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7481A">
      <w:pPr>
        <w:topLinePunct/>
        <w:spacing w:after="0" w:line="360" w:lineRule="auto"/>
        <w:jc w:val="center"/>
        <w:rPr>
          <w:rFonts w:ascii="黑体" w:hAnsi="Times New Roman" w:eastAsia="黑体" w:cs="Times New Roman"/>
          <w:color w:val="auto"/>
          <w:kern w:val="0"/>
          <w:sz w:val="32"/>
          <w:szCs w:val="32"/>
        </w:rPr>
      </w:pPr>
      <w:r>
        <w:rPr>
          <w:rFonts w:ascii="Times New Roman" w:hAnsi="Times New Roman" w:eastAsia="黑体" w:cs="Times New Roman"/>
          <w:kern w:val="0"/>
          <w:sz w:val="32"/>
          <w:szCs w:val="32"/>
          <w:u w:val="single"/>
        </w:rPr>
        <w:t xml:space="preserve"> </w:t>
      </w:r>
      <w:r>
        <w:rPr>
          <w:rFonts w:hint="eastAsia" w:ascii="Times New Roman" w:hAnsi="Times New Roman" w:eastAsia="黑体" w:cs="Times New Roman"/>
          <w:color w:val="auto"/>
          <w:kern w:val="0"/>
          <w:sz w:val="32"/>
          <w:szCs w:val="32"/>
          <w:u w:val="single"/>
        </w:rPr>
        <w:t>湖北中交嘉通高速公路发展有限公司公路技术状况检测评定</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（项目名称）</w:t>
      </w:r>
      <w:r>
        <w:rPr>
          <w:rFonts w:ascii="Times New Roman" w:hAnsi="Times New Roman" w:eastAsia="黑体" w:cs="Times New Roman"/>
          <w:color w:val="auto"/>
          <w:kern w:val="0"/>
          <w:sz w:val="32"/>
          <w:szCs w:val="32"/>
          <w:u w:val="single"/>
        </w:rPr>
        <w:t xml:space="preserve"> </w:t>
      </w:r>
      <w:r>
        <w:rPr>
          <w:rFonts w:hint="eastAsia" w:ascii="Times New Roman" w:hAnsi="Times New Roman" w:eastAsia="黑体" w:cs="Times New Roman"/>
          <w:color w:val="auto"/>
          <w:kern w:val="0"/>
          <w:sz w:val="32"/>
          <w:szCs w:val="32"/>
          <w:u w:val="single"/>
          <w:lang w:val="en-US" w:eastAsia="zh-CN"/>
        </w:rPr>
        <w:t>GLJCPD-1标段</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（标段名称）</w:t>
      </w:r>
      <w:r>
        <w:rPr>
          <w:rFonts w:ascii="Times New Roman" w:hAnsi="Times New Roman" w:eastAsia="黑体" w:cs="Times New Roman"/>
          <w:color w:val="auto"/>
          <w:kern w:val="0"/>
          <w:sz w:val="32"/>
          <w:szCs w:val="32"/>
          <w:u w:val="single"/>
        </w:rPr>
        <w:t xml:space="preserve"> </w:t>
      </w:r>
      <w:r>
        <w:rPr>
          <w:rFonts w:hint="eastAsia" w:ascii="Times New Roman" w:hAnsi="Times New Roman" w:eastAsia="黑体" w:cs="Times New Roman"/>
          <w:color w:val="auto"/>
          <w:kern w:val="0"/>
          <w:sz w:val="32"/>
          <w:szCs w:val="32"/>
          <w:u w:val="single"/>
        </w:rPr>
        <w:t>公路技术状况检测评定</w:t>
      </w:r>
      <w:r>
        <w:rPr>
          <w:rFonts w:hint="eastAsia" w:ascii="Times New Roman" w:hAnsi="Times New Roman" w:eastAsia="黑体" w:cs="Times New Roman"/>
          <w:color w:val="auto"/>
          <w:kern w:val="0"/>
          <w:sz w:val="32"/>
          <w:szCs w:val="32"/>
          <w:u w:val="single"/>
          <w:lang w:val="en-US" w:eastAsia="zh-CN"/>
        </w:rPr>
        <w:t>服务</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（服务名称）</w:t>
      </w:r>
      <w:r>
        <w:rPr>
          <w:rFonts w:hint="eastAsia" w:ascii="Times New Roman" w:hAnsi="Times New Roman" w:eastAsia="黑体" w:cs="Times New Roman"/>
          <w:color w:val="auto"/>
          <w:kern w:val="0"/>
          <w:sz w:val="32"/>
          <w:szCs w:val="32"/>
        </w:rPr>
        <w:t>招标</w:t>
      </w:r>
    </w:p>
    <w:p w14:paraId="08F65A9A">
      <w:pPr>
        <w:topLinePunct/>
        <w:spacing w:after="0" w:line="400" w:lineRule="atLeast"/>
        <w:jc w:val="both"/>
        <w:rPr>
          <w:rFonts w:ascii="宋体" w:hAnsi="宋体" w:eastAsia="宋体" w:cs="Times New Roman"/>
          <w:color w:val="auto"/>
          <w:kern w:val="0"/>
          <w:sz w:val="24"/>
          <w:szCs w:val="20"/>
        </w:rPr>
      </w:pPr>
    </w:p>
    <w:p w14:paraId="5052DDB1">
      <w:pPr>
        <w:topLinePunct/>
        <w:spacing w:after="0" w:line="400" w:lineRule="atLeast"/>
        <w:jc w:val="both"/>
        <w:rPr>
          <w:rFonts w:ascii="宋体" w:hAnsi="宋体" w:eastAsia="宋体" w:cs="Times New Roman"/>
          <w:color w:val="auto"/>
          <w:kern w:val="0"/>
          <w:sz w:val="24"/>
          <w:szCs w:val="20"/>
        </w:rPr>
      </w:pPr>
    </w:p>
    <w:p w14:paraId="3A920883">
      <w:pPr>
        <w:topLinePunct/>
        <w:spacing w:after="0" w:line="400" w:lineRule="atLeast"/>
        <w:jc w:val="both"/>
        <w:rPr>
          <w:rFonts w:ascii="宋体" w:hAnsi="宋体" w:eastAsia="宋体" w:cs="Times New Roman"/>
          <w:color w:val="auto"/>
          <w:kern w:val="0"/>
          <w:sz w:val="24"/>
          <w:szCs w:val="20"/>
        </w:rPr>
      </w:pPr>
    </w:p>
    <w:p w14:paraId="5879282F">
      <w:pPr>
        <w:topLinePunct/>
        <w:spacing w:after="0" w:line="400" w:lineRule="atLeast"/>
        <w:jc w:val="both"/>
        <w:rPr>
          <w:rFonts w:ascii="宋体" w:hAnsi="宋体" w:eastAsia="宋体" w:cs="Times New Roman"/>
          <w:color w:val="auto"/>
          <w:kern w:val="0"/>
          <w:sz w:val="24"/>
          <w:szCs w:val="20"/>
        </w:rPr>
      </w:pPr>
    </w:p>
    <w:p w14:paraId="4BD1C845">
      <w:pPr>
        <w:topLinePunct/>
        <w:spacing w:after="0" w:line="400" w:lineRule="atLeast"/>
        <w:jc w:val="both"/>
        <w:rPr>
          <w:rFonts w:ascii="宋体" w:hAnsi="宋体" w:eastAsia="宋体" w:cs="Times New Roman"/>
          <w:color w:val="auto"/>
          <w:kern w:val="0"/>
          <w:sz w:val="24"/>
          <w:szCs w:val="20"/>
        </w:rPr>
      </w:pPr>
    </w:p>
    <w:p w14:paraId="415FA12E">
      <w:pPr>
        <w:topLinePunct/>
        <w:spacing w:after="0" w:line="400" w:lineRule="atLeast"/>
        <w:jc w:val="both"/>
        <w:rPr>
          <w:rFonts w:ascii="宋体" w:hAnsi="宋体" w:eastAsia="宋体" w:cs="Times New Roman"/>
          <w:color w:val="auto"/>
          <w:kern w:val="0"/>
          <w:sz w:val="24"/>
          <w:szCs w:val="20"/>
        </w:rPr>
      </w:pPr>
    </w:p>
    <w:p w14:paraId="7453A97E">
      <w:pPr>
        <w:topLinePunct/>
        <w:spacing w:after="0" w:line="400" w:lineRule="atLeast"/>
        <w:jc w:val="center"/>
        <w:rPr>
          <w:rFonts w:ascii="Times New Roman" w:hAnsi="Times New Roman" w:eastAsia="黑体" w:cs="Times New Roman"/>
          <w:color w:val="auto"/>
          <w:spacing w:val="-24"/>
          <w:kern w:val="10"/>
          <w:sz w:val="72"/>
          <w:szCs w:val="72"/>
        </w:rPr>
      </w:pPr>
      <w:r>
        <w:rPr>
          <w:rFonts w:hint="eastAsia" w:ascii="Times New Roman" w:hAnsi="Times New Roman" w:eastAsia="黑体" w:cs="Times New Roman"/>
          <w:color w:val="auto"/>
          <w:spacing w:val="-24"/>
          <w:kern w:val="10"/>
          <w:sz w:val="72"/>
          <w:szCs w:val="72"/>
        </w:rPr>
        <w:t>招 标 文 件</w:t>
      </w:r>
    </w:p>
    <w:p w14:paraId="0DC20837">
      <w:pPr>
        <w:topLinePunct/>
        <w:spacing w:after="0" w:line="400" w:lineRule="atLeast"/>
        <w:jc w:val="both"/>
        <w:rPr>
          <w:rFonts w:ascii="宋体" w:hAnsi="宋体" w:eastAsia="宋体" w:cs="Times New Roman"/>
          <w:color w:val="auto"/>
          <w:kern w:val="0"/>
          <w:sz w:val="24"/>
          <w:szCs w:val="20"/>
        </w:rPr>
      </w:pPr>
    </w:p>
    <w:p w14:paraId="7F232F91">
      <w:pPr>
        <w:topLinePunct/>
        <w:spacing w:after="0" w:line="400" w:lineRule="atLeast"/>
        <w:jc w:val="both"/>
        <w:rPr>
          <w:rFonts w:ascii="Times New Roman" w:hAnsi="Times New Roman" w:eastAsia="黑体" w:cs="Times New Roman"/>
          <w:color w:val="auto"/>
          <w:spacing w:val="-24"/>
          <w:kern w:val="10"/>
          <w:sz w:val="48"/>
          <w:szCs w:val="48"/>
        </w:rPr>
      </w:pPr>
    </w:p>
    <w:p w14:paraId="0047C017">
      <w:pPr>
        <w:topLinePunct/>
        <w:spacing w:after="0" w:line="400" w:lineRule="atLeast"/>
        <w:jc w:val="both"/>
        <w:rPr>
          <w:rFonts w:ascii="宋体" w:hAnsi="宋体" w:eastAsia="宋体" w:cs="Times New Roman"/>
          <w:color w:val="auto"/>
          <w:kern w:val="0"/>
          <w:sz w:val="24"/>
          <w:szCs w:val="20"/>
        </w:rPr>
      </w:pPr>
    </w:p>
    <w:p w14:paraId="500F3662">
      <w:pPr>
        <w:topLinePunct/>
        <w:spacing w:after="0" w:line="400" w:lineRule="atLeast"/>
        <w:jc w:val="center"/>
        <w:rPr>
          <w:rFonts w:ascii="黑体" w:hAnsi="宋体" w:eastAsia="黑体" w:cs="Times New Roman"/>
          <w:color w:val="auto"/>
          <w:kern w:val="0"/>
          <w:sz w:val="28"/>
          <w:szCs w:val="28"/>
        </w:rPr>
      </w:pPr>
      <w:r>
        <w:rPr>
          <w:rFonts w:hint="eastAsia" w:ascii="黑体" w:hAnsi="宋体" w:eastAsia="黑体" w:cs="Times New Roman"/>
          <w:color w:val="auto"/>
          <w:kern w:val="0"/>
          <w:sz w:val="28"/>
          <w:szCs w:val="28"/>
        </w:rPr>
        <w:t>招标编号：HBSJ-202611GL-101001001</w:t>
      </w:r>
    </w:p>
    <w:p w14:paraId="66369AF8">
      <w:pPr>
        <w:topLinePunct/>
        <w:spacing w:after="0" w:line="400" w:lineRule="atLeast"/>
        <w:jc w:val="center"/>
        <w:rPr>
          <w:rFonts w:ascii="宋体" w:hAnsi="宋体" w:eastAsia="宋体" w:cs="Times New Roman"/>
          <w:color w:val="auto"/>
          <w:kern w:val="0"/>
          <w:sz w:val="32"/>
          <w:szCs w:val="32"/>
        </w:rPr>
      </w:pPr>
    </w:p>
    <w:p w14:paraId="29FFFEF9">
      <w:pPr>
        <w:topLinePunct/>
        <w:spacing w:after="0" w:line="400" w:lineRule="atLeast"/>
        <w:jc w:val="both"/>
        <w:rPr>
          <w:rFonts w:ascii="黑体" w:hAnsi="黑体" w:eastAsia="黑体" w:cs="Times New Roman"/>
          <w:color w:val="auto"/>
          <w:kern w:val="0"/>
          <w:sz w:val="32"/>
          <w:szCs w:val="32"/>
        </w:rPr>
      </w:pPr>
    </w:p>
    <w:p w14:paraId="70BDB0AC">
      <w:pPr>
        <w:topLinePunct/>
        <w:spacing w:after="0" w:line="400" w:lineRule="atLeast"/>
        <w:jc w:val="both"/>
        <w:rPr>
          <w:rFonts w:ascii="宋体" w:hAnsi="宋体" w:eastAsia="宋体" w:cs="Times New Roman"/>
          <w:color w:val="auto"/>
          <w:kern w:val="0"/>
          <w:sz w:val="24"/>
          <w:szCs w:val="20"/>
        </w:rPr>
      </w:pPr>
    </w:p>
    <w:p w14:paraId="785A9E4B">
      <w:pPr>
        <w:topLinePunct/>
        <w:spacing w:after="0" w:line="400" w:lineRule="atLeast"/>
        <w:jc w:val="both"/>
        <w:rPr>
          <w:rFonts w:ascii="宋体" w:hAnsi="宋体" w:eastAsia="宋体" w:cs="Times New Roman"/>
          <w:color w:val="auto"/>
          <w:kern w:val="0"/>
          <w:sz w:val="24"/>
          <w:szCs w:val="20"/>
        </w:rPr>
      </w:pPr>
    </w:p>
    <w:p w14:paraId="11F3F523">
      <w:pPr>
        <w:topLinePunct/>
        <w:spacing w:after="0" w:line="400" w:lineRule="atLeast"/>
        <w:jc w:val="both"/>
        <w:rPr>
          <w:rFonts w:ascii="宋体" w:hAnsi="宋体" w:eastAsia="宋体" w:cs="Times New Roman"/>
          <w:color w:val="auto"/>
          <w:kern w:val="0"/>
          <w:sz w:val="24"/>
          <w:szCs w:val="20"/>
        </w:rPr>
      </w:pPr>
    </w:p>
    <w:p w14:paraId="2A9E125B">
      <w:pPr>
        <w:topLinePunct/>
        <w:spacing w:after="0" w:line="400" w:lineRule="atLeast"/>
        <w:jc w:val="both"/>
        <w:rPr>
          <w:rFonts w:ascii="宋体" w:hAnsi="宋体" w:eastAsia="宋体" w:cs="Times New Roman"/>
          <w:color w:val="auto"/>
          <w:kern w:val="0"/>
          <w:sz w:val="24"/>
          <w:szCs w:val="20"/>
        </w:rPr>
      </w:pPr>
    </w:p>
    <w:p w14:paraId="60CAFE73">
      <w:pPr>
        <w:topLinePunct/>
        <w:spacing w:after="0" w:line="400" w:lineRule="atLeast"/>
        <w:jc w:val="both"/>
        <w:rPr>
          <w:rFonts w:ascii="宋体" w:hAnsi="宋体" w:eastAsia="宋体" w:cs="Times New Roman"/>
          <w:color w:val="auto"/>
          <w:kern w:val="0"/>
          <w:sz w:val="24"/>
          <w:szCs w:val="20"/>
        </w:rPr>
      </w:pPr>
    </w:p>
    <w:p w14:paraId="769F2D32">
      <w:pPr>
        <w:topLinePunct/>
        <w:spacing w:after="0" w:line="400" w:lineRule="atLeast"/>
        <w:jc w:val="both"/>
        <w:rPr>
          <w:rFonts w:ascii="宋体" w:hAnsi="宋体" w:eastAsia="宋体" w:cs="Times New Roman"/>
          <w:color w:val="auto"/>
          <w:kern w:val="0"/>
          <w:sz w:val="24"/>
          <w:szCs w:val="20"/>
        </w:rPr>
      </w:pPr>
    </w:p>
    <w:p w14:paraId="7C105706">
      <w:pPr>
        <w:spacing w:after="0" w:line="240" w:lineRule="auto"/>
        <w:jc w:val="center"/>
        <w:rPr>
          <w:rFonts w:ascii="黑体" w:hAnsi="Times New Roman" w:eastAsia="黑体" w:cs="Times New Roman"/>
          <w:color w:val="auto"/>
          <w:kern w:val="0"/>
          <w:sz w:val="28"/>
          <w:szCs w:val="28"/>
        </w:rPr>
      </w:pPr>
      <w:r>
        <w:rPr>
          <w:rFonts w:hint="eastAsia" w:ascii="黑体" w:hAnsi="Times New Roman" w:eastAsia="黑体" w:cs="Times New Roman"/>
          <w:color w:val="auto"/>
          <w:kern w:val="0"/>
          <w:sz w:val="28"/>
          <w:szCs w:val="28"/>
        </w:rPr>
        <w:t>招标人/招标代理机构：</w:t>
      </w:r>
      <w:r>
        <w:rPr>
          <w:rFonts w:hint="eastAsia" w:ascii="黑体" w:hAnsi="Times New Roman" w:eastAsia="黑体" w:cs="Times New Roman"/>
          <w:color w:val="auto"/>
          <w:kern w:val="0"/>
          <w:sz w:val="28"/>
          <w:szCs w:val="28"/>
          <w:u w:val="single"/>
        </w:rPr>
        <w:t xml:space="preserve"> 湖北中交嘉通高速公路发展有限公司</w:t>
      </w:r>
      <w:r>
        <w:rPr>
          <w:rFonts w:hint="eastAsia" w:ascii="黑体" w:hAnsi="Times New Roman" w:eastAsia="黑体" w:cs="Times New Roman"/>
          <w:color w:val="auto"/>
          <w:kern w:val="0"/>
          <w:sz w:val="28"/>
          <w:szCs w:val="28"/>
          <w:u w:val="single"/>
          <w:lang w:val="en-US" w:eastAsia="zh-CN"/>
        </w:rPr>
        <w:t>/湖北省招标股份有限公司</w:t>
      </w:r>
      <w:r>
        <w:rPr>
          <w:rFonts w:hint="eastAsia" w:ascii="黑体" w:hAnsi="Times New Roman" w:eastAsia="黑体" w:cs="Times New Roman"/>
          <w:color w:val="auto"/>
          <w:kern w:val="0"/>
          <w:sz w:val="28"/>
          <w:szCs w:val="28"/>
          <w:u w:val="single"/>
        </w:rPr>
        <w:t xml:space="preserve"> </w:t>
      </w:r>
      <w:r>
        <w:rPr>
          <w:rFonts w:hint="eastAsia" w:ascii="黑体" w:hAnsi="Times New Roman" w:eastAsia="黑体" w:cs="Times New Roman"/>
          <w:color w:val="auto"/>
          <w:kern w:val="0"/>
          <w:sz w:val="28"/>
          <w:szCs w:val="28"/>
        </w:rPr>
        <w:t>（盖章）</w:t>
      </w:r>
    </w:p>
    <w:p w14:paraId="2D9E66B2">
      <w:pPr>
        <w:spacing w:after="0" w:line="240" w:lineRule="auto"/>
        <w:jc w:val="both"/>
        <w:rPr>
          <w:rFonts w:ascii="黑体" w:hAnsi="Times New Roman" w:eastAsia="黑体" w:cs="Times New Roman"/>
          <w:color w:val="auto"/>
          <w:kern w:val="0"/>
          <w:sz w:val="28"/>
          <w:szCs w:val="28"/>
          <w:u w:val="single"/>
        </w:rPr>
      </w:pPr>
      <w:r>
        <w:rPr>
          <w:rFonts w:hint="eastAsia" w:ascii="黑体" w:hAnsi="Times New Roman" w:eastAsia="黑体" w:cs="Times New Roman"/>
          <w:color w:val="auto"/>
          <w:kern w:val="0"/>
          <w:sz w:val="28"/>
          <w:szCs w:val="28"/>
        </w:rPr>
        <w:t xml:space="preserve">           </w:t>
      </w:r>
    </w:p>
    <w:p w14:paraId="2D20BD8D">
      <w:pPr>
        <w:spacing w:after="0" w:line="240" w:lineRule="auto"/>
        <w:ind w:firstLine="2940" w:firstLineChars="1050"/>
        <w:jc w:val="both"/>
        <w:rPr>
          <w:rFonts w:ascii="黑体" w:hAnsi="Times New Roman" w:eastAsia="黑体" w:cs="Times New Roman"/>
          <w:color w:val="auto"/>
          <w:kern w:val="0"/>
          <w:sz w:val="28"/>
          <w:szCs w:val="28"/>
        </w:rPr>
      </w:pPr>
      <w:r>
        <w:rPr>
          <w:rFonts w:hint="eastAsia" w:ascii="黑体" w:hAnsi="Times New Roman" w:eastAsia="黑体" w:cs="Times New Roman"/>
          <w:color w:val="auto"/>
          <w:kern w:val="0"/>
          <w:sz w:val="28"/>
          <w:szCs w:val="28"/>
          <w:u w:val="single"/>
        </w:rPr>
        <w:t xml:space="preserve"> </w:t>
      </w:r>
      <w:r>
        <w:rPr>
          <w:rFonts w:hint="eastAsia" w:ascii="黑体" w:hAnsi="Times New Roman" w:eastAsia="黑体" w:cs="Times New Roman"/>
          <w:color w:val="auto"/>
          <w:kern w:val="0"/>
          <w:sz w:val="28"/>
          <w:szCs w:val="28"/>
          <w:u w:val="single"/>
          <w:lang w:val="en-US" w:eastAsia="zh-CN"/>
        </w:rPr>
        <w:t>2026</w:t>
      </w:r>
      <w:r>
        <w:rPr>
          <w:rFonts w:hint="eastAsia" w:ascii="黑体" w:hAnsi="Times New Roman" w:eastAsia="黑体" w:cs="Times New Roman"/>
          <w:color w:val="auto"/>
          <w:kern w:val="0"/>
          <w:sz w:val="28"/>
          <w:szCs w:val="28"/>
          <w:u w:val="single"/>
        </w:rPr>
        <w:t xml:space="preserve"> </w:t>
      </w:r>
      <w:r>
        <w:rPr>
          <w:rFonts w:hint="eastAsia" w:ascii="黑体" w:hAnsi="Times New Roman" w:eastAsia="黑体" w:cs="Times New Roman"/>
          <w:color w:val="auto"/>
          <w:kern w:val="0"/>
          <w:sz w:val="28"/>
          <w:szCs w:val="28"/>
        </w:rPr>
        <w:t>年</w:t>
      </w:r>
      <w:r>
        <w:rPr>
          <w:rFonts w:hint="eastAsia" w:ascii="黑体" w:hAnsi="Times New Roman" w:eastAsia="黑体" w:cs="Times New Roman"/>
          <w:color w:val="auto"/>
          <w:kern w:val="0"/>
          <w:sz w:val="28"/>
          <w:szCs w:val="28"/>
          <w:u w:val="single"/>
        </w:rPr>
        <w:t xml:space="preserve"> </w:t>
      </w:r>
      <w:r>
        <w:rPr>
          <w:rFonts w:hint="eastAsia" w:ascii="黑体" w:hAnsi="Times New Roman" w:eastAsia="黑体" w:cs="Times New Roman"/>
          <w:color w:val="auto"/>
          <w:kern w:val="0"/>
          <w:sz w:val="28"/>
          <w:szCs w:val="28"/>
          <w:u w:val="single"/>
          <w:lang w:val="en-US" w:eastAsia="zh-CN"/>
        </w:rPr>
        <w:t>11</w:t>
      </w:r>
      <w:r>
        <w:rPr>
          <w:rFonts w:hint="eastAsia" w:ascii="黑体" w:hAnsi="Times New Roman" w:eastAsia="黑体" w:cs="Times New Roman"/>
          <w:color w:val="auto"/>
          <w:kern w:val="0"/>
          <w:sz w:val="28"/>
          <w:szCs w:val="28"/>
          <w:u w:val="single"/>
        </w:rPr>
        <w:t xml:space="preserve"> </w:t>
      </w:r>
      <w:r>
        <w:rPr>
          <w:rFonts w:hint="eastAsia" w:ascii="黑体" w:hAnsi="Times New Roman" w:eastAsia="黑体" w:cs="Times New Roman"/>
          <w:color w:val="auto"/>
          <w:kern w:val="0"/>
          <w:sz w:val="28"/>
          <w:szCs w:val="28"/>
        </w:rPr>
        <w:t>月</w:t>
      </w:r>
    </w:p>
    <w:p w14:paraId="0B79A3A9">
      <w:pPr>
        <w:spacing w:after="0" w:line="400" w:lineRule="atLeast"/>
        <w:jc w:val="both"/>
        <w:rPr>
          <w:rFonts w:ascii="宋体" w:hAnsi="宋体" w:eastAsia="宋体" w:cs="Times New Roman"/>
          <w:color w:val="auto"/>
          <w:kern w:val="0"/>
          <w:sz w:val="24"/>
          <w:szCs w:val="20"/>
        </w:rPr>
        <w:sectPr>
          <w:footerReference r:id="rId6" w:type="default"/>
          <w:headerReference r:id="rId5" w:type="even"/>
          <w:footnotePr>
            <w:numFmt w:val="decimalEnclosedCircleChinese"/>
            <w:numRestart w:val="eachPage"/>
          </w:footnotePr>
          <w:pgSz w:w="11906" w:h="16838"/>
          <w:pgMar w:top="1588" w:right="1474" w:bottom="1588" w:left="1474" w:header="851" w:footer="992" w:gutter="0"/>
          <w:pgNumType w:start="1"/>
          <w:cols w:space="720" w:num="1"/>
          <w:docGrid w:linePitch="312" w:charSpace="0"/>
        </w:sectPr>
      </w:pPr>
    </w:p>
    <w:p w14:paraId="3CB2B2B5">
      <w:pPr>
        <w:spacing w:after="0" w:line="440" w:lineRule="exact"/>
        <w:jc w:val="center"/>
        <w:rPr>
          <w:rFonts w:ascii="Times New Roman" w:hAnsi="Times New Roman" w:eastAsia="宋体" w:cs="Times New Roman"/>
          <w:sz w:val="44"/>
          <w:szCs w:val="20"/>
        </w:rPr>
      </w:pPr>
      <w:r>
        <w:rPr>
          <w:rFonts w:ascii="宋体" w:hAnsi="宋体" w:eastAsia="宋体" w:cs="Times New Roman"/>
          <w:color w:val="auto"/>
          <w:kern w:val="0"/>
          <w:sz w:val="24"/>
          <w:szCs w:val="20"/>
        </w:rPr>
        <w:br w:type="page"/>
      </w:r>
    </w:p>
    <w:p w14:paraId="780C546B">
      <w:pPr>
        <w:spacing w:after="0" w:line="440" w:lineRule="exact"/>
        <w:jc w:val="center"/>
        <w:rPr>
          <w:rFonts w:ascii="Times New Roman" w:hAnsi="Times New Roman" w:eastAsia="宋体" w:cs="Times New Roman"/>
          <w:sz w:val="44"/>
          <w:szCs w:val="20"/>
        </w:rPr>
      </w:pPr>
      <w:r>
        <w:rPr>
          <w:rFonts w:ascii="Times New Roman" w:hAnsi="Times New Roman" w:eastAsia="宋体" w:cs="Times New Roman"/>
          <w:sz w:val="44"/>
          <w:szCs w:val="20"/>
        </w:rPr>
        <w:t>目  录</w:t>
      </w:r>
    </w:p>
    <w:p w14:paraId="4393F065">
      <w:pPr>
        <w:spacing w:after="0" w:line="440" w:lineRule="exact"/>
        <w:jc w:val="center"/>
        <w:rPr>
          <w:rFonts w:ascii="Times New Roman" w:hAnsi="Times New Roman" w:eastAsia="宋体" w:cs="Times New Roman"/>
          <w:sz w:val="44"/>
          <w:szCs w:val="20"/>
        </w:rPr>
      </w:pPr>
    </w:p>
    <w:p w14:paraId="181CFFAF">
      <w:pPr>
        <w:pStyle w:val="30"/>
        <w:tabs>
          <w:tab w:val="right" w:leader="dot" w:pos="8948"/>
        </w:tabs>
        <w:jc w:val="both"/>
        <w:rPr>
          <w:rFonts w:ascii="Times New Roman" w:hAnsi="Times New Roman" w:cs="Times New Roman"/>
          <w:b w:val="0"/>
          <w:bCs w:val="0"/>
          <w:caps w:val="0"/>
          <w:kern w:val="2"/>
          <w:sz w:val="21"/>
          <w:szCs w:val="21"/>
        </w:rPr>
      </w:pP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u w:val="single"/>
        </w:rPr>
        <w:instrText xml:space="preserve"> TOC \o "1-3" \h \z \u </w:instrText>
      </w:r>
      <w:r>
        <w:rPr>
          <w:rFonts w:ascii="Times New Roman" w:hAnsi="Times New Roman" w:cs="Times New Roman"/>
          <w:b w:val="0"/>
          <w:bCs w:val="0"/>
          <w:sz w:val="21"/>
          <w:szCs w:val="21"/>
        </w:rPr>
        <w:fldChar w:fldCharType="separate"/>
      </w:r>
      <w:r>
        <w:fldChar w:fldCharType="begin"/>
      </w:r>
      <w:r>
        <w:instrText xml:space="preserve"> HYPERLINK \l "_Toc216595317" </w:instrText>
      </w:r>
      <w:r>
        <w:fldChar w:fldCharType="separate"/>
      </w:r>
      <w:r>
        <w:rPr>
          <w:rStyle w:val="50"/>
          <w:rFonts w:ascii="Times New Roman" w:hAnsi="Times New Roman" w:cs="Times New Roman"/>
          <w:b w:val="0"/>
          <w:bCs w:val="0"/>
          <w:color w:val="auto"/>
          <w:sz w:val="21"/>
          <w:szCs w:val="21"/>
        </w:rPr>
        <w:t>第一卷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2684401">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"_Toc216595318"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4345BB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"_Toc216595319" </w:instrText>
      </w:r>
      <w:r>
        <w:fldChar w:fldCharType="separate"/>
      </w:r>
      <w:r>
        <w:rPr>
          <w:rStyle w:val="50"/>
          <w:rFonts w:ascii="Times New Roman" w:hAnsi="Times New Roman" w:cs="Times New Roman"/>
          <w:b w:val="0"/>
          <w:bCs w:val="0"/>
          <w:color w:val="auto"/>
          <w:sz w:val="21"/>
          <w:szCs w:val="21"/>
        </w:rPr>
        <w:t>第一章  招标公告</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_Toc216595319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F64F7A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"_Toc216595320" </w:instrText>
      </w:r>
      <w:r>
        <w:fldChar w:fldCharType="separate"/>
      </w:r>
      <w:r>
        <w:rPr>
          <w:rStyle w:val="50"/>
          <w:rFonts w:ascii="Times New Roman" w:hAnsi="Times New Roman" w:cs="Times New Roman"/>
          <w:b w:val="0"/>
          <w:bCs w:val="0"/>
          <w:color w:val="auto"/>
          <w:kern w:val="44"/>
          <w:sz w:val="21"/>
          <w:szCs w:val="21"/>
        </w:rPr>
        <w:t>1．招标条件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56F44B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"_Toc216595321" </w:instrText>
      </w:r>
      <w:r>
        <w:fldChar w:fldCharType="separate"/>
      </w:r>
      <w:r>
        <w:rPr>
          <w:rStyle w:val="50"/>
          <w:rFonts w:ascii="Times New Roman" w:hAnsi="Times New Roman" w:cs="Times New Roman"/>
          <w:b w:val="0"/>
          <w:bCs w:val="0"/>
          <w:color w:val="auto"/>
          <w:kern w:val="44"/>
          <w:sz w:val="21"/>
          <w:szCs w:val="21"/>
        </w:rPr>
        <w:t>2．项目概况与招标范围</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5C1A6A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"_Toc216595322" </w:instrText>
      </w:r>
      <w:r>
        <w:fldChar w:fldCharType="separate"/>
      </w:r>
      <w:r>
        <w:rPr>
          <w:rStyle w:val="50"/>
          <w:rFonts w:ascii="Times New Roman" w:hAnsi="Times New Roman" w:cs="Times New Roman"/>
          <w:b w:val="0"/>
          <w:bCs w:val="0"/>
          <w:color w:val="auto"/>
          <w:kern w:val="44"/>
          <w:sz w:val="21"/>
          <w:szCs w:val="21"/>
        </w:rPr>
        <w:t>3．投标人资格要求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B9717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"_Toc216595323" </w:instrText>
      </w:r>
      <w:r>
        <w:fldChar w:fldCharType="separate"/>
      </w:r>
      <w:r>
        <w:rPr>
          <w:rStyle w:val="50"/>
          <w:rFonts w:ascii="Times New Roman" w:hAnsi="Times New Roman" w:cs="Times New Roman"/>
          <w:b w:val="0"/>
          <w:bCs w:val="0"/>
          <w:color w:val="auto"/>
          <w:kern w:val="44"/>
          <w:sz w:val="21"/>
          <w:szCs w:val="21"/>
        </w:rPr>
        <w:t>4．招标文件的获取</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EBE7CCF">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"_Toc216595324" </w:instrText>
      </w:r>
      <w:r>
        <w:fldChar w:fldCharType="separate"/>
      </w:r>
      <w:r>
        <w:rPr>
          <w:rStyle w:val="50"/>
          <w:rFonts w:ascii="Times New Roman" w:hAnsi="Times New Roman" w:cs="Times New Roman"/>
          <w:b w:val="0"/>
          <w:bCs w:val="0"/>
          <w:color w:val="auto"/>
          <w:kern w:val="44"/>
          <w:sz w:val="21"/>
          <w:szCs w:val="21"/>
        </w:rPr>
        <w:t>5．投标文件的递交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9A988F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"_Toc216595325" </w:instrText>
      </w:r>
      <w:r>
        <w:fldChar w:fldCharType="separate"/>
      </w:r>
      <w:r>
        <w:rPr>
          <w:rStyle w:val="50"/>
          <w:rFonts w:ascii="Times New Roman" w:hAnsi="Times New Roman" w:cs="Times New Roman"/>
          <w:b w:val="0"/>
          <w:bCs w:val="0"/>
          <w:color w:val="auto"/>
          <w:kern w:val="44"/>
          <w:sz w:val="21"/>
          <w:szCs w:val="21"/>
        </w:rPr>
        <w:t>6．投标相关事宜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FDCF40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"_Toc216595326" </w:instrText>
      </w:r>
      <w:r>
        <w:fldChar w:fldCharType="separate"/>
      </w:r>
      <w:r>
        <w:rPr>
          <w:rStyle w:val="50"/>
          <w:rFonts w:ascii="Times New Roman" w:hAnsi="Times New Roman" w:cs="Times New Roman"/>
          <w:b w:val="0"/>
          <w:bCs w:val="0"/>
          <w:color w:val="auto"/>
          <w:kern w:val="44"/>
          <w:sz w:val="21"/>
          <w:szCs w:val="21"/>
        </w:rPr>
        <w:t>7．评标办法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9D24721">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"_Toc216595327" </w:instrText>
      </w:r>
      <w:r>
        <w:fldChar w:fldCharType="separate"/>
      </w:r>
      <w:r>
        <w:rPr>
          <w:rStyle w:val="50"/>
          <w:rFonts w:ascii="Times New Roman" w:hAnsi="Times New Roman" w:cs="Times New Roman"/>
          <w:b w:val="0"/>
          <w:bCs w:val="0"/>
          <w:color w:val="auto"/>
          <w:kern w:val="44"/>
          <w:sz w:val="21"/>
          <w:szCs w:val="21"/>
        </w:rPr>
        <w:t>8．发布公告的媒介</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12DB874">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"_Toc216595328" </w:instrText>
      </w:r>
      <w:r>
        <w:fldChar w:fldCharType="separate"/>
      </w:r>
      <w:r>
        <w:rPr>
          <w:rStyle w:val="50"/>
          <w:rFonts w:ascii="Times New Roman" w:hAnsi="Times New Roman" w:cs="Times New Roman"/>
          <w:b w:val="0"/>
          <w:bCs w:val="0"/>
          <w:color w:val="auto"/>
          <w:kern w:val="44"/>
          <w:sz w:val="21"/>
          <w:szCs w:val="21"/>
        </w:rPr>
        <w:t>9．联系方式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_Toc216595328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B4E79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"_Toc216595338" </w:instrText>
      </w:r>
      <w:r>
        <w:fldChar w:fldCharType="separate"/>
      </w:r>
      <w:r>
        <w:rPr>
          <w:rStyle w:val="50"/>
          <w:rFonts w:ascii="Times New Roman" w:hAnsi="Times New Roman" w:cs="Times New Roman"/>
          <w:b w:val="0"/>
          <w:bCs w:val="0"/>
          <w:color w:val="auto"/>
          <w:sz w:val="21"/>
          <w:szCs w:val="21"/>
        </w:rPr>
        <w:t>第二章  投标人须知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_Toc216595338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B2BE12B">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"_Toc216595339" </w:instrText>
      </w:r>
      <w:r>
        <w:fldChar w:fldCharType="separate"/>
      </w:r>
      <w:r>
        <w:rPr>
          <w:rStyle w:val="50"/>
          <w:rFonts w:ascii="Times New Roman" w:hAnsi="Times New Roman" w:cs="Times New Roman"/>
          <w:i w:val="0"/>
          <w:iCs w:val="0"/>
          <w:color w:val="auto"/>
          <w:sz w:val="21"/>
          <w:szCs w:val="21"/>
        </w:rPr>
        <w:t>投标人须知前附表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6C6193A2">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"_Toc216595340" </w:instrText>
      </w:r>
      <w:r>
        <w:fldChar w:fldCharType="separate"/>
      </w:r>
      <w:r>
        <w:rPr>
          <w:rStyle w:val="50"/>
          <w:rFonts w:ascii="Times New Roman" w:hAnsi="Times New Roman" w:cs="Times New Roman"/>
          <w:i w:val="0"/>
          <w:iCs w:val="0"/>
          <w:color w:val="auto"/>
          <w:sz w:val="21"/>
          <w:szCs w:val="21"/>
        </w:rPr>
        <w:t>投标人须知正文</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_Toc216595340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29</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7806DC8C">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"_Toc216595341" </w:instrText>
      </w:r>
      <w:r>
        <w:fldChar w:fldCharType="separate"/>
      </w:r>
      <w:r>
        <w:rPr>
          <w:rStyle w:val="50"/>
          <w:rFonts w:ascii="Times New Roman" w:hAnsi="Times New Roman" w:cs="Times New Roman"/>
          <w:b w:val="0"/>
          <w:bCs w:val="0"/>
          <w:color w:val="auto"/>
          <w:kern w:val="44"/>
          <w:sz w:val="21"/>
          <w:szCs w:val="21"/>
        </w:rPr>
        <w:t>1. 总则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29BB248">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"_Toc216595342" </w:instrText>
      </w:r>
      <w:r>
        <w:fldChar w:fldCharType="separate"/>
      </w:r>
      <w:r>
        <w:rPr>
          <w:rStyle w:val="50"/>
          <w:rFonts w:ascii="Times New Roman" w:hAnsi="Times New Roman" w:cs="Times New Roman"/>
          <w:b w:val="0"/>
          <w:bCs w:val="0"/>
          <w:color w:val="auto"/>
          <w:kern w:val="44"/>
          <w:sz w:val="21"/>
          <w:szCs w:val="21"/>
        </w:rPr>
        <w:t>1.1 项目概况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853C1CC">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"_Toc216595343" </w:instrText>
      </w:r>
      <w:r>
        <w:fldChar w:fldCharType="separate"/>
      </w:r>
      <w:r>
        <w:rPr>
          <w:rStyle w:val="50"/>
          <w:rFonts w:ascii="Times New Roman" w:hAnsi="Times New Roman" w:cs="Times New Roman"/>
          <w:b w:val="0"/>
          <w:bCs w:val="0"/>
          <w:color w:val="auto"/>
          <w:kern w:val="44"/>
          <w:sz w:val="21"/>
          <w:szCs w:val="21"/>
        </w:rPr>
        <w:t>1.2 招标项目的资金来源和落实情况</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BC5768B">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"_Toc216595344" </w:instrText>
      </w:r>
      <w:r>
        <w:fldChar w:fldCharType="separate"/>
      </w:r>
      <w:r>
        <w:rPr>
          <w:rStyle w:val="50"/>
          <w:rFonts w:ascii="Times New Roman" w:hAnsi="Times New Roman" w:cs="Times New Roman"/>
          <w:b w:val="0"/>
          <w:bCs w:val="0"/>
          <w:color w:val="auto"/>
          <w:kern w:val="44"/>
          <w:sz w:val="21"/>
          <w:szCs w:val="21"/>
        </w:rPr>
        <w:t>1.3 招标范围、服务期限、质量标准和安全目标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9C4593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"_Toc216595345" </w:instrText>
      </w:r>
      <w:r>
        <w:fldChar w:fldCharType="separate"/>
      </w:r>
      <w:r>
        <w:rPr>
          <w:rStyle w:val="50"/>
          <w:rFonts w:ascii="Times New Roman" w:hAnsi="Times New Roman" w:cs="Times New Roman"/>
          <w:b w:val="0"/>
          <w:bCs w:val="0"/>
          <w:color w:val="auto"/>
          <w:kern w:val="44"/>
          <w:sz w:val="21"/>
          <w:szCs w:val="21"/>
        </w:rPr>
        <w:t>1.4 投标人资格要求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57776D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"_Toc216595346" </w:instrText>
      </w:r>
      <w:r>
        <w:fldChar w:fldCharType="separate"/>
      </w:r>
      <w:r>
        <w:rPr>
          <w:rStyle w:val="50"/>
          <w:rFonts w:ascii="Times New Roman" w:hAnsi="Times New Roman" w:cs="Times New Roman"/>
          <w:b w:val="0"/>
          <w:bCs w:val="0"/>
          <w:color w:val="auto"/>
          <w:kern w:val="44"/>
          <w:sz w:val="21"/>
          <w:szCs w:val="21"/>
        </w:rPr>
        <w:t>1.5 费用承担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E084AE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"_Toc216595347" </w:instrText>
      </w:r>
      <w:r>
        <w:fldChar w:fldCharType="separate"/>
      </w:r>
      <w:r>
        <w:rPr>
          <w:rStyle w:val="50"/>
          <w:rFonts w:ascii="Times New Roman" w:hAnsi="Times New Roman" w:cs="Times New Roman"/>
          <w:b w:val="0"/>
          <w:bCs w:val="0"/>
          <w:color w:val="auto"/>
          <w:kern w:val="44"/>
          <w:sz w:val="21"/>
          <w:szCs w:val="21"/>
        </w:rPr>
        <w:t>1.6 保密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E3AF8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"_Toc216595348" </w:instrText>
      </w:r>
      <w:r>
        <w:fldChar w:fldCharType="separate"/>
      </w:r>
      <w:r>
        <w:rPr>
          <w:rStyle w:val="50"/>
          <w:rFonts w:ascii="Times New Roman" w:hAnsi="Times New Roman" w:cs="Times New Roman"/>
          <w:b w:val="0"/>
          <w:bCs w:val="0"/>
          <w:color w:val="auto"/>
          <w:kern w:val="44"/>
          <w:sz w:val="21"/>
          <w:szCs w:val="21"/>
        </w:rPr>
        <w:t>1.7 语言文字</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39904A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"_Toc216595349" </w:instrText>
      </w:r>
      <w:r>
        <w:fldChar w:fldCharType="separate"/>
      </w:r>
      <w:r>
        <w:rPr>
          <w:rStyle w:val="50"/>
          <w:rFonts w:ascii="Times New Roman" w:hAnsi="Times New Roman" w:cs="Times New Roman"/>
          <w:b w:val="0"/>
          <w:bCs w:val="0"/>
          <w:color w:val="auto"/>
          <w:kern w:val="44"/>
          <w:sz w:val="21"/>
          <w:szCs w:val="21"/>
        </w:rPr>
        <w:t>1.8 计量单位</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_Toc216595349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0763728">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"_Toc216595350" </w:instrText>
      </w:r>
      <w:r>
        <w:fldChar w:fldCharType="separate"/>
      </w:r>
      <w:r>
        <w:rPr>
          <w:rStyle w:val="50"/>
          <w:rFonts w:ascii="Times New Roman" w:hAnsi="Times New Roman" w:cs="Times New Roman"/>
          <w:b w:val="0"/>
          <w:bCs w:val="0"/>
          <w:color w:val="auto"/>
          <w:kern w:val="44"/>
          <w:sz w:val="21"/>
          <w:szCs w:val="21"/>
        </w:rPr>
        <w:t>1.9 踏勘现场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3A55DF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"_Toc216595351" </w:instrText>
      </w:r>
      <w:r>
        <w:fldChar w:fldCharType="separate"/>
      </w:r>
      <w:r>
        <w:rPr>
          <w:rStyle w:val="50"/>
          <w:rFonts w:ascii="Times New Roman" w:hAnsi="Times New Roman" w:cs="Times New Roman"/>
          <w:b w:val="0"/>
          <w:bCs w:val="0"/>
          <w:color w:val="auto"/>
          <w:kern w:val="44"/>
          <w:sz w:val="21"/>
          <w:szCs w:val="21"/>
        </w:rPr>
        <w:t>1.10 投标预备会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392B2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"_Toc216595352" </w:instrText>
      </w:r>
      <w:r>
        <w:fldChar w:fldCharType="separate"/>
      </w:r>
      <w:r>
        <w:rPr>
          <w:rStyle w:val="50"/>
          <w:rFonts w:ascii="Times New Roman" w:hAnsi="Times New Roman" w:cs="Times New Roman"/>
          <w:b w:val="0"/>
          <w:bCs w:val="0"/>
          <w:color w:val="auto"/>
          <w:kern w:val="44"/>
          <w:sz w:val="21"/>
          <w:szCs w:val="21"/>
        </w:rPr>
        <w:t>1.11 分包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E0BDD4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"_Toc216595353" </w:instrText>
      </w:r>
      <w:r>
        <w:fldChar w:fldCharType="separate"/>
      </w:r>
      <w:r>
        <w:rPr>
          <w:rStyle w:val="50"/>
          <w:rFonts w:ascii="Times New Roman" w:hAnsi="Times New Roman" w:cs="Times New Roman"/>
          <w:b w:val="0"/>
          <w:bCs w:val="0"/>
          <w:color w:val="auto"/>
          <w:kern w:val="44"/>
          <w:sz w:val="21"/>
          <w:szCs w:val="21"/>
        </w:rPr>
        <w:t>1.12 响应和偏差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237864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"_Toc216595354" </w:instrText>
      </w:r>
      <w:r>
        <w:fldChar w:fldCharType="separate"/>
      </w:r>
      <w:r>
        <w:rPr>
          <w:rStyle w:val="50"/>
          <w:rFonts w:ascii="Times New Roman" w:hAnsi="Times New Roman" w:cs="Times New Roman"/>
          <w:b w:val="0"/>
          <w:bCs w:val="0"/>
          <w:color w:val="auto"/>
          <w:kern w:val="44"/>
          <w:sz w:val="21"/>
          <w:szCs w:val="21"/>
        </w:rPr>
        <w:t>2. 招标文件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2A87DB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"_Toc216595355" </w:instrText>
      </w:r>
      <w:r>
        <w:fldChar w:fldCharType="separate"/>
      </w:r>
      <w:r>
        <w:rPr>
          <w:rStyle w:val="50"/>
          <w:rFonts w:ascii="Times New Roman" w:hAnsi="Times New Roman" w:cs="Times New Roman"/>
          <w:b w:val="0"/>
          <w:bCs w:val="0"/>
          <w:color w:val="auto"/>
          <w:kern w:val="44"/>
          <w:sz w:val="21"/>
          <w:szCs w:val="21"/>
        </w:rPr>
        <w:t>2.1 招标文件的组成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6B0958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"_Toc216595356" </w:instrText>
      </w:r>
      <w:r>
        <w:fldChar w:fldCharType="separate"/>
      </w:r>
      <w:r>
        <w:rPr>
          <w:rStyle w:val="50"/>
          <w:rFonts w:ascii="Times New Roman" w:hAnsi="Times New Roman" w:cs="Times New Roman"/>
          <w:b w:val="0"/>
          <w:bCs w:val="0"/>
          <w:color w:val="auto"/>
          <w:kern w:val="44"/>
          <w:sz w:val="21"/>
          <w:szCs w:val="21"/>
        </w:rPr>
        <w:t>2.2 招标文件的澄清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51DCFF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"_Toc216595357" </w:instrText>
      </w:r>
      <w:r>
        <w:fldChar w:fldCharType="separate"/>
      </w:r>
      <w:r>
        <w:rPr>
          <w:rStyle w:val="50"/>
          <w:rFonts w:ascii="Times New Roman" w:hAnsi="Times New Roman" w:cs="Times New Roman"/>
          <w:b w:val="0"/>
          <w:bCs w:val="0"/>
          <w:color w:val="auto"/>
          <w:kern w:val="44"/>
          <w:sz w:val="21"/>
          <w:szCs w:val="21"/>
        </w:rPr>
        <w:t>2.3 招标文件的修改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E17520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"_Toc216595358" </w:instrText>
      </w:r>
      <w:r>
        <w:fldChar w:fldCharType="separate"/>
      </w:r>
      <w:r>
        <w:rPr>
          <w:rStyle w:val="50"/>
          <w:rFonts w:ascii="Times New Roman" w:hAnsi="Times New Roman" w:cs="Times New Roman"/>
          <w:b w:val="0"/>
          <w:bCs w:val="0"/>
          <w:color w:val="auto"/>
          <w:kern w:val="44"/>
          <w:sz w:val="21"/>
          <w:szCs w:val="21"/>
        </w:rPr>
        <w:t>2.4 对招标文件的异议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765FA8B">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"_Toc216595359" </w:instrText>
      </w:r>
      <w:r>
        <w:fldChar w:fldCharType="separate"/>
      </w:r>
      <w:r>
        <w:rPr>
          <w:rStyle w:val="50"/>
          <w:rFonts w:ascii="Times New Roman" w:hAnsi="Times New Roman" w:cs="Times New Roman"/>
          <w:b w:val="0"/>
          <w:bCs w:val="0"/>
          <w:color w:val="auto"/>
          <w:kern w:val="44"/>
          <w:sz w:val="21"/>
          <w:szCs w:val="21"/>
        </w:rPr>
        <w:t>3. 投标文件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_Toc216595359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451D58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"_Toc216595360" </w:instrText>
      </w:r>
      <w:r>
        <w:fldChar w:fldCharType="separate"/>
      </w:r>
      <w:r>
        <w:rPr>
          <w:rStyle w:val="50"/>
          <w:rFonts w:ascii="Times New Roman" w:hAnsi="Times New Roman" w:cs="Times New Roman"/>
          <w:b w:val="0"/>
          <w:bCs w:val="0"/>
          <w:color w:val="auto"/>
          <w:kern w:val="44"/>
          <w:sz w:val="21"/>
          <w:szCs w:val="21"/>
        </w:rPr>
        <w:t>3.1 投标文件的组成</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292F2D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"_Toc216595361" </w:instrText>
      </w:r>
      <w:r>
        <w:fldChar w:fldCharType="separate"/>
      </w:r>
      <w:r>
        <w:rPr>
          <w:rStyle w:val="50"/>
          <w:rFonts w:ascii="Times New Roman" w:hAnsi="Times New Roman" w:cs="Times New Roman"/>
          <w:b w:val="0"/>
          <w:bCs w:val="0"/>
          <w:color w:val="auto"/>
          <w:kern w:val="44"/>
          <w:sz w:val="21"/>
          <w:szCs w:val="21"/>
        </w:rPr>
        <w:t>3.2 投标报价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C8EFB7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"_Toc216595362" </w:instrText>
      </w:r>
      <w:r>
        <w:fldChar w:fldCharType="separate"/>
      </w:r>
      <w:r>
        <w:rPr>
          <w:rStyle w:val="50"/>
          <w:rFonts w:ascii="Times New Roman" w:hAnsi="Times New Roman" w:cs="Times New Roman"/>
          <w:b w:val="0"/>
          <w:bCs w:val="0"/>
          <w:color w:val="auto"/>
          <w:kern w:val="44"/>
          <w:sz w:val="21"/>
          <w:szCs w:val="21"/>
        </w:rPr>
        <w:t>3.3 投标有效期</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F57D8DE">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"_Toc216595363" </w:instrText>
      </w:r>
      <w:r>
        <w:fldChar w:fldCharType="separate"/>
      </w:r>
      <w:r>
        <w:rPr>
          <w:rStyle w:val="50"/>
          <w:rFonts w:ascii="Times New Roman" w:hAnsi="Times New Roman" w:cs="Times New Roman"/>
          <w:b w:val="0"/>
          <w:bCs w:val="0"/>
          <w:color w:val="auto"/>
          <w:kern w:val="44"/>
          <w:sz w:val="21"/>
          <w:szCs w:val="21"/>
        </w:rPr>
        <w:t>3.4 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901E5C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"_Toc216595364" </w:instrText>
      </w:r>
      <w:r>
        <w:fldChar w:fldCharType="separate"/>
      </w:r>
      <w:r>
        <w:rPr>
          <w:rStyle w:val="50"/>
          <w:rFonts w:ascii="Times New Roman" w:hAnsi="Times New Roman" w:cs="Times New Roman"/>
          <w:b w:val="0"/>
          <w:bCs w:val="0"/>
          <w:color w:val="auto"/>
          <w:kern w:val="44"/>
          <w:sz w:val="21"/>
          <w:szCs w:val="21"/>
        </w:rPr>
        <w:t>3.5 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1A4ED54">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"_Toc216595365" </w:instrText>
      </w:r>
      <w:r>
        <w:fldChar w:fldCharType="separate"/>
      </w:r>
      <w:r>
        <w:rPr>
          <w:rStyle w:val="50"/>
          <w:rFonts w:ascii="Times New Roman" w:hAnsi="Times New Roman" w:cs="Times New Roman"/>
          <w:b w:val="0"/>
          <w:bCs w:val="0"/>
          <w:color w:val="auto"/>
          <w:kern w:val="44"/>
          <w:sz w:val="21"/>
          <w:szCs w:val="21"/>
        </w:rPr>
        <w:t>3.6 备选投标方案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CCDDD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"_Toc216595366" </w:instrText>
      </w:r>
      <w:r>
        <w:fldChar w:fldCharType="separate"/>
      </w:r>
      <w:r>
        <w:rPr>
          <w:rStyle w:val="50"/>
          <w:rFonts w:ascii="Times New Roman" w:hAnsi="Times New Roman" w:cs="Times New Roman"/>
          <w:b w:val="0"/>
          <w:bCs w:val="0"/>
          <w:color w:val="auto"/>
          <w:kern w:val="44"/>
          <w:sz w:val="21"/>
          <w:szCs w:val="21"/>
        </w:rPr>
        <w:t>3.7 投标文件的编制</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36</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85462DF">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"_Toc216595367" </w:instrText>
      </w:r>
      <w:r>
        <w:fldChar w:fldCharType="separate"/>
      </w:r>
      <w:r>
        <w:rPr>
          <w:rStyle w:val="50"/>
          <w:rFonts w:ascii="Times New Roman" w:hAnsi="Times New Roman" w:cs="Times New Roman"/>
          <w:b w:val="0"/>
          <w:bCs w:val="0"/>
          <w:color w:val="auto"/>
          <w:kern w:val="44"/>
          <w:sz w:val="21"/>
          <w:szCs w:val="21"/>
        </w:rPr>
        <w:t>4. 投标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09C09D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"_Toc216595368" </w:instrText>
      </w:r>
      <w:r>
        <w:fldChar w:fldCharType="separate"/>
      </w:r>
      <w:r>
        <w:rPr>
          <w:rStyle w:val="50"/>
          <w:rFonts w:ascii="Times New Roman" w:hAnsi="Times New Roman" w:cs="Times New Roman"/>
          <w:b w:val="0"/>
          <w:bCs w:val="0"/>
          <w:color w:val="auto"/>
          <w:kern w:val="44"/>
          <w:sz w:val="21"/>
          <w:szCs w:val="21"/>
        </w:rPr>
        <w:t>4.1 投标文件的加密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03AF454">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"_Toc216595369" </w:instrText>
      </w:r>
      <w:r>
        <w:fldChar w:fldCharType="separate"/>
      </w:r>
      <w:r>
        <w:rPr>
          <w:rStyle w:val="50"/>
          <w:rFonts w:ascii="Times New Roman" w:hAnsi="Times New Roman" w:cs="Times New Roman"/>
          <w:b w:val="0"/>
          <w:bCs w:val="0"/>
          <w:color w:val="auto"/>
          <w:kern w:val="44"/>
          <w:sz w:val="21"/>
          <w:szCs w:val="21"/>
        </w:rPr>
        <w:t>4.2 投标文件的递交</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_Toc216595369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E04B123">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"_Toc216595370" </w:instrText>
      </w:r>
      <w:r>
        <w:fldChar w:fldCharType="separate"/>
      </w:r>
      <w:r>
        <w:rPr>
          <w:rStyle w:val="50"/>
          <w:rFonts w:ascii="Times New Roman" w:hAnsi="Times New Roman" w:cs="Times New Roman"/>
          <w:b w:val="0"/>
          <w:bCs w:val="0"/>
          <w:color w:val="auto"/>
          <w:kern w:val="44"/>
          <w:sz w:val="21"/>
          <w:szCs w:val="21"/>
        </w:rPr>
        <w:t>4.3 投标文件的修改与撤回</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2964FE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"_Toc216595371" </w:instrText>
      </w:r>
      <w:r>
        <w:fldChar w:fldCharType="separate"/>
      </w:r>
      <w:r>
        <w:rPr>
          <w:rStyle w:val="50"/>
          <w:rFonts w:ascii="Times New Roman" w:hAnsi="Times New Roman" w:cs="Times New Roman"/>
          <w:b w:val="0"/>
          <w:bCs w:val="0"/>
          <w:color w:val="auto"/>
          <w:kern w:val="44"/>
          <w:sz w:val="21"/>
          <w:szCs w:val="21"/>
        </w:rPr>
        <w:t>5. 开标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0D22BB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"_Toc216595372" </w:instrText>
      </w:r>
      <w:r>
        <w:fldChar w:fldCharType="separate"/>
      </w:r>
      <w:r>
        <w:rPr>
          <w:rStyle w:val="50"/>
          <w:rFonts w:ascii="Times New Roman" w:hAnsi="Times New Roman" w:cs="Times New Roman"/>
          <w:b w:val="0"/>
          <w:bCs w:val="0"/>
          <w:color w:val="auto"/>
          <w:kern w:val="44"/>
          <w:sz w:val="21"/>
          <w:szCs w:val="21"/>
        </w:rPr>
        <w:t>5.1 开标时间和地点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4B5789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"_Toc216595373" </w:instrText>
      </w:r>
      <w:r>
        <w:fldChar w:fldCharType="separate"/>
      </w:r>
      <w:r>
        <w:rPr>
          <w:rStyle w:val="50"/>
          <w:rFonts w:ascii="Times New Roman" w:hAnsi="Times New Roman" w:cs="Times New Roman"/>
          <w:b w:val="0"/>
          <w:bCs w:val="0"/>
          <w:color w:val="auto"/>
          <w:kern w:val="44"/>
          <w:sz w:val="21"/>
          <w:szCs w:val="21"/>
        </w:rPr>
        <w:t>5.2 开标程序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1629171">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"_Toc216595374" </w:instrText>
      </w:r>
      <w:r>
        <w:fldChar w:fldCharType="separate"/>
      </w:r>
      <w:r>
        <w:rPr>
          <w:rStyle w:val="50"/>
          <w:rFonts w:ascii="Times New Roman" w:hAnsi="Times New Roman" w:cs="Times New Roman"/>
          <w:b w:val="0"/>
          <w:bCs w:val="0"/>
          <w:color w:val="auto"/>
          <w:kern w:val="44"/>
          <w:sz w:val="21"/>
          <w:szCs w:val="21"/>
        </w:rPr>
        <w:t>5.3 开标异议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E491B6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"_Toc216595375" </w:instrText>
      </w:r>
      <w:r>
        <w:fldChar w:fldCharType="separate"/>
      </w:r>
      <w:r>
        <w:rPr>
          <w:rStyle w:val="50"/>
          <w:rFonts w:ascii="Times New Roman" w:hAnsi="Times New Roman" w:cs="Times New Roman"/>
          <w:b w:val="0"/>
          <w:bCs w:val="0"/>
          <w:color w:val="auto"/>
          <w:kern w:val="44"/>
          <w:sz w:val="21"/>
          <w:szCs w:val="21"/>
        </w:rPr>
        <w:t>5.4特殊情况的处置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4D96B3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"_Toc216595376" </w:instrText>
      </w:r>
      <w:r>
        <w:fldChar w:fldCharType="separate"/>
      </w:r>
      <w:r>
        <w:rPr>
          <w:rStyle w:val="50"/>
          <w:rFonts w:ascii="Times New Roman" w:hAnsi="Times New Roman" w:cs="Times New Roman"/>
          <w:b w:val="0"/>
          <w:bCs w:val="0"/>
          <w:color w:val="auto"/>
          <w:kern w:val="44"/>
          <w:sz w:val="21"/>
          <w:szCs w:val="21"/>
        </w:rPr>
        <w:t>6.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71B695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"_Toc216595377" </w:instrText>
      </w:r>
      <w:r>
        <w:fldChar w:fldCharType="separate"/>
      </w:r>
      <w:r>
        <w:rPr>
          <w:rStyle w:val="50"/>
          <w:rFonts w:ascii="Times New Roman" w:hAnsi="Times New Roman" w:cs="Times New Roman"/>
          <w:b w:val="0"/>
          <w:bCs w:val="0"/>
          <w:color w:val="auto"/>
          <w:kern w:val="44"/>
          <w:sz w:val="21"/>
          <w:szCs w:val="21"/>
        </w:rPr>
        <w:t>6.1 评标委员会</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35ECF2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"_Toc216595378" </w:instrText>
      </w:r>
      <w:r>
        <w:fldChar w:fldCharType="separate"/>
      </w:r>
      <w:r>
        <w:rPr>
          <w:rStyle w:val="50"/>
          <w:rFonts w:ascii="Times New Roman" w:hAnsi="Times New Roman" w:cs="Times New Roman"/>
          <w:b w:val="0"/>
          <w:bCs w:val="0"/>
          <w:color w:val="auto"/>
          <w:kern w:val="44"/>
          <w:sz w:val="21"/>
          <w:szCs w:val="21"/>
        </w:rPr>
        <w:t>6.2 评标原则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39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170BEF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"_Toc216595379" </w:instrText>
      </w:r>
      <w:r>
        <w:fldChar w:fldCharType="separate"/>
      </w:r>
      <w:r>
        <w:rPr>
          <w:rStyle w:val="50"/>
          <w:rFonts w:ascii="Times New Roman" w:hAnsi="Times New Roman" w:cs="Times New Roman"/>
          <w:b w:val="0"/>
          <w:bCs w:val="0"/>
          <w:color w:val="auto"/>
          <w:kern w:val="44"/>
          <w:sz w:val="21"/>
          <w:szCs w:val="21"/>
        </w:rPr>
        <w:t>6.3 评标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_Toc216595379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C352EA3">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"_Toc216595380" </w:instrText>
      </w:r>
      <w:r>
        <w:fldChar w:fldCharType="separate"/>
      </w:r>
      <w:r>
        <w:rPr>
          <w:rStyle w:val="50"/>
          <w:rFonts w:ascii="Times New Roman" w:hAnsi="Times New Roman" w:cs="Times New Roman"/>
          <w:b w:val="0"/>
          <w:bCs w:val="0"/>
          <w:color w:val="auto"/>
          <w:kern w:val="44"/>
          <w:sz w:val="21"/>
          <w:szCs w:val="21"/>
        </w:rPr>
        <w:t>7. 合同授予</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D29E9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"_Toc216595381" </w:instrText>
      </w:r>
      <w:r>
        <w:fldChar w:fldCharType="separate"/>
      </w:r>
      <w:r>
        <w:rPr>
          <w:rStyle w:val="50"/>
          <w:rFonts w:ascii="Times New Roman" w:hAnsi="Times New Roman" w:cs="Times New Roman"/>
          <w:b w:val="0"/>
          <w:bCs w:val="0"/>
          <w:color w:val="auto"/>
          <w:kern w:val="44"/>
          <w:sz w:val="21"/>
          <w:szCs w:val="21"/>
        </w:rPr>
        <w:t>7.1 评标结果公示</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FCDE56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"_Toc216595382" </w:instrText>
      </w:r>
      <w:r>
        <w:fldChar w:fldCharType="separate"/>
      </w:r>
      <w:r>
        <w:rPr>
          <w:rStyle w:val="50"/>
          <w:rFonts w:ascii="Times New Roman" w:hAnsi="Times New Roman" w:cs="Times New Roman"/>
          <w:b w:val="0"/>
          <w:bCs w:val="0"/>
          <w:color w:val="auto"/>
          <w:kern w:val="44"/>
          <w:sz w:val="21"/>
          <w:szCs w:val="21"/>
        </w:rPr>
        <w:t>7.2 评标结果异议</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8A474E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"_Toc216595383" </w:instrText>
      </w:r>
      <w:r>
        <w:fldChar w:fldCharType="separate"/>
      </w:r>
      <w:r>
        <w:rPr>
          <w:rStyle w:val="50"/>
          <w:rFonts w:ascii="Times New Roman" w:hAnsi="Times New Roman" w:cs="Times New Roman"/>
          <w:b w:val="0"/>
          <w:bCs w:val="0"/>
          <w:color w:val="auto"/>
          <w:kern w:val="44"/>
          <w:sz w:val="21"/>
          <w:szCs w:val="21"/>
        </w:rPr>
        <w:t>7.3 中标候选人履约能力审查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F73A70C">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"_Toc216595384" </w:instrText>
      </w:r>
      <w:r>
        <w:fldChar w:fldCharType="separate"/>
      </w:r>
      <w:r>
        <w:rPr>
          <w:rStyle w:val="50"/>
          <w:rFonts w:ascii="Times New Roman" w:hAnsi="Times New Roman" w:cs="Times New Roman"/>
          <w:b w:val="0"/>
          <w:bCs w:val="0"/>
          <w:color w:val="auto"/>
          <w:kern w:val="44"/>
          <w:sz w:val="21"/>
          <w:szCs w:val="21"/>
        </w:rPr>
        <w:t>7.4 定标</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8C5ED7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"_Toc216595385" </w:instrText>
      </w:r>
      <w:r>
        <w:fldChar w:fldCharType="separate"/>
      </w:r>
      <w:r>
        <w:rPr>
          <w:rStyle w:val="50"/>
          <w:rFonts w:ascii="Times New Roman" w:hAnsi="Times New Roman" w:cs="Times New Roman"/>
          <w:b w:val="0"/>
          <w:bCs w:val="0"/>
          <w:color w:val="auto"/>
          <w:kern w:val="44"/>
          <w:sz w:val="21"/>
          <w:szCs w:val="21"/>
        </w:rPr>
        <w:t>7.5 中标通知</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151CE8">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"_Toc216595386" </w:instrText>
      </w:r>
      <w:r>
        <w:fldChar w:fldCharType="separate"/>
      </w:r>
      <w:r>
        <w:rPr>
          <w:rStyle w:val="50"/>
          <w:rFonts w:ascii="Times New Roman" w:hAnsi="Times New Roman" w:cs="Times New Roman"/>
          <w:b w:val="0"/>
          <w:bCs w:val="0"/>
          <w:color w:val="auto"/>
          <w:kern w:val="44"/>
          <w:sz w:val="21"/>
          <w:szCs w:val="21"/>
        </w:rPr>
        <w:t>7.6 履约保证金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80B54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"_Toc216595387" </w:instrText>
      </w:r>
      <w:r>
        <w:fldChar w:fldCharType="separate"/>
      </w:r>
      <w:r>
        <w:rPr>
          <w:rStyle w:val="50"/>
          <w:rFonts w:ascii="Times New Roman" w:hAnsi="Times New Roman" w:cs="Times New Roman"/>
          <w:b w:val="0"/>
          <w:bCs w:val="0"/>
          <w:color w:val="auto"/>
          <w:kern w:val="44"/>
          <w:sz w:val="21"/>
          <w:szCs w:val="21"/>
        </w:rPr>
        <w:t>7.7 签订合同</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237425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"_Toc216595388" </w:instrText>
      </w:r>
      <w:r>
        <w:fldChar w:fldCharType="separate"/>
      </w:r>
      <w:r>
        <w:rPr>
          <w:rStyle w:val="50"/>
          <w:rFonts w:ascii="Times New Roman" w:hAnsi="Times New Roman" w:cs="Times New Roman"/>
          <w:b w:val="0"/>
          <w:bCs w:val="0"/>
          <w:color w:val="auto"/>
          <w:kern w:val="44"/>
          <w:sz w:val="21"/>
          <w:szCs w:val="21"/>
        </w:rPr>
        <w:t>8. 纪律和监督</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9C1361D">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"_Toc216595389" </w:instrText>
      </w:r>
      <w:r>
        <w:fldChar w:fldCharType="separate"/>
      </w:r>
      <w:r>
        <w:rPr>
          <w:rStyle w:val="50"/>
          <w:rFonts w:ascii="Times New Roman" w:hAnsi="Times New Roman" w:cs="Times New Roman"/>
          <w:b w:val="0"/>
          <w:bCs w:val="0"/>
          <w:color w:val="auto"/>
          <w:kern w:val="44"/>
          <w:sz w:val="21"/>
          <w:szCs w:val="21"/>
        </w:rPr>
        <w:t>8.1 对招标人的纪律要求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_Toc216595389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0075E0A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"_Toc216595390" </w:instrText>
      </w:r>
      <w:r>
        <w:fldChar w:fldCharType="separate"/>
      </w:r>
      <w:r>
        <w:rPr>
          <w:rStyle w:val="50"/>
          <w:rFonts w:ascii="Times New Roman" w:hAnsi="Times New Roman" w:cs="Times New Roman"/>
          <w:b w:val="0"/>
          <w:bCs w:val="0"/>
          <w:color w:val="auto"/>
          <w:kern w:val="44"/>
          <w:sz w:val="21"/>
          <w:szCs w:val="21"/>
        </w:rPr>
        <w:t>8.2 对投标人的纪律要求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F238C12">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"_Toc216595391" </w:instrText>
      </w:r>
      <w:r>
        <w:fldChar w:fldCharType="separate"/>
      </w:r>
      <w:r>
        <w:rPr>
          <w:rStyle w:val="50"/>
          <w:rFonts w:ascii="Times New Roman" w:hAnsi="Times New Roman" w:cs="Times New Roman"/>
          <w:b w:val="0"/>
          <w:bCs w:val="0"/>
          <w:color w:val="auto"/>
          <w:kern w:val="44"/>
          <w:sz w:val="21"/>
          <w:szCs w:val="21"/>
        </w:rPr>
        <w:t>8.3 对评标委员会成员的纪律要求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8FC3BB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"_Toc216595392" </w:instrText>
      </w:r>
      <w:r>
        <w:fldChar w:fldCharType="separate"/>
      </w:r>
      <w:r>
        <w:rPr>
          <w:rStyle w:val="50"/>
          <w:rFonts w:ascii="Times New Roman" w:hAnsi="Times New Roman" w:cs="Times New Roman"/>
          <w:b w:val="0"/>
          <w:bCs w:val="0"/>
          <w:color w:val="auto"/>
          <w:kern w:val="44"/>
          <w:sz w:val="21"/>
          <w:szCs w:val="21"/>
        </w:rPr>
        <w:t>8.4 对与评标活动有关的工作人员的纪律要求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CF675AF">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"_Toc216595393" </w:instrText>
      </w:r>
      <w:r>
        <w:fldChar w:fldCharType="separate"/>
      </w:r>
      <w:r>
        <w:rPr>
          <w:rStyle w:val="50"/>
          <w:rFonts w:ascii="Times New Roman" w:hAnsi="Times New Roman" w:cs="Times New Roman"/>
          <w:b w:val="0"/>
          <w:bCs w:val="0"/>
          <w:color w:val="auto"/>
          <w:kern w:val="44"/>
          <w:sz w:val="21"/>
          <w:szCs w:val="21"/>
        </w:rPr>
        <w:t>8.5 投诉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5EC960E">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"_Toc216595394" </w:instrText>
      </w:r>
      <w:r>
        <w:fldChar w:fldCharType="separate"/>
      </w:r>
      <w:r>
        <w:rPr>
          <w:rStyle w:val="50"/>
          <w:rFonts w:ascii="Times New Roman" w:hAnsi="Times New Roman" w:cs="Times New Roman"/>
          <w:b w:val="0"/>
          <w:bCs w:val="0"/>
          <w:color w:val="auto"/>
          <w:kern w:val="44"/>
          <w:sz w:val="21"/>
          <w:szCs w:val="21"/>
        </w:rPr>
        <w:t>9. 需要补充的其他内容</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_Toc216595394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42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2CD6379">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"_Toc216595395" </w:instrText>
      </w:r>
      <w:r>
        <w:fldChar w:fldCharType="separate"/>
      </w:r>
      <w:r>
        <w:rPr>
          <w:rStyle w:val="50"/>
          <w:rFonts w:ascii="Times New Roman" w:hAnsi="Times New Roman" w:cs="Times New Roman"/>
          <w:color w:val="auto"/>
          <w:sz w:val="21"/>
          <w:szCs w:val="21"/>
        </w:rPr>
        <w:t>附表一：招标文件澄清申请函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_Toc216595395 \h </w:instrText>
      </w:r>
      <w:r>
        <w:rPr>
          <w:rFonts w:ascii="Times New Roman" w:hAnsi="Times New Roman" w:cs="Times New Roman"/>
          <w:sz w:val="21"/>
          <w:szCs w:val="21"/>
        </w:rPr>
        <w:fldChar w:fldCharType="separate"/>
      </w:r>
      <w:r>
        <w:rPr>
          <w:rFonts w:ascii="Times New Roman" w:hAnsi="Times New Roman" w:cs="Times New Roman"/>
          <w:sz w:val="21"/>
          <w:szCs w:val="21"/>
        </w:rPr>
        <w:t>48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2631909">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"_Toc216595396" </w:instrText>
      </w:r>
      <w:r>
        <w:fldChar w:fldCharType="separate"/>
      </w:r>
      <w:r>
        <w:rPr>
          <w:rStyle w:val="50"/>
          <w:rFonts w:ascii="Times New Roman" w:hAnsi="Times New Roman" w:cs="Times New Roman"/>
          <w:color w:val="auto"/>
          <w:sz w:val="21"/>
          <w:szCs w:val="21"/>
        </w:rPr>
        <w:t>附表二：招标文件澄清通知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_Toc216595396 \h </w:instrText>
      </w:r>
      <w:r>
        <w:rPr>
          <w:rFonts w:ascii="Times New Roman" w:hAnsi="Times New Roman" w:cs="Times New Roman"/>
          <w:sz w:val="21"/>
          <w:szCs w:val="21"/>
        </w:rPr>
        <w:fldChar w:fldCharType="separate"/>
      </w:r>
      <w:r>
        <w:rPr>
          <w:rFonts w:ascii="Times New Roman" w:hAnsi="Times New Roman" w:cs="Times New Roman"/>
          <w:sz w:val="21"/>
          <w:szCs w:val="21"/>
        </w:rPr>
        <w:t>49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A8FEEFD">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"_Toc216595397" </w:instrText>
      </w:r>
      <w:r>
        <w:fldChar w:fldCharType="separate"/>
      </w:r>
      <w:r>
        <w:rPr>
          <w:rStyle w:val="50"/>
          <w:rFonts w:ascii="Times New Roman" w:hAnsi="Times New Roman" w:cs="Times New Roman"/>
          <w:color w:val="auto"/>
          <w:sz w:val="21"/>
          <w:szCs w:val="21"/>
        </w:rPr>
        <w:t>附表三：招标文件修改通知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_Toc216595397 \h </w:instrText>
      </w:r>
      <w:r>
        <w:rPr>
          <w:rFonts w:ascii="Times New Roman" w:hAnsi="Times New Roman" w:cs="Times New Roman"/>
          <w:sz w:val="21"/>
          <w:szCs w:val="21"/>
        </w:rPr>
        <w:fldChar w:fldCharType="separate"/>
      </w:r>
      <w:r>
        <w:rPr>
          <w:rFonts w:ascii="Times New Roman" w:hAnsi="Times New Roman" w:cs="Times New Roman"/>
          <w:sz w:val="21"/>
          <w:szCs w:val="21"/>
        </w:rPr>
        <w:t>50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004301E2">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"_Toc216595398" </w:instrText>
      </w:r>
      <w:r>
        <w:fldChar w:fldCharType="separate"/>
      </w:r>
      <w:r>
        <w:rPr>
          <w:rStyle w:val="50"/>
          <w:rFonts w:ascii="Times New Roman" w:hAnsi="Times New Roman" w:cs="Times New Roman"/>
          <w:color w:val="auto"/>
          <w:sz w:val="21"/>
          <w:szCs w:val="21"/>
        </w:rPr>
        <w:t>附表四：投标文件递交签收凭证</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_Toc216595398 \h </w:instrText>
      </w:r>
      <w:r>
        <w:rPr>
          <w:rFonts w:ascii="Times New Roman" w:hAnsi="Times New Roman" w:cs="Times New Roman"/>
          <w:sz w:val="21"/>
          <w:szCs w:val="21"/>
        </w:rPr>
        <w:fldChar w:fldCharType="separate"/>
      </w:r>
      <w:r>
        <w:rPr>
          <w:rFonts w:ascii="Times New Roman" w:hAnsi="Times New Roman" w:cs="Times New Roman"/>
          <w:sz w:val="21"/>
          <w:szCs w:val="21"/>
        </w:rPr>
        <w:t>51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2637230">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"_Toc216595399" </w:instrText>
      </w:r>
      <w:r>
        <w:fldChar w:fldCharType="separate"/>
      </w:r>
      <w:r>
        <w:rPr>
          <w:rStyle w:val="50"/>
          <w:rFonts w:ascii="Times New Roman" w:hAnsi="Times New Roman" w:cs="Times New Roman"/>
          <w:color w:val="auto"/>
          <w:sz w:val="21"/>
          <w:szCs w:val="21"/>
        </w:rPr>
        <w:t>附表五：开标记录表</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_Toc216595399 \h </w:instrText>
      </w:r>
      <w:r>
        <w:rPr>
          <w:rFonts w:ascii="Times New Roman" w:hAnsi="Times New Roman" w:cs="Times New Roman"/>
          <w:sz w:val="21"/>
          <w:szCs w:val="21"/>
        </w:rPr>
        <w:fldChar w:fldCharType="separate"/>
      </w:r>
      <w:r>
        <w:rPr>
          <w:rFonts w:ascii="Times New Roman" w:hAnsi="Times New Roman" w:cs="Times New Roman"/>
          <w:sz w:val="21"/>
          <w:szCs w:val="21"/>
        </w:rPr>
        <w:t>52</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BC639BD">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"_Toc216595400" </w:instrText>
      </w:r>
      <w:r>
        <w:fldChar w:fldCharType="separate"/>
      </w:r>
      <w:r>
        <w:rPr>
          <w:rStyle w:val="50"/>
          <w:rFonts w:ascii="Times New Roman" w:hAnsi="Times New Roman" w:cs="Times New Roman"/>
          <w:color w:val="auto"/>
          <w:sz w:val="21"/>
          <w:szCs w:val="21"/>
        </w:rPr>
        <w:t>附表六：投标文件问题澄清通知</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_Toc216595400 \h </w:instrText>
      </w:r>
      <w:r>
        <w:rPr>
          <w:rFonts w:ascii="Times New Roman" w:hAnsi="Times New Roman" w:cs="Times New Roman"/>
          <w:sz w:val="21"/>
          <w:szCs w:val="21"/>
        </w:rPr>
        <w:fldChar w:fldCharType="separate"/>
      </w:r>
      <w:r>
        <w:rPr>
          <w:rFonts w:ascii="Times New Roman" w:hAnsi="Times New Roman" w:cs="Times New Roman"/>
          <w:sz w:val="21"/>
          <w:szCs w:val="21"/>
        </w:rPr>
        <w:t>53</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39F88639">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"_Toc216595401" </w:instrText>
      </w:r>
      <w:r>
        <w:fldChar w:fldCharType="separate"/>
      </w:r>
      <w:r>
        <w:rPr>
          <w:rStyle w:val="50"/>
          <w:rFonts w:ascii="Times New Roman" w:hAnsi="Times New Roman" w:cs="Times New Roman"/>
          <w:color w:val="auto"/>
          <w:sz w:val="21"/>
          <w:szCs w:val="21"/>
        </w:rPr>
        <w:t>附表七：投标文件问题的澄清</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_Toc216595401 \h </w:instrText>
      </w:r>
      <w:r>
        <w:rPr>
          <w:rFonts w:ascii="Times New Roman" w:hAnsi="Times New Roman" w:cs="Times New Roman"/>
          <w:sz w:val="21"/>
          <w:szCs w:val="21"/>
        </w:rPr>
        <w:fldChar w:fldCharType="separate"/>
      </w:r>
      <w:r>
        <w:rPr>
          <w:rFonts w:ascii="Times New Roman" w:hAnsi="Times New Roman" w:cs="Times New Roman"/>
          <w:sz w:val="21"/>
          <w:szCs w:val="21"/>
        </w:rPr>
        <w:t>54</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85FE31F">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"_Toc216595402" </w:instrText>
      </w:r>
      <w:r>
        <w:fldChar w:fldCharType="separate"/>
      </w:r>
      <w:r>
        <w:rPr>
          <w:rStyle w:val="50"/>
          <w:rFonts w:ascii="Times New Roman" w:hAnsi="Times New Roman" w:cs="Times New Roman"/>
          <w:color w:val="auto"/>
          <w:sz w:val="21"/>
          <w:szCs w:val="21"/>
        </w:rPr>
        <w:t>附表八：中标通知书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_Toc216595402 \h </w:instrText>
      </w:r>
      <w:r>
        <w:rPr>
          <w:rFonts w:ascii="Times New Roman" w:hAnsi="Times New Roman" w:cs="Times New Roman"/>
          <w:sz w:val="21"/>
          <w:szCs w:val="21"/>
        </w:rPr>
        <w:fldChar w:fldCharType="separate"/>
      </w:r>
      <w:r>
        <w:rPr>
          <w:rFonts w:ascii="Times New Roman" w:hAnsi="Times New Roman" w:cs="Times New Roman"/>
          <w:sz w:val="21"/>
          <w:szCs w:val="21"/>
        </w:rPr>
        <w:t>55</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3D9163E4">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"_Toc216595403" </w:instrText>
      </w:r>
      <w:r>
        <w:fldChar w:fldCharType="separate"/>
      </w:r>
      <w:r>
        <w:rPr>
          <w:rStyle w:val="50"/>
          <w:rFonts w:ascii="Times New Roman" w:hAnsi="Times New Roman" w:cs="Times New Roman"/>
          <w:color w:val="auto"/>
          <w:sz w:val="21"/>
          <w:szCs w:val="21"/>
        </w:rPr>
        <w:t>附表九：中标结果通知书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_Toc216595403 \h </w:instrText>
      </w:r>
      <w:r>
        <w:rPr>
          <w:rFonts w:ascii="Times New Roman" w:hAnsi="Times New Roman" w:cs="Times New Roman"/>
          <w:sz w:val="21"/>
          <w:szCs w:val="21"/>
        </w:rPr>
        <w:fldChar w:fldCharType="separate"/>
      </w:r>
      <w:r>
        <w:rPr>
          <w:rFonts w:ascii="Times New Roman" w:hAnsi="Times New Roman" w:cs="Times New Roman"/>
          <w:sz w:val="21"/>
          <w:szCs w:val="21"/>
        </w:rPr>
        <w:t>56</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2DC644F6">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"_Toc216595404" </w:instrText>
      </w:r>
      <w:r>
        <w:fldChar w:fldCharType="separate"/>
      </w:r>
      <w:r>
        <w:rPr>
          <w:rStyle w:val="50"/>
          <w:rFonts w:ascii="Times New Roman" w:hAnsi="Times New Roman" w:cs="Times New Roman"/>
          <w:color w:val="auto"/>
          <w:sz w:val="21"/>
          <w:szCs w:val="21"/>
        </w:rPr>
        <w:t>附表十：异议函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_Toc216595404 \h </w:instrText>
      </w:r>
      <w:r>
        <w:rPr>
          <w:rFonts w:ascii="Times New Roman" w:hAnsi="Times New Roman" w:cs="Times New Roman"/>
          <w:sz w:val="21"/>
          <w:szCs w:val="21"/>
        </w:rPr>
        <w:fldChar w:fldCharType="separate"/>
      </w:r>
      <w:r>
        <w:rPr>
          <w:rFonts w:ascii="Times New Roman" w:hAnsi="Times New Roman" w:cs="Times New Roman"/>
          <w:sz w:val="21"/>
          <w:szCs w:val="21"/>
        </w:rPr>
        <w:t>57</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8E076C9">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"_Toc216595405" </w:instrText>
      </w:r>
      <w:r>
        <w:fldChar w:fldCharType="separate"/>
      </w:r>
      <w:r>
        <w:rPr>
          <w:rStyle w:val="50"/>
          <w:rFonts w:ascii="Times New Roman" w:hAnsi="Times New Roman" w:cs="Times New Roman"/>
          <w:color w:val="auto"/>
          <w:sz w:val="21"/>
          <w:szCs w:val="21"/>
        </w:rPr>
        <w:t>附表十一：异议答复函</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_Toc216595405 \h </w:instrText>
      </w:r>
      <w:r>
        <w:rPr>
          <w:rFonts w:ascii="Times New Roman" w:hAnsi="Times New Roman" w:cs="Times New Roman"/>
          <w:sz w:val="21"/>
          <w:szCs w:val="21"/>
        </w:rPr>
        <w:fldChar w:fldCharType="separate"/>
      </w:r>
      <w:r>
        <w:rPr>
          <w:rFonts w:ascii="Times New Roman" w:hAnsi="Times New Roman" w:cs="Times New Roman"/>
          <w:sz w:val="21"/>
          <w:szCs w:val="21"/>
        </w:rPr>
        <w:t>58</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4A3D6D91">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"_Toc216595406" </w:instrText>
      </w:r>
      <w:r>
        <w:fldChar w:fldCharType="separate"/>
      </w:r>
      <w:r>
        <w:rPr>
          <w:rStyle w:val="50"/>
          <w:rFonts w:ascii="Times New Roman" w:hAnsi="Times New Roman" w:cs="Times New Roman"/>
          <w:color w:val="auto"/>
          <w:sz w:val="21"/>
          <w:szCs w:val="21"/>
        </w:rPr>
        <w:t>附表十二：投标确认书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_Toc216595406 \h </w:instrText>
      </w:r>
      <w:r>
        <w:rPr>
          <w:rFonts w:ascii="Times New Roman" w:hAnsi="Times New Roman" w:cs="Times New Roman"/>
          <w:sz w:val="21"/>
          <w:szCs w:val="21"/>
        </w:rPr>
        <w:fldChar w:fldCharType="separate"/>
      </w:r>
      <w:r>
        <w:rPr>
          <w:rFonts w:ascii="Times New Roman" w:hAnsi="Times New Roman" w:cs="Times New Roman"/>
          <w:sz w:val="21"/>
          <w:szCs w:val="21"/>
        </w:rPr>
        <w:t>59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77CD0DFC">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"_Toc216595407" </w:instrText>
      </w:r>
      <w:r>
        <w:fldChar w:fldCharType="separate"/>
      </w:r>
      <w:r>
        <w:rPr>
          <w:rStyle w:val="50"/>
          <w:rFonts w:ascii="Times New Roman" w:hAnsi="Times New Roman" w:cs="Times New Roman"/>
          <w:color w:val="auto"/>
          <w:sz w:val="21"/>
          <w:szCs w:val="21"/>
        </w:rPr>
        <w:t>附表十三：授权委托书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_Toc216595407 \h </w:instrText>
      </w:r>
      <w:r>
        <w:rPr>
          <w:rFonts w:ascii="Times New Roman" w:hAnsi="Times New Roman" w:cs="Times New Roman"/>
          <w:sz w:val="21"/>
          <w:szCs w:val="21"/>
        </w:rPr>
        <w:fldChar w:fldCharType="separate"/>
      </w:r>
      <w:r>
        <w:rPr>
          <w:rFonts w:ascii="Times New Roman" w:hAnsi="Times New Roman" w:cs="Times New Roman"/>
          <w:sz w:val="21"/>
          <w:szCs w:val="21"/>
        </w:rPr>
        <w:t>60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0DEE9A2E">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"_Toc216595408" </w:instrText>
      </w:r>
      <w:r>
        <w:fldChar w:fldCharType="separate"/>
      </w:r>
      <w:r>
        <w:rPr>
          <w:rStyle w:val="50"/>
          <w:rFonts w:ascii="Times New Roman" w:hAnsi="Times New Roman" w:cs="Times New Roman"/>
          <w:b w:val="0"/>
          <w:bCs w:val="0"/>
          <w:color w:val="auto"/>
          <w:sz w:val="21"/>
          <w:szCs w:val="21"/>
        </w:rPr>
        <w:t>第三章  评标办法 （综合评估法）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74B590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"_Toc216595409" </w:instrText>
      </w:r>
      <w:r>
        <w:fldChar w:fldCharType="separate"/>
      </w:r>
      <w:r>
        <w:rPr>
          <w:rStyle w:val="50"/>
          <w:rFonts w:ascii="Times New Roman" w:hAnsi="Times New Roman" w:cs="Times New Roman"/>
          <w:b w:val="0"/>
          <w:bCs w:val="0"/>
          <w:color w:val="auto"/>
          <w:kern w:val="44"/>
          <w:sz w:val="21"/>
          <w:szCs w:val="21"/>
        </w:rPr>
        <w:t>1. 评标方法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_Toc216595409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8B1F31D">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"_Toc216595410" </w:instrText>
      </w:r>
      <w:r>
        <w:fldChar w:fldCharType="separate"/>
      </w:r>
      <w:r>
        <w:rPr>
          <w:rStyle w:val="50"/>
          <w:rFonts w:ascii="Times New Roman" w:hAnsi="Times New Roman" w:cs="Times New Roman"/>
          <w:b w:val="0"/>
          <w:bCs w:val="0"/>
          <w:color w:val="auto"/>
          <w:kern w:val="44"/>
          <w:sz w:val="21"/>
          <w:szCs w:val="21"/>
        </w:rPr>
        <w:t>2. 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299B713">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"_Toc216595411" </w:instrText>
      </w:r>
      <w:r>
        <w:fldChar w:fldCharType="separate"/>
      </w:r>
      <w:r>
        <w:rPr>
          <w:rStyle w:val="50"/>
          <w:rFonts w:ascii="Times New Roman" w:hAnsi="Times New Roman" w:cs="Times New Roman"/>
          <w:b w:val="0"/>
          <w:bCs w:val="0"/>
          <w:color w:val="auto"/>
          <w:kern w:val="44"/>
          <w:sz w:val="21"/>
          <w:szCs w:val="21"/>
        </w:rPr>
        <w:t>2.1初步评审标准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428DA54">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"_Toc216595412" </w:instrText>
      </w:r>
      <w:r>
        <w:fldChar w:fldCharType="separate"/>
      </w:r>
      <w:r>
        <w:rPr>
          <w:rStyle w:val="50"/>
          <w:rFonts w:ascii="Times New Roman" w:hAnsi="Times New Roman" w:cs="Times New Roman"/>
          <w:b w:val="0"/>
          <w:bCs w:val="0"/>
          <w:color w:val="auto"/>
          <w:kern w:val="44"/>
          <w:sz w:val="21"/>
          <w:szCs w:val="21"/>
        </w:rPr>
        <w:t>2.2 分值构成与评分标准</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32E883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"_Toc216595413" </w:instrText>
      </w:r>
      <w:r>
        <w:fldChar w:fldCharType="separate"/>
      </w:r>
      <w:r>
        <w:rPr>
          <w:rStyle w:val="50"/>
          <w:rFonts w:ascii="Times New Roman" w:hAnsi="Times New Roman" w:cs="Times New Roman"/>
          <w:b w:val="0"/>
          <w:bCs w:val="0"/>
          <w:color w:val="auto"/>
          <w:kern w:val="44"/>
          <w:sz w:val="21"/>
          <w:szCs w:val="21"/>
        </w:rPr>
        <w:t>3. 评标程序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124458B">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"_Toc216595414" </w:instrText>
      </w:r>
      <w:r>
        <w:fldChar w:fldCharType="separate"/>
      </w:r>
      <w:r>
        <w:rPr>
          <w:rStyle w:val="50"/>
          <w:rFonts w:ascii="Times New Roman" w:hAnsi="Times New Roman" w:cs="Times New Roman"/>
          <w:b w:val="0"/>
          <w:bCs w:val="0"/>
          <w:color w:val="auto"/>
          <w:kern w:val="44"/>
          <w:sz w:val="21"/>
          <w:szCs w:val="21"/>
        </w:rPr>
        <w:t>3.1 初步评审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69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BE2D98F">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"_Toc216595415" </w:instrText>
      </w:r>
      <w:r>
        <w:fldChar w:fldCharType="separate"/>
      </w:r>
      <w:r>
        <w:rPr>
          <w:rStyle w:val="50"/>
          <w:rFonts w:ascii="Times New Roman" w:hAnsi="Times New Roman" w:cs="Times New Roman"/>
          <w:b w:val="0"/>
          <w:bCs w:val="0"/>
          <w:color w:val="auto"/>
          <w:kern w:val="44"/>
          <w:sz w:val="21"/>
          <w:szCs w:val="21"/>
        </w:rPr>
        <w:t>3.2 详细评审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70</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353DAEFF">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"_Toc216595416" </w:instrText>
      </w:r>
      <w:r>
        <w:fldChar w:fldCharType="separate"/>
      </w:r>
      <w:r>
        <w:rPr>
          <w:rStyle w:val="50"/>
          <w:rFonts w:ascii="Times New Roman" w:hAnsi="Times New Roman" w:cs="Times New Roman"/>
          <w:b w:val="0"/>
          <w:bCs w:val="0"/>
          <w:color w:val="auto"/>
          <w:kern w:val="44"/>
          <w:sz w:val="21"/>
          <w:szCs w:val="21"/>
        </w:rPr>
        <w:t>3.3 投标文件的澄清</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33CB420">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"_Toc216595417" </w:instrText>
      </w:r>
      <w:r>
        <w:fldChar w:fldCharType="separate"/>
      </w:r>
      <w:r>
        <w:rPr>
          <w:rStyle w:val="50"/>
          <w:rFonts w:ascii="Times New Roman" w:hAnsi="Times New Roman" w:cs="Times New Roman"/>
          <w:b w:val="0"/>
          <w:bCs w:val="0"/>
          <w:color w:val="auto"/>
          <w:kern w:val="44"/>
          <w:sz w:val="21"/>
          <w:szCs w:val="21"/>
        </w:rPr>
        <w:t>3.4 评标结果</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_Toc216595417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5A7D23A">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"_Toc216595418" </w:instrText>
      </w:r>
      <w:r>
        <w:fldChar w:fldCharType="separate"/>
      </w:r>
      <w:r>
        <w:rPr>
          <w:rStyle w:val="50"/>
          <w:rFonts w:ascii="Times New Roman" w:hAnsi="Times New Roman" w:cs="Times New Roman"/>
          <w:b w:val="0"/>
          <w:bCs w:val="0"/>
          <w:color w:val="auto"/>
          <w:sz w:val="21"/>
          <w:szCs w:val="21"/>
        </w:rPr>
        <w:t>第四章  合同条款及格式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_Toc216595418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72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552D6BE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"_Toc216595422" </w:instrText>
      </w:r>
      <w:r>
        <w:fldChar w:fldCharType="separate"/>
      </w:r>
      <w:r>
        <w:rPr>
          <w:rStyle w:val="50"/>
          <w:rFonts w:ascii="Times New Roman" w:hAnsi="Times New Roman" w:cs="Times New Roman"/>
          <w:b w:val="0"/>
          <w:bCs w:val="0"/>
          <w:color w:val="auto"/>
          <w:sz w:val="21"/>
          <w:szCs w:val="21"/>
        </w:rPr>
        <w:t>第二卷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98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AC921E7">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"_Toc216595423" </w:instrText>
      </w:r>
      <w:r>
        <w:fldChar w:fldCharType="separate"/>
      </w:r>
      <w:r>
        <w:rPr>
          <w:rStyle w:val="50"/>
          <w:rFonts w:ascii="Times New Roman" w:hAnsi="Times New Roman" w:cs="Times New Roman"/>
          <w:b w:val="0"/>
          <w:bCs w:val="0"/>
          <w:color w:val="auto"/>
          <w:sz w:val="21"/>
          <w:szCs w:val="21"/>
        </w:rPr>
        <w:t>第五章  招标人要求</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99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A3DD81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"_Toc216595424" </w:instrText>
      </w:r>
      <w:r>
        <w:fldChar w:fldCharType="separate"/>
      </w:r>
      <w:r>
        <w:rPr>
          <w:rStyle w:val="50"/>
          <w:rFonts w:ascii="Times New Roman" w:hAnsi="Times New Roman" w:cs="Times New Roman"/>
          <w:b w:val="0"/>
          <w:bCs w:val="0"/>
          <w:color w:val="auto"/>
          <w:sz w:val="21"/>
          <w:szCs w:val="21"/>
        </w:rPr>
        <w:t>第三卷</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111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C6E41EE">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"_Toc216595425" </w:instrText>
      </w:r>
      <w:r>
        <w:fldChar w:fldCharType="separate"/>
      </w:r>
      <w:r>
        <w:rPr>
          <w:rStyle w:val="50"/>
          <w:rFonts w:ascii="Times New Roman" w:hAnsi="Times New Roman" w:cs="Times New Roman"/>
          <w:b w:val="0"/>
          <w:bCs w:val="0"/>
          <w:color w:val="auto"/>
          <w:sz w:val="21"/>
          <w:szCs w:val="21"/>
        </w:rPr>
        <w:t>第六章  投标文件格式</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112</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BBA3E88">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"_Toc216595426" </w:instrText>
      </w:r>
      <w:r>
        <w:fldChar w:fldCharType="separate"/>
      </w:r>
      <w:r>
        <w:rPr>
          <w:rStyle w:val="50"/>
          <w:rFonts w:ascii="Times New Roman" w:hAnsi="Times New Roman" w:cs="Times New Roman"/>
          <w:b w:val="0"/>
          <w:bCs w:val="0"/>
          <w:color w:val="auto"/>
          <w:kern w:val="44"/>
          <w:sz w:val="21"/>
          <w:szCs w:val="21"/>
        </w:rPr>
        <w:t>一、投标函及投标函附录</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_Toc216595426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115</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7DB6AE55">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"_Toc216595427" </w:instrText>
      </w:r>
      <w:r>
        <w:fldChar w:fldCharType="separate"/>
      </w:r>
      <w:r>
        <w:rPr>
          <w:rStyle w:val="50"/>
          <w:rFonts w:ascii="Times New Roman" w:hAnsi="Times New Roman" w:cs="Times New Roman"/>
          <w:i w:val="0"/>
          <w:iCs w:val="0"/>
          <w:color w:val="auto"/>
          <w:sz w:val="21"/>
          <w:szCs w:val="21"/>
        </w:rPr>
        <w:t>（一）投标函</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115</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8874D7C">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"_Toc216595428" </w:instrText>
      </w:r>
      <w:r>
        <w:fldChar w:fldCharType="separate"/>
      </w:r>
      <w:r>
        <w:rPr>
          <w:rStyle w:val="50"/>
          <w:rFonts w:ascii="Times New Roman" w:hAnsi="Times New Roman" w:cs="Times New Roman"/>
          <w:i w:val="0"/>
          <w:iCs w:val="0"/>
          <w:color w:val="auto"/>
          <w:sz w:val="21"/>
          <w:szCs w:val="21"/>
        </w:rPr>
        <w:t>（二）投标函附录</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_Toc216595428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117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6B7D1BB">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"_Toc216595429" </w:instrText>
      </w:r>
      <w:r>
        <w:fldChar w:fldCharType="separate"/>
      </w:r>
      <w:r>
        <w:rPr>
          <w:rStyle w:val="50"/>
          <w:rFonts w:ascii="Times New Roman" w:hAnsi="Times New Roman" w:cs="Times New Roman"/>
          <w:b w:val="0"/>
          <w:bCs w:val="0"/>
          <w:color w:val="auto"/>
          <w:kern w:val="44"/>
          <w:sz w:val="21"/>
          <w:szCs w:val="21"/>
        </w:rPr>
        <w:t>二、法定代表人身份证明</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_Toc216595429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43EBAA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"_Toc216595430" </w:instrText>
      </w:r>
      <w:r>
        <w:fldChar w:fldCharType="separate"/>
      </w:r>
      <w:r>
        <w:rPr>
          <w:rStyle w:val="50"/>
          <w:rFonts w:ascii="Times New Roman" w:hAnsi="Times New Roman" w:cs="Times New Roman"/>
          <w:b w:val="0"/>
          <w:bCs w:val="0"/>
          <w:color w:val="auto"/>
          <w:kern w:val="44"/>
          <w:sz w:val="21"/>
          <w:szCs w:val="21"/>
        </w:rPr>
        <w:t>三、投标保证金</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_Toc216595430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118</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97D86C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"_Toc216595431" </w:instrText>
      </w:r>
      <w:r>
        <w:fldChar w:fldCharType="separate"/>
      </w:r>
      <w:r>
        <w:rPr>
          <w:rStyle w:val="50"/>
          <w:rFonts w:ascii="Times New Roman" w:hAnsi="Times New Roman" w:cs="Times New Roman"/>
          <w:b w:val="0"/>
          <w:bCs w:val="0"/>
          <w:color w:val="auto"/>
          <w:kern w:val="44"/>
          <w:sz w:val="21"/>
          <w:szCs w:val="21"/>
        </w:rPr>
        <w:t>四、联合体协议书（如有）</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_Toc216595431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121</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4E802CA1">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"_Toc216595432"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_Toc216595432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123</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2B0E3B05">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"_Toc216595433" </w:instrText>
      </w:r>
      <w:r>
        <w:fldChar w:fldCharType="separate"/>
      </w:r>
      <w:r>
        <w:rPr>
          <w:rStyle w:val="50"/>
          <w:rFonts w:ascii="Times New Roman" w:hAnsi="Times New Roman" w:cs="Times New Roman"/>
          <w:b w:val="0"/>
          <w:bCs w:val="0"/>
          <w:color w:val="auto"/>
          <w:sz w:val="21"/>
          <w:szCs w:val="21"/>
        </w:rPr>
        <w:t>五、分包意向协议书（适用于政府采购与工程建设有关的服务）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_Toc216595433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124</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6E34CC6">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"_Toc216595434" </w:instrText>
      </w:r>
      <w:r>
        <w:fldChar w:fldCharType="separate"/>
      </w:r>
      <w:r>
        <w:rPr>
          <w:rStyle w:val="50"/>
          <w:rFonts w:ascii="Times New Roman" w:hAnsi="Times New Roman" w:cs="Times New Roman"/>
          <w:b w:val="0"/>
          <w:bCs w:val="0"/>
          <w:color w:val="auto"/>
          <w:sz w:val="21"/>
          <w:szCs w:val="21"/>
        </w:rPr>
        <w:t>六、中小企业声明函（适用于政府采购与工程建设有关的服务）</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_Toc216595434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127</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103F3039">
      <w:pPr>
        <w:pStyle w:val="30"/>
        <w:tabs>
          <w:tab w:val="right" w:leader="dot" w:pos="8948"/>
        </w:tabs>
        <w:jc w:val="both"/>
        <w:rPr>
          <w:rFonts w:ascii="Times New Roman" w:hAnsi="Times New Roman" w:cs="Times New Roman"/>
          <w:b w:val="0"/>
          <w:bCs w:val="0"/>
          <w:caps w:val="0"/>
          <w:kern w:val="2"/>
          <w:sz w:val="21"/>
          <w:szCs w:val="21"/>
        </w:rPr>
      </w:pPr>
      <w:r>
        <w:fldChar w:fldCharType="begin"/>
      </w:r>
      <w:r>
        <w:instrText xml:space="preserve"> HYPERLINK \l "_Toc216595435" </w:instrText>
      </w:r>
      <w:r>
        <w:fldChar w:fldCharType="separate"/>
      </w:r>
      <w:r>
        <w:rPr>
          <w:rStyle w:val="50"/>
          <w:rFonts w:ascii="Times New Roman" w:hAnsi="Times New Roman" w:cs="Times New Roman"/>
          <w:b w:val="0"/>
          <w:bCs w:val="0"/>
          <w:color w:val="auto"/>
          <w:kern w:val="44"/>
          <w:sz w:val="21"/>
          <w:szCs w:val="21"/>
        </w:rPr>
        <w:t>七、资格审查资料</w:t>
      </w:r>
      <w:r>
        <w:rPr>
          <w:rFonts w:ascii="Times New Roman" w:hAnsi="Times New Roman" w:cs="Times New Roman"/>
          <w:b w:val="0"/>
          <w:bCs w:val="0"/>
          <w:sz w:val="21"/>
          <w:szCs w:val="21"/>
        </w:rPr>
        <w:tab/>
      </w:r>
      <w:r>
        <w:rPr>
          <w:rFonts w:ascii="Times New Roman" w:hAnsi="Times New Roman" w:cs="Times New Roman"/>
          <w:b w:val="0"/>
          <w:bCs w:val="0"/>
          <w:sz w:val="21"/>
          <w:szCs w:val="21"/>
        </w:rPr>
        <w:fldChar w:fldCharType="begin"/>
      </w:r>
      <w:r>
        <w:rPr>
          <w:rFonts w:ascii="Times New Roman" w:hAnsi="Times New Roman" w:cs="Times New Roman"/>
          <w:b w:val="0"/>
          <w:bCs w:val="0"/>
          <w:sz w:val="21"/>
          <w:szCs w:val="21"/>
        </w:rPr>
        <w:instrText xml:space="preserve"> PAGEREF _Toc216595435 \h </w:instrText>
      </w:r>
      <w:r>
        <w:rPr>
          <w:rFonts w:ascii="Times New Roman" w:hAnsi="Times New Roman" w:cs="Times New Roman"/>
          <w:b w:val="0"/>
          <w:bCs w:val="0"/>
          <w:sz w:val="21"/>
          <w:szCs w:val="21"/>
        </w:rPr>
        <w:fldChar w:fldCharType="separate"/>
      </w:r>
      <w:r>
        <w:rPr>
          <w:rFonts w:ascii="Times New Roman" w:hAnsi="Times New Roman" w:cs="Times New Roman"/>
          <w:b w:val="0"/>
          <w:bCs w:val="0"/>
          <w:sz w:val="21"/>
          <w:szCs w:val="21"/>
        </w:rPr>
        <w:t>129</w:t>
      </w:r>
      <w:r>
        <w:rPr>
          <w:rFonts w:ascii="Times New Roman" w:hAnsi="Times New Roman" w:cs="Times New Roman"/>
          <w:b w:val="0"/>
          <w:bCs w:val="0"/>
          <w:sz w:val="21"/>
          <w:szCs w:val="21"/>
        </w:rPr>
        <w:fldChar w:fldCharType="end"/>
      </w:r>
      <w:r>
        <w:rPr>
          <w:rFonts w:ascii="Times New Roman" w:hAnsi="Times New Roman" w:cs="Times New Roman"/>
          <w:b w:val="0"/>
          <w:bCs w:val="0"/>
          <w:sz w:val="21"/>
          <w:szCs w:val="21"/>
        </w:rPr>
        <w:fldChar w:fldCharType="end"/>
      </w:r>
    </w:p>
    <w:p w14:paraId="627F8DB0">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"_Toc216595436" </w:instrText>
      </w:r>
      <w:r>
        <w:fldChar w:fldCharType="separate"/>
      </w:r>
      <w:r>
        <w:rPr>
          <w:rStyle w:val="50"/>
          <w:rFonts w:ascii="Times New Roman" w:hAnsi="Times New Roman" w:cs="Times New Roman"/>
          <w:i w:val="0"/>
          <w:iCs w:val="0"/>
          <w:color w:val="auto"/>
          <w:sz w:val="21"/>
          <w:szCs w:val="21"/>
        </w:rPr>
        <w:t>（一）投标人基本情况表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_Toc216595436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129</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585E208E">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"_Toc216595437" </w:instrText>
      </w:r>
      <w:r>
        <w:fldChar w:fldCharType="separate"/>
      </w:r>
      <w:r>
        <w:rPr>
          <w:rStyle w:val="50"/>
          <w:rFonts w:ascii="Times New Roman" w:hAnsi="Times New Roman" w:cs="Times New Roman"/>
          <w:i w:val="0"/>
          <w:iCs w:val="0"/>
          <w:color w:val="auto"/>
          <w:sz w:val="21"/>
          <w:szCs w:val="21"/>
        </w:rPr>
        <w:t>（二）近年财务状况表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_Toc216595437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130</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276AD07F">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"_Toc216595438" </w:instrText>
      </w:r>
      <w:r>
        <w:fldChar w:fldCharType="separate"/>
      </w:r>
      <w:r>
        <w:rPr>
          <w:rStyle w:val="50"/>
          <w:rFonts w:ascii="Times New Roman" w:hAnsi="Times New Roman" w:cs="Times New Roman"/>
          <w:i w:val="0"/>
          <w:iCs w:val="0"/>
          <w:color w:val="auto"/>
          <w:sz w:val="21"/>
          <w:szCs w:val="21"/>
        </w:rPr>
        <w:t>（三）近年完成的类似项目情况表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_Toc216595438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131</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17625081">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"_Toc216595439" </w:instrText>
      </w:r>
      <w:r>
        <w:fldChar w:fldCharType="separate"/>
      </w:r>
      <w:r>
        <w:rPr>
          <w:rStyle w:val="50"/>
          <w:rFonts w:ascii="Times New Roman" w:hAnsi="Times New Roman" w:cs="Times New Roman"/>
          <w:i w:val="0"/>
          <w:iCs w:val="0"/>
          <w:color w:val="auto"/>
          <w:sz w:val="21"/>
          <w:szCs w:val="21"/>
        </w:rPr>
        <w:t>（四）正在服务和新承接的项目情况表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_Toc216595439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132</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1053EE8B">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"_Toc216595440" </w:instrText>
      </w:r>
      <w:r>
        <w:fldChar w:fldCharType="separate"/>
      </w:r>
      <w:r>
        <w:rPr>
          <w:rStyle w:val="50"/>
          <w:rFonts w:ascii="Times New Roman" w:hAnsi="Times New Roman" w:cs="Times New Roman"/>
          <w:i w:val="0"/>
          <w:iCs w:val="0"/>
          <w:color w:val="auto"/>
          <w:sz w:val="21"/>
          <w:szCs w:val="21"/>
        </w:rPr>
        <w:t>（五）近年发生的诉讼及仲裁情况</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_Toc216595440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133</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0DEE01C">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"_Toc216595441" </w:instrText>
      </w:r>
      <w:r>
        <w:fldChar w:fldCharType="separate"/>
      </w:r>
      <w:r>
        <w:rPr>
          <w:rStyle w:val="50"/>
          <w:rFonts w:ascii="Times New Roman" w:hAnsi="Times New Roman" w:cs="Times New Roman"/>
          <w:i w:val="0"/>
          <w:iCs w:val="0"/>
          <w:color w:val="auto"/>
          <w:sz w:val="21"/>
          <w:szCs w:val="21"/>
        </w:rPr>
        <w:t>（六）投标人信誉声明</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_Toc216595441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134</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1D66B7F1">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"_Toc216595442" </w:instrText>
      </w:r>
      <w:r>
        <w:fldChar w:fldCharType="separate"/>
      </w:r>
      <w:r>
        <w:rPr>
          <w:rStyle w:val="50"/>
          <w:rFonts w:ascii="Times New Roman" w:hAnsi="Times New Roman" w:cs="Times New Roman"/>
          <w:i w:val="0"/>
          <w:iCs w:val="0"/>
          <w:color w:val="auto"/>
          <w:sz w:val="21"/>
          <w:szCs w:val="21"/>
        </w:rPr>
        <w:t>（七）拟委任的主要人员汇总表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_Toc216595442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136</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FA8A6ED">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"_Toc216595443" </w:instrText>
      </w:r>
      <w:r>
        <w:fldChar w:fldCharType="separate"/>
      </w:r>
      <w:r>
        <w:rPr>
          <w:rStyle w:val="50"/>
          <w:rFonts w:ascii="Times New Roman" w:hAnsi="Times New Roman" w:cs="Times New Roman"/>
          <w:i w:val="0"/>
          <w:iCs w:val="0"/>
          <w:color w:val="auto"/>
          <w:sz w:val="21"/>
          <w:szCs w:val="21"/>
        </w:rPr>
        <w:t>（八） 主要人员简历表</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_Toc216595443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137</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45A05609">
      <w:pPr>
        <w:pStyle w:val="20"/>
        <w:tabs>
          <w:tab w:val="right" w:leader="dot" w:pos="8948"/>
        </w:tabs>
        <w:spacing w:before="120" w:after="120"/>
        <w:ind w:left="0"/>
        <w:jc w:val="both"/>
        <w:rPr>
          <w:rFonts w:ascii="Times New Roman" w:hAnsi="Times New Roman" w:cs="Times New Roman"/>
          <w:i w:val="0"/>
          <w:iCs w:val="0"/>
          <w:kern w:val="2"/>
          <w:sz w:val="21"/>
          <w:szCs w:val="21"/>
        </w:rPr>
      </w:pPr>
      <w:r>
        <w:fldChar w:fldCharType="begin"/>
      </w:r>
      <w:r>
        <w:instrText xml:space="preserve"> HYPERLINK \l "_Toc216595444" </w:instrText>
      </w:r>
      <w:r>
        <w:fldChar w:fldCharType="separate"/>
      </w:r>
      <w:r>
        <w:rPr>
          <w:rStyle w:val="50"/>
          <w:rFonts w:ascii="Times New Roman" w:hAnsi="Times New Roman" w:cs="Times New Roman"/>
          <w:i w:val="0"/>
          <w:iCs w:val="0"/>
          <w:color w:val="auto"/>
          <w:sz w:val="21"/>
          <w:szCs w:val="21"/>
        </w:rPr>
        <w:t>（九） 其他要求资格审查资料</w:t>
      </w:r>
      <w:r>
        <w:rPr>
          <w:rFonts w:ascii="Times New Roman" w:hAnsi="Times New Roman" w:cs="Times New Roman"/>
          <w:i w:val="0"/>
          <w:iCs w:val="0"/>
          <w:sz w:val="21"/>
          <w:szCs w:val="21"/>
        </w:rPr>
        <w:tab/>
      </w:r>
      <w:r>
        <w:rPr>
          <w:rFonts w:ascii="Times New Roman" w:hAnsi="Times New Roman" w:cs="Times New Roman"/>
          <w:i w:val="0"/>
          <w:iCs w:val="0"/>
          <w:sz w:val="21"/>
          <w:szCs w:val="21"/>
        </w:rPr>
        <w:fldChar w:fldCharType="begin"/>
      </w:r>
      <w:r>
        <w:rPr>
          <w:rFonts w:ascii="Times New Roman" w:hAnsi="Times New Roman" w:cs="Times New Roman"/>
          <w:i w:val="0"/>
          <w:iCs w:val="0"/>
          <w:sz w:val="21"/>
          <w:szCs w:val="21"/>
        </w:rPr>
        <w:instrText xml:space="preserve"> PAGEREF _Toc216595444 \h </w:instrText>
      </w:r>
      <w:r>
        <w:rPr>
          <w:rFonts w:ascii="Times New Roman" w:hAnsi="Times New Roman" w:cs="Times New Roman"/>
          <w:i w:val="0"/>
          <w:iCs w:val="0"/>
          <w:sz w:val="21"/>
          <w:szCs w:val="21"/>
        </w:rPr>
        <w:fldChar w:fldCharType="separate"/>
      </w:r>
      <w:r>
        <w:rPr>
          <w:rFonts w:ascii="Times New Roman" w:hAnsi="Times New Roman" w:cs="Times New Roman"/>
          <w:i w:val="0"/>
          <w:iCs w:val="0"/>
          <w:sz w:val="21"/>
          <w:szCs w:val="21"/>
        </w:rPr>
        <w:t>138</w:t>
      </w:r>
      <w:r>
        <w:rPr>
          <w:rFonts w:ascii="Times New Roman" w:hAnsi="Times New Roman" w:cs="Times New Roman"/>
          <w:i w:val="0"/>
          <w:iCs w:val="0"/>
          <w:sz w:val="21"/>
          <w:szCs w:val="21"/>
        </w:rPr>
        <w:fldChar w:fldCharType="end"/>
      </w:r>
      <w:r>
        <w:rPr>
          <w:rFonts w:ascii="Times New Roman" w:hAnsi="Times New Roman" w:cs="Times New Roman"/>
          <w:i w:val="0"/>
          <w:iCs w:val="0"/>
          <w:sz w:val="21"/>
          <w:szCs w:val="21"/>
        </w:rPr>
        <w:fldChar w:fldCharType="end"/>
      </w:r>
    </w:p>
    <w:p w14:paraId="2FA14B25">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"_Toc216595445" </w:instrText>
      </w:r>
      <w:r>
        <w:fldChar w:fldCharType="separate"/>
      </w:r>
      <w:r>
        <w:rPr>
          <w:rStyle w:val="50"/>
          <w:rFonts w:ascii="Times New Roman" w:hAnsi="Times New Roman" w:cs="Times New Roman"/>
          <w:color w:val="auto"/>
          <w:sz w:val="21"/>
          <w:szCs w:val="21"/>
        </w:rPr>
        <w:t>八、投标报价清单</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_Toc216595445 \h </w:instrText>
      </w:r>
      <w:r>
        <w:rPr>
          <w:rFonts w:ascii="Times New Roman" w:hAnsi="Times New Roman" w:cs="Times New Roman"/>
          <w:sz w:val="21"/>
          <w:szCs w:val="21"/>
        </w:rPr>
        <w:fldChar w:fldCharType="separate"/>
      </w:r>
      <w:r>
        <w:rPr>
          <w:rFonts w:ascii="Times New Roman" w:hAnsi="Times New Roman" w:cs="Times New Roman"/>
          <w:sz w:val="21"/>
          <w:szCs w:val="21"/>
        </w:rPr>
        <w:t>139</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8CB3BC3">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"_Toc216595446" </w:instrText>
      </w:r>
      <w:r>
        <w:fldChar w:fldCharType="separate"/>
      </w:r>
      <w:r>
        <w:rPr>
          <w:rStyle w:val="50"/>
          <w:rFonts w:ascii="Times New Roman" w:hAnsi="Times New Roman" w:cs="Times New Roman"/>
          <w:color w:val="auto"/>
          <w:sz w:val="21"/>
          <w:szCs w:val="21"/>
        </w:rPr>
        <w:t>九、 技术建议书</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_Toc216595446 \h </w:instrText>
      </w:r>
      <w:r>
        <w:rPr>
          <w:rFonts w:ascii="Times New Roman" w:hAnsi="Times New Roman" w:cs="Times New Roman"/>
          <w:sz w:val="21"/>
          <w:szCs w:val="21"/>
        </w:rPr>
        <w:fldChar w:fldCharType="separate"/>
      </w:r>
      <w:r>
        <w:rPr>
          <w:rFonts w:ascii="Times New Roman" w:hAnsi="Times New Roman" w:cs="Times New Roman"/>
          <w:sz w:val="21"/>
          <w:szCs w:val="21"/>
        </w:rPr>
        <w:t>140</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179D76D2">
      <w:pPr>
        <w:pStyle w:val="36"/>
        <w:tabs>
          <w:tab w:val="right" w:leader="dot" w:pos="8948"/>
        </w:tabs>
        <w:spacing w:before="120" w:after="120"/>
        <w:ind w:left="0"/>
        <w:jc w:val="both"/>
        <w:rPr>
          <w:rFonts w:ascii="Times New Roman" w:hAnsi="Times New Roman" w:cs="Times New Roman"/>
          <w:smallCaps w:val="0"/>
          <w:kern w:val="2"/>
          <w:sz w:val="21"/>
          <w:szCs w:val="21"/>
        </w:rPr>
      </w:pPr>
      <w:r>
        <w:fldChar w:fldCharType="begin"/>
      </w:r>
      <w:r>
        <w:instrText xml:space="preserve"> HYPERLINK \l "_Toc216595447" </w:instrText>
      </w:r>
      <w:r>
        <w:fldChar w:fldCharType="separate"/>
      </w:r>
      <w:r>
        <w:rPr>
          <w:rStyle w:val="50"/>
          <w:rFonts w:ascii="Times New Roman" w:hAnsi="Times New Roman" w:cs="Times New Roman"/>
          <w:color w:val="auto"/>
          <w:sz w:val="21"/>
          <w:szCs w:val="21"/>
        </w:rPr>
        <w:t>十、其他材料</w:t>
      </w:r>
      <w:r>
        <w:rPr>
          <w:rFonts w:ascii="Times New Roman" w:hAnsi="Times New Roman" w:cs="Times New Roman"/>
          <w:sz w:val="21"/>
          <w:szCs w:val="21"/>
        </w:rPr>
        <w:tab/>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PAGEREF _Toc216595447 \h </w:instrText>
      </w:r>
      <w:r>
        <w:rPr>
          <w:rFonts w:ascii="Times New Roman" w:hAnsi="Times New Roman" w:cs="Times New Roman"/>
          <w:sz w:val="21"/>
          <w:szCs w:val="21"/>
        </w:rPr>
        <w:fldChar w:fldCharType="separate"/>
      </w:r>
      <w:r>
        <w:rPr>
          <w:rFonts w:ascii="Times New Roman" w:hAnsi="Times New Roman" w:cs="Times New Roman"/>
          <w:sz w:val="21"/>
          <w:szCs w:val="21"/>
        </w:rPr>
        <w:t>141</w:t>
      </w:r>
      <w:r>
        <w:rPr>
          <w:rFonts w:ascii="Times New Roman" w:hAnsi="Times New Roman" w:cs="Times New Roman"/>
          <w:sz w:val="21"/>
          <w:szCs w:val="21"/>
        </w:rPr>
        <w:fldChar w:fldCharType="end"/>
      </w:r>
      <w:r>
        <w:rPr>
          <w:rFonts w:ascii="Times New Roman" w:hAnsi="Times New Roman" w:cs="Times New Roman"/>
          <w:sz w:val="21"/>
          <w:szCs w:val="21"/>
        </w:rPr>
        <w:fldChar w:fldCharType="end"/>
      </w:r>
    </w:p>
    <w:p w14:paraId="5959B6B5">
      <w:pPr>
        <w:tabs>
          <w:tab w:val="right" w:leader="dot" w:pos="8948"/>
        </w:tabs>
        <w:spacing w:before="120" w:after="120" w:line="240" w:lineRule="auto"/>
        <w:jc w:val="both"/>
        <w:rPr>
          <w:rFonts w:ascii="黑体" w:hAnsi="宋体" w:eastAsia="黑体" w:cs="Calibri"/>
          <w:caps/>
          <w:kern w:val="0"/>
          <w:sz w:val="32"/>
          <w:szCs w:val="32"/>
        </w:rPr>
      </w:pPr>
      <w:r>
        <w:rPr>
          <w:rFonts w:ascii="Times New Roman" w:hAnsi="Times New Roman" w:eastAsia="宋体" w:cs="Times New Roman"/>
          <w:caps/>
          <w:kern w:val="0"/>
          <w:sz w:val="21"/>
          <w:szCs w:val="21"/>
        </w:rPr>
        <w:fldChar w:fldCharType="end"/>
      </w:r>
    </w:p>
    <w:p w14:paraId="55586534">
      <w:pPr>
        <w:topLinePunct/>
        <w:spacing w:after="0" w:line="400" w:lineRule="atLeast"/>
        <w:jc w:val="both"/>
        <w:rPr>
          <w:rFonts w:ascii="宋体" w:hAnsi="宋体" w:eastAsia="宋体" w:cs="Times New Roman"/>
          <w:kern w:val="0"/>
          <w:sz w:val="24"/>
          <w:szCs w:val="20"/>
        </w:rPr>
        <w:sectPr>
          <w:headerReference r:id="rId7" w:type="default"/>
          <w:footnotePr>
            <w:numFmt w:val="decimalEnclosedCircleChinese"/>
            <w:numRestart w:val="eachPage"/>
          </w:footnotePr>
          <w:type w:val="continuous"/>
          <w:pgSz w:w="11906" w:h="16838"/>
          <w:pgMar w:top="1588" w:right="1474" w:bottom="1588" w:left="1474" w:header="851" w:footer="992" w:gutter="0"/>
          <w:pgNumType w:start="1"/>
          <w:cols w:space="720" w:num="1"/>
          <w:docGrid w:linePitch="312" w:charSpace="0"/>
        </w:sectPr>
      </w:pPr>
    </w:p>
    <w:p w14:paraId="0C5C955E">
      <w:pPr>
        <w:spacing w:after="0" w:line="440" w:lineRule="exact"/>
        <w:jc w:val="both"/>
        <w:rPr>
          <w:rFonts w:ascii="Times New Roman" w:hAnsi="Times New Roman" w:eastAsia="宋体" w:cs="Times New Roman"/>
          <w:sz w:val="24"/>
          <w:szCs w:val="20"/>
        </w:rPr>
      </w:pPr>
    </w:p>
    <w:p w14:paraId="6C700AE5">
      <w:pPr>
        <w:spacing w:after="0" w:line="440" w:lineRule="exact"/>
        <w:jc w:val="both"/>
        <w:rPr>
          <w:rFonts w:ascii="Times New Roman" w:hAnsi="Times New Roman" w:eastAsia="宋体" w:cs="Times New Roman"/>
          <w:sz w:val="24"/>
          <w:szCs w:val="20"/>
        </w:rPr>
      </w:pPr>
    </w:p>
    <w:p w14:paraId="28923780">
      <w:pPr>
        <w:spacing w:after="0" w:line="440" w:lineRule="exact"/>
        <w:jc w:val="both"/>
        <w:rPr>
          <w:rFonts w:ascii="Times New Roman" w:hAnsi="Times New Roman" w:eastAsia="宋体" w:cs="Times New Roman"/>
          <w:sz w:val="24"/>
          <w:szCs w:val="20"/>
        </w:rPr>
      </w:pPr>
    </w:p>
    <w:p w14:paraId="642FA555">
      <w:pPr>
        <w:spacing w:after="0" w:line="440" w:lineRule="exact"/>
        <w:jc w:val="both"/>
        <w:rPr>
          <w:rFonts w:ascii="Times New Roman" w:hAnsi="Times New Roman" w:eastAsia="宋体" w:cs="Times New Roman"/>
          <w:sz w:val="24"/>
          <w:szCs w:val="20"/>
        </w:rPr>
      </w:pPr>
    </w:p>
    <w:p w14:paraId="169CE550">
      <w:pPr>
        <w:spacing w:after="0" w:line="440" w:lineRule="exact"/>
        <w:jc w:val="both"/>
        <w:rPr>
          <w:rFonts w:ascii="Times New Roman" w:hAnsi="Times New Roman" w:eastAsia="宋体" w:cs="Times New Roman"/>
          <w:sz w:val="24"/>
          <w:szCs w:val="20"/>
        </w:rPr>
      </w:pPr>
    </w:p>
    <w:p w14:paraId="17440C35">
      <w:pPr>
        <w:spacing w:after="0" w:line="440" w:lineRule="exact"/>
        <w:jc w:val="center"/>
        <w:rPr>
          <w:rFonts w:ascii="Times New Roman" w:hAnsi="Times New Roman" w:eastAsia="宋体" w:cs="Times New Roman"/>
          <w:sz w:val="48"/>
          <w:szCs w:val="20"/>
        </w:rPr>
      </w:pPr>
    </w:p>
    <w:p w14:paraId="07BA4D51">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0" w:name="_Toc216595317"/>
      <w:r>
        <w:rPr>
          <w:rFonts w:ascii="Arial" w:hAnsi="Arial" w:eastAsia="黑体" w:cs="Times New Roman"/>
          <w:kern w:val="0"/>
          <w:sz w:val="52"/>
          <w:szCs w:val="76"/>
        </w:rPr>
        <w:t>第一卷</w:t>
      </w:r>
      <w:bookmarkEnd w:id="0"/>
    </w:p>
    <w:p w14:paraId="0951F06A">
      <w:pPr>
        <w:topLinePunct/>
        <w:spacing w:after="0" w:line="400" w:lineRule="atLeast"/>
        <w:jc w:val="both"/>
        <w:rPr>
          <w:rFonts w:ascii="宋体" w:hAnsi="宋体" w:eastAsia="宋体" w:cs="Times New Roman"/>
          <w:kern w:val="0"/>
          <w:sz w:val="24"/>
          <w:szCs w:val="20"/>
        </w:rPr>
      </w:pPr>
    </w:p>
    <w:p w14:paraId="5A5F948B">
      <w:pPr>
        <w:spacing w:after="0" w:line="240" w:lineRule="auto"/>
        <w:jc w:val="both"/>
        <w:rPr>
          <w:rFonts w:ascii="宋体" w:hAnsi="宋体" w:eastAsia="宋体" w:cs="Times New Roman"/>
          <w:kern w:val="0"/>
          <w:sz w:val="24"/>
          <w:szCs w:val="20"/>
        </w:rPr>
      </w:pPr>
    </w:p>
    <w:p w14:paraId="1AE5337C">
      <w:pPr>
        <w:spacing w:after="0" w:line="240" w:lineRule="auto"/>
        <w:jc w:val="both"/>
        <w:rPr>
          <w:rFonts w:ascii="宋体" w:hAnsi="宋体" w:eastAsia="宋体" w:cs="Times New Roman"/>
          <w:kern w:val="0"/>
          <w:sz w:val="24"/>
          <w:szCs w:val="20"/>
        </w:rPr>
      </w:pPr>
    </w:p>
    <w:p w14:paraId="60E1A7E7">
      <w:pPr>
        <w:spacing w:after="0" w:line="240" w:lineRule="auto"/>
        <w:jc w:val="both"/>
        <w:rPr>
          <w:rFonts w:ascii="宋体" w:hAnsi="宋体" w:eastAsia="宋体" w:cs="Times New Roman"/>
          <w:kern w:val="0"/>
          <w:sz w:val="24"/>
          <w:szCs w:val="20"/>
        </w:rPr>
      </w:pPr>
    </w:p>
    <w:p w14:paraId="3B7B4AAF">
      <w:pPr>
        <w:spacing w:after="0" w:line="240" w:lineRule="auto"/>
        <w:jc w:val="both"/>
        <w:rPr>
          <w:rFonts w:ascii="宋体" w:hAnsi="宋体" w:eastAsia="宋体" w:cs="Times New Roman"/>
          <w:kern w:val="0"/>
          <w:sz w:val="24"/>
          <w:szCs w:val="20"/>
        </w:rPr>
      </w:pPr>
    </w:p>
    <w:p w14:paraId="7EFA9B11">
      <w:pPr>
        <w:spacing w:after="0" w:line="240" w:lineRule="auto"/>
        <w:jc w:val="both"/>
        <w:rPr>
          <w:rFonts w:ascii="宋体" w:hAnsi="宋体" w:eastAsia="宋体" w:cs="Times New Roman"/>
          <w:kern w:val="0"/>
          <w:sz w:val="24"/>
          <w:szCs w:val="20"/>
        </w:rPr>
      </w:pPr>
    </w:p>
    <w:p w14:paraId="2E4F6ADA">
      <w:pPr>
        <w:spacing w:after="0" w:line="240" w:lineRule="auto"/>
        <w:jc w:val="both"/>
        <w:rPr>
          <w:rFonts w:ascii="宋体" w:hAnsi="宋体" w:eastAsia="宋体" w:cs="Times New Roman"/>
          <w:kern w:val="0"/>
          <w:sz w:val="24"/>
          <w:szCs w:val="20"/>
        </w:rPr>
      </w:pPr>
    </w:p>
    <w:p w14:paraId="0C36531C">
      <w:pPr>
        <w:spacing w:after="0" w:line="240" w:lineRule="auto"/>
        <w:jc w:val="both"/>
        <w:rPr>
          <w:rFonts w:ascii="宋体" w:hAnsi="宋体" w:eastAsia="宋体" w:cs="Times New Roman"/>
          <w:kern w:val="0"/>
          <w:sz w:val="24"/>
          <w:szCs w:val="20"/>
        </w:rPr>
      </w:pPr>
    </w:p>
    <w:p w14:paraId="4D35E80C">
      <w:pPr>
        <w:spacing w:after="0" w:line="240" w:lineRule="auto"/>
        <w:jc w:val="both"/>
        <w:rPr>
          <w:rFonts w:ascii="宋体" w:hAnsi="宋体" w:eastAsia="宋体" w:cs="Times New Roman"/>
          <w:kern w:val="0"/>
          <w:sz w:val="24"/>
          <w:szCs w:val="20"/>
        </w:rPr>
      </w:pPr>
    </w:p>
    <w:p w14:paraId="01C7E84B">
      <w:pPr>
        <w:spacing w:after="0" w:line="240" w:lineRule="auto"/>
        <w:jc w:val="both"/>
        <w:rPr>
          <w:rFonts w:ascii="宋体" w:hAnsi="宋体" w:eastAsia="宋体" w:cs="Times New Roman"/>
          <w:kern w:val="0"/>
          <w:sz w:val="24"/>
          <w:szCs w:val="20"/>
        </w:rPr>
      </w:pPr>
    </w:p>
    <w:p w14:paraId="2F7FC5BE">
      <w:pPr>
        <w:spacing w:after="0" w:line="240" w:lineRule="auto"/>
        <w:jc w:val="both"/>
        <w:rPr>
          <w:rFonts w:ascii="宋体" w:hAnsi="宋体" w:eastAsia="宋体" w:cs="Times New Roman"/>
          <w:kern w:val="0"/>
          <w:sz w:val="24"/>
          <w:szCs w:val="20"/>
        </w:rPr>
      </w:pPr>
    </w:p>
    <w:p w14:paraId="5B91C807">
      <w:pPr>
        <w:spacing w:after="0" w:line="240" w:lineRule="auto"/>
        <w:jc w:val="both"/>
        <w:rPr>
          <w:rFonts w:ascii="宋体" w:hAnsi="宋体" w:eastAsia="宋体" w:cs="Times New Roman"/>
          <w:kern w:val="0"/>
          <w:sz w:val="24"/>
          <w:szCs w:val="20"/>
        </w:rPr>
      </w:pPr>
    </w:p>
    <w:p w14:paraId="7B9FA8C9">
      <w:pPr>
        <w:spacing w:after="0" w:line="240" w:lineRule="auto"/>
        <w:jc w:val="both"/>
        <w:rPr>
          <w:rFonts w:ascii="宋体" w:hAnsi="宋体" w:eastAsia="宋体" w:cs="Times New Roman"/>
          <w:kern w:val="0"/>
          <w:sz w:val="24"/>
          <w:szCs w:val="20"/>
        </w:rPr>
      </w:pPr>
    </w:p>
    <w:p w14:paraId="7821F8A8">
      <w:pPr>
        <w:tabs>
          <w:tab w:val="center" w:pos="4479"/>
        </w:tabs>
        <w:spacing w:after="0" w:line="240" w:lineRule="auto"/>
        <w:jc w:val="both"/>
        <w:rPr>
          <w:rFonts w:ascii="宋体" w:hAnsi="宋体" w:eastAsia="宋体" w:cs="Times New Roman"/>
          <w:kern w:val="0"/>
          <w:sz w:val="24"/>
          <w:szCs w:val="20"/>
        </w:rPr>
      </w:pPr>
      <w:r>
        <w:rPr>
          <w:rFonts w:ascii="宋体" w:hAnsi="宋体" w:eastAsia="宋体" w:cs="Times New Roman"/>
          <w:kern w:val="0"/>
          <w:sz w:val="24"/>
          <w:szCs w:val="20"/>
        </w:rPr>
        <w:br w:type="page"/>
      </w:r>
      <w:r>
        <w:rPr>
          <w:rFonts w:ascii="宋体" w:hAnsi="宋体" w:eastAsia="宋体" w:cs="Times New Roman"/>
          <w:kern w:val="0"/>
          <w:sz w:val="24"/>
          <w:szCs w:val="20"/>
        </w:rPr>
        <w:tab/>
      </w:r>
    </w:p>
    <w:p w14:paraId="7DF732EB">
      <w:pPr>
        <w:topLinePunct/>
        <w:spacing w:after="0" w:line="400" w:lineRule="atLeast"/>
        <w:jc w:val="both"/>
        <w:rPr>
          <w:rFonts w:ascii="宋体" w:hAnsi="宋体" w:eastAsia="宋体" w:cs="Times New Roman"/>
          <w:kern w:val="0"/>
          <w:sz w:val="24"/>
          <w:szCs w:val="20"/>
        </w:rPr>
      </w:pPr>
    </w:p>
    <w:p w14:paraId="491D374B">
      <w:pPr>
        <w:topLinePunct/>
        <w:spacing w:after="0" w:line="400" w:lineRule="atLeast"/>
        <w:jc w:val="both"/>
        <w:rPr>
          <w:rFonts w:ascii="宋体" w:hAnsi="宋体" w:eastAsia="宋体" w:cs="Times New Roman"/>
          <w:kern w:val="0"/>
          <w:sz w:val="24"/>
          <w:szCs w:val="20"/>
        </w:rPr>
      </w:pPr>
    </w:p>
    <w:p w14:paraId="49430CF9">
      <w:pPr>
        <w:topLinePunct/>
        <w:spacing w:after="0" w:line="400" w:lineRule="atLeast"/>
        <w:jc w:val="both"/>
        <w:rPr>
          <w:rFonts w:ascii="宋体" w:hAnsi="宋体" w:eastAsia="宋体" w:cs="Times New Roman"/>
          <w:kern w:val="0"/>
          <w:sz w:val="24"/>
          <w:szCs w:val="20"/>
        </w:rPr>
      </w:pPr>
    </w:p>
    <w:p w14:paraId="5DABFD8D">
      <w:pPr>
        <w:topLinePunct/>
        <w:spacing w:after="0" w:line="400" w:lineRule="atLeast"/>
        <w:jc w:val="both"/>
        <w:rPr>
          <w:rFonts w:ascii="宋体" w:hAnsi="宋体" w:eastAsia="宋体" w:cs="Times New Roman"/>
          <w:kern w:val="0"/>
          <w:sz w:val="24"/>
          <w:szCs w:val="20"/>
        </w:rPr>
      </w:pPr>
    </w:p>
    <w:p w14:paraId="3A6D4781">
      <w:pPr>
        <w:topLinePunct/>
        <w:spacing w:after="0" w:line="400" w:lineRule="atLeast"/>
        <w:jc w:val="both"/>
        <w:rPr>
          <w:rFonts w:ascii="宋体" w:hAnsi="宋体" w:eastAsia="宋体" w:cs="Times New Roman"/>
          <w:kern w:val="0"/>
          <w:sz w:val="24"/>
          <w:szCs w:val="20"/>
        </w:rPr>
      </w:pPr>
    </w:p>
    <w:p w14:paraId="69C6FAE4">
      <w:pPr>
        <w:topLinePunct/>
        <w:spacing w:after="0" w:line="400" w:lineRule="atLeast"/>
        <w:jc w:val="both"/>
        <w:rPr>
          <w:rFonts w:ascii="宋体" w:hAnsi="宋体" w:eastAsia="宋体" w:cs="Times New Roman"/>
          <w:kern w:val="0"/>
          <w:sz w:val="24"/>
          <w:szCs w:val="20"/>
        </w:rPr>
      </w:pPr>
    </w:p>
    <w:p w14:paraId="44809758">
      <w:pPr>
        <w:topLinePunct/>
        <w:spacing w:after="0" w:line="400" w:lineRule="atLeast"/>
        <w:jc w:val="both"/>
        <w:rPr>
          <w:rFonts w:ascii="宋体" w:hAnsi="宋体" w:eastAsia="宋体" w:cs="Times New Roman"/>
          <w:kern w:val="0"/>
          <w:sz w:val="24"/>
          <w:szCs w:val="20"/>
        </w:rPr>
      </w:pPr>
    </w:p>
    <w:p w14:paraId="4B676155">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1" w:name="_Toc519329610"/>
      <w:bookmarkStart w:id="2" w:name="_Toc216595318"/>
      <w:r>
        <w:rPr>
          <w:rFonts w:hint="eastAsia" w:ascii="Arial" w:hAnsi="Arial" w:eastAsia="黑体" w:cs="Times New Roman"/>
          <w:kern w:val="0"/>
          <w:sz w:val="56"/>
          <w:szCs w:val="56"/>
        </w:rPr>
        <w:t>第一章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招标公告</w:t>
      </w:r>
      <w:bookmarkEnd w:id="1"/>
      <w:bookmarkEnd w:id="2"/>
    </w:p>
    <w:p w14:paraId="333CE89E">
      <w:pPr>
        <w:topLinePunct/>
        <w:spacing w:after="0" w:line="400" w:lineRule="atLeast"/>
        <w:jc w:val="both"/>
        <w:rPr>
          <w:rFonts w:ascii="宋体" w:hAnsi="宋体" w:eastAsia="宋体" w:cs="Times New Roman"/>
          <w:kern w:val="0"/>
          <w:sz w:val="24"/>
          <w:szCs w:val="20"/>
        </w:rPr>
      </w:pPr>
    </w:p>
    <w:p w14:paraId="6128C1BD">
      <w:pPr>
        <w:topLinePunct/>
        <w:spacing w:after="0" w:line="400" w:lineRule="atLeast"/>
        <w:jc w:val="both"/>
        <w:rPr>
          <w:rFonts w:ascii="宋体" w:hAnsi="宋体" w:eastAsia="宋体" w:cs="Times New Roman"/>
          <w:kern w:val="0"/>
          <w:sz w:val="24"/>
          <w:szCs w:val="20"/>
        </w:rPr>
      </w:pPr>
    </w:p>
    <w:p w14:paraId="7C5734CE">
      <w:pPr>
        <w:adjustRightInd w:val="0"/>
        <w:spacing w:before="240" w:after="60" w:line="420" w:lineRule="atLeast"/>
        <w:jc w:val="center"/>
        <w:textAlignment w:val="baseline"/>
        <w:outlineLvl w:val="0"/>
        <w:rPr>
          <w:rFonts w:ascii="Times New Roman" w:hAnsi="Times New Roman" w:eastAsia="宋体" w:cs="Times New Roman"/>
          <w:color w:val="auto"/>
          <w:kern w:val="0"/>
          <w:sz w:val="44"/>
          <w:szCs w:val="44"/>
        </w:rPr>
      </w:pPr>
      <w:r>
        <w:rPr>
          <w:rFonts w:ascii="Times New Roman" w:hAnsi="Times New Roman" w:eastAsia="宋体" w:cs="Times New Roman"/>
          <w:kern w:val="0"/>
          <w:sz w:val="24"/>
          <w:szCs w:val="20"/>
        </w:rPr>
        <w:br w:type="page"/>
      </w:r>
      <w:bookmarkStart w:id="3" w:name="_Toc532740587"/>
      <w:bookmarkStart w:id="4" w:name="_Toc216595319"/>
      <w:bookmarkStart w:id="5" w:name="_Toc524882199"/>
      <w:r>
        <w:rPr>
          <w:rFonts w:hint="eastAsia" w:ascii="Arial" w:hAnsi="Arial" w:eastAsia="黑体" w:cs="Times New Roman"/>
          <w:color w:val="auto"/>
          <w:kern w:val="0"/>
          <w:sz w:val="44"/>
          <w:szCs w:val="44"/>
        </w:rPr>
        <w:t>第一章  招标公告</w:t>
      </w:r>
      <w:bookmarkEnd w:id="3"/>
      <w:bookmarkEnd w:id="4"/>
      <w:bookmarkEnd w:id="5"/>
    </w:p>
    <w:p w14:paraId="19D6DDD5">
      <w:pPr>
        <w:spacing w:after="0" w:line="400" w:lineRule="atLeast"/>
        <w:jc w:val="center"/>
        <w:rPr>
          <w:rFonts w:ascii="Times New Roman" w:hAnsi="Times New Roman" w:eastAsia="黑体" w:cs="Times New Roman"/>
          <w:color w:val="auto"/>
          <w:kern w:val="0"/>
          <w:sz w:val="30"/>
          <w:szCs w:val="30"/>
          <w:u w:val="single"/>
        </w:rPr>
      </w:pPr>
    </w:p>
    <w:p w14:paraId="31297176">
      <w:pPr>
        <w:spacing w:after="0" w:line="400" w:lineRule="atLeast"/>
        <w:rPr>
          <w:rFonts w:ascii="Times New Roman" w:hAnsi="Times New Roman" w:eastAsia="黑体" w:cs="Times New Roman"/>
          <w:color w:val="auto"/>
          <w:kern w:val="0"/>
          <w:sz w:val="32"/>
          <w:szCs w:val="32"/>
        </w:rPr>
      </w:pPr>
      <w:r>
        <w:rPr>
          <w:rFonts w:ascii="Times New Roman" w:hAnsi="Times New Roman" w:eastAsia="黑体" w:cs="Times New Roman"/>
          <w:color w:val="auto"/>
          <w:kern w:val="0"/>
          <w:sz w:val="32"/>
          <w:szCs w:val="32"/>
          <w:u w:val="single"/>
        </w:rPr>
        <w:t xml:space="preserve"> </w:t>
      </w:r>
      <w:r>
        <w:rPr>
          <w:rFonts w:hint="eastAsia" w:ascii="Times New Roman" w:hAnsi="Times New Roman" w:eastAsia="黑体" w:cs="Times New Roman"/>
          <w:color w:val="auto"/>
          <w:kern w:val="0"/>
          <w:sz w:val="32"/>
          <w:szCs w:val="32"/>
          <w:u w:val="single"/>
        </w:rPr>
        <w:t>湖北中交嘉通高速公路发展有限公司公路技术状况检测评定</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（项目名称）</w:t>
      </w:r>
      <w:r>
        <w:rPr>
          <w:rFonts w:ascii="Times New Roman" w:hAnsi="Times New Roman" w:eastAsia="黑体" w:cs="Times New Roman"/>
          <w:color w:val="auto"/>
          <w:kern w:val="0"/>
          <w:sz w:val="32"/>
          <w:szCs w:val="32"/>
          <w:u w:val="single"/>
        </w:rPr>
        <w:t xml:space="preserve">  </w:t>
      </w:r>
      <w:r>
        <w:rPr>
          <w:rFonts w:hint="eastAsia" w:ascii="Times New Roman" w:hAnsi="Times New Roman" w:eastAsia="黑体" w:cs="Times New Roman"/>
          <w:color w:val="auto"/>
          <w:kern w:val="0"/>
          <w:sz w:val="32"/>
          <w:szCs w:val="32"/>
          <w:u w:val="single"/>
          <w:lang w:val="en-US" w:eastAsia="zh-CN"/>
        </w:rPr>
        <w:t>GLJCPD-1标段</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（标段名称）</w:t>
      </w:r>
      <w:r>
        <w:rPr>
          <w:rFonts w:ascii="Times New Roman" w:hAnsi="Times New Roman" w:eastAsia="黑体" w:cs="Times New Roman"/>
          <w:color w:val="auto"/>
          <w:kern w:val="0"/>
          <w:sz w:val="32"/>
          <w:szCs w:val="32"/>
          <w:u w:val="single"/>
        </w:rPr>
        <w:t xml:space="preserve">  </w:t>
      </w:r>
      <w:r>
        <w:rPr>
          <w:rFonts w:hint="eastAsia" w:ascii="Times New Roman" w:hAnsi="Times New Roman" w:eastAsia="黑体" w:cs="Times New Roman"/>
          <w:color w:val="auto"/>
          <w:kern w:val="0"/>
          <w:sz w:val="32"/>
          <w:szCs w:val="32"/>
          <w:u w:val="single"/>
        </w:rPr>
        <w:t>公路技术状况检测评定</w:t>
      </w:r>
      <w:r>
        <w:rPr>
          <w:rFonts w:hint="eastAsia" w:ascii="Times New Roman" w:hAnsi="Times New Roman" w:eastAsia="黑体" w:cs="Times New Roman"/>
          <w:color w:val="auto"/>
          <w:kern w:val="0"/>
          <w:sz w:val="32"/>
          <w:szCs w:val="32"/>
          <w:u w:val="single"/>
          <w:lang w:val="en-US" w:eastAsia="zh-CN"/>
        </w:rPr>
        <w:t>服务</w:t>
      </w:r>
      <w:r>
        <w:rPr>
          <w:rFonts w:ascii="Times New Roman" w:hAnsi="Times New Roman" w:eastAsia="黑体" w:cs="Times New Roman"/>
          <w:color w:val="auto"/>
          <w:kern w:val="0"/>
          <w:sz w:val="32"/>
          <w:szCs w:val="32"/>
          <w:u w:val="single"/>
        </w:rPr>
        <w:t xml:space="preserve"> </w:t>
      </w:r>
      <w:r>
        <w:rPr>
          <w:rFonts w:ascii="Times New Roman" w:hAnsi="Times New Roman" w:eastAsia="黑体" w:cs="Times New Roman"/>
          <w:color w:val="auto"/>
          <w:kern w:val="0"/>
          <w:sz w:val="32"/>
          <w:szCs w:val="32"/>
        </w:rPr>
        <w:t>（服务名称）</w:t>
      </w:r>
      <w:r>
        <w:rPr>
          <w:rFonts w:hint="eastAsia" w:ascii="Times New Roman" w:hAnsi="Times New Roman" w:eastAsia="黑体" w:cs="Times New Roman"/>
          <w:color w:val="auto"/>
          <w:kern w:val="0"/>
          <w:sz w:val="32"/>
          <w:szCs w:val="32"/>
        </w:rPr>
        <w:t>招标公告</w:t>
      </w:r>
    </w:p>
    <w:p w14:paraId="6DCF1AF5">
      <w:pPr>
        <w:spacing w:after="0" w:line="400" w:lineRule="atLeast"/>
        <w:jc w:val="center"/>
        <w:rPr>
          <w:rFonts w:ascii="Times New Roman" w:hAnsi="Times New Roman" w:eastAsia="黑体" w:cs="Times New Roman"/>
          <w:color w:val="auto"/>
          <w:kern w:val="0"/>
          <w:sz w:val="32"/>
          <w:szCs w:val="32"/>
        </w:rPr>
      </w:pPr>
    </w:p>
    <w:p w14:paraId="071FB395">
      <w:pPr>
        <w:spacing w:after="0" w:line="440" w:lineRule="exact"/>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招标编号：</w:t>
      </w:r>
      <w:r>
        <w:rPr>
          <w:rFonts w:hint="eastAsia" w:ascii="Times New Roman" w:hAnsi="Times New Roman" w:eastAsia="宋体" w:cs="Times New Roman"/>
          <w:color w:val="auto"/>
          <w:sz w:val="21"/>
          <w:szCs w:val="21"/>
          <w:u w:val="single"/>
          <w:lang w:eastAsia="zh-CN"/>
        </w:rPr>
        <w:t xml:space="preserve"> </w:t>
      </w:r>
      <w:r>
        <w:rPr>
          <w:rFonts w:hint="eastAsia" w:ascii="Times New Roman" w:hAnsi="Times New Roman" w:eastAsia="宋体" w:cs="Times New Roman"/>
          <w:color w:val="auto"/>
          <w:sz w:val="21"/>
          <w:szCs w:val="21"/>
          <w:u w:val="single"/>
          <w:lang w:val="en-US" w:eastAsia="zh-CN"/>
        </w:rPr>
        <w:t xml:space="preserve"> </w:t>
      </w:r>
      <w:r>
        <w:rPr>
          <w:rFonts w:hint="eastAsia" w:ascii="Times New Roman" w:hAnsi="Times New Roman" w:eastAsia="宋体" w:cs="Times New Roman"/>
          <w:color w:val="auto"/>
          <w:sz w:val="21"/>
          <w:szCs w:val="21"/>
          <w:u w:val="single"/>
        </w:rPr>
        <w:t>HBSJ-202611GL-101001001</w:t>
      </w:r>
      <w:r>
        <w:rPr>
          <w:rFonts w:hint="eastAsia" w:ascii="Times New Roman" w:hAnsi="Times New Roman" w:eastAsia="宋体" w:cs="Times New Roman"/>
          <w:color w:val="auto"/>
          <w:sz w:val="21"/>
          <w:szCs w:val="21"/>
          <w:u w:val="single"/>
          <w:lang w:eastAsia="zh-CN"/>
        </w:rPr>
        <w:t xml:space="preserve"> </w:t>
      </w:r>
    </w:p>
    <w:p w14:paraId="6B8A07AB">
      <w:pPr>
        <w:spacing w:after="0" w:line="400" w:lineRule="atLeast"/>
        <w:jc w:val="center"/>
        <w:rPr>
          <w:rFonts w:ascii="Times New Roman" w:hAnsi="Times New Roman" w:eastAsia="黑体" w:cs="Times New Roman"/>
          <w:color w:val="auto"/>
          <w:kern w:val="0"/>
          <w:sz w:val="32"/>
          <w:szCs w:val="32"/>
        </w:rPr>
      </w:pPr>
    </w:p>
    <w:p w14:paraId="1C0E7FF1">
      <w:pPr>
        <w:keepNext/>
        <w:keepLines/>
        <w:spacing w:before="240" w:after="240" w:line="240" w:lineRule="exact"/>
        <w:jc w:val="both"/>
        <w:outlineLvl w:val="0"/>
        <w:rPr>
          <w:rFonts w:ascii="Times New Roman" w:hAnsi="Times New Roman" w:eastAsia="黑体" w:cs="Times New Roman"/>
          <w:color w:val="auto"/>
          <w:kern w:val="44"/>
          <w:sz w:val="24"/>
          <w:szCs w:val="44"/>
        </w:rPr>
      </w:pPr>
      <w:bookmarkStart w:id="6" w:name="_Toc216595320"/>
      <w:r>
        <w:rPr>
          <w:rFonts w:ascii="Times New Roman" w:hAnsi="Times New Roman" w:eastAsia="黑体" w:cs="Times New Roman"/>
          <w:color w:val="auto"/>
          <w:kern w:val="44"/>
          <w:sz w:val="24"/>
          <w:szCs w:val="44"/>
        </w:rPr>
        <w:t>1．招标条件</w:t>
      </w:r>
      <w:bookmarkEnd w:id="6"/>
    </w:p>
    <w:p w14:paraId="0E571F3B">
      <w:pPr>
        <w:spacing w:after="0" w:line="400" w:lineRule="exact"/>
        <w:ind w:firstLine="437"/>
        <w:jc w:val="both"/>
        <w:rPr>
          <w:rFonts w:ascii="Times New Roman" w:hAnsi="Times New Roman" w:eastAsia="宋体" w:cs="Times New Roman"/>
          <w:color w:val="auto"/>
          <w:kern w:val="0"/>
          <w:sz w:val="24"/>
        </w:rPr>
      </w:pPr>
      <w:r>
        <w:rPr>
          <w:rFonts w:hint="eastAsia" w:ascii="Times New Roman" w:hAnsi="Times New Roman" w:eastAsia="宋体" w:cs="Times New Roman"/>
          <w:color w:val="auto"/>
          <w:kern w:val="0"/>
          <w:sz w:val="24"/>
        </w:rPr>
        <w:t>本招标项目</w:t>
      </w:r>
      <w:r>
        <w:rPr>
          <w:rFonts w:hint="eastAsia" w:ascii="Times New Roman" w:hAnsi="Times New Roman" w:eastAsia="宋体" w:cs="Times New Roman"/>
          <w:color w:val="auto"/>
          <w:kern w:val="0"/>
          <w:sz w:val="24"/>
          <w:u w:val="single"/>
        </w:rPr>
        <w:t xml:space="preserve"> 湖北中交嘉通高速公路发展有限公司公路技术状况检测评定 </w:t>
      </w:r>
      <w:r>
        <w:rPr>
          <w:rFonts w:hint="eastAsia" w:ascii="Times New Roman" w:hAnsi="Times New Roman" w:eastAsia="宋体" w:cs="Times New Roman"/>
          <w:color w:val="auto"/>
          <w:kern w:val="0"/>
          <w:sz w:val="24"/>
        </w:rPr>
        <w:t>（项目名称）已经</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列入</w:t>
      </w:r>
      <w:r>
        <w:rPr>
          <w:rFonts w:hint="eastAsia" w:ascii="Times New Roman" w:hAnsi="Times New Roman" w:eastAsia="宋体" w:cs="Times New Roman"/>
          <w:color w:val="auto"/>
          <w:kern w:val="0"/>
          <w:sz w:val="24"/>
        </w:rPr>
        <w:t>（列入/取得）</w:t>
      </w:r>
      <w:r>
        <w:rPr>
          <w:rFonts w:hint="eastAsia" w:ascii="Times New Roman" w:hAnsi="Times New Roman" w:eastAsia="宋体" w:cs="Times New Roman"/>
          <w:color w:val="auto"/>
          <w:kern w:val="0"/>
          <w:sz w:val="24"/>
          <w:u w:val="single"/>
        </w:rPr>
        <w:t xml:space="preserve"> 湖北中交嘉通高速公路发展有限公司</w:t>
      </w:r>
      <w:r>
        <w:rPr>
          <w:rFonts w:hint="eastAsia" w:ascii="Times New Roman" w:hAnsi="Times New Roman" w:eastAsia="宋体" w:cs="Times New Roman"/>
          <w:color w:val="auto"/>
          <w:kern w:val="0"/>
          <w:sz w:val="24"/>
          <w:u w:val="single"/>
          <w:lang w:val="en-US" w:eastAsia="zh-CN"/>
        </w:rPr>
        <w:t>年度招标计划</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（具备招标条件的支持文件名称），项目业主为</w:t>
      </w:r>
      <w:r>
        <w:rPr>
          <w:rFonts w:hint="eastAsia" w:ascii="Times New Roman" w:hAnsi="Times New Roman" w:eastAsia="宋体" w:cs="Times New Roman"/>
          <w:color w:val="auto"/>
          <w:kern w:val="0"/>
          <w:sz w:val="24"/>
          <w:u w:val="single"/>
        </w:rPr>
        <w:t xml:space="preserve"> 湖北中交嘉通高速公路发展有限公司 </w:t>
      </w:r>
      <w:r>
        <w:rPr>
          <w:rFonts w:hint="eastAsia" w:ascii="Times New Roman" w:hAnsi="Times New Roman" w:eastAsia="宋体" w:cs="Times New Roman"/>
          <w:color w:val="auto"/>
          <w:kern w:val="0"/>
          <w:sz w:val="24"/>
        </w:rPr>
        <w:t>，建设资金来自</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企业自筹</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 xml:space="preserve"> （资金来源），出资比例为</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100%</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，招标人为</w:t>
      </w:r>
      <w:r>
        <w:rPr>
          <w:rFonts w:hint="eastAsia" w:ascii="Times New Roman" w:hAnsi="Times New Roman" w:eastAsia="宋体" w:cs="Times New Roman"/>
          <w:color w:val="auto"/>
          <w:kern w:val="0"/>
          <w:sz w:val="24"/>
          <w:u w:val="single"/>
        </w:rPr>
        <w:t xml:space="preserve"> 湖北中交嘉通高速公路发展有限公司 </w:t>
      </w:r>
      <w:r>
        <w:rPr>
          <w:rFonts w:hint="eastAsia" w:ascii="Times New Roman" w:hAnsi="Times New Roman" w:eastAsia="宋体" w:cs="Times New Roman"/>
          <w:color w:val="auto"/>
          <w:kern w:val="0"/>
          <w:sz w:val="24"/>
        </w:rPr>
        <w:t>，招标代理机构为</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湖北省招标股份有限公司</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。项目已具备招标条件，现对该项目的</w:t>
      </w:r>
      <w:r>
        <w:rPr>
          <w:rFonts w:hint="eastAsia" w:ascii="Times New Roman" w:hAnsi="Times New Roman" w:eastAsia="宋体" w:cs="Times New Roman"/>
          <w:color w:val="auto"/>
          <w:kern w:val="0"/>
          <w:sz w:val="24"/>
          <w:u w:val="single"/>
        </w:rPr>
        <w:t xml:space="preserve"> 公路技术状况检测评定</w:t>
      </w:r>
      <w:r>
        <w:rPr>
          <w:rFonts w:hint="eastAsia" w:ascii="Times New Roman" w:hAnsi="Times New Roman" w:eastAsia="宋体" w:cs="Times New Roman"/>
          <w:color w:val="auto"/>
          <w:kern w:val="0"/>
          <w:sz w:val="24"/>
          <w:u w:val="single"/>
          <w:lang w:val="en-US" w:eastAsia="zh-CN"/>
        </w:rPr>
        <w:t>服务</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进行公开招标。</w:t>
      </w:r>
    </w:p>
    <w:p w14:paraId="7FB16B0F">
      <w:pPr>
        <w:keepNext/>
        <w:keepLines/>
        <w:spacing w:before="240" w:after="240" w:line="240" w:lineRule="exact"/>
        <w:jc w:val="both"/>
        <w:outlineLvl w:val="0"/>
        <w:rPr>
          <w:rFonts w:ascii="Times New Roman" w:hAnsi="Times New Roman" w:eastAsia="黑体" w:cs="Times New Roman"/>
          <w:color w:val="auto"/>
          <w:kern w:val="44"/>
          <w:sz w:val="24"/>
          <w:szCs w:val="44"/>
        </w:rPr>
      </w:pPr>
      <w:bookmarkStart w:id="7" w:name="_Toc216595321"/>
      <w:r>
        <w:rPr>
          <w:rFonts w:ascii="Times New Roman" w:hAnsi="Times New Roman" w:eastAsia="黑体" w:cs="Times New Roman"/>
          <w:color w:val="auto"/>
          <w:kern w:val="44"/>
          <w:sz w:val="24"/>
          <w:szCs w:val="44"/>
        </w:rPr>
        <w:t>2．项目概况与招标范围</w:t>
      </w:r>
      <w:bookmarkEnd w:id="7"/>
    </w:p>
    <w:p w14:paraId="03EE2982">
      <w:pPr>
        <w:spacing w:after="0" w:line="400" w:lineRule="exact"/>
        <w:ind w:firstLine="480" w:firstLineChars="200"/>
        <w:jc w:val="both"/>
        <w:rPr>
          <w:rFonts w:ascii="Times New Roman" w:hAnsi="Times New Roman" w:eastAsia="宋体" w:cs="Times New Roman"/>
          <w:color w:val="auto"/>
          <w:kern w:val="0"/>
          <w:sz w:val="24"/>
        </w:rPr>
      </w:pPr>
      <w:r>
        <w:rPr>
          <w:rFonts w:ascii="Times New Roman" w:hAnsi="Times New Roman" w:eastAsia="宋体" w:cs="Times New Roman"/>
          <w:color w:val="auto"/>
          <w:kern w:val="0"/>
          <w:sz w:val="24"/>
        </w:rPr>
        <w:t xml:space="preserve">2.1 </w:t>
      </w:r>
      <w:r>
        <w:rPr>
          <w:rFonts w:hint="eastAsia" w:ascii="Times New Roman" w:hAnsi="Times New Roman" w:eastAsia="宋体" w:cs="Times New Roman"/>
          <w:color w:val="auto"/>
          <w:kern w:val="0"/>
          <w:sz w:val="24"/>
        </w:rPr>
        <w:t>项目概况</w:t>
      </w:r>
    </w:p>
    <w:p w14:paraId="0A9CF60E">
      <w:pPr>
        <w:spacing w:after="0" w:line="400" w:lineRule="exact"/>
        <w:ind w:firstLine="480" w:firstLineChars="200"/>
        <w:jc w:val="both"/>
        <w:rPr>
          <w:rFonts w:ascii="Times New Roman" w:hAnsi="Times New Roman" w:eastAsia="宋体" w:cs="Times New Roman"/>
          <w:color w:val="auto"/>
          <w:kern w:val="0"/>
          <w:sz w:val="24"/>
          <w:u w:val="single"/>
        </w:rPr>
      </w:pPr>
      <w:r>
        <w:rPr>
          <w:rFonts w:hint="eastAsia" w:ascii="Times New Roman" w:hAnsi="Times New Roman" w:eastAsia="宋体" w:cs="Times New Roman"/>
          <w:color w:val="auto"/>
          <w:kern w:val="0"/>
          <w:sz w:val="24"/>
        </w:rPr>
        <w:t>建设地点：</w:t>
      </w:r>
      <w:r>
        <w:rPr>
          <w:rFonts w:hint="eastAsia" w:ascii="Times New Roman" w:hAnsi="Times New Roman" w:eastAsia="宋体" w:cs="Times New Roman"/>
          <w:color w:val="auto"/>
          <w:kern w:val="0"/>
          <w:sz w:val="24"/>
          <w:u w:val="single"/>
        </w:rPr>
        <w:t xml:space="preserve"> 湖北省咸宁地区 </w:t>
      </w:r>
      <w:r>
        <w:rPr>
          <w:rFonts w:hint="eastAsia" w:ascii="Times New Roman" w:hAnsi="Times New Roman" w:eastAsia="宋体" w:cs="Times New Roman"/>
          <w:color w:val="auto"/>
          <w:kern w:val="0"/>
          <w:sz w:val="24"/>
        </w:rPr>
        <w:t>。</w:t>
      </w:r>
    </w:p>
    <w:p w14:paraId="2EDF2627">
      <w:pPr>
        <w:spacing w:after="0" w:line="400" w:lineRule="exact"/>
        <w:ind w:firstLine="480" w:firstLineChars="200"/>
        <w:jc w:val="both"/>
        <w:rPr>
          <w:rFonts w:ascii="Times New Roman" w:hAnsi="Times New Roman" w:eastAsia="宋体" w:cs="Times New Roman"/>
          <w:color w:val="auto"/>
          <w:kern w:val="0"/>
          <w:sz w:val="24"/>
          <w:u w:val="single"/>
        </w:rPr>
      </w:pPr>
      <w:r>
        <w:rPr>
          <w:rFonts w:hint="eastAsia" w:ascii="Times New Roman" w:hAnsi="Times New Roman" w:eastAsia="宋体" w:cs="Times New Roman"/>
          <w:color w:val="auto"/>
          <w:kern w:val="0"/>
          <w:sz w:val="24"/>
        </w:rPr>
        <w:t>建设规模：</w:t>
      </w:r>
      <w:r>
        <w:rPr>
          <w:rFonts w:hint="eastAsia" w:ascii="Times New Roman" w:hAnsi="Times New Roman" w:eastAsia="宋体" w:cs="Times New Roman"/>
          <w:color w:val="auto"/>
          <w:kern w:val="0"/>
          <w:sz w:val="24"/>
          <w:u w:val="single"/>
        </w:rPr>
        <w:t xml:space="preserve"> 湖北中交嘉通高速公路发展有限公司负责嘉鱼至通城全长约9</w:t>
      </w:r>
      <w:r>
        <w:rPr>
          <w:rFonts w:hint="eastAsia" w:ascii="Times New Roman" w:hAnsi="Times New Roman" w:eastAsia="宋体" w:cs="Times New Roman"/>
          <w:color w:val="auto"/>
          <w:kern w:val="0"/>
          <w:sz w:val="24"/>
          <w:u w:val="single"/>
          <w:lang w:val="en-US" w:eastAsia="zh-CN"/>
        </w:rPr>
        <w:t>1</w:t>
      </w:r>
      <w:r>
        <w:rPr>
          <w:rFonts w:hint="eastAsia" w:ascii="Times New Roman" w:hAnsi="Times New Roman" w:eastAsia="宋体" w:cs="Times New Roman"/>
          <w:color w:val="auto"/>
          <w:kern w:val="0"/>
          <w:sz w:val="24"/>
          <w:u w:val="single"/>
        </w:rPr>
        <w:t>公里高速公路</w:t>
      </w:r>
      <w:r>
        <w:rPr>
          <w:rFonts w:hint="eastAsia" w:ascii="Times New Roman" w:hAnsi="Times New Roman" w:eastAsia="宋体" w:cs="Times New Roman"/>
          <w:color w:val="auto"/>
          <w:kern w:val="0"/>
          <w:sz w:val="24"/>
          <w:u w:val="single"/>
          <w:lang w:val="en-US" w:eastAsia="zh-CN"/>
        </w:rPr>
        <w:t>及崇阳县境内的崇阳西连接线4.7公里</w:t>
      </w:r>
      <w:r>
        <w:rPr>
          <w:rFonts w:hint="eastAsia" w:ascii="Times New Roman" w:hAnsi="Times New Roman" w:eastAsia="宋体" w:cs="Times New Roman"/>
          <w:color w:val="auto"/>
          <w:kern w:val="0"/>
          <w:sz w:val="24"/>
          <w:u w:val="single"/>
        </w:rPr>
        <w:t>的养护管理。嘉通高速北接武深高速嘉鱼北段入武汉，南接通界高速（通城至界上）入湖南，整个高速与武汉城市圈环线相交，并与已建成的京港澳高速、杭瑞高速衔接，其中，嘉鱼至赤壁西段的近4</w:t>
      </w:r>
      <w:r>
        <w:rPr>
          <w:rFonts w:hint="eastAsia" w:ascii="Times New Roman" w:hAnsi="Times New Roman" w:eastAsia="宋体" w:cs="Times New Roman"/>
          <w:color w:val="auto"/>
          <w:kern w:val="0"/>
          <w:sz w:val="24"/>
          <w:u w:val="single"/>
          <w:lang w:val="en-US" w:eastAsia="zh-CN"/>
        </w:rPr>
        <w:t>3</w:t>
      </w:r>
      <w:r>
        <w:rPr>
          <w:rFonts w:hint="eastAsia" w:ascii="Times New Roman" w:hAnsi="Times New Roman" w:eastAsia="宋体" w:cs="Times New Roman"/>
          <w:color w:val="auto"/>
          <w:kern w:val="0"/>
          <w:sz w:val="24"/>
          <w:u w:val="single"/>
        </w:rPr>
        <w:t>公里为六车道，设计速度120公里/小时；赤壁西至通城的48公里为四车道，设计速度为100公里/小时</w:t>
      </w:r>
      <w:r>
        <w:rPr>
          <w:rFonts w:hint="eastAsia" w:ascii="Times New Roman" w:hAnsi="Times New Roman" w:eastAsia="宋体" w:cs="Times New Roman"/>
          <w:color w:val="auto"/>
          <w:kern w:val="0"/>
          <w:sz w:val="24"/>
          <w:u w:val="single"/>
          <w:lang w:eastAsia="zh-CN"/>
        </w:rPr>
        <w:t>，</w:t>
      </w:r>
      <w:r>
        <w:rPr>
          <w:rFonts w:hint="eastAsia" w:ascii="Times New Roman" w:hAnsi="Times New Roman" w:eastAsia="宋体" w:cs="Times New Roman"/>
          <w:color w:val="auto"/>
          <w:kern w:val="0"/>
          <w:sz w:val="24"/>
          <w:u w:val="single"/>
          <w:lang w:val="en-US" w:eastAsia="zh-CN"/>
        </w:rPr>
        <w:t>崇阳西连接线4.7</w:t>
      </w:r>
      <w:r>
        <w:rPr>
          <w:rFonts w:hint="eastAsia" w:ascii="Times New Roman" w:hAnsi="Times New Roman" w:eastAsia="宋体" w:cs="Times New Roman"/>
          <w:color w:val="auto"/>
          <w:kern w:val="0"/>
          <w:sz w:val="24"/>
          <w:u w:val="single"/>
        </w:rPr>
        <w:t>公里</w:t>
      </w:r>
      <w:r>
        <w:rPr>
          <w:rFonts w:hint="eastAsia" w:ascii="Times New Roman" w:hAnsi="Times New Roman" w:eastAsia="宋体" w:cs="Times New Roman"/>
          <w:color w:val="auto"/>
          <w:kern w:val="0"/>
          <w:sz w:val="24"/>
          <w:u w:val="single"/>
          <w:lang w:eastAsia="zh-CN"/>
        </w:rPr>
        <w:t>，</w:t>
      </w:r>
      <w:r>
        <w:rPr>
          <w:rFonts w:hint="eastAsia" w:ascii="Times New Roman" w:hAnsi="Times New Roman" w:eastAsia="宋体" w:cs="Times New Roman"/>
          <w:color w:val="auto"/>
          <w:kern w:val="0"/>
          <w:sz w:val="24"/>
          <w:u w:val="single"/>
          <w:lang w:val="en-US" w:eastAsia="zh-CN"/>
        </w:rPr>
        <w:t>双向2车道，设计速度60</w:t>
      </w:r>
      <w:r>
        <w:rPr>
          <w:rFonts w:hint="eastAsia" w:ascii="Times New Roman" w:hAnsi="Times New Roman" w:eastAsia="宋体" w:cs="Times New Roman"/>
          <w:color w:val="auto"/>
          <w:kern w:val="0"/>
          <w:sz w:val="24"/>
          <w:u w:val="single"/>
        </w:rPr>
        <w:t>公里/小时。</w:t>
      </w:r>
      <w:r>
        <w:rPr>
          <w:rFonts w:hint="eastAsia" w:ascii="Times New Roman" w:hAnsi="Times New Roman" w:eastAsia="宋体" w:cs="Times New Roman"/>
          <w:color w:val="auto"/>
          <w:kern w:val="0"/>
          <w:sz w:val="24"/>
          <w:u w:val="single"/>
          <w:lang w:val="en-US" w:eastAsia="zh-CN"/>
        </w:rPr>
        <w:t>桥梁151座，隧道8座、涵洞365座</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w:t>
      </w:r>
    </w:p>
    <w:p w14:paraId="3F2A0E2D">
      <w:pPr>
        <w:spacing w:after="0" w:line="400" w:lineRule="exact"/>
        <w:ind w:firstLine="480" w:firstLineChars="200"/>
        <w:jc w:val="both"/>
        <w:rPr>
          <w:rFonts w:ascii="Times New Roman" w:hAnsi="Times New Roman" w:eastAsia="宋体" w:cs="Times New Roman"/>
          <w:color w:val="auto"/>
          <w:kern w:val="0"/>
          <w:sz w:val="24"/>
        </w:rPr>
      </w:pPr>
      <w:r>
        <w:rPr>
          <w:rFonts w:hint="eastAsia" w:ascii="Times New Roman" w:hAnsi="Times New Roman" w:eastAsia="宋体" w:cs="Times New Roman"/>
          <w:color w:val="auto"/>
          <w:kern w:val="0"/>
          <w:sz w:val="24"/>
        </w:rPr>
        <w:t>其他：</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w:t>
      </w:r>
    </w:p>
    <w:p w14:paraId="6415E307">
      <w:pPr>
        <w:spacing w:after="0" w:line="400" w:lineRule="exact"/>
        <w:ind w:firstLine="480" w:firstLineChars="200"/>
        <w:jc w:val="both"/>
        <w:rPr>
          <w:rFonts w:ascii="Times New Roman" w:hAnsi="Times New Roman" w:eastAsia="宋体" w:cs="Times New Roman"/>
          <w:color w:val="auto"/>
          <w:kern w:val="0"/>
          <w:sz w:val="24"/>
        </w:rPr>
      </w:pPr>
      <w:r>
        <w:rPr>
          <w:rFonts w:ascii="Times New Roman" w:hAnsi="Times New Roman" w:eastAsia="宋体" w:cs="Times New Roman"/>
          <w:color w:val="auto"/>
          <w:kern w:val="0"/>
          <w:sz w:val="24"/>
        </w:rPr>
        <w:t>2.</w:t>
      </w:r>
      <w:r>
        <w:rPr>
          <w:rFonts w:hint="eastAsia" w:ascii="Times New Roman" w:hAnsi="Times New Roman" w:eastAsia="宋体" w:cs="Times New Roman"/>
          <w:color w:val="auto"/>
          <w:kern w:val="0"/>
          <w:sz w:val="24"/>
        </w:rPr>
        <w:t>2 招标范围</w:t>
      </w:r>
    </w:p>
    <w:p w14:paraId="14EFA61E">
      <w:pPr>
        <w:spacing w:after="0" w:line="400" w:lineRule="exact"/>
        <w:ind w:firstLine="480" w:firstLineChars="2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rPr>
        <w:t>招标范围：</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负责嘉通高速公路的MQI技术状况评定，主要包括路面破损率（PCI）、路面平整度（RQI）、路面车辙深度（RDI）、路面抗滑性能（SRI）、路⾯结构强度指数（PSSI）、路面跳车指数（PBI）、路基技术状况评定(SCI)、沿线设施技术状况评定(TCI)、桥隧构造物定期检查评定(BCI</w:t>
      </w:r>
      <w:r>
        <w:rPr>
          <w:rFonts w:hint="eastAsia" w:ascii="Times New Roman" w:hAnsi="Times New Roman" w:eastAsia="宋体" w:cs="Times New Roman"/>
          <w:color w:val="auto"/>
          <w:kern w:val="0"/>
          <w:sz w:val="24"/>
          <w:highlight w:val="none"/>
          <w:u w:val="single"/>
          <w:lang w:val="en-US" w:eastAsia="zh-CN"/>
        </w:rPr>
        <w:t>)</w:t>
      </w: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lang w:val="en-US" w:eastAsia="zh-CN"/>
        </w:rPr>
        <w:t>养护平台数字化检测信息录入</w:t>
      </w:r>
      <w:r>
        <w:rPr>
          <w:rFonts w:hint="eastAsia" w:ascii="Times New Roman" w:hAnsi="Times New Roman" w:eastAsia="宋体" w:cs="Times New Roman"/>
          <w:color w:val="auto"/>
          <w:kern w:val="0"/>
          <w:sz w:val="24"/>
          <w:highlight w:val="none"/>
          <w:u w:val="single"/>
          <w:lang w:val="en-US" w:eastAsia="zh-CN"/>
        </w:rPr>
        <w:t>等</w:t>
      </w:r>
      <w:r>
        <w:rPr>
          <w:rFonts w:hint="eastAsia" w:ascii="Times New Roman" w:hAnsi="Times New Roman" w:eastAsia="宋体" w:cs="Times New Roman"/>
          <w:color w:val="auto"/>
          <w:kern w:val="0"/>
          <w:sz w:val="24"/>
          <w:highlight w:val="none"/>
          <w:lang w:val="en-US" w:eastAsia="zh-CN"/>
        </w:rPr>
        <w:t>。检测单位需根据检测结果提出养护管理建议，并出具公路技术状况评定报告、桥梁安全运行报告、养护科学决策分析报告。</w:t>
      </w:r>
    </w:p>
    <w:p w14:paraId="1A64E5C9">
      <w:pPr>
        <w:spacing w:after="0" w:line="400" w:lineRule="exact"/>
        <w:ind w:firstLine="480" w:firstLineChars="200"/>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rPr>
        <w:t>标段划分：</w:t>
      </w:r>
      <w:r>
        <w:rPr>
          <w:rFonts w:hint="eastAsia" w:ascii="Times New Roman" w:hAnsi="Times New Roman" w:eastAsia="宋体" w:cs="Times New Roman"/>
          <w:color w:val="auto"/>
          <w:kern w:val="0"/>
          <w:sz w:val="24"/>
          <w:highlight w:val="none"/>
          <w:u w:val="single"/>
        </w:rPr>
        <w:t xml:space="preserve"> 本次招标共划分为</w:t>
      </w:r>
      <w:r>
        <w:rPr>
          <w:rFonts w:hint="eastAsia" w:ascii="Times New Roman" w:hAnsi="Times New Roman" w:eastAsia="宋体" w:cs="Times New Roman"/>
          <w:color w:val="auto"/>
          <w:kern w:val="0"/>
          <w:sz w:val="24"/>
          <w:highlight w:val="none"/>
          <w:u w:val="single"/>
          <w:lang w:val="en-US" w:eastAsia="zh-CN"/>
        </w:rPr>
        <w:t>1</w:t>
      </w:r>
      <w:r>
        <w:rPr>
          <w:rFonts w:hint="eastAsia" w:ascii="Times New Roman" w:hAnsi="Times New Roman" w:eastAsia="宋体" w:cs="Times New Roman"/>
          <w:color w:val="auto"/>
          <w:kern w:val="0"/>
          <w:sz w:val="24"/>
          <w:highlight w:val="none"/>
          <w:u w:val="single"/>
        </w:rPr>
        <w:t>个标段</w:t>
      </w:r>
      <w:r>
        <w:rPr>
          <w:rFonts w:hint="eastAsia" w:ascii="Times New Roman" w:hAnsi="Times New Roman" w:eastAsia="宋体" w:cs="Times New Roman"/>
          <w:color w:val="auto"/>
          <w:kern w:val="0"/>
          <w:sz w:val="24"/>
          <w:highlight w:val="none"/>
          <w:u w:val="single"/>
          <w:lang w:eastAsia="zh-CN"/>
        </w:rPr>
        <w:t>，</w:t>
      </w:r>
      <w:r>
        <w:rPr>
          <w:rFonts w:hint="eastAsia" w:ascii="Times New Roman" w:hAnsi="Times New Roman" w:eastAsia="宋体" w:cs="Times New Roman"/>
          <w:color w:val="auto"/>
          <w:kern w:val="0"/>
          <w:sz w:val="24"/>
          <w:highlight w:val="none"/>
          <w:u w:val="single"/>
          <w:lang w:val="en-US" w:eastAsia="zh-CN"/>
        </w:rPr>
        <w:t>标段名称为：GLJCPD-1标段</w:t>
      </w:r>
      <w:r>
        <w:rPr>
          <w:rFonts w:hint="eastAsia"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rPr>
        <w:t>。</w:t>
      </w:r>
    </w:p>
    <w:p w14:paraId="3048AFD3">
      <w:pPr>
        <w:spacing w:after="0" w:line="400" w:lineRule="exact"/>
        <w:ind w:firstLine="480" w:firstLineChars="200"/>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rPr>
        <w:t>服务期限：</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50</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日历天，计划开始日期</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2026-12-10</w:t>
      </w:r>
      <w:r>
        <w:rPr>
          <w:rFonts w:ascii="Times New Roman" w:hAnsi="Times New Roman" w:eastAsia="宋体" w:cs="Times New Roman"/>
          <w:color w:val="auto"/>
          <w:kern w:val="0"/>
          <w:sz w:val="24"/>
          <w:highlight w:val="none"/>
        </w:rPr>
        <w:t>。其中：</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外业作业时间40日历天</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4A03A836">
      <w:pPr>
        <w:spacing w:after="0" w:line="400" w:lineRule="exact"/>
        <w:ind w:firstLine="437"/>
        <w:jc w:val="both"/>
        <w:rPr>
          <w:rFonts w:ascii="Times New Roman" w:hAnsi="Times New Roman" w:eastAsia="宋体" w:cs="Times New Roman"/>
          <w:color w:val="auto"/>
          <w:kern w:val="0"/>
          <w:sz w:val="24"/>
          <w:szCs w:val="21"/>
          <w:u w:val="single"/>
        </w:rPr>
      </w:pPr>
      <w:r>
        <w:rPr>
          <w:rFonts w:ascii="Times New Roman" w:hAnsi="Times New Roman" w:eastAsia="宋体" w:cs="Times New Roman"/>
          <w:color w:val="auto"/>
          <w:kern w:val="0"/>
          <w:sz w:val="24"/>
        </w:rPr>
        <w:t>2.</w:t>
      </w:r>
      <w:r>
        <w:rPr>
          <w:rFonts w:hint="eastAsia" w:ascii="Times New Roman" w:hAnsi="Times New Roman" w:eastAsia="宋体" w:cs="Times New Roman"/>
          <w:color w:val="auto"/>
          <w:kern w:val="0"/>
          <w:sz w:val="24"/>
        </w:rPr>
        <w:t>3 其他：</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本项目合同估算价约179万元。具体开始服务日期以招标人通知为准</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w:t>
      </w:r>
    </w:p>
    <w:p w14:paraId="4DF8F373">
      <w:pPr>
        <w:keepNext/>
        <w:keepLines/>
        <w:spacing w:before="240" w:after="240" w:line="240" w:lineRule="exact"/>
        <w:jc w:val="both"/>
        <w:outlineLvl w:val="0"/>
        <w:rPr>
          <w:rFonts w:ascii="Times New Roman" w:hAnsi="Times New Roman" w:eastAsia="黑体" w:cs="Times New Roman"/>
          <w:color w:val="auto"/>
          <w:kern w:val="44"/>
          <w:sz w:val="24"/>
          <w:szCs w:val="44"/>
        </w:rPr>
      </w:pPr>
      <w:bookmarkStart w:id="8" w:name="_Toc216595322"/>
      <w:r>
        <w:rPr>
          <w:rFonts w:ascii="Times New Roman" w:hAnsi="Times New Roman" w:eastAsia="黑体" w:cs="Times New Roman"/>
          <w:color w:val="auto"/>
          <w:kern w:val="44"/>
          <w:sz w:val="24"/>
          <w:szCs w:val="44"/>
        </w:rPr>
        <w:t>3．</w:t>
      </w:r>
      <w:r>
        <w:rPr>
          <w:rFonts w:hint="eastAsia" w:ascii="Times New Roman" w:hAnsi="Times New Roman" w:eastAsia="黑体" w:cs="Times New Roman"/>
          <w:color w:val="auto"/>
          <w:kern w:val="44"/>
          <w:sz w:val="24"/>
          <w:szCs w:val="44"/>
        </w:rPr>
        <w:t>投标人</w:t>
      </w:r>
      <w:r>
        <w:rPr>
          <w:rFonts w:ascii="Times New Roman" w:hAnsi="Times New Roman" w:eastAsia="黑体" w:cs="Times New Roman"/>
          <w:color w:val="auto"/>
          <w:kern w:val="44"/>
          <w:sz w:val="24"/>
          <w:szCs w:val="44"/>
        </w:rPr>
        <w:t>资格要求</w:t>
      </w:r>
      <w:bookmarkEnd w:id="8"/>
    </w:p>
    <w:p w14:paraId="4358B93A">
      <w:pPr>
        <w:topLinePunct/>
        <w:spacing w:after="0" w:line="400" w:lineRule="exact"/>
        <w:ind w:firstLine="480" w:firstLineChars="200"/>
        <w:rPr>
          <w:rFonts w:hint="eastAsia" w:ascii="Times New Roman" w:hAnsi="Times New Roman" w:eastAsia="宋体" w:cs="Times New Roman"/>
          <w:color w:val="auto"/>
          <w:kern w:val="0"/>
          <w:sz w:val="24"/>
        </w:rPr>
      </w:pPr>
      <w:r>
        <w:rPr>
          <w:rFonts w:hint="eastAsia" w:ascii="Times New Roman" w:hAnsi="Times New Roman" w:eastAsia="宋体" w:cs="Times New Roman"/>
          <w:kern w:val="0"/>
          <w:sz w:val="24"/>
        </w:rPr>
        <w:t>3.1本次招</w:t>
      </w:r>
      <w:r>
        <w:rPr>
          <w:rFonts w:hint="eastAsia" w:ascii="Times New Roman" w:hAnsi="Times New Roman" w:eastAsia="宋体" w:cs="Times New Roman"/>
          <w:color w:val="auto"/>
          <w:kern w:val="0"/>
          <w:sz w:val="24"/>
        </w:rPr>
        <w:t>标要求投标人须具备最低资格条件见招标公告附录，并在人员、设备、资金等方面具有相应的</w:t>
      </w:r>
      <w:r>
        <w:rPr>
          <w:rFonts w:hint="eastAsia" w:ascii="Times New Roman" w:hAnsi="Times New Roman" w:eastAsia="宋体" w:cs="Times New Roman"/>
          <w:color w:val="auto"/>
          <w:kern w:val="0"/>
          <w:sz w:val="24"/>
          <w:lang w:val="en-US" w:eastAsia="zh-CN"/>
        </w:rPr>
        <w:t>服务</w:t>
      </w:r>
      <w:r>
        <w:rPr>
          <w:rFonts w:hint="eastAsia" w:ascii="Times New Roman" w:hAnsi="Times New Roman" w:eastAsia="宋体" w:cs="Times New Roman"/>
          <w:color w:val="auto"/>
          <w:kern w:val="0"/>
          <w:sz w:val="24"/>
        </w:rPr>
        <w:t>能力。</w:t>
      </w:r>
    </w:p>
    <w:p w14:paraId="2C15D4D5">
      <w:pPr>
        <w:topLinePunct/>
        <w:spacing w:after="0" w:line="400" w:lineRule="exact"/>
        <w:ind w:firstLine="480" w:firstLineChars="200"/>
        <w:rPr>
          <w:rFonts w:ascii="Times New Roman" w:hAnsi="Times New Roman" w:eastAsia="宋体" w:cs="Times New Roman"/>
          <w:color w:val="auto"/>
          <w:kern w:val="0"/>
          <w:sz w:val="24"/>
          <w:szCs w:val="20"/>
        </w:rPr>
      </w:pPr>
      <w:r>
        <w:rPr>
          <w:rFonts w:ascii="Times New Roman" w:hAnsi="Times New Roman" w:eastAsia="宋体" w:cs="Times New Roman"/>
          <w:color w:val="auto"/>
          <w:kern w:val="0"/>
          <w:sz w:val="24"/>
          <w:szCs w:val="20"/>
        </w:rPr>
        <w:t>3.2 本次</w:t>
      </w:r>
      <w:r>
        <w:rPr>
          <w:rFonts w:hint="eastAsia" w:ascii="Times New Roman" w:hAnsi="Times New Roman" w:eastAsia="宋体" w:cs="Times New Roman"/>
          <w:color w:val="auto"/>
          <w:kern w:val="0"/>
          <w:sz w:val="24"/>
          <w:szCs w:val="20"/>
        </w:rPr>
        <w:t>招标</w:t>
      </w:r>
      <w:r>
        <w:rPr>
          <w:rFonts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u w:val="single"/>
        </w:rPr>
        <w:t>不接受</w:t>
      </w:r>
      <w:r>
        <w:rPr>
          <w:rFonts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（接受</w:t>
      </w:r>
      <w:r>
        <w:rPr>
          <w:rFonts w:ascii="Times New Roman" w:hAnsi="Times New Roman" w:eastAsia="宋体" w:cs="Times New Roman"/>
          <w:color w:val="auto"/>
          <w:kern w:val="0"/>
          <w:sz w:val="24"/>
          <w:szCs w:val="20"/>
        </w:rPr>
        <w:t>/</w:t>
      </w:r>
      <w:r>
        <w:rPr>
          <w:rFonts w:hint="eastAsia" w:ascii="Times New Roman" w:hAnsi="Times New Roman" w:eastAsia="宋体" w:cs="Times New Roman"/>
          <w:color w:val="auto"/>
          <w:kern w:val="0"/>
          <w:sz w:val="24"/>
          <w:szCs w:val="20"/>
        </w:rPr>
        <w:t>不接受）</w:t>
      </w:r>
      <w:r>
        <w:rPr>
          <w:rFonts w:ascii="Times New Roman" w:hAnsi="Times New Roman" w:eastAsia="宋体" w:cs="Times New Roman"/>
          <w:color w:val="auto"/>
          <w:kern w:val="0"/>
          <w:sz w:val="24"/>
          <w:szCs w:val="20"/>
        </w:rPr>
        <w:t>联合体</w:t>
      </w:r>
      <w:r>
        <w:rPr>
          <w:rFonts w:hint="eastAsia" w:ascii="Times New Roman" w:hAnsi="Times New Roman" w:eastAsia="宋体" w:cs="Times New Roman"/>
          <w:color w:val="auto"/>
          <w:kern w:val="0"/>
          <w:sz w:val="24"/>
          <w:szCs w:val="20"/>
        </w:rPr>
        <w:t>投标</w:t>
      </w:r>
      <w:r>
        <w:rPr>
          <w:rFonts w:ascii="Times New Roman" w:hAnsi="Times New Roman" w:eastAsia="宋体" w:cs="Times New Roman"/>
          <w:color w:val="auto"/>
          <w:kern w:val="0"/>
          <w:sz w:val="24"/>
          <w:szCs w:val="20"/>
        </w:rPr>
        <w:t>。</w:t>
      </w:r>
      <w:r>
        <w:rPr>
          <w:rFonts w:hint="eastAsia" w:ascii="Times New Roman" w:hAnsi="Times New Roman" w:eastAsia="宋体" w:cs="Times New Roman"/>
          <w:color w:val="auto"/>
          <w:kern w:val="0"/>
          <w:sz w:val="24"/>
          <w:szCs w:val="20"/>
        </w:rPr>
        <w:t>联合体投标的</w:t>
      </w:r>
      <w:r>
        <w:rPr>
          <w:rFonts w:ascii="Times New Roman" w:hAnsi="Times New Roman" w:eastAsia="宋体" w:cs="Times New Roman"/>
          <w:color w:val="auto"/>
          <w:kern w:val="0"/>
          <w:sz w:val="24"/>
          <w:szCs w:val="20"/>
        </w:rPr>
        <w:t>，应满足下列要求</w:t>
      </w:r>
      <w:r>
        <w:rPr>
          <w:rFonts w:hint="eastAsia" w:ascii="Times New Roman" w:hAnsi="Times New Roman" w:eastAsia="宋体" w:cs="Times New Roman"/>
          <w:color w:val="auto"/>
          <w:kern w:val="0"/>
          <w:sz w:val="24"/>
          <w:szCs w:val="20"/>
        </w:rPr>
        <w:t>：</w:t>
      </w:r>
      <w:r>
        <w:rPr>
          <w:rFonts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u w:val="single"/>
          <w:lang w:val="en-US" w:eastAsia="zh-CN"/>
        </w:rPr>
        <w:t>/</w:t>
      </w:r>
      <w:r>
        <w:rPr>
          <w:rFonts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w:t>
      </w:r>
    </w:p>
    <w:p w14:paraId="4AEEE415">
      <w:pPr>
        <w:spacing w:after="0" w:line="400" w:lineRule="exact"/>
        <w:ind w:firstLine="480" w:firstLineChars="200"/>
        <w:jc w:val="both"/>
        <w:rPr>
          <w:rFonts w:ascii="Times New Roman" w:hAnsi="Times New Roman" w:eastAsia="宋体" w:cs="Times New Roman"/>
          <w:color w:val="auto"/>
          <w:sz w:val="24"/>
        </w:rPr>
      </w:pPr>
      <w:r>
        <w:rPr>
          <w:rFonts w:ascii="Times New Roman" w:hAnsi="Times New Roman" w:eastAsia="宋体" w:cs="Times New Roman"/>
          <w:color w:val="auto"/>
          <w:sz w:val="24"/>
        </w:rPr>
        <w:t>3.3</w:t>
      </w:r>
      <w:r>
        <w:rPr>
          <w:rFonts w:hint="eastAsia" w:ascii="Times New Roman" w:hAnsi="Times New Roman" w:eastAsia="宋体" w:cs="Times New Roman"/>
          <w:color w:val="auto"/>
          <w:sz w:val="24"/>
        </w:rPr>
        <w:t>各投标人均可就本招标项目上述标段中的</w:t>
      </w:r>
      <w:r>
        <w:rPr>
          <w:rFonts w:hint="eastAsia" w:ascii="Times New Roman" w:hAnsi="Times New Roman" w:eastAsia="宋体" w:cs="Times New Roman"/>
          <w:color w:val="auto"/>
          <w:sz w:val="24"/>
          <w:u w:val="single"/>
        </w:rPr>
        <w:t xml:space="preserve">  </w:t>
      </w:r>
      <w:r>
        <w:rPr>
          <w:rFonts w:hint="eastAsia" w:ascii="Times New Roman" w:hAnsi="Times New Roman" w:eastAsia="宋体" w:cs="Times New Roman"/>
          <w:color w:val="auto"/>
          <w:sz w:val="24"/>
          <w:u w:val="single"/>
          <w:lang w:val="en-US" w:eastAsia="zh-CN"/>
        </w:rPr>
        <w:t>1</w:t>
      </w:r>
      <w:r>
        <w:rPr>
          <w:rFonts w:hint="eastAsia" w:ascii="Times New Roman" w:hAnsi="Times New Roman" w:eastAsia="宋体" w:cs="Times New Roman"/>
          <w:color w:val="auto"/>
          <w:sz w:val="24"/>
          <w:u w:val="single"/>
        </w:rPr>
        <w:t xml:space="preserve"> </w:t>
      </w:r>
      <w:r>
        <w:rPr>
          <w:rFonts w:hint="eastAsia" w:ascii="Times New Roman" w:hAnsi="Times New Roman" w:eastAsia="宋体" w:cs="Times New Roman"/>
          <w:color w:val="auto"/>
          <w:sz w:val="24"/>
        </w:rPr>
        <w:t>（具体数量）个标段投标，每个投标人</w:t>
      </w:r>
      <w:r>
        <w:rPr>
          <w:rFonts w:ascii="Times New Roman" w:hAnsi="Times New Roman" w:eastAsia="宋体" w:cs="Times New Roman"/>
          <w:color w:val="auto"/>
          <w:sz w:val="24"/>
        </w:rPr>
        <w:t>允许中</w:t>
      </w:r>
      <w:r>
        <w:rPr>
          <w:rFonts w:ascii="Times New Roman" w:hAnsi="Times New Roman" w:eastAsia="宋体" w:cs="Times New Roman"/>
          <w:color w:val="auto"/>
          <w:sz w:val="24"/>
          <w:u w:val="single"/>
        </w:rPr>
        <w:t xml:space="preserve">  </w:t>
      </w:r>
      <w:r>
        <w:rPr>
          <w:rFonts w:hint="eastAsia" w:ascii="Times New Roman" w:hAnsi="Times New Roman" w:eastAsia="宋体" w:cs="Times New Roman"/>
          <w:color w:val="auto"/>
          <w:sz w:val="24"/>
          <w:u w:val="single"/>
          <w:lang w:val="en-US" w:eastAsia="zh-CN"/>
        </w:rPr>
        <w:t>1</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个标。</w:t>
      </w:r>
    </w:p>
    <w:p w14:paraId="58FFF6B6">
      <w:pPr>
        <w:topLinePunct/>
        <w:spacing w:after="0" w:line="400" w:lineRule="exact"/>
        <w:ind w:firstLine="480" w:firstLineChars="200"/>
        <w:jc w:val="both"/>
        <w:rPr>
          <w:rFonts w:ascii="Times New Roman" w:hAnsi="Times New Roman" w:eastAsia="宋体" w:cs="Times New Roman"/>
          <w:color w:val="auto"/>
          <w:kern w:val="0"/>
          <w:sz w:val="24"/>
          <w:szCs w:val="20"/>
        </w:rPr>
      </w:pPr>
      <w:r>
        <w:rPr>
          <w:rFonts w:hint="eastAsia" w:ascii="Times New Roman" w:hAnsi="Times New Roman" w:eastAsia="宋体" w:cs="Times New Roman"/>
          <w:color w:val="auto"/>
          <w:kern w:val="0"/>
          <w:sz w:val="24"/>
          <w:szCs w:val="20"/>
        </w:rPr>
        <w:t>3.</w:t>
      </w:r>
      <w:r>
        <w:rPr>
          <w:rFonts w:ascii="Times New Roman" w:hAnsi="Times New Roman" w:eastAsia="宋体" w:cs="Times New Roman"/>
          <w:color w:val="auto"/>
          <w:kern w:val="0"/>
          <w:sz w:val="24"/>
          <w:szCs w:val="20"/>
        </w:rPr>
        <w:t xml:space="preserve">4 </w:t>
      </w:r>
      <w:r>
        <w:rPr>
          <w:rFonts w:hint="eastAsia" w:ascii="Times New Roman" w:hAnsi="Times New Roman" w:eastAsia="宋体" w:cs="Times New Roman"/>
          <w:color w:val="auto"/>
          <w:kern w:val="0"/>
          <w:sz w:val="24"/>
          <w:lang w:eastAsia="zh-CN"/>
        </w:rPr>
        <w:t>☑</w:t>
      </w:r>
      <w:r>
        <w:rPr>
          <w:rFonts w:hint="eastAsia" w:ascii="Times New Roman" w:hAnsi="Times New Roman" w:eastAsia="宋体" w:cs="Times New Roman"/>
          <w:color w:val="auto"/>
          <w:kern w:val="0"/>
          <w:sz w:val="24"/>
        </w:rPr>
        <w:t>本项目</w:t>
      </w:r>
      <w:r>
        <w:rPr>
          <w:rFonts w:hint="eastAsia" w:ascii="Times New Roman" w:hAnsi="Times New Roman" w:eastAsia="宋体" w:cs="Times New Roman"/>
          <w:color w:val="auto"/>
          <w:kern w:val="0"/>
          <w:sz w:val="24"/>
          <w:u w:val="single"/>
        </w:rPr>
        <w:t xml:space="preserve">  不属于  </w:t>
      </w:r>
      <w:r>
        <w:rPr>
          <w:rFonts w:hint="eastAsia" w:ascii="Times New Roman" w:hAnsi="Times New Roman" w:eastAsia="宋体" w:cs="Times New Roman"/>
          <w:color w:val="auto"/>
          <w:kern w:val="0"/>
          <w:sz w:val="24"/>
        </w:rPr>
        <w:t>政府采购与工程建设有关的服务。</w:t>
      </w:r>
    </w:p>
    <w:p w14:paraId="17482491">
      <w:pPr>
        <w:topLinePunct/>
        <w:spacing w:after="0" w:line="400" w:lineRule="exact"/>
        <w:ind w:firstLine="900" w:firstLineChars="375"/>
        <w:rPr>
          <w:rFonts w:ascii="Times New Roman" w:hAnsi="Times New Roman" w:eastAsia="宋体" w:cs="Times New Roman"/>
          <w:kern w:val="0"/>
          <w:sz w:val="24"/>
        </w:rPr>
      </w:pPr>
      <w:r>
        <w:rPr>
          <w:rFonts w:hint="eastAsia" w:ascii="Times New Roman" w:hAnsi="Times New Roman" w:eastAsia="宋体" w:cs="Times New Roman"/>
          <w:color w:val="auto"/>
          <w:kern w:val="0"/>
          <w:sz w:val="24"/>
        </w:rPr>
        <w:t>□本项目</w:t>
      </w:r>
      <w:r>
        <w:rPr>
          <w:rFonts w:hint="eastAsia" w:ascii="Times New Roman" w:hAnsi="Times New Roman" w:eastAsia="宋体" w:cs="Times New Roman"/>
          <w:color w:val="auto"/>
          <w:kern w:val="0"/>
          <w:sz w:val="24"/>
          <w:u w:val="single"/>
        </w:rPr>
        <w:t xml:space="preserve">  </w:t>
      </w:r>
      <w:r>
        <w:rPr>
          <w:rFonts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rPr>
        <w:t xml:space="preserve">属于   </w:t>
      </w:r>
      <w:r>
        <w:rPr>
          <w:rFonts w:hint="eastAsia" w:ascii="Times New Roman" w:hAnsi="Times New Roman" w:eastAsia="宋体" w:cs="Times New Roman"/>
          <w:color w:val="auto"/>
          <w:kern w:val="0"/>
          <w:sz w:val="24"/>
        </w:rPr>
        <w:t>政府采购与工程建设有关的服务。</w:t>
      </w:r>
      <w:bookmarkStart w:id="9" w:name="_Hlk204181843"/>
      <w:r>
        <w:rPr>
          <w:rFonts w:hint="eastAsia" w:ascii="Times New Roman" w:hAnsi="Times New Roman" w:eastAsia="宋体" w:cs="Times New Roman"/>
          <w:color w:val="auto"/>
          <w:kern w:val="0"/>
          <w:sz w:val="24"/>
          <w:u w:val="single"/>
        </w:rPr>
        <w:t>□项</w:t>
      </w:r>
      <w:r>
        <w:rPr>
          <w:rFonts w:hint="eastAsia" w:ascii="Times New Roman" w:hAnsi="Times New Roman" w:eastAsia="宋体" w:cs="Times New Roman"/>
          <w:kern w:val="0"/>
          <w:sz w:val="24"/>
          <w:u w:val="single"/>
        </w:rPr>
        <w:t>目整体预留专门面向中小企业采购。□项目整体预留专门面向小微企业采购。□项目部分预留专门面向中小企业采购。</w:t>
      </w:r>
      <w:r>
        <w:rPr>
          <w:rFonts w:hint="eastAsia" w:ascii="Times New Roman" w:hAnsi="Times New Roman" w:eastAsia="宋体" w:cs="Times New Roman"/>
          <w:kern w:val="0"/>
          <w:sz w:val="24"/>
          <w:u w:val="single"/>
          <w:lang w:eastAsia="zh-CN"/>
        </w:rPr>
        <w:t>☑</w:t>
      </w:r>
      <w:r>
        <w:rPr>
          <w:rFonts w:hint="eastAsia" w:ascii="Times New Roman" w:hAnsi="Times New Roman" w:eastAsia="宋体" w:cs="Times New Roman"/>
          <w:kern w:val="0"/>
          <w:sz w:val="24"/>
          <w:u w:val="single"/>
        </w:rPr>
        <w:t>采购项目未预留份额专门面向中小企业采购。</w:t>
      </w:r>
      <w:bookmarkEnd w:id="9"/>
    </w:p>
    <w:p w14:paraId="4A3C37C6">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ascii="Times New Roman" w:hAnsi="Times New Roman" w:eastAsia="宋体" w:cs="Times New Roman"/>
          <w:kern w:val="0"/>
          <w:sz w:val="24"/>
          <w:szCs w:val="20"/>
        </w:rPr>
        <w:t>3.5</w:t>
      </w:r>
      <w:r>
        <w:rPr>
          <w:rFonts w:hint="eastAsia" w:ascii="Times New Roman" w:hAnsi="Times New Roman" w:eastAsia="宋体" w:cs="Times New Roman"/>
          <w:kern w:val="0"/>
          <w:sz w:val="24"/>
          <w:szCs w:val="20"/>
        </w:rPr>
        <w:t>其他</w:t>
      </w:r>
      <w:r>
        <w:rPr>
          <w:rFonts w:ascii="Times New Roman" w:hAnsi="Times New Roman" w:eastAsia="宋体" w:cs="Times New Roman"/>
          <w:kern w:val="0"/>
          <w:sz w:val="24"/>
          <w:szCs w:val="20"/>
        </w:rPr>
        <w:t>要求：</w:t>
      </w:r>
      <w:r>
        <w:rPr>
          <w:rFonts w:hint="default" w:ascii="Times New Roman" w:hAnsi="Times New Roman" w:eastAsia="宋体" w:cs="Times New Roman"/>
          <w:kern w:val="0"/>
          <w:sz w:val="24"/>
          <w:szCs w:val="20"/>
        </w:rPr>
        <w:t>（1）单位负责人为同一人的不同单位，不得参加同一标段投标；</w:t>
      </w:r>
    </w:p>
    <w:p w14:paraId="74B1E238">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（2）存在控股关系的不同单位，不得参加同一标段投标；</w:t>
      </w:r>
    </w:p>
    <w:p w14:paraId="519D3BB4">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（3）存在管理关系的不同单位，不得参加同一标段投标。</w:t>
      </w:r>
    </w:p>
    <w:p w14:paraId="780DD215">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注：前述单位负责人指营业执照上标明的法定代表人；前述管理关系是指非股权关系的不同单位之间存在的管理与被管理关系。前述控股关系主要包括以下情形：</w:t>
      </w:r>
    </w:p>
    <w:p w14:paraId="13C70873">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①根据《公司法》第两百六十五条第（二）款之规定：出资额占有限责任公司资本总额超过百分之五十或者持有的股份占股份有限公司股本总额超过百分之五十。</w:t>
      </w:r>
    </w:p>
    <w:p w14:paraId="05BD738A">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例1：A公司持有B公司股权超过50%（以50.5%为例），此时A公司和B公司不得同时参与本招标项目同一标段投标；</w:t>
      </w:r>
    </w:p>
    <w:p w14:paraId="0116D224">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例2：A公司持有B公司股权超过50%（以50.5%为例），B公司持有C公司股权超过50%（以50.5%为例），此时A公司和C公司也不得同时参与本招标项目同一标段投标。</w:t>
      </w:r>
    </w:p>
    <w:p w14:paraId="42BCC2A0">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②A公司和B公司分别持有C公司50%股份，A公司与C公司同时参与本招标项目同一标段投标时，应提供A公司不是C公司控股股东的证明材料，否则A公司不得与C公司同时参与本招标项目同一标段投标。</w:t>
      </w:r>
    </w:p>
    <w:p w14:paraId="296E2933">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③根据《公司法》第两百六十五条第（二）款之规定：出资额或者持有股份的比例虽然低于百分之五十，但依其出资额或者持有的股份所享有的表决权已足以对股东会的决议产生重大影响的股东。</w:t>
      </w:r>
    </w:p>
    <w:p w14:paraId="393606AD">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例：A公司持有D公司49%出资额或股份，B公司持有D公司31%出资额或股份，C公司持有D公司20%出资额或股份。以A公司和B公司为例，若B公司将其持有对D公司的表决权委托或授权A公司，使得A公司和B公司的持有D公司的出资额或股份总和（49%+31%=80%）大于50%，此时A公司不得与D公司同时参与本招标项目同一标段投标。</w:t>
      </w:r>
    </w:p>
    <w:p w14:paraId="51F8C90F">
      <w:pPr>
        <w:topLinePunct/>
        <w:spacing w:after="0" w:line="400" w:lineRule="exact"/>
        <w:ind w:firstLine="480" w:firstLineChars="200"/>
        <w:jc w:val="both"/>
        <w:rPr>
          <w:rFonts w:hint="default" w:ascii="Times New Roman" w:hAnsi="Times New Roman" w:eastAsia="宋体" w:cs="Times New Roman"/>
          <w:kern w:val="0"/>
          <w:sz w:val="24"/>
          <w:szCs w:val="20"/>
        </w:rPr>
      </w:pPr>
      <w:r>
        <w:rPr>
          <w:rFonts w:hint="default" w:ascii="Times New Roman" w:hAnsi="Times New Roman" w:eastAsia="宋体" w:cs="Times New Roman"/>
          <w:kern w:val="0"/>
          <w:sz w:val="24"/>
          <w:szCs w:val="20"/>
        </w:rPr>
        <w:t>④法律法规规定的其他控股关系。</w:t>
      </w:r>
    </w:p>
    <w:p w14:paraId="4ECC2A5F">
      <w:pPr>
        <w:keepNext/>
        <w:keepLines/>
        <w:spacing w:before="240" w:after="240" w:line="240" w:lineRule="exact"/>
        <w:jc w:val="both"/>
        <w:outlineLvl w:val="0"/>
        <w:rPr>
          <w:rFonts w:ascii="Times New Roman" w:hAnsi="Times New Roman" w:eastAsia="黑体" w:cs="Times New Roman"/>
          <w:kern w:val="44"/>
          <w:sz w:val="24"/>
          <w:szCs w:val="44"/>
        </w:rPr>
      </w:pPr>
      <w:bookmarkStart w:id="10" w:name="_Toc216595323"/>
      <w:r>
        <w:rPr>
          <w:rFonts w:hint="eastAsia" w:ascii="Times New Roman" w:hAnsi="Times New Roman" w:eastAsia="黑体" w:cs="Times New Roman"/>
          <w:kern w:val="44"/>
          <w:sz w:val="24"/>
          <w:szCs w:val="44"/>
        </w:rPr>
        <w:t>4</w:t>
      </w:r>
      <w:r>
        <w:rPr>
          <w:rFonts w:ascii="Times New Roman" w:hAnsi="Times New Roman" w:eastAsia="黑体" w:cs="Times New Roman"/>
          <w:kern w:val="44"/>
          <w:sz w:val="24"/>
          <w:szCs w:val="44"/>
        </w:rPr>
        <w:t>．</w:t>
      </w:r>
      <w:r>
        <w:rPr>
          <w:rFonts w:hint="eastAsia" w:ascii="Times New Roman" w:hAnsi="Times New Roman" w:eastAsia="黑体" w:cs="Times New Roman"/>
          <w:kern w:val="44"/>
          <w:sz w:val="24"/>
          <w:szCs w:val="44"/>
        </w:rPr>
        <w:t>招标</w:t>
      </w:r>
      <w:r>
        <w:rPr>
          <w:rFonts w:ascii="Times New Roman" w:hAnsi="Times New Roman" w:eastAsia="黑体" w:cs="Times New Roman"/>
          <w:kern w:val="44"/>
          <w:sz w:val="24"/>
          <w:szCs w:val="44"/>
        </w:rPr>
        <w:t>文件的获取</w:t>
      </w:r>
      <w:bookmarkEnd w:id="10"/>
    </w:p>
    <w:p w14:paraId="5D02FD82">
      <w:pPr>
        <w:topLinePunct/>
        <w:spacing w:after="0" w:line="400" w:lineRule="atLeast"/>
        <w:ind w:firstLine="480" w:firstLineChars="200"/>
        <w:jc w:val="both"/>
        <w:rPr>
          <w:rFonts w:ascii="Times New Roman" w:hAnsi="Times New Roman" w:eastAsia="宋体" w:cs="Times New Roman"/>
          <w:color w:val="auto"/>
          <w:kern w:val="0"/>
          <w:sz w:val="24"/>
          <w:szCs w:val="20"/>
        </w:rPr>
      </w:pPr>
      <w:r>
        <w:rPr>
          <w:rFonts w:ascii="Times New Roman" w:hAnsi="Times New Roman" w:eastAsia="宋体" w:cs="Times New Roman"/>
          <w:kern w:val="0"/>
          <w:sz w:val="24"/>
          <w:szCs w:val="20"/>
        </w:rPr>
        <w:t>4</w:t>
      </w:r>
      <w:r>
        <w:rPr>
          <w:rFonts w:hint="eastAsia" w:ascii="Times New Roman" w:hAnsi="Times New Roman" w:eastAsia="宋体" w:cs="Times New Roman"/>
          <w:kern w:val="0"/>
          <w:sz w:val="24"/>
          <w:szCs w:val="20"/>
        </w:rPr>
        <w:t>.1 凡有意参加投标者（若为联合体投标，指联合体所有成员），应当在</w:t>
      </w:r>
      <w:r>
        <w:rPr>
          <w:rFonts w:hint="eastAsia" w:ascii="Times New Roman" w:hAnsi="Times New Roman" w:eastAsia="宋体" w:cs="Times New Roman"/>
          <w:kern w:val="0"/>
          <w:sz w:val="24"/>
          <w:szCs w:val="20"/>
          <w:u w:val="single"/>
        </w:rPr>
        <w:t>湖北省电子招投标交易平台</w:t>
      </w:r>
      <w:r>
        <w:rPr>
          <w:rFonts w:hint="eastAsia" w:ascii="Times New Roman" w:hAnsi="Times New Roman" w:eastAsia="宋体" w:cs="Times New Roman"/>
          <w:kern w:val="0"/>
          <w:sz w:val="24"/>
          <w:szCs w:val="20"/>
        </w:rPr>
        <w:t>（以下简称“电子交易平台”，下同）（网址：</w:t>
      </w:r>
      <w:r>
        <w:rPr>
          <w:rFonts w:hint="eastAsia" w:ascii="Times New Roman" w:hAnsi="Times New Roman" w:eastAsia="宋体" w:cs="Times New Roman"/>
          <w:kern w:val="0"/>
          <w:sz w:val="24"/>
          <w:szCs w:val="20"/>
          <w:u w:val="single"/>
        </w:rPr>
        <w:t>www.hbbidcloud.cn</w:t>
      </w:r>
      <w:r>
        <w:rPr>
          <w:rFonts w:hint="eastAsia" w:ascii="Times New Roman" w:hAnsi="Times New Roman" w:eastAsia="宋体" w:cs="Times New Roman"/>
          <w:kern w:val="0"/>
          <w:sz w:val="24"/>
          <w:szCs w:val="20"/>
        </w:rPr>
        <w:t>）进行注册登记，并办理</w:t>
      </w:r>
      <w:r>
        <w:rPr>
          <w:rFonts w:ascii="Times New Roman" w:hAnsi="Times New Roman" w:eastAsia="宋体" w:cs="Times New Roman"/>
          <w:kern w:val="0"/>
          <w:sz w:val="24"/>
          <w:szCs w:val="20"/>
        </w:rPr>
        <w:t>CA数字证书（实体数字证书（CA）、移动数字证书（CA）、电子营业执照3种任选其一，下同）</w:t>
      </w:r>
      <w:r>
        <w:rPr>
          <w:rFonts w:hint="eastAsia" w:ascii="Times New Roman" w:hAnsi="Times New Roman" w:eastAsia="宋体" w:cs="Times New Roman"/>
          <w:kern w:val="0"/>
          <w:sz w:val="24"/>
          <w:szCs w:val="20"/>
        </w:rPr>
        <w:t>（具体操作参见“电子交易平台”—服务</w:t>
      </w:r>
      <w:r>
        <w:rPr>
          <w:rFonts w:hint="eastAsia" w:ascii="Times New Roman" w:hAnsi="Times New Roman" w:eastAsia="宋体" w:cs="Times New Roman"/>
          <w:color w:val="auto"/>
          <w:kern w:val="0"/>
          <w:sz w:val="24"/>
          <w:szCs w:val="20"/>
        </w:rPr>
        <w:t>指南—交易主体注册指南）。</w:t>
      </w:r>
    </w:p>
    <w:p w14:paraId="3D167DBE">
      <w:pPr>
        <w:topLinePunct/>
        <w:spacing w:after="0" w:line="400" w:lineRule="atLeast"/>
        <w:ind w:firstLine="480" w:firstLineChars="200"/>
        <w:jc w:val="both"/>
        <w:rPr>
          <w:rFonts w:ascii="Times New Roman" w:hAnsi="Times New Roman" w:eastAsia="宋体" w:cs="Times New Roman"/>
          <w:color w:val="auto"/>
          <w:kern w:val="0"/>
          <w:sz w:val="24"/>
          <w:szCs w:val="20"/>
        </w:rPr>
      </w:pPr>
      <w:r>
        <w:rPr>
          <w:rFonts w:ascii="Times New Roman" w:hAnsi="Times New Roman" w:eastAsia="宋体" w:cs="Times New Roman"/>
          <w:color w:val="auto"/>
          <w:kern w:val="0"/>
          <w:sz w:val="24"/>
          <w:szCs w:val="20"/>
        </w:rPr>
        <w:t>4.</w:t>
      </w:r>
      <w:r>
        <w:rPr>
          <w:rFonts w:hint="eastAsia" w:ascii="Times New Roman" w:hAnsi="Times New Roman" w:eastAsia="宋体" w:cs="Times New Roman"/>
          <w:color w:val="auto"/>
          <w:kern w:val="0"/>
          <w:sz w:val="24"/>
          <w:szCs w:val="20"/>
        </w:rPr>
        <w:t>2 完成注册登记后，请于</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u w:val="single"/>
          <w:lang w:val="en-US" w:eastAsia="zh-CN"/>
        </w:rPr>
        <w:t>2026</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年</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月</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日至</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u w:val="single"/>
          <w:lang w:val="en-US" w:eastAsia="zh-CN"/>
        </w:rPr>
        <w:t>2026</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年</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月</w:t>
      </w:r>
      <w:r>
        <w:rPr>
          <w:rFonts w:hint="eastAsia"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日2</w:t>
      </w:r>
      <w:r>
        <w:rPr>
          <w:rFonts w:ascii="Times New Roman" w:hAnsi="Times New Roman" w:eastAsia="宋体" w:cs="Times New Roman"/>
          <w:color w:val="auto"/>
          <w:kern w:val="0"/>
          <w:sz w:val="24"/>
          <w:szCs w:val="20"/>
        </w:rPr>
        <w:t>4</w:t>
      </w:r>
      <w:r>
        <w:rPr>
          <w:rFonts w:hint="eastAsia" w:ascii="Times New Roman" w:hAnsi="Times New Roman" w:eastAsia="宋体" w:cs="Times New Roman"/>
          <w:color w:val="auto"/>
          <w:kern w:val="0"/>
          <w:sz w:val="24"/>
          <w:szCs w:val="20"/>
        </w:rPr>
        <w:t>：</w:t>
      </w:r>
      <w:r>
        <w:rPr>
          <w:rFonts w:ascii="Times New Roman" w:hAnsi="Times New Roman" w:eastAsia="宋体" w:cs="Times New Roman"/>
          <w:color w:val="auto"/>
          <w:kern w:val="0"/>
          <w:sz w:val="24"/>
          <w:szCs w:val="20"/>
        </w:rPr>
        <w:t>00</w:t>
      </w:r>
      <w:r>
        <w:rPr>
          <w:rFonts w:hint="eastAsia" w:ascii="Times New Roman" w:hAnsi="Times New Roman" w:eastAsia="宋体" w:cs="Times New Roman"/>
          <w:color w:val="auto"/>
          <w:kern w:val="0"/>
          <w:sz w:val="24"/>
          <w:szCs w:val="20"/>
        </w:rPr>
        <w:t>时止（北京时间，下同），</w:t>
      </w:r>
      <w:r>
        <w:rPr>
          <w:rFonts w:ascii="Times New Roman" w:hAnsi="Times New Roman" w:eastAsia="宋体" w:cs="Times New Roman"/>
          <w:color w:val="auto"/>
          <w:kern w:val="0"/>
          <w:sz w:val="24"/>
          <w:szCs w:val="20"/>
        </w:rPr>
        <w:t>通过</w:t>
      </w:r>
      <w:r>
        <w:rPr>
          <w:rFonts w:hint="eastAsia" w:ascii="Times New Roman" w:hAnsi="Times New Roman" w:eastAsia="宋体" w:cs="Times New Roman"/>
          <w:color w:val="auto"/>
          <w:kern w:val="0"/>
          <w:sz w:val="24"/>
          <w:szCs w:val="20"/>
        </w:rPr>
        <w:t>互联网</w:t>
      </w:r>
      <w:r>
        <w:rPr>
          <w:rFonts w:ascii="Times New Roman" w:hAnsi="Times New Roman" w:eastAsia="宋体" w:cs="Times New Roman"/>
          <w:color w:val="auto"/>
          <w:kern w:val="0"/>
          <w:sz w:val="24"/>
          <w:szCs w:val="20"/>
        </w:rPr>
        <w:t>使用CA数字证书登录</w:t>
      </w:r>
      <w:r>
        <w:rPr>
          <w:rFonts w:hint="eastAsia" w:ascii="Times New Roman" w:hAnsi="Times New Roman" w:eastAsia="宋体" w:cs="Times New Roman"/>
          <w:color w:val="auto"/>
          <w:kern w:val="0"/>
          <w:sz w:val="24"/>
          <w:szCs w:val="20"/>
        </w:rPr>
        <w:t>“电子交易平台”，在所投标段免费下载招标文件。联合体投标的，由联合体牵头人下载招标文件（具体操作参见“电子交易平台”—服务指南—招标（资审）文件下载指南）。未按规定从“电子交易平台”下载招标文件的，招标人</w:t>
      </w:r>
      <w:r>
        <w:rPr>
          <w:rFonts w:ascii="Times New Roman" w:hAnsi="Times New Roman" w:eastAsia="宋体" w:cs="Times New Roman"/>
          <w:color w:val="auto"/>
          <w:kern w:val="0"/>
          <w:sz w:val="24"/>
          <w:szCs w:val="20"/>
        </w:rPr>
        <w:t xml:space="preserve"> （“电子交易平台”）拒收其投标文件</w:t>
      </w:r>
      <w:r>
        <w:rPr>
          <w:rFonts w:hint="eastAsia" w:ascii="Times New Roman" w:hAnsi="Times New Roman" w:eastAsia="宋体" w:cs="Times New Roman"/>
          <w:color w:val="auto"/>
          <w:kern w:val="0"/>
          <w:sz w:val="24"/>
          <w:szCs w:val="20"/>
        </w:rPr>
        <w:t>。</w:t>
      </w:r>
    </w:p>
    <w:p w14:paraId="73F026E1">
      <w:pPr>
        <w:keepNext/>
        <w:keepLines/>
        <w:spacing w:before="240" w:after="240" w:line="240" w:lineRule="exact"/>
        <w:jc w:val="both"/>
        <w:outlineLvl w:val="0"/>
        <w:rPr>
          <w:rFonts w:ascii="Times New Roman" w:hAnsi="Times New Roman" w:eastAsia="黑体" w:cs="Times New Roman"/>
          <w:color w:val="auto"/>
          <w:kern w:val="44"/>
          <w:sz w:val="24"/>
        </w:rPr>
      </w:pPr>
      <w:bookmarkStart w:id="11" w:name="_Toc216595324"/>
      <w:bookmarkStart w:id="12" w:name="_Toc519504026"/>
      <w:r>
        <w:rPr>
          <w:rFonts w:hint="eastAsia" w:ascii="Times New Roman" w:hAnsi="Times New Roman" w:eastAsia="黑体" w:cs="Times New Roman"/>
          <w:color w:val="auto"/>
          <w:kern w:val="44"/>
          <w:sz w:val="24"/>
        </w:rPr>
        <w:t>5</w:t>
      </w:r>
      <w:r>
        <w:rPr>
          <w:rFonts w:ascii="Times New Roman" w:hAnsi="Times New Roman" w:eastAsia="黑体" w:cs="Times New Roman"/>
          <w:color w:val="auto"/>
          <w:kern w:val="44"/>
          <w:sz w:val="24"/>
          <w:szCs w:val="44"/>
        </w:rPr>
        <w:t>．</w:t>
      </w:r>
      <w:r>
        <w:rPr>
          <w:rFonts w:hint="eastAsia" w:ascii="Times New Roman" w:hAnsi="Times New Roman" w:eastAsia="黑体" w:cs="Times New Roman"/>
          <w:color w:val="auto"/>
          <w:kern w:val="44"/>
          <w:sz w:val="24"/>
          <w:szCs w:val="44"/>
        </w:rPr>
        <w:t>投标文件的递交</w:t>
      </w:r>
      <w:bookmarkEnd w:id="11"/>
      <w:bookmarkEnd w:id="12"/>
    </w:p>
    <w:p w14:paraId="6363AEE4">
      <w:pPr>
        <w:spacing w:after="0" w:line="400" w:lineRule="exact"/>
        <w:ind w:firstLine="437"/>
        <w:jc w:val="both"/>
        <w:rPr>
          <w:rFonts w:ascii="Times New Roman" w:hAnsi="Times New Roman" w:eastAsia="宋体" w:cs="Times New Roman"/>
          <w:color w:val="auto"/>
          <w:kern w:val="0"/>
          <w:sz w:val="24"/>
          <w:bdr w:val="single" w:color="auto" w:sz="4" w:space="0"/>
        </w:rPr>
      </w:pPr>
      <w:r>
        <w:rPr>
          <w:rFonts w:ascii="Times New Roman" w:hAnsi="Times New Roman" w:eastAsia="宋体" w:cs="Times New Roman"/>
          <w:color w:val="auto"/>
          <w:kern w:val="0"/>
          <w:sz w:val="24"/>
        </w:rPr>
        <w:t xml:space="preserve">5.1 </w:t>
      </w:r>
      <w:r>
        <w:rPr>
          <w:rFonts w:hint="eastAsia" w:ascii="Times New Roman" w:hAnsi="Times New Roman" w:eastAsia="宋体" w:cs="Times New Roman"/>
          <w:color w:val="auto"/>
          <w:kern w:val="0"/>
          <w:sz w:val="24"/>
        </w:rPr>
        <w:t>投标文件递交截止时间为</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2026</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年</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月</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日</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 xml:space="preserve">9 </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时</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lang w:val="en-US" w:eastAsia="zh-CN"/>
        </w:rPr>
        <w:t>30</w:t>
      </w:r>
      <w:r>
        <w:rPr>
          <w:rFonts w:hint="eastAsia"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rPr>
        <w:t>分。</w:t>
      </w:r>
    </w:p>
    <w:p w14:paraId="7E7EC36D">
      <w:pPr>
        <w:spacing w:after="0" w:line="400" w:lineRule="exact"/>
        <w:ind w:firstLine="437"/>
        <w:jc w:val="both"/>
        <w:rPr>
          <w:rFonts w:ascii="Times New Roman" w:hAnsi="Times New Roman" w:eastAsia="宋体" w:cs="Times New Roman"/>
          <w:color w:val="auto"/>
          <w:kern w:val="0"/>
          <w:sz w:val="24"/>
        </w:rPr>
      </w:pPr>
      <w:r>
        <w:rPr>
          <w:rFonts w:ascii="Times New Roman" w:hAnsi="Times New Roman" w:eastAsia="宋体" w:cs="Times New Roman"/>
          <w:color w:val="auto"/>
          <w:kern w:val="0"/>
          <w:sz w:val="24"/>
        </w:rPr>
        <w:t>5.</w:t>
      </w:r>
      <w:r>
        <w:rPr>
          <w:rFonts w:hint="eastAsia" w:ascii="Times New Roman" w:hAnsi="Times New Roman" w:eastAsia="宋体" w:cs="Times New Roman"/>
          <w:color w:val="auto"/>
          <w:kern w:val="0"/>
          <w:sz w:val="24"/>
        </w:rPr>
        <w:t>2 投标人应当在投标截止时间前，通过互联网使用</w:t>
      </w:r>
      <w:r>
        <w:rPr>
          <w:rFonts w:ascii="Times New Roman" w:hAnsi="Times New Roman" w:eastAsia="宋体" w:cs="Times New Roman"/>
          <w:color w:val="auto"/>
          <w:kern w:val="0"/>
          <w:sz w:val="24"/>
        </w:rPr>
        <w:t>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12C0B0CB">
      <w:pPr>
        <w:keepNext/>
        <w:keepLines/>
        <w:spacing w:before="240" w:after="240" w:line="240" w:lineRule="exact"/>
        <w:jc w:val="both"/>
        <w:outlineLvl w:val="0"/>
        <w:rPr>
          <w:rFonts w:ascii="Times New Roman" w:hAnsi="Times New Roman" w:eastAsia="黑体" w:cs="Times New Roman"/>
          <w:color w:val="auto"/>
          <w:kern w:val="44"/>
          <w:sz w:val="24"/>
        </w:rPr>
      </w:pPr>
      <w:bookmarkStart w:id="13" w:name="_Toc216595325"/>
      <w:r>
        <w:rPr>
          <w:rFonts w:hint="eastAsia" w:ascii="Times New Roman" w:hAnsi="Times New Roman" w:eastAsia="黑体" w:cs="Times New Roman"/>
          <w:color w:val="auto"/>
          <w:kern w:val="44"/>
          <w:sz w:val="24"/>
        </w:rPr>
        <w:t>6</w:t>
      </w:r>
      <w:r>
        <w:rPr>
          <w:rFonts w:ascii="Times New Roman" w:hAnsi="Times New Roman" w:eastAsia="黑体" w:cs="Times New Roman"/>
          <w:color w:val="auto"/>
          <w:kern w:val="44"/>
          <w:sz w:val="24"/>
          <w:szCs w:val="44"/>
        </w:rPr>
        <w:t>．</w:t>
      </w:r>
      <w:r>
        <w:rPr>
          <w:rFonts w:hint="eastAsia" w:ascii="Times New Roman" w:hAnsi="Times New Roman" w:eastAsia="黑体" w:cs="Times New Roman"/>
          <w:color w:val="auto"/>
          <w:kern w:val="44"/>
          <w:sz w:val="24"/>
        </w:rPr>
        <w:t>投标相关事宜</w:t>
      </w:r>
      <w:bookmarkEnd w:id="13"/>
    </w:p>
    <w:p w14:paraId="5368F234">
      <w:pPr>
        <w:topLinePunct/>
        <w:spacing w:after="0" w:line="400" w:lineRule="atLeast"/>
        <w:ind w:firstLine="480" w:firstLineChars="200"/>
        <w:jc w:val="both"/>
        <w:rPr>
          <w:rFonts w:ascii="Times New Roman" w:hAnsi="Times New Roman" w:eastAsia="宋体" w:cs="Times New Roman"/>
          <w:color w:val="auto"/>
          <w:kern w:val="0"/>
          <w:sz w:val="24"/>
        </w:rPr>
      </w:pPr>
      <w:r>
        <w:rPr>
          <w:rFonts w:ascii="Times New Roman" w:hAnsi="Times New Roman" w:eastAsia="宋体" w:cs="Times New Roman"/>
          <w:color w:val="auto"/>
          <w:kern w:val="0"/>
          <w:sz w:val="24"/>
          <w:u w:val="single"/>
        </w:rPr>
        <w:t xml:space="preserve"> </w:t>
      </w:r>
      <w:r>
        <w:rPr>
          <w:rFonts w:hint="eastAsia" w:ascii="Times New Roman" w:hAnsi="Times New Roman" w:eastAsia="宋体" w:cs="Times New Roman"/>
          <w:color w:val="auto"/>
          <w:kern w:val="0"/>
          <w:sz w:val="24"/>
          <w:u w:val="single"/>
        </w:rPr>
        <w:t>招标人不组织工程现场踏勘，不召开投标预备会</w:t>
      </w:r>
      <w:r>
        <w:rPr>
          <w:rFonts w:ascii="Times New Roman" w:hAnsi="Times New Roman" w:eastAsia="宋体" w:cs="Times New Roman"/>
          <w:color w:val="auto"/>
          <w:kern w:val="0"/>
          <w:sz w:val="24"/>
          <w:u w:val="single"/>
        </w:rPr>
        <w:t xml:space="preserve"> </w:t>
      </w:r>
      <w:r>
        <w:rPr>
          <w:rFonts w:ascii="Times New Roman" w:hAnsi="Times New Roman" w:eastAsia="宋体" w:cs="Times New Roman"/>
          <w:color w:val="auto"/>
          <w:kern w:val="0"/>
          <w:sz w:val="24"/>
        </w:rPr>
        <w:t>。</w:t>
      </w:r>
    </w:p>
    <w:p w14:paraId="3DC51EE2">
      <w:pPr>
        <w:keepNext/>
        <w:keepLines/>
        <w:spacing w:before="240" w:after="240" w:line="240" w:lineRule="exact"/>
        <w:jc w:val="both"/>
        <w:outlineLvl w:val="0"/>
        <w:rPr>
          <w:rFonts w:ascii="Times New Roman" w:hAnsi="Times New Roman" w:eastAsia="黑体" w:cs="Times New Roman"/>
          <w:color w:val="auto"/>
          <w:kern w:val="44"/>
          <w:sz w:val="24"/>
          <w:szCs w:val="44"/>
        </w:rPr>
      </w:pPr>
      <w:bookmarkStart w:id="14" w:name="_Toc216595326"/>
      <w:r>
        <w:rPr>
          <w:rFonts w:hint="eastAsia" w:ascii="Times New Roman" w:hAnsi="Times New Roman" w:eastAsia="黑体" w:cs="Times New Roman"/>
          <w:color w:val="auto"/>
          <w:kern w:val="44"/>
          <w:sz w:val="24"/>
          <w:szCs w:val="44"/>
        </w:rPr>
        <w:t>7</w:t>
      </w:r>
      <w:r>
        <w:rPr>
          <w:rFonts w:ascii="Times New Roman" w:hAnsi="Times New Roman" w:eastAsia="黑体" w:cs="Times New Roman"/>
          <w:color w:val="auto"/>
          <w:kern w:val="44"/>
          <w:sz w:val="24"/>
          <w:szCs w:val="44"/>
        </w:rPr>
        <w:t>．</w:t>
      </w:r>
      <w:r>
        <w:rPr>
          <w:rFonts w:hint="eastAsia" w:ascii="Times New Roman" w:hAnsi="Times New Roman" w:eastAsia="黑体" w:cs="Times New Roman"/>
          <w:color w:val="auto"/>
          <w:kern w:val="44"/>
          <w:sz w:val="24"/>
          <w:szCs w:val="44"/>
        </w:rPr>
        <w:t>评标办法</w:t>
      </w:r>
      <w:bookmarkEnd w:id="14"/>
    </w:p>
    <w:p w14:paraId="4E71693B">
      <w:pPr>
        <w:topLinePunct/>
        <w:spacing w:after="0" w:line="400" w:lineRule="atLeast"/>
        <w:ind w:firstLine="480" w:firstLineChars="200"/>
        <w:jc w:val="both"/>
        <w:rPr>
          <w:rFonts w:ascii="Times New Roman" w:hAnsi="Times New Roman" w:eastAsia="宋体" w:cs="Times New Roman"/>
          <w:color w:val="auto"/>
          <w:kern w:val="0"/>
          <w:sz w:val="24"/>
          <w:szCs w:val="20"/>
        </w:rPr>
      </w:pPr>
      <w:r>
        <w:rPr>
          <w:rFonts w:hint="eastAsia" w:ascii="Times New Roman" w:hAnsi="Times New Roman" w:eastAsia="宋体" w:cs="Times New Roman"/>
          <w:color w:val="auto"/>
          <w:kern w:val="0"/>
          <w:sz w:val="24"/>
          <w:szCs w:val="20"/>
        </w:rPr>
        <w:t>本次招标评标办法采用</w:t>
      </w:r>
      <w:r>
        <w:rPr>
          <w:rFonts w:hint="eastAsia" w:ascii="Times New Roman" w:hAnsi="Times New Roman" w:eastAsia="宋体" w:cs="Times New Roman"/>
          <w:color w:val="auto"/>
          <w:kern w:val="0"/>
          <w:sz w:val="24"/>
          <w:szCs w:val="20"/>
          <w:u w:val="single"/>
          <w:lang w:val="en-US" w:eastAsia="zh-CN"/>
        </w:rPr>
        <w:t xml:space="preserve"> 技术暗标-</w:t>
      </w:r>
      <w:r>
        <w:rPr>
          <w:rFonts w:ascii="Times New Roman" w:hAnsi="Times New Roman" w:eastAsia="宋体" w:cs="Times New Roman"/>
          <w:color w:val="auto"/>
          <w:kern w:val="0"/>
          <w:sz w:val="24"/>
          <w:szCs w:val="20"/>
          <w:u w:val="single"/>
        </w:rPr>
        <w:t>综合评估法</w:t>
      </w:r>
      <w:r>
        <w:rPr>
          <w:rFonts w:hint="eastAsia" w:ascii="Times New Roman" w:hAnsi="Times New Roman" w:eastAsia="宋体" w:cs="Times New Roman"/>
          <w:color w:val="auto"/>
          <w:kern w:val="0"/>
          <w:sz w:val="24"/>
          <w:szCs w:val="20"/>
          <w:u w:val="single"/>
          <w:lang w:val="en-US" w:eastAsia="zh-CN"/>
        </w:rPr>
        <w:t xml:space="preserve"> </w:t>
      </w:r>
      <w:r>
        <w:rPr>
          <w:rFonts w:hint="eastAsia" w:ascii="Times New Roman" w:hAnsi="Times New Roman" w:eastAsia="宋体" w:cs="Times New Roman"/>
          <w:color w:val="auto"/>
          <w:kern w:val="0"/>
          <w:sz w:val="24"/>
          <w:szCs w:val="20"/>
        </w:rPr>
        <w:t>。</w:t>
      </w:r>
    </w:p>
    <w:p w14:paraId="2AB53D76">
      <w:pPr>
        <w:keepNext/>
        <w:keepLines/>
        <w:tabs>
          <w:tab w:val="left" w:pos="6225"/>
        </w:tabs>
        <w:spacing w:before="240" w:after="240" w:line="240" w:lineRule="exact"/>
        <w:jc w:val="both"/>
        <w:outlineLvl w:val="0"/>
        <w:rPr>
          <w:rFonts w:ascii="Times New Roman" w:hAnsi="Times New Roman" w:eastAsia="黑体" w:cs="Times New Roman"/>
          <w:color w:val="auto"/>
          <w:kern w:val="44"/>
          <w:sz w:val="24"/>
          <w:szCs w:val="44"/>
        </w:rPr>
      </w:pPr>
      <w:bookmarkStart w:id="15" w:name="_Toc216595327"/>
      <w:r>
        <w:rPr>
          <w:rFonts w:hint="eastAsia" w:ascii="Times New Roman" w:hAnsi="Times New Roman" w:eastAsia="黑体" w:cs="Times New Roman"/>
          <w:color w:val="auto"/>
          <w:kern w:val="44"/>
          <w:sz w:val="24"/>
          <w:szCs w:val="44"/>
        </w:rPr>
        <w:t>8</w:t>
      </w:r>
      <w:r>
        <w:rPr>
          <w:rFonts w:ascii="Times New Roman" w:hAnsi="Times New Roman" w:eastAsia="黑体" w:cs="Times New Roman"/>
          <w:color w:val="auto"/>
          <w:kern w:val="44"/>
          <w:sz w:val="24"/>
          <w:szCs w:val="44"/>
        </w:rPr>
        <w:t>．发布公告的媒介</w:t>
      </w:r>
      <w:bookmarkEnd w:id="15"/>
      <w:r>
        <w:rPr>
          <w:rFonts w:ascii="Times New Roman" w:hAnsi="Times New Roman" w:eastAsia="黑体" w:cs="Times New Roman"/>
          <w:color w:val="auto"/>
          <w:kern w:val="44"/>
          <w:sz w:val="24"/>
          <w:szCs w:val="44"/>
        </w:rPr>
        <w:tab/>
      </w:r>
    </w:p>
    <w:p w14:paraId="22281783">
      <w:pPr>
        <w:topLinePunct/>
        <w:spacing w:after="0" w:line="400" w:lineRule="atLeast"/>
        <w:ind w:firstLine="480" w:firstLineChars="200"/>
        <w:jc w:val="both"/>
        <w:rPr>
          <w:rFonts w:ascii="Times New Roman" w:hAnsi="Times New Roman" w:eastAsia="宋体" w:cs="Times New Roman"/>
          <w:color w:val="auto"/>
          <w:kern w:val="0"/>
          <w:sz w:val="24"/>
          <w:szCs w:val="20"/>
        </w:rPr>
      </w:pPr>
      <w:r>
        <w:rPr>
          <w:rFonts w:ascii="Times New Roman" w:hAnsi="Times New Roman" w:eastAsia="宋体" w:cs="Times New Roman"/>
          <w:color w:val="auto"/>
          <w:kern w:val="0"/>
          <w:sz w:val="24"/>
          <w:szCs w:val="20"/>
        </w:rPr>
        <w:t>本次招标公告在</w:t>
      </w:r>
      <w:r>
        <w:rPr>
          <w:rFonts w:ascii="Times New Roman" w:hAnsi="Times New Roman" w:eastAsia="宋体" w:cs="Times New Roman"/>
          <w:color w:val="auto"/>
          <w:kern w:val="0"/>
          <w:sz w:val="24"/>
          <w:szCs w:val="20"/>
          <w:u w:val="single"/>
        </w:rPr>
        <w:t xml:space="preserve"> 湖北省公共资源交易电子服务系统(网址：www.hbggzyfwpt.cn)</w:t>
      </w:r>
      <w:r>
        <w:rPr>
          <w:rFonts w:hint="eastAsia" w:ascii="Times New Roman" w:hAnsi="Times New Roman" w:eastAsia="宋体" w:cs="Times New Roman"/>
          <w:color w:val="auto"/>
          <w:kern w:val="0"/>
          <w:sz w:val="24"/>
          <w:szCs w:val="20"/>
          <w:u w:val="single"/>
          <w:lang w:eastAsia="zh-CN"/>
        </w:rPr>
        <w:t>、</w:t>
      </w:r>
      <w:r>
        <w:rPr>
          <w:rFonts w:hint="eastAsia" w:ascii="Times New Roman" w:hAnsi="Times New Roman" w:eastAsia="宋体" w:cs="Times New Roman"/>
          <w:color w:val="auto"/>
          <w:kern w:val="0"/>
          <w:sz w:val="24"/>
          <w:szCs w:val="20"/>
          <w:u w:val="single"/>
        </w:rPr>
        <w:t>湖北省交通运输厅网站(http://jtt.hubei.gov.cn )</w:t>
      </w:r>
      <w:r>
        <w:rPr>
          <w:rFonts w:ascii="Times New Roman" w:hAnsi="Times New Roman" w:eastAsia="宋体" w:cs="Times New Roman"/>
          <w:color w:val="auto"/>
          <w:kern w:val="0"/>
          <w:sz w:val="24"/>
          <w:szCs w:val="20"/>
          <w:u w:val="single"/>
        </w:rPr>
        <w:t xml:space="preserve">  </w:t>
      </w:r>
      <w:r>
        <w:rPr>
          <w:rFonts w:hint="eastAsia" w:ascii="Times New Roman" w:hAnsi="Times New Roman" w:eastAsia="宋体" w:cs="Times New Roman"/>
          <w:color w:val="auto"/>
          <w:kern w:val="0"/>
          <w:sz w:val="24"/>
          <w:szCs w:val="20"/>
        </w:rPr>
        <w:t>（发布公告的媒介名称）</w:t>
      </w:r>
      <w:r>
        <w:rPr>
          <w:rFonts w:ascii="Times New Roman" w:hAnsi="Times New Roman" w:eastAsia="宋体" w:cs="Times New Roman"/>
          <w:color w:val="auto"/>
          <w:kern w:val="0"/>
          <w:sz w:val="24"/>
          <w:szCs w:val="20"/>
        </w:rPr>
        <w:t>上发布。</w:t>
      </w:r>
    </w:p>
    <w:p w14:paraId="58C3EF13">
      <w:pPr>
        <w:keepNext/>
        <w:keepLines/>
        <w:spacing w:before="240" w:after="240" w:line="240" w:lineRule="exact"/>
        <w:jc w:val="both"/>
        <w:outlineLvl w:val="0"/>
        <w:rPr>
          <w:rFonts w:ascii="Times New Roman" w:hAnsi="Times New Roman" w:eastAsia="黑体" w:cs="Times New Roman"/>
          <w:color w:val="auto"/>
          <w:kern w:val="44"/>
          <w:sz w:val="24"/>
          <w:szCs w:val="44"/>
        </w:rPr>
      </w:pPr>
      <w:bookmarkStart w:id="16" w:name="_Toc216595328"/>
      <w:bookmarkStart w:id="17" w:name="_Toc209541290"/>
      <w:r>
        <w:rPr>
          <w:rFonts w:ascii="Times New Roman" w:hAnsi="Times New Roman" w:eastAsia="黑体" w:cs="Times New Roman"/>
          <w:color w:val="auto"/>
          <w:kern w:val="44"/>
          <w:sz w:val="24"/>
          <w:szCs w:val="44"/>
        </w:rPr>
        <w:t>9．联系方式</w:t>
      </w:r>
      <w:bookmarkEnd w:id="16"/>
      <w:bookmarkEnd w:id="17"/>
    </w:p>
    <w:tbl>
      <w:tblPr>
        <w:tblStyle w:val="44"/>
        <w:tblW w:w="5000" w:type="pct"/>
        <w:tblInd w:w="0" w:type="dxa"/>
        <w:tblLayout w:type="autofit"/>
        <w:tblCellMar>
          <w:top w:w="0" w:type="dxa"/>
          <w:left w:w="108" w:type="dxa"/>
          <w:bottom w:w="0" w:type="dxa"/>
          <w:right w:w="108" w:type="dxa"/>
        </w:tblCellMar>
      </w:tblPr>
      <w:tblGrid>
        <w:gridCol w:w="4381"/>
        <w:gridCol w:w="4381"/>
      </w:tblGrid>
      <w:tr w14:paraId="1EC94CA8">
        <w:tblPrEx>
          <w:tblCellMar>
            <w:top w:w="0" w:type="dxa"/>
            <w:left w:w="108" w:type="dxa"/>
            <w:bottom w:w="0" w:type="dxa"/>
            <w:right w:w="108" w:type="dxa"/>
          </w:tblCellMar>
        </w:tblPrEx>
        <w:trPr>
          <w:trHeight w:val="1012" w:hRule="atLeast"/>
        </w:trPr>
        <w:tc>
          <w:tcPr>
            <w:tcW w:w="2500" w:type="pct"/>
            <w:noWrap w:val="0"/>
            <w:vAlign w:val="center"/>
          </w:tcPr>
          <w:p w14:paraId="75063F54">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招标人：湖北中交嘉通高速公路发展有限公司</w:t>
            </w:r>
          </w:p>
        </w:tc>
        <w:tc>
          <w:tcPr>
            <w:tcW w:w="2500" w:type="pct"/>
            <w:noWrap w:val="0"/>
            <w:vAlign w:val="center"/>
          </w:tcPr>
          <w:p w14:paraId="31CC4A4B">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招标代理机构：</w:t>
            </w:r>
            <w:r>
              <w:rPr>
                <w:rFonts w:hint="default" w:ascii="Times New Roman" w:hAnsi="Times New Roman" w:eastAsia="宋体" w:cs="Times New Roman"/>
                <w:color w:val="auto"/>
                <w:sz w:val="24"/>
                <w:szCs w:val="24"/>
                <w:highlight w:val="none"/>
                <w:lang w:eastAsia="zh-CN"/>
              </w:rPr>
              <w:t>湖北省招标股份有限公司</w:t>
            </w:r>
          </w:p>
        </w:tc>
      </w:tr>
      <w:tr w14:paraId="2B533B46">
        <w:tblPrEx>
          <w:tblCellMar>
            <w:top w:w="0" w:type="dxa"/>
            <w:left w:w="108" w:type="dxa"/>
            <w:bottom w:w="0" w:type="dxa"/>
            <w:right w:w="108" w:type="dxa"/>
          </w:tblCellMar>
        </w:tblPrEx>
        <w:trPr>
          <w:trHeight w:val="1090" w:hRule="atLeast"/>
        </w:trPr>
        <w:tc>
          <w:tcPr>
            <w:tcW w:w="2500" w:type="pct"/>
            <w:noWrap w:val="0"/>
            <w:vAlign w:val="center"/>
          </w:tcPr>
          <w:p w14:paraId="7B2361BE">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地址：武汉市蔡甸区徐家堡收费站西（鄂江左线北）</w:t>
            </w:r>
          </w:p>
        </w:tc>
        <w:tc>
          <w:tcPr>
            <w:tcW w:w="2500" w:type="pct"/>
            <w:noWrap w:val="0"/>
            <w:vAlign w:val="center"/>
          </w:tcPr>
          <w:p w14:paraId="7F64C48C">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r>
              <w:rPr>
                <w:rFonts w:hint="default" w:ascii="Times New Roman" w:hAnsi="Times New Roman" w:eastAsia="宋体" w:cs="Times New Roman"/>
                <w:color w:val="auto"/>
                <w:sz w:val="24"/>
                <w:szCs w:val="24"/>
                <w:highlight w:val="none"/>
                <w:lang w:eastAsia="zh-CN"/>
              </w:rPr>
              <w:t>武汉市武昌区中北路108号兴业银行大厦五层</w:t>
            </w:r>
          </w:p>
        </w:tc>
      </w:tr>
      <w:tr w14:paraId="764F3162">
        <w:tblPrEx>
          <w:tblCellMar>
            <w:top w:w="0" w:type="dxa"/>
            <w:left w:w="108" w:type="dxa"/>
            <w:bottom w:w="0" w:type="dxa"/>
            <w:right w:w="108" w:type="dxa"/>
          </w:tblCellMar>
        </w:tblPrEx>
        <w:trPr>
          <w:trHeight w:val="544" w:hRule="atLeast"/>
        </w:trPr>
        <w:tc>
          <w:tcPr>
            <w:tcW w:w="2500" w:type="pct"/>
            <w:noWrap w:val="0"/>
            <w:vAlign w:val="center"/>
          </w:tcPr>
          <w:p w14:paraId="74B2C539">
            <w:pPr>
              <w:spacing w:beforeLines="0" w:after="0" w:afterLines="0" w:line="360" w:lineRule="auto"/>
              <w:ind w:firstLine="0" w:firstLineChars="0"/>
              <w:jc w:val="both"/>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邮政编码</w:t>
            </w:r>
            <w:r>
              <w:rPr>
                <w:rFonts w:hint="eastAsia" w:ascii="Times New Roman" w:hAnsi="Times New Roman" w:eastAsia="宋体" w:cs="Times New Roman"/>
                <w:color w:val="auto"/>
                <w:sz w:val="24"/>
                <w:szCs w:val="24"/>
                <w:highlight w:val="none"/>
                <w:lang w:eastAsia="zh-CN"/>
              </w:rPr>
              <w:t>：437199</w:t>
            </w:r>
          </w:p>
        </w:tc>
        <w:tc>
          <w:tcPr>
            <w:tcW w:w="2500" w:type="pct"/>
            <w:noWrap w:val="0"/>
            <w:vAlign w:val="center"/>
          </w:tcPr>
          <w:p w14:paraId="4FEEFF73">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邮政编码：</w:t>
            </w:r>
            <w:r>
              <w:rPr>
                <w:rFonts w:hint="default" w:ascii="Times New Roman" w:hAnsi="Times New Roman" w:eastAsia="宋体" w:cs="Times New Roman"/>
                <w:snapToGrid/>
                <w:color w:val="auto"/>
                <w:kern w:val="2"/>
                <w:sz w:val="24"/>
                <w:szCs w:val="24"/>
                <w:highlight w:val="none"/>
                <w:lang w:eastAsia="zh-CN"/>
              </w:rPr>
              <w:t>43</w:t>
            </w:r>
            <w:r>
              <w:rPr>
                <w:rFonts w:hint="default" w:ascii="Times New Roman" w:hAnsi="Times New Roman" w:eastAsia="宋体" w:cs="Times New Roman"/>
                <w:snapToGrid/>
                <w:color w:val="auto"/>
                <w:kern w:val="2"/>
                <w:sz w:val="24"/>
                <w:szCs w:val="24"/>
                <w:highlight w:val="none"/>
                <w:lang w:val="en-US" w:eastAsia="zh-CN"/>
              </w:rPr>
              <w:t>0061</w:t>
            </w:r>
          </w:p>
        </w:tc>
      </w:tr>
      <w:tr w14:paraId="20DD992E">
        <w:tblPrEx>
          <w:tblCellMar>
            <w:top w:w="0" w:type="dxa"/>
            <w:left w:w="108" w:type="dxa"/>
            <w:bottom w:w="0" w:type="dxa"/>
            <w:right w:w="108" w:type="dxa"/>
          </w:tblCellMar>
        </w:tblPrEx>
        <w:trPr>
          <w:trHeight w:val="544" w:hRule="atLeast"/>
        </w:trPr>
        <w:tc>
          <w:tcPr>
            <w:tcW w:w="2500" w:type="pct"/>
            <w:noWrap w:val="0"/>
            <w:vAlign w:val="center"/>
          </w:tcPr>
          <w:p w14:paraId="773FC115">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联系人：张</w:t>
            </w:r>
            <w:r>
              <w:rPr>
                <w:rFonts w:hint="eastAsia" w:ascii="Times New Roman" w:hAnsi="Times New Roman" w:eastAsia="宋体" w:cs="Times New Roman"/>
                <w:color w:val="auto"/>
                <w:sz w:val="24"/>
                <w:szCs w:val="24"/>
                <w:highlight w:val="none"/>
                <w:lang w:val="en-US" w:eastAsia="zh-CN"/>
              </w:rPr>
              <w:t>小华</w:t>
            </w:r>
          </w:p>
        </w:tc>
        <w:tc>
          <w:tcPr>
            <w:tcW w:w="2500" w:type="pct"/>
            <w:noWrap w:val="0"/>
            <w:vAlign w:val="center"/>
          </w:tcPr>
          <w:p w14:paraId="154E66AA">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项目负责人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陈爽、胡致远、姚昌</w:t>
            </w:r>
          </w:p>
        </w:tc>
      </w:tr>
      <w:tr w14:paraId="345195F9">
        <w:tblPrEx>
          <w:tblCellMar>
            <w:top w:w="0" w:type="dxa"/>
            <w:left w:w="108" w:type="dxa"/>
            <w:bottom w:w="0" w:type="dxa"/>
            <w:right w:w="108" w:type="dxa"/>
          </w:tblCellMar>
        </w:tblPrEx>
        <w:trPr>
          <w:trHeight w:val="544" w:hRule="atLeast"/>
        </w:trPr>
        <w:tc>
          <w:tcPr>
            <w:tcW w:w="2500" w:type="pct"/>
            <w:noWrap w:val="0"/>
            <w:vAlign w:val="center"/>
          </w:tcPr>
          <w:p w14:paraId="66155AAE">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电话：186 0722 2647</w:t>
            </w:r>
          </w:p>
        </w:tc>
        <w:tc>
          <w:tcPr>
            <w:tcW w:w="2500" w:type="pct"/>
            <w:noWrap w:val="0"/>
            <w:vAlign w:val="center"/>
          </w:tcPr>
          <w:p w14:paraId="2148ECDD">
            <w:pPr>
              <w:spacing w:beforeLines="0" w:after="0" w:afterLines="0" w:line="360" w:lineRule="auto"/>
              <w:ind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bookmarkStart w:id="572" w:name="_GoBack"/>
            <w:r>
              <w:rPr>
                <w:rFonts w:hint="default" w:ascii="Times New Roman" w:hAnsi="Times New Roman" w:eastAsia="宋体" w:cs="Times New Roman"/>
                <w:color w:val="auto"/>
                <w:sz w:val="24"/>
                <w:szCs w:val="24"/>
                <w:highlight w:val="none"/>
                <w:lang w:eastAsia="zh-CN"/>
              </w:rPr>
              <w:t>027-87273603</w:t>
            </w:r>
            <w:bookmarkEnd w:id="572"/>
          </w:p>
        </w:tc>
      </w:tr>
    </w:tbl>
    <w:p w14:paraId="6C0FE2DC">
      <w:pPr>
        <w:spacing w:after="0" w:line="400" w:lineRule="exact"/>
        <w:jc w:val="both"/>
        <w:rPr>
          <w:rFonts w:ascii="Times New Roman" w:hAnsi="Times New Roman" w:eastAsia="宋体" w:cs="Times New Roman"/>
          <w:color w:val="auto"/>
          <w:kern w:val="0"/>
          <w:sz w:val="24"/>
          <w:szCs w:val="20"/>
        </w:rPr>
      </w:pPr>
    </w:p>
    <w:p w14:paraId="70462648">
      <w:pPr>
        <w:keepNext/>
        <w:keepLines/>
        <w:spacing w:before="313" w:beforeLines="100" w:after="313" w:afterLines="100" w:line="240" w:lineRule="auto"/>
        <w:ind w:firstLine="0" w:firstLineChars="0"/>
        <w:jc w:val="both"/>
        <w:outlineLvl w:val="0"/>
        <w:rPr>
          <w:rFonts w:hint="default" w:ascii="Times New Roman" w:hAnsi="Times New Roman" w:eastAsia="宋体" w:cs="Times New Roman"/>
          <w:b/>
          <w:bCs w:val="0"/>
          <w:color w:val="auto"/>
          <w:kern w:val="44"/>
          <w:sz w:val="24"/>
          <w:szCs w:val="24"/>
          <w:highlight w:val="none"/>
          <w:lang w:val="en-US" w:eastAsia="zh-CN" w:bidi="ar-SA"/>
        </w:rPr>
      </w:pPr>
      <w:bookmarkStart w:id="18" w:name="_Toc31347"/>
      <w:r>
        <w:rPr>
          <w:rFonts w:hint="default" w:ascii="Times New Roman" w:hAnsi="Times New Roman" w:eastAsia="宋体" w:cs="Times New Roman"/>
          <w:b/>
          <w:bCs w:val="0"/>
          <w:color w:val="auto"/>
          <w:kern w:val="44"/>
          <w:sz w:val="24"/>
          <w:szCs w:val="24"/>
          <w:highlight w:val="none"/>
          <w:lang w:val="en-US" w:eastAsia="zh-CN" w:bidi="ar-SA"/>
        </w:rPr>
        <w:t>10.行政监督部门</w:t>
      </w:r>
      <w:bookmarkEnd w:id="18"/>
    </w:p>
    <w:tbl>
      <w:tblPr>
        <w:tblStyle w:val="44"/>
        <w:tblW w:w="3230" w:type="pct"/>
        <w:tblInd w:w="0" w:type="dxa"/>
        <w:tblLayout w:type="autofit"/>
        <w:tblCellMar>
          <w:top w:w="0" w:type="dxa"/>
          <w:left w:w="108" w:type="dxa"/>
          <w:bottom w:w="0" w:type="dxa"/>
          <w:right w:w="108" w:type="dxa"/>
        </w:tblCellMar>
      </w:tblPr>
      <w:tblGrid>
        <w:gridCol w:w="1577"/>
        <w:gridCol w:w="4083"/>
      </w:tblGrid>
      <w:tr w14:paraId="355183F5">
        <w:tblPrEx>
          <w:tblCellMar>
            <w:top w:w="0" w:type="dxa"/>
            <w:left w:w="108" w:type="dxa"/>
            <w:bottom w:w="0" w:type="dxa"/>
            <w:right w:w="108" w:type="dxa"/>
          </w:tblCellMar>
        </w:tblPrEx>
        <w:trPr>
          <w:trHeight w:val="181" w:hRule="atLeast"/>
        </w:trPr>
        <w:tc>
          <w:tcPr>
            <w:tcW w:w="1657" w:type="dxa"/>
            <w:noWrap w:val="0"/>
            <w:vAlign w:val="center"/>
          </w:tcPr>
          <w:p w14:paraId="4CCCB7B7">
            <w:pPr>
              <w:keepNext w:val="0"/>
              <w:keepLines w:val="0"/>
              <w:widowControl/>
              <w:suppressLineNumbers w:val="0"/>
              <w:spacing w:before="0" w:beforeLines="0" w:beforeAutospacing="0" w:after="0" w:afterLines="0" w:afterAutospacing="0" w:line="360" w:lineRule="auto"/>
              <w:ind w:left="0" w:leftChars="0" w:right="0" w:rightChars="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名称:</w:t>
            </w:r>
          </w:p>
        </w:tc>
        <w:tc>
          <w:tcPr>
            <w:tcW w:w="4271" w:type="dxa"/>
            <w:noWrap w:val="0"/>
            <w:vAlign w:val="center"/>
          </w:tcPr>
          <w:p w14:paraId="72E2FA05">
            <w:pPr>
              <w:keepNext w:val="0"/>
              <w:keepLines w:val="0"/>
              <w:widowControl/>
              <w:suppressLineNumbers w:val="0"/>
              <w:spacing w:before="0" w:beforeLines="0" w:beforeAutospacing="0" w:after="0" w:afterLines="0" w:afterAutospacing="0" w:line="360" w:lineRule="auto"/>
              <w:ind w:left="0" w:leftChars="0" w:right="0" w:rightChars="0"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湖北省交通运输厅</w:t>
            </w:r>
          </w:p>
        </w:tc>
      </w:tr>
      <w:tr w14:paraId="3C3D166B">
        <w:tblPrEx>
          <w:tblCellMar>
            <w:top w:w="0" w:type="dxa"/>
            <w:left w:w="108" w:type="dxa"/>
            <w:bottom w:w="0" w:type="dxa"/>
            <w:right w:w="108" w:type="dxa"/>
          </w:tblCellMar>
        </w:tblPrEx>
        <w:trPr>
          <w:trHeight w:val="410" w:hRule="atLeast"/>
        </w:trPr>
        <w:tc>
          <w:tcPr>
            <w:tcW w:w="1657" w:type="dxa"/>
            <w:noWrap w:val="0"/>
            <w:vAlign w:val="center"/>
          </w:tcPr>
          <w:p w14:paraId="5E57B1FB">
            <w:pPr>
              <w:keepNext w:val="0"/>
              <w:keepLines w:val="0"/>
              <w:widowControl/>
              <w:suppressLineNumbers w:val="0"/>
              <w:spacing w:before="0" w:beforeLines="0" w:beforeAutospacing="0" w:after="0" w:afterLines="0" w:afterAutospacing="0" w:line="360" w:lineRule="auto"/>
              <w:ind w:left="0" w:leftChars="0" w:right="0" w:rightChars="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地址:</w:t>
            </w:r>
          </w:p>
        </w:tc>
        <w:tc>
          <w:tcPr>
            <w:tcW w:w="4271" w:type="dxa"/>
            <w:noWrap w:val="0"/>
            <w:vAlign w:val="center"/>
          </w:tcPr>
          <w:p w14:paraId="6D8A041E">
            <w:pPr>
              <w:keepNext w:val="0"/>
              <w:keepLines w:val="0"/>
              <w:widowControl/>
              <w:suppressLineNumbers w:val="0"/>
              <w:spacing w:before="0" w:beforeLines="0" w:beforeAutospacing="0" w:after="0" w:afterLines="0" w:afterAutospacing="0" w:line="360" w:lineRule="auto"/>
              <w:ind w:left="0" w:leftChars="0" w:right="0" w:rightChars="0"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武汉市汉口建设大道428号</w:t>
            </w:r>
          </w:p>
        </w:tc>
      </w:tr>
      <w:tr w14:paraId="63CCA084">
        <w:tblPrEx>
          <w:tblCellMar>
            <w:top w:w="0" w:type="dxa"/>
            <w:left w:w="108" w:type="dxa"/>
            <w:bottom w:w="0" w:type="dxa"/>
            <w:right w:w="108" w:type="dxa"/>
          </w:tblCellMar>
        </w:tblPrEx>
        <w:trPr>
          <w:trHeight w:val="544" w:hRule="atLeast"/>
        </w:trPr>
        <w:tc>
          <w:tcPr>
            <w:tcW w:w="1657" w:type="dxa"/>
            <w:noWrap w:val="0"/>
            <w:vAlign w:val="center"/>
          </w:tcPr>
          <w:p w14:paraId="416A6F4A">
            <w:pPr>
              <w:keepNext w:val="0"/>
              <w:keepLines w:val="0"/>
              <w:widowControl/>
              <w:suppressLineNumbers w:val="0"/>
              <w:spacing w:before="0" w:beforeLines="0" w:beforeAutospacing="0" w:after="0" w:afterLines="0" w:afterAutospacing="0" w:line="360" w:lineRule="auto"/>
              <w:ind w:left="0" w:leftChars="0" w:right="0" w:rightChars="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电话:</w:t>
            </w:r>
          </w:p>
        </w:tc>
        <w:tc>
          <w:tcPr>
            <w:tcW w:w="4271" w:type="dxa"/>
            <w:noWrap w:val="0"/>
            <w:vAlign w:val="center"/>
          </w:tcPr>
          <w:p w14:paraId="24F70005">
            <w:pPr>
              <w:keepNext w:val="0"/>
              <w:keepLines w:val="0"/>
              <w:widowControl/>
              <w:suppressLineNumbers w:val="0"/>
              <w:spacing w:before="0" w:beforeLines="0" w:beforeAutospacing="0" w:after="0" w:afterLines="0" w:afterAutospacing="0" w:line="360" w:lineRule="auto"/>
              <w:ind w:left="0" w:leftChars="0" w:right="0" w:rightChars="0"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027-83460346</w:t>
            </w:r>
          </w:p>
        </w:tc>
      </w:tr>
      <w:tr w14:paraId="63FFA369">
        <w:tblPrEx>
          <w:tblCellMar>
            <w:top w:w="0" w:type="dxa"/>
            <w:left w:w="108" w:type="dxa"/>
            <w:bottom w:w="0" w:type="dxa"/>
            <w:right w:w="108" w:type="dxa"/>
          </w:tblCellMar>
        </w:tblPrEx>
        <w:trPr>
          <w:trHeight w:val="544" w:hRule="atLeast"/>
        </w:trPr>
        <w:tc>
          <w:tcPr>
            <w:tcW w:w="1657" w:type="dxa"/>
            <w:noWrap w:val="0"/>
            <w:vAlign w:val="center"/>
          </w:tcPr>
          <w:p w14:paraId="5563E5AA">
            <w:pPr>
              <w:keepNext w:val="0"/>
              <w:keepLines w:val="0"/>
              <w:widowControl/>
              <w:suppressLineNumbers w:val="0"/>
              <w:spacing w:before="0" w:beforeLines="0" w:beforeAutospacing="0" w:after="0" w:afterLines="0" w:afterAutospacing="0" w:line="360" w:lineRule="auto"/>
              <w:ind w:left="0" w:leftChars="0" w:right="0" w:rightChars="0" w:firstLine="0" w:firstLineChars="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传真:</w:t>
            </w:r>
          </w:p>
        </w:tc>
        <w:tc>
          <w:tcPr>
            <w:tcW w:w="4271" w:type="dxa"/>
            <w:noWrap w:val="0"/>
            <w:vAlign w:val="center"/>
          </w:tcPr>
          <w:p w14:paraId="4897AC11">
            <w:pPr>
              <w:keepNext w:val="0"/>
              <w:keepLines w:val="0"/>
              <w:widowControl/>
              <w:suppressLineNumbers w:val="0"/>
              <w:spacing w:before="0" w:beforeLines="0" w:beforeAutospacing="0" w:after="0" w:afterLines="0" w:afterAutospacing="0" w:line="360" w:lineRule="auto"/>
              <w:ind w:left="0" w:leftChars="0" w:right="0" w:rightChars="0"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w:t>
            </w:r>
          </w:p>
        </w:tc>
      </w:tr>
      <w:tr w14:paraId="6FF3F591">
        <w:tblPrEx>
          <w:tblCellMar>
            <w:top w:w="0" w:type="dxa"/>
            <w:left w:w="108" w:type="dxa"/>
            <w:bottom w:w="0" w:type="dxa"/>
            <w:right w:w="108" w:type="dxa"/>
          </w:tblCellMar>
        </w:tblPrEx>
        <w:trPr>
          <w:trHeight w:val="544" w:hRule="atLeast"/>
        </w:trPr>
        <w:tc>
          <w:tcPr>
            <w:tcW w:w="1657" w:type="dxa"/>
            <w:noWrap w:val="0"/>
            <w:vAlign w:val="center"/>
          </w:tcPr>
          <w:p w14:paraId="605D7A1B">
            <w:pPr>
              <w:keepNext w:val="0"/>
              <w:keepLines w:val="0"/>
              <w:widowControl/>
              <w:suppressLineNumbers w:val="0"/>
              <w:spacing w:before="0" w:beforeLines="0" w:beforeAutospacing="0" w:after="0" w:afterLines="0" w:afterAutospacing="0" w:line="360" w:lineRule="auto"/>
              <w:ind w:left="0" w:leftChars="0" w:right="0" w:rightChars="0"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邮政编码:</w:t>
            </w:r>
          </w:p>
        </w:tc>
        <w:tc>
          <w:tcPr>
            <w:tcW w:w="4271" w:type="dxa"/>
            <w:noWrap w:val="0"/>
            <w:vAlign w:val="center"/>
          </w:tcPr>
          <w:p w14:paraId="392EF723">
            <w:pPr>
              <w:keepNext w:val="0"/>
              <w:keepLines w:val="0"/>
              <w:widowControl/>
              <w:suppressLineNumbers w:val="0"/>
              <w:spacing w:before="0" w:beforeLines="0" w:beforeAutospacing="0" w:after="0" w:afterLines="0" w:afterAutospacing="0" w:line="360" w:lineRule="auto"/>
              <w:ind w:left="0" w:leftChars="0" w:right="0" w:rightChars="0"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kern w:val="2"/>
                <w:sz w:val="24"/>
                <w:szCs w:val="24"/>
                <w:highlight w:val="none"/>
                <w:lang w:val="en-US" w:eastAsia="zh-CN" w:bidi="ar"/>
              </w:rPr>
              <w:t>430030</w:t>
            </w:r>
          </w:p>
        </w:tc>
      </w:tr>
    </w:tbl>
    <w:p w14:paraId="36CC838C">
      <w:pPr>
        <w:spacing w:after="0" w:line="400" w:lineRule="exact"/>
        <w:jc w:val="both"/>
        <w:rPr>
          <w:rFonts w:ascii="Times New Roman" w:hAnsi="Times New Roman" w:eastAsia="宋体" w:cs="Times New Roman"/>
          <w:kern w:val="0"/>
          <w:sz w:val="24"/>
          <w:szCs w:val="20"/>
        </w:rPr>
      </w:pPr>
    </w:p>
    <w:p w14:paraId="74042FE3">
      <w:pPr>
        <w:spacing w:after="0" w:line="400" w:lineRule="exact"/>
        <w:jc w:val="both"/>
        <w:rPr>
          <w:rFonts w:ascii="Times New Roman" w:hAnsi="Times New Roman" w:eastAsia="宋体" w:cs="Times New Roman"/>
          <w:kern w:val="0"/>
          <w:sz w:val="24"/>
          <w:szCs w:val="20"/>
        </w:rPr>
      </w:pPr>
    </w:p>
    <w:p w14:paraId="23D77E6D">
      <w:pPr>
        <w:spacing w:after="0" w:line="40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备注：</w:t>
      </w:r>
      <w:r>
        <w:rPr>
          <w:rFonts w:ascii="Times New Roman" w:hAnsi="Times New Roman" w:eastAsia="宋体" w:cs="Times New Roman"/>
          <w:sz w:val="21"/>
          <w:szCs w:val="21"/>
        </w:rPr>
        <w:t>“</w:t>
      </w:r>
      <w:r>
        <w:rPr>
          <w:rFonts w:hint="eastAsia" w:ascii="Times New Roman" w:hAnsi="Times New Roman" w:eastAsia="宋体" w:cs="Times New Roman"/>
          <w:sz w:val="21"/>
          <w:szCs w:val="21"/>
        </w:rPr>
        <w:t>在所投标段（包）免费下载招标文件</w:t>
      </w:r>
      <w:r>
        <w:rPr>
          <w:rFonts w:ascii="Times New Roman" w:hAnsi="Times New Roman" w:eastAsia="宋体" w:cs="Times New Roman"/>
          <w:sz w:val="21"/>
          <w:szCs w:val="21"/>
        </w:rPr>
        <w:t>”</w:t>
      </w:r>
      <w:r>
        <w:rPr>
          <w:rFonts w:hint="eastAsia" w:ascii="Times New Roman" w:hAnsi="Times New Roman" w:eastAsia="宋体" w:cs="Times New Roman"/>
          <w:sz w:val="21"/>
          <w:szCs w:val="21"/>
        </w:rPr>
        <w:t>是指投标人拟参加某标段（包）投标的，应按规定下载该标段（包）的招标文件。投标人的下载活动</w:t>
      </w:r>
      <w:r>
        <w:rPr>
          <w:rFonts w:ascii="Times New Roman" w:hAnsi="Times New Roman" w:eastAsia="宋体" w:cs="Times New Roman"/>
          <w:sz w:val="21"/>
          <w:szCs w:val="21"/>
        </w:rPr>
        <w:t>“</w:t>
      </w:r>
      <w:r>
        <w:rPr>
          <w:rFonts w:hint="eastAsia" w:ascii="Times New Roman" w:hAnsi="Times New Roman" w:eastAsia="宋体" w:cs="Times New Roman"/>
          <w:sz w:val="21"/>
          <w:szCs w:val="21"/>
        </w:rPr>
        <w:t>电子交易平台</w:t>
      </w:r>
      <w:r>
        <w:rPr>
          <w:rFonts w:ascii="Times New Roman" w:hAnsi="Times New Roman" w:eastAsia="宋体" w:cs="Times New Roman"/>
          <w:sz w:val="21"/>
          <w:szCs w:val="21"/>
        </w:rPr>
        <w:t>”</w:t>
      </w:r>
      <w:r>
        <w:rPr>
          <w:rFonts w:hint="eastAsia" w:ascii="Times New Roman" w:hAnsi="Times New Roman" w:eastAsia="宋体" w:cs="Times New Roman"/>
          <w:sz w:val="21"/>
          <w:szCs w:val="21"/>
        </w:rPr>
        <w:t>将予以记录，并可在</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下载情况查询</w:t>
      </w:r>
      <w:r>
        <w:rPr>
          <w:rFonts w:ascii="Times New Roman" w:hAnsi="Times New Roman" w:eastAsia="宋体" w:cs="Times New Roman"/>
          <w:sz w:val="21"/>
          <w:szCs w:val="21"/>
        </w:rPr>
        <w:t>”</w:t>
      </w:r>
      <w:r>
        <w:rPr>
          <w:rFonts w:hint="eastAsia" w:ascii="Times New Roman" w:hAnsi="Times New Roman" w:eastAsia="宋体" w:cs="Times New Roman"/>
          <w:sz w:val="21"/>
          <w:szCs w:val="21"/>
        </w:rPr>
        <w:t>中查看，该记录作为投标人是否下载该标段（包）招标文件的依据。</w:t>
      </w:r>
    </w:p>
    <w:p w14:paraId="78215AD0">
      <w:pPr>
        <w:widowControl/>
        <w:spacing w:after="0" w:line="240" w:lineRule="auto"/>
        <w:rPr>
          <w:rFonts w:ascii="Times New Roman" w:hAnsi="Times New Roman" w:eastAsia="宋体" w:cs="Times New Roman"/>
          <w:sz w:val="21"/>
          <w:szCs w:val="21"/>
        </w:rPr>
      </w:pPr>
    </w:p>
    <w:p w14:paraId="2BA6004A">
      <w:pPr>
        <w:widowControl/>
        <w:spacing w:after="0" w:line="240" w:lineRule="auto"/>
        <w:rPr>
          <w:rFonts w:ascii="Times New Roman" w:hAnsi="Times New Roman" w:eastAsia="宋体" w:cs="Times New Roman"/>
          <w:sz w:val="21"/>
          <w:szCs w:val="21"/>
        </w:rPr>
      </w:pPr>
    </w:p>
    <w:p w14:paraId="1804D259">
      <w:pPr>
        <w:widowControl/>
        <w:spacing w:after="0" w:line="240" w:lineRule="auto"/>
        <w:rPr>
          <w:rFonts w:ascii="Times New Roman" w:hAnsi="Times New Roman" w:eastAsia="宋体" w:cs="Times New Roman"/>
          <w:sz w:val="21"/>
          <w:szCs w:val="21"/>
        </w:rPr>
      </w:pPr>
    </w:p>
    <w:p w14:paraId="4513B6C1">
      <w:pPr>
        <w:widowControl/>
        <w:spacing w:after="0" w:line="240" w:lineRule="auto"/>
        <w:rPr>
          <w:rFonts w:ascii="Times New Roman" w:hAnsi="Times New Roman" w:eastAsia="宋体" w:cs="Times New Roman"/>
          <w:sz w:val="21"/>
          <w:szCs w:val="21"/>
        </w:rPr>
      </w:pPr>
    </w:p>
    <w:p w14:paraId="1F1ED0EE">
      <w:pPr>
        <w:widowControl/>
        <w:spacing w:after="0" w:line="240" w:lineRule="auto"/>
        <w:rPr>
          <w:rFonts w:ascii="Times New Roman" w:hAnsi="Times New Roman" w:eastAsia="宋体" w:cs="Times New Roman"/>
          <w:sz w:val="21"/>
          <w:szCs w:val="21"/>
        </w:rPr>
      </w:pPr>
    </w:p>
    <w:p w14:paraId="4788CD8A">
      <w:pPr>
        <w:pStyle w:val="3"/>
        <w:spacing w:before="260" w:after="260" w:line="360" w:lineRule="auto"/>
        <w:jc w:val="both"/>
        <w:rPr>
          <w:rFonts w:hint="eastAsia" w:ascii="Times New Roman" w:hAnsi="Times New Roman" w:eastAsia="黑体" w:cs="Times New Roman"/>
          <w:bCs/>
          <w:i/>
          <w:iCs/>
          <w:color w:val="auto"/>
          <w:sz w:val="24"/>
          <w:szCs w:val="20"/>
          <w:highlight w:val="none"/>
          <w:lang w:val="en-US" w:eastAsia="zh-CN"/>
        </w:rPr>
      </w:pPr>
      <w:r>
        <w:rPr>
          <w:rFonts w:ascii="Times New Roman" w:hAnsi="Times New Roman" w:eastAsia="宋体" w:cs="Times New Roman"/>
          <w:sz w:val="21"/>
          <w:szCs w:val="21"/>
        </w:rPr>
        <w:br w:type="page"/>
      </w:r>
      <w:bookmarkStart w:id="19" w:name="_Toc23839"/>
      <w:bookmarkStart w:id="20" w:name="_Toc5826"/>
      <w:bookmarkStart w:id="21" w:name="_Toc32372"/>
      <w:bookmarkStart w:id="22" w:name="_Toc6549"/>
      <w:bookmarkStart w:id="23" w:name="_Toc12520"/>
      <w:bookmarkStart w:id="24" w:name="_Toc28795"/>
      <w:bookmarkStart w:id="25" w:name="_Toc15610"/>
      <w:bookmarkStart w:id="26" w:name="_Toc29198"/>
      <w:r>
        <w:rPr>
          <w:rFonts w:hint="eastAsia" w:ascii="Times New Roman" w:hAnsi="Times New Roman" w:eastAsia="黑体" w:cs="Times New Roman"/>
          <w:b/>
          <w:bCs w:val="0"/>
          <w:i w:val="0"/>
          <w:iCs w:val="0"/>
          <w:color w:val="auto"/>
          <w:sz w:val="32"/>
          <w:szCs w:val="32"/>
          <w:highlight w:val="none"/>
          <w:lang w:val="en-US" w:eastAsia="zh-CN"/>
        </w:rPr>
        <w:t>附录：</w:t>
      </w:r>
      <w:bookmarkEnd w:id="19"/>
      <w:bookmarkEnd w:id="20"/>
      <w:bookmarkEnd w:id="21"/>
      <w:bookmarkEnd w:id="22"/>
    </w:p>
    <w:p w14:paraId="45154285">
      <w:pPr>
        <w:keepNext/>
        <w:keepLines/>
        <w:widowControl w:val="0"/>
        <w:spacing w:before="260" w:after="260" w:line="360" w:lineRule="auto"/>
        <w:jc w:val="center"/>
        <w:outlineLvl w:val="1"/>
        <w:rPr>
          <w:rFonts w:hint="default" w:ascii="Times New Roman" w:hAnsi="Times New Roman" w:eastAsia="宋体" w:cs="Times New Roman"/>
          <w:bCs/>
          <w:i w:val="0"/>
          <w:iCs w:val="0"/>
          <w:color w:val="auto"/>
          <w:kern w:val="2"/>
          <w:sz w:val="24"/>
          <w:szCs w:val="24"/>
          <w:highlight w:val="none"/>
          <w:shd w:val="clear" w:color="auto" w:fill="FFFFFF"/>
          <w:lang w:val="en-US" w:eastAsia="zh-CN" w:bidi="ar-SA"/>
        </w:rPr>
      </w:pPr>
      <w:bookmarkStart w:id="27" w:name="_Toc10242"/>
      <w:bookmarkStart w:id="28" w:name="_Toc19588"/>
      <w:bookmarkStart w:id="29" w:name="_Toc30830"/>
      <w:bookmarkStart w:id="30" w:name="_Toc27013"/>
      <w:r>
        <w:rPr>
          <w:rFonts w:ascii="Times New Roman" w:hAnsi="Times New Roman" w:eastAsia="黑体" w:cs="Times New Roman"/>
          <w:b w:val="0"/>
          <w:bCs/>
          <w:i w:val="0"/>
          <w:iCs w:val="0"/>
          <w:color w:val="auto"/>
          <w:kern w:val="2"/>
          <w:sz w:val="24"/>
          <w:szCs w:val="24"/>
          <w:highlight w:val="none"/>
          <w:lang w:val="en-US" w:eastAsia="zh-CN" w:bidi="ar-SA"/>
        </w:rPr>
        <w:t>附录</w:t>
      </w:r>
      <w:r>
        <w:rPr>
          <w:rFonts w:hint="default" w:ascii="Times New Roman" w:hAnsi="Times New Roman" w:eastAsia="黑体" w:cs="Times New Roman"/>
          <w:b w:val="0"/>
          <w:bCs/>
          <w:i w:val="0"/>
          <w:iCs w:val="0"/>
          <w:color w:val="auto"/>
          <w:kern w:val="2"/>
          <w:sz w:val="24"/>
          <w:szCs w:val="24"/>
          <w:highlight w:val="none"/>
          <w:lang w:val="en-US" w:eastAsia="zh-CN" w:bidi="ar-SA"/>
        </w:rPr>
        <w:t>1 资格审查条件(资质最低要求)</w:t>
      </w:r>
      <w:bookmarkEnd w:id="23"/>
      <w:bookmarkEnd w:id="24"/>
      <w:bookmarkEnd w:id="25"/>
      <w:bookmarkEnd w:id="26"/>
      <w:bookmarkEnd w:id="27"/>
      <w:bookmarkEnd w:id="28"/>
      <w:bookmarkEnd w:id="29"/>
      <w:bookmarkEnd w:id="30"/>
    </w:p>
    <w:tbl>
      <w:tblPr>
        <w:tblStyle w:val="44"/>
        <w:tblW w:w="4998" w:type="pct"/>
        <w:jc w:val="center"/>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autofit"/>
        <w:tblCellMar>
          <w:top w:w="0" w:type="dxa"/>
          <w:left w:w="0" w:type="dxa"/>
          <w:bottom w:w="0" w:type="dxa"/>
          <w:right w:w="0" w:type="dxa"/>
        </w:tblCellMar>
      </w:tblPr>
      <w:tblGrid>
        <w:gridCol w:w="1775"/>
        <w:gridCol w:w="6918"/>
      </w:tblGrid>
      <w:tr w14:paraId="3ADC107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623" w:hRule="exact"/>
          <w:jc w:val="center"/>
        </w:trPr>
        <w:tc>
          <w:tcPr>
            <w:tcW w:w="1021"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633ECC20">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auto"/>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标段</w:t>
            </w:r>
          </w:p>
        </w:tc>
        <w:tc>
          <w:tcPr>
            <w:tcW w:w="3978"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2EE3810D">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auto"/>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资质最低要求</w:t>
            </w:r>
          </w:p>
        </w:tc>
      </w:tr>
      <w:tr w14:paraId="42680D8B">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1126" w:hRule="atLeast"/>
          <w:jc w:val="center"/>
        </w:trPr>
        <w:tc>
          <w:tcPr>
            <w:tcW w:w="1021"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7211FEEC">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center"/>
              <w:textAlignment w:val="auto"/>
              <w:rPr>
                <w:rFonts w:hint="default"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GLJCPD-1标段</w:t>
            </w:r>
          </w:p>
        </w:tc>
        <w:tc>
          <w:tcPr>
            <w:tcW w:w="3978"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6F78DCB6">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同时具备：</w:t>
            </w:r>
          </w:p>
          <w:p w14:paraId="3CA1118F">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（1）有效的企业法人营业执照或事业单位法人证书。</w:t>
            </w:r>
          </w:p>
          <w:p w14:paraId="07276CA3">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（2）</w:t>
            </w:r>
            <w:r>
              <w:rPr>
                <w:rFonts w:hint="eastAsia" w:ascii="Times New Roman" w:hAnsi="Times New Roman" w:eastAsia="宋体" w:cs="Times New Roman"/>
                <w:color w:val="auto"/>
                <w:kern w:val="0"/>
                <w:sz w:val="24"/>
                <w:szCs w:val="24"/>
                <w:lang w:val="en-US" w:eastAsia="zh-CN" w:bidi="ar-SA"/>
              </w:rPr>
              <w:t>交通运输主管部门核发的有效的公路工程甲级质量检测资质或公路工程试验检测综合甲级资质。</w:t>
            </w:r>
          </w:p>
        </w:tc>
      </w:tr>
    </w:tbl>
    <w:p w14:paraId="4A0E879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注：1、投标人应填报投标文件格式资格审查资料“投标人基本情况表”，并在“投标人基本情况表”后附相应证明材料（相应证明材料应从“电子交易平台”的“市场主体信息管理”中选择，以附件形式直接导入；除从“电子交易平台”的“市场主体信息管理”中选择的证明材料外，其他相关证明材料均不予认可）。因投标文件格式资格审查资料“投标人基本情况表”注的内容为范本的固定格式无法编辑，投标文件格式资格审查资料“投标人基本情况表”注的内容与附录1资格审查条件（资质最低要求）注的要求不一致的，以附录1资格审查条件（资质最低要求）注的要求为准。</w:t>
      </w:r>
    </w:p>
    <w:p w14:paraId="2558E57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2、证明材料应附：企业法人营业执照（或事业单位法人证书）、质量检测资质证书（或试验检测资质证书）、基本账户开户许可证（或基本存款账户信息）等证件扫描件（各项证书扫描件应包括投标人名称、投标人其他相关信息、颁发机构名称、投标人信息变更情况等关键页在内。各项证书封面、封底、空白页可不附。）</w:t>
      </w:r>
    </w:p>
    <w:p w14:paraId="3C13F45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3、如投标人提供的质量检测（或试验检测）资质证书中注明的质量检测（或试验检测）机构为其下属非独立法人单位，应提供投标人与其下属质量检测（或试验检测）机构隶属关系的证明材料，否则不予通过评审。</w:t>
      </w:r>
    </w:p>
    <w:p w14:paraId="186F6E85">
      <w:pPr>
        <w:keepNext w:val="0"/>
        <w:keepLines w:val="0"/>
        <w:pageBreakBefore w:val="0"/>
        <w:widowControl/>
        <w:kinsoku/>
        <w:wordWrap/>
        <w:overflowPunct/>
        <w:topLinePunct w:val="0"/>
        <w:autoSpaceDE/>
        <w:autoSpaceDN/>
        <w:bidi w:val="0"/>
        <w:adjustRightInd/>
        <w:snapToGrid/>
        <w:spacing w:after="0" w:line="240" w:lineRule="auto"/>
        <w:ind w:firstLine="422" w:firstLineChars="200"/>
        <w:jc w:val="both"/>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rPr>
        <w:t>对于法人发生重组或变更的投标人，应在投标文件格式资格审查资料“投标人基本情况表”后附有法人重组或变更时相关部门的合法批件、变更时的企业法人营业执照（或事业单位法人证书）和企业资质（格）证书变更记录扫描件。</w:t>
      </w:r>
    </w:p>
    <w:p w14:paraId="5A39A24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5、上述要求与投标文件格式资格审查资料“投标人基本情况表”注的内容不一致的，以上述要求为准。</w:t>
      </w:r>
    </w:p>
    <w:p w14:paraId="0753B66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6、投标人填写的表格内容与证明材料内容不一致时，以证明材料内容为准，投标人填写的表格内容与证明材料内容不一致的，不属于重大偏差。</w:t>
      </w:r>
    </w:p>
    <w:p w14:paraId="23FA9535">
      <w:pPr>
        <w:widowControl/>
        <w:spacing w:before="0" w:beforeAutospacing="0" w:after="0" w:afterAutospacing="0" w:line="360" w:lineRule="auto"/>
        <w:ind w:firstLine="420"/>
        <w:jc w:val="left"/>
        <w:rPr>
          <w:rFonts w:hint="eastAsia" w:ascii="黑体" w:hAnsi="黑体" w:eastAsia="黑体" w:cs="黑体"/>
          <w:color w:val="auto"/>
          <w:kern w:val="0"/>
          <w:sz w:val="21"/>
          <w:szCs w:val="21"/>
          <w:highlight w:val="none"/>
          <w:shd w:val="clear" w:color="auto" w:fill="FFFFFF"/>
          <w:lang w:val="en-US" w:eastAsia="zh-CN" w:bidi="ar-SA"/>
        </w:rPr>
      </w:pPr>
    </w:p>
    <w:p w14:paraId="7B44E251">
      <w:pPr>
        <w:widowControl/>
        <w:spacing w:before="0" w:beforeAutospacing="0" w:after="0" w:afterAutospacing="0"/>
        <w:jc w:val="left"/>
        <w:rPr>
          <w:rFonts w:hint="default" w:ascii="Times New Roman" w:hAnsi="Times New Roman" w:eastAsia="宋体" w:cs="Times New Roman"/>
          <w:color w:val="auto"/>
          <w:kern w:val="0"/>
          <w:sz w:val="21"/>
          <w:szCs w:val="21"/>
          <w:highlight w:val="none"/>
          <w:shd w:val="clear" w:color="auto" w:fill="FFFFFF"/>
          <w:lang w:val="en-US" w:eastAsia="zh-CN" w:bidi="ar-SA"/>
        </w:rPr>
      </w:pPr>
    </w:p>
    <w:p w14:paraId="5EC1F980">
      <w:pPr>
        <w:spacing w:line="360" w:lineRule="auto"/>
        <w:jc w:val="center"/>
        <w:rPr>
          <w:rFonts w:hint="default" w:ascii="Times New Roman" w:hAnsi="Times New Roman" w:cs="Times New Roman"/>
          <w:color w:val="auto"/>
          <w:sz w:val="24"/>
          <w:szCs w:val="24"/>
          <w:highlight w:val="none"/>
        </w:rPr>
        <w:sectPr>
          <w:footerReference r:id="rId8" w:type="default"/>
          <w:pgSz w:w="11906" w:h="16840"/>
          <w:pgMar w:top="1360" w:right="1680" w:bottom="1180" w:left="1680" w:header="0" w:footer="1000" w:gutter="0"/>
          <w:lnNumType w:countBy="0" w:distance="360"/>
          <w:pgNumType w:fmt="decimal" w:start="1"/>
          <w:cols w:space="720" w:num="1"/>
        </w:sectPr>
      </w:pPr>
      <w:bookmarkStart w:id="31" w:name="_Toc27922"/>
    </w:p>
    <w:p w14:paraId="11AC7826">
      <w:pPr>
        <w:keepNext/>
        <w:keepLines/>
        <w:widowControl w:val="0"/>
        <w:spacing w:before="260" w:after="260" w:line="360" w:lineRule="auto"/>
        <w:jc w:val="center"/>
        <w:outlineLvl w:val="1"/>
        <w:rPr>
          <w:rFonts w:hint="default" w:ascii="Times New Roman" w:hAnsi="Times New Roman" w:eastAsia="黑体" w:cs="Times New Roman"/>
          <w:b w:val="0"/>
          <w:bCs/>
          <w:i w:val="0"/>
          <w:iCs w:val="0"/>
          <w:color w:val="auto"/>
          <w:kern w:val="2"/>
          <w:sz w:val="24"/>
          <w:szCs w:val="24"/>
          <w:highlight w:val="none"/>
          <w:lang w:val="en-US" w:eastAsia="zh-CN" w:bidi="ar-SA"/>
        </w:rPr>
      </w:pPr>
      <w:bookmarkStart w:id="32" w:name="_Toc19769"/>
      <w:bookmarkStart w:id="33" w:name="_Toc32594"/>
      <w:bookmarkStart w:id="34" w:name="_Toc8419"/>
      <w:bookmarkStart w:id="35" w:name="_Toc7237"/>
      <w:bookmarkStart w:id="36" w:name="_Toc1935"/>
      <w:bookmarkStart w:id="37" w:name="_Toc19476"/>
      <w:bookmarkStart w:id="38" w:name="_Toc3998"/>
      <w:r>
        <w:rPr>
          <w:rFonts w:hint="default" w:ascii="Times New Roman" w:hAnsi="Times New Roman" w:eastAsia="黑体" w:cs="Times New Roman"/>
          <w:b w:val="0"/>
          <w:bCs/>
          <w:i w:val="0"/>
          <w:iCs w:val="0"/>
          <w:color w:val="auto"/>
          <w:kern w:val="2"/>
          <w:sz w:val="24"/>
          <w:szCs w:val="24"/>
          <w:highlight w:val="none"/>
          <w:lang w:val="en-US" w:eastAsia="zh-CN" w:bidi="ar-SA"/>
        </w:rPr>
        <w:t>附录2 资格审查条件（业绩最低要求）</w:t>
      </w:r>
      <w:bookmarkEnd w:id="31"/>
      <w:bookmarkEnd w:id="32"/>
      <w:bookmarkEnd w:id="33"/>
      <w:bookmarkEnd w:id="34"/>
      <w:bookmarkEnd w:id="35"/>
      <w:bookmarkEnd w:id="36"/>
      <w:bookmarkEnd w:id="37"/>
      <w:bookmarkEnd w:id="38"/>
    </w:p>
    <w:tbl>
      <w:tblPr>
        <w:tblStyle w:val="44"/>
        <w:tblW w:w="4999" w:type="pct"/>
        <w:jc w:val="center"/>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autofit"/>
        <w:tblCellMar>
          <w:top w:w="0" w:type="dxa"/>
          <w:left w:w="0" w:type="dxa"/>
          <w:bottom w:w="0" w:type="dxa"/>
          <w:right w:w="0" w:type="dxa"/>
        </w:tblCellMar>
      </w:tblPr>
      <w:tblGrid>
        <w:gridCol w:w="2295"/>
        <w:gridCol w:w="6399"/>
      </w:tblGrid>
      <w:tr w14:paraId="6C69E523">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397" w:hRule="exact"/>
          <w:jc w:val="center"/>
        </w:trPr>
        <w:tc>
          <w:tcPr>
            <w:tcW w:w="1320"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168B77BB">
            <w:pPr>
              <w:widowControl/>
              <w:spacing w:before="10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标段</w:t>
            </w:r>
          </w:p>
        </w:tc>
        <w:tc>
          <w:tcPr>
            <w:tcW w:w="3679"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5208CBCC">
            <w:pPr>
              <w:widowControl/>
              <w:spacing w:before="10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业绩最低要求</w:t>
            </w:r>
          </w:p>
        </w:tc>
      </w:tr>
      <w:tr w14:paraId="53793BF7">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1631" w:hRule="exact"/>
          <w:jc w:val="center"/>
        </w:trPr>
        <w:tc>
          <w:tcPr>
            <w:tcW w:w="1320"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6D13B65E">
            <w:pPr>
              <w:widowControl/>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GLJCPD-1标段</w:t>
            </w:r>
          </w:p>
        </w:tc>
        <w:tc>
          <w:tcPr>
            <w:tcW w:w="3679"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440BB3BB">
            <w:pPr>
              <w:widowControl/>
              <w:snapToGrid w:val="0"/>
              <w:spacing w:before="0" w:beforeAutospacing="0" w:after="0" w:afterAutospacing="0" w:line="360" w:lineRule="auto"/>
              <w:jc w:val="both"/>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近5年独立</w:t>
            </w:r>
            <w:r>
              <w:rPr>
                <w:rFonts w:hint="eastAsia" w:ascii="Times New Roman" w:hAnsi="Times New Roman" w:eastAsia="宋体" w:cs="Times New Roman"/>
                <w:color w:val="auto"/>
                <w:kern w:val="2"/>
                <w:sz w:val="24"/>
                <w:szCs w:val="24"/>
                <w:highlight w:val="none"/>
                <w:shd w:val="clear" w:color="auto" w:fill="FFFFFF"/>
                <w:lang w:val="en-US" w:eastAsia="zh-CN" w:bidi="ar-SA"/>
              </w:rPr>
              <w:t>完成过1项里程不少</w:t>
            </w:r>
            <w:r>
              <w:rPr>
                <w:rFonts w:hint="default" w:ascii="Times New Roman" w:hAnsi="Times New Roman" w:eastAsia="宋体" w:cs="Times New Roman"/>
                <w:color w:val="auto"/>
                <w:kern w:val="2"/>
                <w:sz w:val="24"/>
                <w:szCs w:val="24"/>
                <w:highlight w:val="none"/>
                <w:shd w:val="clear" w:color="auto" w:fill="FFFFFF"/>
                <w:lang w:val="en-US" w:eastAsia="zh-CN" w:bidi="ar-SA"/>
              </w:rPr>
              <w:t>于5</w:t>
            </w:r>
            <w:r>
              <w:rPr>
                <w:rFonts w:hint="eastAsia" w:ascii="Times New Roman" w:hAnsi="Times New Roman" w:eastAsia="宋体" w:cs="Times New Roman"/>
                <w:color w:val="auto"/>
                <w:kern w:val="2"/>
                <w:sz w:val="24"/>
                <w:szCs w:val="24"/>
                <w:highlight w:val="none"/>
                <w:shd w:val="clear" w:color="auto" w:fill="FFFFFF"/>
                <w:lang w:val="en-US" w:eastAsia="zh-CN" w:bidi="ar-SA"/>
              </w:rPr>
              <w:t>0</w:t>
            </w:r>
            <w:r>
              <w:rPr>
                <w:rFonts w:hint="default" w:ascii="Times New Roman" w:hAnsi="Times New Roman" w:eastAsia="宋体" w:cs="Times New Roman"/>
                <w:color w:val="auto"/>
                <w:kern w:val="2"/>
                <w:sz w:val="24"/>
                <w:szCs w:val="24"/>
                <w:highlight w:val="none"/>
                <w:shd w:val="clear" w:color="auto" w:fill="FFFFFF"/>
                <w:lang w:val="en-US" w:eastAsia="zh-CN" w:bidi="ar-SA"/>
              </w:rPr>
              <w:t>km的高速公路（同时包含路面、桥涵及隧道）技术状况检测评定业绩。</w:t>
            </w:r>
          </w:p>
        </w:tc>
      </w:tr>
    </w:tbl>
    <w:p w14:paraId="70B8201D">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注：1、投标人应填报投标文件格式资格审查资料“近年完成的类似项目情况表”，并在表后附相应证明材料。投标人在填报上表时，每张表格只填写一个项目，并标明序号。</w:t>
      </w:r>
    </w:p>
    <w:p w14:paraId="60256798">
      <w:pPr>
        <w:keepNext w:val="0"/>
        <w:keepLines w:val="0"/>
        <w:pageBreakBefore w:val="0"/>
        <w:widowControl/>
        <w:numPr>
          <w:ilvl w:val="0"/>
          <w:numId w:val="1"/>
        </w:numPr>
        <w:kinsoku/>
        <w:wordWrap/>
        <w:overflowPunct/>
        <w:topLinePunct w:val="0"/>
        <w:autoSpaceDE/>
        <w:autoSpaceDN/>
        <w:bidi w:val="0"/>
        <w:spacing w:after="0" w:line="240" w:lineRule="auto"/>
        <w:ind w:firstLine="422" w:firstLineChars="200"/>
        <w:jc w:val="both"/>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u w:val="none"/>
          <w:shd w:val="clear" w:color="auto" w:fill="FFFFFF"/>
        </w:rPr>
        <w:t>业绩证明材料的要求：投标人应</w:t>
      </w:r>
      <w:r>
        <w:rPr>
          <w:rFonts w:hint="default" w:ascii="Times New Roman" w:hAnsi="Times New Roman" w:eastAsia="宋体" w:cs="Times New Roman"/>
          <w:b/>
          <w:bCs/>
          <w:color w:val="auto"/>
          <w:sz w:val="21"/>
          <w:szCs w:val="21"/>
          <w:highlight w:val="none"/>
          <w:u w:val="none"/>
          <w:shd w:val="clear" w:color="auto" w:fill="FFFFFF"/>
          <w:lang w:val="en-US" w:eastAsia="zh-CN"/>
        </w:rPr>
        <w:t>同时</w:t>
      </w:r>
      <w:r>
        <w:rPr>
          <w:rFonts w:hint="default" w:ascii="Times New Roman" w:hAnsi="Times New Roman" w:eastAsia="宋体" w:cs="Times New Roman"/>
          <w:b/>
          <w:bCs/>
          <w:color w:val="auto"/>
          <w:sz w:val="21"/>
          <w:szCs w:val="21"/>
          <w:highlight w:val="none"/>
          <w:u w:val="none"/>
          <w:shd w:val="clear" w:color="auto" w:fill="FFFFFF"/>
        </w:rPr>
        <w:t>提供合同协议书</w:t>
      </w:r>
      <w:r>
        <w:rPr>
          <w:rFonts w:hint="default" w:ascii="Times New Roman" w:hAnsi="Times New Roman" w:eastAsia="宋体" w:cs="Times New Roman"/>
          <w:b/>
          <w:bCs/>
          <w:color w:val="auto"/>
          <w:sz w:val="21"/>
          <w:szCs w:val="21"/>
          <w:highlight w:val="none"/>
          <w:u w:val="none"/>
          <w:shd w:val="clear" w:color="auto" w:fill="FFFFFF"/>
          <w:lang w:val="en-US" w:eastAsia="zh-CN"/>
        </w:rPr>
        <w:t>（或委托书）</w:t>
      </w:r>
      <w:r>
        <w:rPr>
          <w:rFonts w:hint="default" w:ascii="Times New Roman" w:hAnsi="Times New Roman" w:eastAsia="宋体" w:cs="Times New Roman"/>
          <w:b/>
          <w:bCs/>
          <w:color w:val="auto"/>
          <w:sz w:val="21"/>
          <w:szCs w:val="21"/>
          <w:highlight w:val="none"/>
          <w:u w:val="none"/>
          <w:shd w:val="clear" w:color="auto" w:fill="FFFFFF"/>
        </w:rPr>
        <w:t>及发包人(或委托人)出具的业绩证明材料</w:t>
      </w:r>
      <w:r>
        <w:rPr>
          <w:rFonts w:hint="default" w:ascii="Times New Roman" w:hAnsi="Times New Roman" w:eastAsia="宋体" w:cs="Times New Roman"/>
          <w:b/>
          <w:bCs/>
          <w:color w:val="auto"/>
          <w:sz w:val="21"/>
          <w:szCs w:val="21"/>
          <w:highlight w:val="none"/>
          <w:u w:val="none"/>
          <w:shd w:val="clear" w:color="auto" w:fill="FFFFFF"/>
          <w:lang w:eastAsia="zh-CN"/>
        </w:rPr>
        <w:t>，</w:t>
      </w:r>
      <w:r>
        <w:rPr>
          <w:rFonts w:hint="default" w:ascii="Times New Roman" w:hAnsi="Times New Roman" w:eastAsia="宋体" w:cs="Times New Roman"/>
          <w:b/>
          <w:bCs/>
          <w:color w:val="auto"/>
          <w:sz w:val="21"/>
          <w:szCs w:val="21"/>
          <w:highlight w:val="none"/>
          <w:u w:val="none"/>
          <w:shd w:val="clear" w:color="auto" w:fill="FFFFFF"/>
          <w:lang w:val="en-US" w:eastAsia="zh-CN"/>
        </w:rPr>
        <w:t>发包人</w:t>
      </w:r>
      <w:r>
        <w:rPr>
          <w:rFonts w:hint="default" w:ascii="Times New Roman" w:hAnsi="Times New Roman" w:eastAsia="宋体" w:cs="Times New Roman"/>
          <w:b/>
          <w:bCs/>
          <w:color w:val="auto"/>
          <w:sz w:val="21"/>
          <w:szCs w:val="21"/>
          <w:highlight w:val="none"/>
          <w:u w:val="none"/>
          <w:shd w:val="clear" w:color="auto" w:fill="FFFFFF"/>
        </w:rPr>
        <w:t>(或委托人)</w:t>
      </w:r>
      <w:r>
        <w:rPr>
          <w:rFonts w:hint="default" w:ascii="Times New Roman" w:hAnsi="Times New Roman" w:eastAsia="宋体" w:cs="Times New Roman"/>
          <w:b/>
          <w:bCs/>
          <w:color w:val="auto"/>
          <w:sz w:val="21"/>
          <w:szCs w:val="21"/>
          <w:highlight w:val="none"/>
          <w:u w:val="none"/>
          <w:shd w:val="clear" w:color="auto" w:fill="FFFFFF"/>
          <w:lang w:val="en-US" w:eastAsia="zh-CN"/>
        </w:rPr>
        <w:t>出具的业绩证明材料须体现项目完工时间。上</w:t>
      </w:r>
      <w:r>
        <w:rPr>
          <w:rFonts w:hint="default" w:ascii="Times New Roman" w:hAnsi="Times New Roman" w:eastAsia="宋体" w:cs="Times New Roman"/>
          <w:b/>
          <w:bCs/>
          <w:color w:val="auto"/>
          <w:sz w:val="21"/>
          <w:szCs w:val="21"/>
          <w:highlight w:val="none"/>
          <w:u w:val="none"/>
          <w:shd w:val="clear" w:color="auto" w:fill="FFFFFF"/>
        </w:rPr>
        <w:t>述材料应体现资格审查条件要求的技术指标和投标人完成的具体任务，否则该业绩将不予认可</w:t>
      </w:r>
      <w:r>
        <w:rPr>
          <w:rFonts w:hint="default" w:ascii="Times New Roman" w:hAnsi="Times New Roman" w:eastAsia="宋体" w:cs="Times New Roman"/>
          <w:b/>
          <w:bCs/>
          <w:color w:val="auto"/>
          <w:sz w:val="21"/>
          <w:szCs w:val="21"/>
          <w:highlight w:val="none"/>
          <w:u w:val="none"/>
          <w:shd w:val="clear" w:color="auto" w:fill="FFFFFF"/>
          <w:lang w:eastAsia="zh-CN"/>
        </w:rPr>
        <w:t>。</w:t>
      </w:r>
      <w:r>
        <w:rPr>
          <w:rFonts w:hint="eastAsia" w:ascii="Times New Roman" w:hAnsi="Times New Roman" w:eastAsia="宋体" w:cs="Times New Roman"/>
          <w:b/>
          <w:bCs/>
          <w:color w:val="auto"/>
          <w:sz w:val="21"/>
          <w:szCs w:val="21"/>
          <w:highlight w:val="none"/>
          <w:u w:val="none"/>
          <w:shd w:val="clear" w:color="auto" w:fill="FFFFFF"/>
          <w:lang w:val="en-US" w:eastAsia="zh-CN"/>
        </w:rPr>
        <w:t>单个合同协议书（或委托书）仅可认定一次业绩（单个合同协议书（或委托书）中包含多条高速公路的，公里数可以多条高速累计公里数计算）。</w:t>
      </w:r>
    </w:p>
    <w:p w14:paraId="55F7BDC1">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u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u w:val="none"/>
          <w:shd w:val="clear" w:color="auto" w:fill="FFFFFF"/>
          <w:lang w:val="en-US" w:eastAsia="zh-CN" w:bidi="ar-SA"/>
        </w:rPr>
        <w:t>3、“近5年”是指2021年1月1日至投标截止日期前一日，以合同签订时间为准。</w:t>
      </w:r>
    </w:p>
    <w:p w14:paraId="3010A0FD">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4、如近年来，申请人法人机构发生合法变更或重组或法人名称变更或业绩变更时，应提供相关部门的合法批件及其他相关证明材料来证明其所附业绩的继承性。在对投标人进行业绩审查时，如果投标人是由若干直接被管理的子公司组成的母公司，其业绩仅以其系统登记单位或名义签署的合同计算，其直接管理的子公司业绩均不予考虑。如果投标人是某一母公司直接管理的子公司，其业绩亦不能以其母公司的名义计算。</w:t>
      </w:r>
    </w:p>
    <w:p w14:paraId="3D69492E">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5、如投标人提供的试验检测资质书中注明的试验检测机构为其下属非独立法人单位，应提供投标人与其下属试验检测机构隶属关系的证明材料，试验检测机构业绩方可视为投标人业绩。</w:t>
      </w:r>
    </w:p>
    <w:p w14:paraId="5A99F66D">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6、任何形式的联合体业绩均不予认可。</w:t>
      </w:r>
    </w:p>
    <w:p w14:paraId="19EB529A">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7、上述要求与投标文件格式资格审查资料“近年完成的类似项目情况”注的内容不一致的，以上述要求为准。</w:t>
      </w:r>
    </w:p>
    <w:p w14:paraId="45E9C5D4">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shd w:val="clear" w:color="auto" w:fill="FFFFFF"/>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8、投标人填写的表格内容与证明材料内容不一致时，以证明材料内容为准，投标人填写的表格内容与证明材料内容不一致的，不属于重大偏差。</w:t>
      </w:r>
    </w:p>
    <w:p w14:paraId="619C7432">
      <w:pPr>
        <w:widowControl/>
        <w:adjustRightInd w:val="0"/>
        <w:snapToGrid w:val="0"/>
        <w:spacing w:before="0" w:beforeAutospacing="0" w:after="0" w:afterAutospacing="0" w:line="360" w:lineRule="auto"/>
        <w:ind w:firstLine="420"/>
        <w:jc w:val="left"/>
        <w:rPr>
          <w:rFonts w:hint="default" w:ascii="黑体" w:hAnsi="黑体" w:eastAsia="黑体" w:cs="黑体"/>
          <w:color w:val="auto"/>
          <w:kern w:val="0"/>
          <w:sz w:val="21"/>
          <w:szCs w:val="21"/>
          <w:highlight w:val="none"/>
          <w:shd w:val="clear" w:color="auto" w:fill="FFFFFF"/>
          <w:lang w:val="en-US" w:eastAsia="zh-CN" w:bidi="ar-SA"/>
        </w:rPr>
      </w:pPr>
    </w:p>
    <w:p w14:paraId="3CD1E17A">
      <w:pPr>
        <w:widowControl/>
        <w:spacing w:before="0" w:beforeAutospacing="0" w:after="0" w:afterAutospacing="0" w:line="360" w:lineRule="auto"/>
        <w:ind w:firstLine="480"/>
        <w:jc w:val="center"/>
        <w:rPr>
          <w:rFonts w:hint="default" w:ascii="Times New Roman" w:hAnsi="Times New Roman" w:eastAsia="宋体" w:cs="Times New Roman"/>
          <w:color w:val="auto"/>
          <w:kern w:val="0"/>
          <w:sz w:val="24"/>
          <w:szCs w:val="24"/>
          <w:highlight w:val="none"/>
          <w:shd w:val="clear" w:color="auto" w:fill="FFFFFF"/>
          <w:lang w:val="en-US" w:eastAsia="zh-CN" w:bidi="ar-SA"/>
        </w:rPr>
      </w:pPr>
    </w:p>
    <w:p w14:paraId="500E4026">
      <w:pPr>
        <w:spacing w:line="360" w:lineRule="auto"/>
        <w:jc w:val="center"/>
        <w:rPr>
          <w:rFonts w:hint="default" w:ascii="Times New Roman" w:hAnsi="Times New Roman" w:cs="Times New Roman"/>
          <w:color w:val="auto"/>
          <w:sz w:val="24"/>
          <w:szCs w:val="24"/>
          <w:highlight w:val="none"/>
          <w:shd w:val="clear" w:color="auto" w:fill="FFFFFF"/>
        </w:rPr>
        <w:sectPr>
          <w:pgSz w:w="11906" w:h="16840"/>
          <w:pgMar w:top="1360" w:right="1680" w:bottom="1180" w:left="1680" w:header="0" w:footer="1000" w:gutter="0"/>
          <w:lnNumType w:countBy="0" w:distance="360"/>
          <w:pgNumType w:fmt="decimal"/>
          <w:cols w:space="720" w:num="1"/>
        </w:sectPr>
      </w:pPr>
      <w:bookmarkStart w:id="39" w:name="_Toc22804"/>
    </w:p>
    <w:p w14:paraId="359D5637">
      <w:pPr>
        <w:keepNext/>
        <w:keepLines/>
        <w:widowControl w:val="0"/>
        <w:spacing w:before="260" w:after="260" w:line="360" w:lineRule="auto"/>
        <w:jc w:val="center"/>
        <w:outlineLvl w:val="1"/>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pPr>
      <w:bookmarkStart w:id="40" w:name="_Toc21990"/>
      <w:bookmarkStart w:id="41" w:name="_Toc25718"/>
      <w:bookmarkStart w:id="42" w:name="_Toc27418"/>
      <w:bookmarkStart w:id="43" w:name="_Toc18971"/>
      <w:bookmarkStart w:id="44" w:name="_Toc21775"/>
      <w:bookmarkStart w:id="45" w:name="_Toc8816"/>
      <w:bookmarkStart w:id="46" w:name="_Toc2822"/>
      <w:r>
        <w:rPr>
          <w:rFonts w:hint="default" w:ascii="Times New Roman" w:hAnsi="Times New Roman" w:eastAsia="黑体" w:cs="Times New Roman"/>
          <w:b w:val="0"/>
          <w:bCs/>
          <w:i w:val="0"/>
          <w:iCs w:val="0"/>
          <w:color w:val="auto"/>
          <w:kern w:val="2"/>
          <w:sz w:val="24"/>
          <w:szCs w:val="24"/>
          <w:highlight w:val="none"/>
          <w:lang w:val="en-US" w:eastAsia="zh-CN" w:bidi="ar-SA"/>
        </w:rPr>
        <w:t>附录</w:t>
      </w:r>
      <w:r>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t>3  资格审查条件（</w:t>
      </w:r>
      <w:r>
        <w:rPr>
          <w:rFonts w:hint="eastAsia" w:ascii="Times New Roman" w:hAnsi="Times New Roman" w:eastAsia="黑体" w:cs="Times New Roman"/>
          <w:b w:val="0"/>
          <w:bCs/>
          <w:i w:val="0"/>
          <w:iCs w:val="0"/>
          <w:color w:val="auto"/>
          <w:kern w:val="2"/>
          <w:sz w:val="24"/>
          <w:szCs w:val="24"/>
          <w:highlight w:val="none"/>
          <w:shd w:val="clear" w:color="auto" w:fill="FFFFFF"/>
          <w:lang w:val="en-US" w:eastAsia="zh-CN" w:bidi="ar-SA"/>
        </w:rPr>
        <w:t>主要</w:t>
      </w:r>
      <w:r>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t>人员最低要求）</w:t>
      </w:r>
      <w:bookmarkEnd w:id="39"/>
      <w:bookmarkEnd w:id="40"/>
      <w:bookmarkEnd w:id="41"/>
      <w:bookmarkEnd w:id="42"/>
      <w:bookmarkEnd w:id="43"/>
      <w:bookmarkEnd w:id="44"/>
      <w:bookmarkEnd w:id="45"/>
      <w:bookmarkEnd w:id="46"/>
    </w:p>
    <w:tbl>
      <w:tblPr>
        <w:tblStyle w:val="44"/>
        <w:tblW w:w="4998" w:type="pct"/>
        <w:jc w:val="center"/>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autofit"/>
        <w:tblCellMar>
          <w:top w:w="0" w:type="dxa"/>
          <w:left w:w="0" w:type="dxa"/>
          <w:bottom w:w="0" w:type="dxa"/>
          <w:right w:w="0" w:type="dxa"/>
        </w:tblCellMar>
      </w:tblPr>
      <w:tblGrid>
        <w:gridCol w:w="1529"/>
        <w:gridCol w:w="988"/>
        <w:gridCol w:w="739"/>
        <w:gridCol w:w="5437"/>
      </w:tblGrid>
      <w:tr w14:paraId="39FFBD7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599" w:hRule="atLeast"/>
          <w:jc w:val="center"/>
        </w:trPr>
        <w:tc>
          <w:tcPr>
            <w:tcW w:w="879" w:type="pct"/>
            <w:tcBorders>
              <w:top w:val="single" w:color="000000" w:sz="6" w:space="0"/>
              <w:left w:val="single" w:color="auto" w:sz="4" w:space="0"/>
              <w:bottom w:val="single" w:color="000000" w:sz="6" w:space="0"/>
              <w:right w:val="single" w:color="000000" w:sz="6" w:space="0"/>
            </w:tcBorders>
            <w:noWrap w:val="0"/>
            <w:tcMar>
              <w:top w:w="75" w:type="dxa"/>
              <w:left w:w="75" w:type="dxa"/>
              <w:bottom w:w="75" w:type="dxa"/>
              <w:right w:w="75" w:type="dxa"/>
            </w:tcMar>
            <w:vAlign w:val="center"/>
          </w:tcPr>
          <w:p w14:paraId="4DEECEDB">
            <w:pPr>
              <w:widowControl/>
              <w:adjustRightInd w:val="0"/>
              <w:snapToGrid w:val="0"/>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标段</w:t>
            </w:r>
          </w:p>
        </w:tc>
        <w:tc>
          <w:tcPr>
            <w:tcW w:w="568" w:type="pct"/>
            <w:tcBorders>
              <w:top w:val="single" w:color="000000" w:sz="6" w:space="0"/>
              <w:left w:val="single" w:color="auto" w:sz="4" w:space="0"/>
              <w:bottom w:val="single" w:color="000000" w:sz="6" w:space="0"/>
              <w:right w:val="single" w:color="000000" w:sz="6" w:space="0"/>
            </w:tcBorders>
            <w:noWrap w:val="0"/>
            <w:tcMar>
              <w:top w:w="75" w:type="dxa"/>
              <w:left w:w="75" w:type="dxa"/>
              <w:bottom w:w="75" w:type="dxa"/>
              <w:right w:w="75" w:type="dxa"/>
            </w:tcMar>
            <w:vAlign w:val="center"/>
          </w:tcPr>
          <w:p w14:paraId="76EF447F">
            <w:pPr>
              <w:widowControl/>
              <w:adjustRightInd w:val="0"/>
              <w:snapToGrid w:val="0"/>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岗位</w:t>
            </w:r>
          </w:p>
        </w:tc>
        <w:tc>
          <w:tcPr>
            <w:tcW w:w="425"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3EB703AE">
            <w:pPr>
              <w:widowControl/>
              <w:adjustRightInd w:val="0"/>
              <w:snapToGrid w:val="0"/>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数量</w:t>
            </w:r>
          </w:p>
        </w:tc>
        <w:tc>
          <w:tcPr>
            <w:tcW w:w="3126"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39E57EED">
            <w:pPr>
              <w:widowControl/>
              <w:adjustRightInd w:val="0"/>
              <w:snapToGrid w:val="0"/>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主要人员最低要求</w:t>
            </w:r>
          </w:p>
        </w:tc>
      </w:tr>
      <w:tr w14:paraId="4CA4CCE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794" w:hRule="atLeast"/>
          <w:jc w:val="center"/>
        </w:trPr>
        <w:tc>
          <w:tcPr>
            <w:tcW w:w="879" w:type="pct"/>
            <w:vMerge w:val="restart"/>
            <w:tcBorders>
              <w:top w:val="single" w:color="000000" w:sz="6" w:space="0"/>
              <w:left w:val="single" w:color="auto" w:sz="4" w:space="0"/>
              <w:right w:val="single" w:color="000000" w:sz="6" w:space="0"/>
            </w:tcBorders>
            <w:noWrap w:val="0"/>
            <w:tcMar>
              <w:top w:w="75" w:type="dxa"/>
              <w:left w:w="75" w:type="dxa"/>
              <w:bottom w:w="75" w:type="dxa"/>
              <w:right w:w="75" w:type="dxa"/>
            </w:tcMar>
            <w:vAlign w:val="center"/>
          </w:tcPr>
          <w:p w14:paraId="35C99260">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GLJCPD-1标段</w:t>
            </w:r>
          </w:p>
        </w:tc>
        <w:tc>
          <w:tcPr>
            <w:tcW w:w="568" w:type="pct"/>
            <w:tcBorders>
              <w:top w:val="single" w:color="000000" w:sz="6" w:space="0"/>
              <w:left w:val="single" w:color="auto" w:sz="4" w:space="0"/>
              <w:bottom w:val="single" w:color="000000" w:sz="6" w:space="0"/>
              <w:right w:val="single" w:color="000000" w:sz="6" w:space="0"/>
            </w:tcBorders>
            <w:noWrap w:val="0"/>
            <w:tcMar>
              <w:top w:w="75" w:type="dxa"/>
              <w:left w:w="75" w:type="dxa"/>
              <w:bottom w:w="75" w:type="dxa"/>
              <w:right w:w="75" w:type="dxa"/>
            </w:tcMar>
            <w:vAlign w:val="center"/>
          </w:tcPr>
          <w:p w14:paraId="248DCC3B">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项目</w:t>
            </w:r>
          </w:p>
          <w:p w14:paraId="59A77B2C">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负责人</w:t>
            </w:r>
          </w:p>
        </w:tc>
        <w:tc>
          <w:tcPr>
            <w:tcW w:w="425"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653BD9C6">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1</w:t>
            </w:r>
          </w:p>
        </w:tc>
        <w:tc>
          <w:tcPr>
            <w:tcW w:w="3126"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1C783C28">
            <w:pPr>
              <w:widowControl/>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同时具备：</w:t>
            </w:r>
          </w:p>
          <w:p w14:paraId="1B2F313F">
            <w:pPr>
              <w:widowControl/>
              <w:numPr>
                <w:ilvl w:val="0"/>
                <w:numId w:val="0"/>
              </w:numPr>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（1）高级工程师职称。</w:t>
            </w:r>
          </w:p>
          <w:p w14:paraId="72617178">
            <w:pPr>
              <w:widowControl/>
              <w:numPr>
                <w:ilvl w:val="0"/>
                <w:numId w:val="0"/>
              </w:numPr>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（2）持有试验检测师证书或试验检测工程师证书。</w:t>
            </w:r>
          </w:p>
          <w:p w14:paraId="01544CC3">
            <w:pPr>
              <w:widowControl/>
              <w:numPr>
                <w:ilvl w:val="0"/>
                <w:numId w:val="0"/>
              </w:numPr>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（3）近5年</w:t>
            </w:r>
            <w:r>
              <w:rPr>
                <w:rFonts w:hint="eastAsia" w:ascii="Times New Roman" w:hAnsi="Times New Roman" w:eastAsia="宋体" w:cs="Times New Roman"/>
                <w:color w:val="auto"/>
                <w:kern w:val="2"/>
                <w:sz w:val="24"/>
                <w:szCs w:val="24"/>
                <w:highlight w:val="none"/>
                <w:shd w:val="clear" w:color="auto" w:fill="FFFFFF"/>
                <w:lang w:val="en-US" w:eastAsia="zh-CN" w:bidi="ar-SA"/>
              </w:rPr>
              <w:t>完成过1项里程不少</w:t>
            </w:r>
            <w:r>
              <w:rPr>
                <w:rFonts w:hint="default" w:ascii="Times New Roman" w:hAnsi="Times New Roman" w:eastAsia="宋体" w:cs="Times New Roman"/>
                <w:color w:val="auto"/>
                <w:kern w:val="2"/>
                <w:sz w:val="24"/>
                <w:szCs w:val="24"/>
                <w:highlight w:val="none"/>
                <w:shd w:val="clear" w:color="auto" w:fill="FFFFFF"/>
                <w:lang w:val="en-US" w:eastAsia="zh-CN" w:bidi="ar-SA"/>
              </w:rPr>
              <w:t>于50km的高速公路（同时包含路面、桥涵及隧道）技术状况检测评定业绩的项目负责人或技术负责人。</w:t>
            </w:r>
          </w:p>
        </w:tc>
      </w:tr>
      <w:tr w14:paraId="58525AE8">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794" w:hRule="atLeast"/>
          <w:jc w:val="center"/>
        </w:trPr>
        <w:tc>
          <w:tcPr>
            <w:tcW w:w="879" w:type="pct"/>
            <w:vMerge w:val="continue"/>
            <w:tcBorders>
              <w:left w:val="single" w:color="auto" w:sz="4" w:space="0"/>
              <w:right w:val="single" w:color="000000" w:sz="6" w:space="0"/>
            </w:tcBorders>
            <w:noWrap w:val="0"/>
            <w:tcMar>
              <w:top w:w="75" w:type="dxa"/>
              <w:left w:w="75" w:type="dxa"/>
              <w:bottom w:w="75" w:type="dxa"/>
              <w:right w:w="75" w:type="dxa"/>
            </w:tcMar>
            <w:vAlign w:val="center"/>
          </w:tcPr>
          <w:p w14:paraId="0FC0E8A2">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0"/>
                <w:sz w:val="24"/>
                <w:szCs w:val="24"/>
                <w:highlight w:val="none"/>
                <w:lang w:val="en-US" w:eastAsia="zh-CN" w:bidi="ar-SA"/>
              </w:rPr>
            </w:pPr>
          </w:p>
        </w:tc>
        <w:tc>
          <w:tcPr>
            <w:tcW w:w="568" w:type="pct"/>
            <w:tcBorders>
              <w:top w:val="single" w:color="000000" w:sz="6" w:space="0"/>
              <w:left w:val="single" w:color="auto" w:sz="4" w:space="0"/>
              <w:bottom w:val="single" w:color="000000" w:sz="6" w:space="0"/>
              <w:right w:val="single" w:color="000000" w:sz="6" w:space="0"/>
            </w:tcBorders>
            <w:noWrap w:val="0"/>
            <w:tcMar>
              <w:top w:w="75" w:type="dxa"/>
              <w:left w:w="75" w:type="dxa"/>
              <w:bottom w:w="75" w:type="dxa"/>
              <w:right w:w="75" w:type="dxa"/>
            </w:tcMar>
            <w:vAlign w:val="center"/>
          </w:tcPr>
          <w:p w14:paraId="36652F68">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技术</w:t>
            </w:r>
          </w:p>
          <w:p w14:paraId="593B61FB">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负责人</w:t>
            </w:r>
          </w:p>
        </w:tc>
        <w:tc>
          <w:tcPr>
            <w:tcW w:w="425"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22DFD1D1">
            <w:pPr>
              <w:widowControl/>
              <w:adjustRightInd w:val="0"/>
              <w:snapToGrid w:val="0"/>
              <w:spacing w:before="0" w:beforeAutospacing="0" w:after="0" w:afterAutospacing="0" w:line="360" w:lineRule="auto"/>
              <w:jc w:val="center"/>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1</w:t>
            </w:r>
          </w:p>
        </w:tc>
        <w:tc>
          <w:tcPr>
            <w:tcW w:w="3126" w:type="pct"/>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67344A2B">
            <w:pPr>
              <w:widowControl/>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同时具备：</w:t>
            </w:r>
          </w:p>
          <w:p w14:paraId="7BD9AFA3">
            <w:pPr>
              <w:widowControl/>
              <w:numPr>
                <w:ilvl w:val="0"/>
                <w:numId w:val="0"/>
              </w:numPr>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（1）高级工程师职称。</w:t>
            </w:r>
          </w:p>
          <w:p w14:paraId="24151020">
            <w:pPr>
              <w:widowControl/>
              <w:numPr>
                <w:ilvl w:val="0"/>
                <w:numId w:val="0"/>
              </w:numPr>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（2）持有试验检测师证书或试验检测工程师证书。</w:t>
            </w:r>
          </w:p>
          <w:p w14:paraId="2C8EDE39">
            <w:pPr>
              <w:widowControl/>
              <w:adjustRightInd w:val="0"/>
              <w:snapToGrid w:val="0"/>
              <w:spacing w:before="0" w:beforeAutospacing="0" w:after="0" w:afterAutospacing="0" w:line="360" w:lineRule="auto"/>
              <w:jc w:val="both"/>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（3）</w:t>
            </w:r>
            <w:r>
              <w:rPr>
                <w:rFonts w:hint="eastAsia" w:ascii="Times New Roman" w:hAnsi="Times New Roman" w:eastAsia="宋体" w:cs="Times New Roman"/>
                <w:color w:val="auto"/>
                <w:kern w:val="2"/>
                <w:sz w:val="24"/>
                <w:szCs w:val="24"/>
                <w:highlight w:val="none"/>
                <w:shd w:val="clear" w:color="auto" w:fill="FFFFFF"/>
                <w:lang w:val="en-US" w:eastAsia="zh-CN" w:bidi="ar-SA"/>
              </w:rPr>
              <w:t>近5年完成过1项里程不少</w:t>
            </w:r>
            <w:r>
              <w:rPr>
                <w:rFonts w:hint="default" w:ascii="Times New Roman" w:hAnsi="Times New Roman" w:eastAsia="宋体" w:cs="Times New Roman"/>
                <w:color w:val="auto"/>
                <w:kern w:val="2"/>
                <w:sz w:val="24"/>
                <w:szCs w:val="24"/>
                <w:highlight w:val="none"/>
                <w:shd w:val="clear" w:color="auto" w:fill="FFFFFF"/>
                <w:lang w:val="en-US" w:eastAsia="zh-CN" w:bidi="ar-SA"/>
              </w:rPr>
              <w:t>于50km的高速公路（同时包含路面、桥涵及隧道）技术状况检测评定业绩的项目负责人或技术负责人。</w:t>
            </w:r>
          </w:p>
        </w:tc>
      </w:tr>
    </w:tbl>
    <w:p w14:paraId="3F88F6D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shd w:val="clear" w:color="auto" w:fill="FFFFFF"/>
          <w:lang w:val="en-US" w:eastAsia="zh-CN" w:bidi="ar-SA"/>
        </w:rPr>
        <w:t>注：1、投标人应如实填报投标文件格式资格审查资料“主要人员简历表”，并在“主要人员简历表</w:t>
      </w:r>
      <w:r>
        <w:rPr>
          <w:rFonts w:hint="default" w:ascii="Times New Roman" w:hAnsi="Times New Roman" w:eastAsia="宋体" w:cs="Times New Roman"/>
          <w:b/>
          <w:bCs/>
          <w:color w:val="auto"/>
          <w:kern w:val="0"/>
          <w:sz w:val="21"/>
          <w:szCs w:val="21"/>
          <w:highlight w:val="none"/>
          <w:lang w:val="en-US" w:eastAsia="zh-CN" w:bidi="ar-SA"/>
        </w:rPr>
        <w:t>”后附相应证明材料。</w:t>
      </w:r>
    </w:p>
    <w:p w14:paraId="2CD404B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2、投标人应提供拟投入主要人员的身份证、职称证、试验检测师证（或试验检测工程师证）以及资格审查条件所要求的其他相关证书的扫描件，以及投标人所属社保机构出具的拟委任的上述主要人员2026年4月份以来任意连续三个月社保缴费证明或其他能够证明主要人员参加社保的有效证明材料扫描件。</w:t>
      </w:r>
    </w:p>
    <w:p w14:paraId="235EB10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3、主要人员业绩证明材料要求：投标人应同时提供合同协议书（或委托书）及发包人(或委托人)出具的业绩证明材料，发包人(或委托人)出具的业绩证明材料须体现项目完工时间。上述材料应体现资格审查条件要求的技术指标、人员姓名、人员担任职务，否则该业绩将不予认可。</w:t>
      </w:r>
      <w:r>
        <w:rPr>
          <w:rFonts w:hint="eastAsia" w:ascii="Times New Roman" w:hAnsi="Times New Roman" w:eastAsia="宋体" w:cs="Times New Roman"/>
          <w:b/>
          <w:bCs/>
          <w:color w:val="auto"/>
          <w:sz w:val="21"/>
          <w:szCs w:val="21"/>
          <w:highlight w:val="none"/>
          <w:u w:val="none"/>
          <w:shd w:val="clear" w:color="auto" w:fill="FFFFFF"/>
          <w:lang w:val="en-US" w:eastAsia="zh-CN"/>
        </w:rPr>
        <w:t>单个合同协议书（或委托书）仅可认定一次业绩（单个合同协议书（或委托书）中包含多条高速公路的，公里数可以多条高速累计公里数计算）。</w:t>
      </w:r>
    </w:p>
    <w:p w14:paraId="0A2A85B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4、“近5年”是指2021年1月1日至投标截止日期前一日，以合同签订时间为准。</w:t>
      </w:r>
    </w:p>
    <w:p w14:paraId="096FC7C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5、上述要求与投标文件格式资格审查资料“主要人员简历表”注的内容不一致的，以上述要求为准。</w:t>
      </w:r>
    </w:p>
    <w:p w14:paraId="3D0E116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6、投标人填写的表格内容与证明材料内容不一致时，以证明材料内容为准，投标人填写的表格内容与证明材料内容不一致的，不属于重大偏差。</w:t>
      </w:r>
    </w:p>
    <w:p w14:paraId="7FACEE74">
      <w:pPr>
        <w:widowControl/>
        <w:spacing w:before="0" w:beforeAutospacing="0" w:after="0" w:afterAutospacing="0" w:line="360" w:lineRule="auto"/>
        <w:ind w:firstLine="420"/>
        <w:jc w:val="left"/>
        <w:rPr>
          <w:rFonts w:hint="default" w:ascii="黑体" w:hAnsi="黑体" w:eastAsia="黑体" w:cs="黑体"/>
          <w:color w:val="auto"/>
          <w:kern w:val="0"/>
          <w:sz w:val="21"/>
          <w:szCs w:val="21"/>
          <w:highlight w:val="none"/>
          <w:shd w:val="clear" w:color="auto" w:fill="FFFFFF"/>
          <w:lang w:val="en-US" w:eastAsia="zh-CN" w:bidi="ar-SA"/>
        </w:rPr>
      </w:pPr>
    </w:p>
    <w:p w14:paraId="0C08E94B">
      <w:pPr>
        <w:widowControl/>
        <w:spacing w:before="0" w:beforeAutospacing="0" w:after="0" w:afterAutospacing="0"/>
        <w:jc w:val="left"/>
        <w:rPr>
          <w:rFonts w:ascii="Times New Roman" w:hAnsi="Times New Roman" w:eastAsia="宋体" w:cs="Times New Roman"/>
          <w:color w:val="auto"/>
          <w:kern w:val="0"/>
          <w:sz w:val="21"/>
          <w:szCs w:val="21"/>
          <w:highlight w:val="none"/>
          <w:shd w:val="clear" w:color="auto" w:fill="FFFFFF"/>
          <w:lang w:val="en-US" w:eastAsia="zh-CN" w:bidi="ar-SA"/>
        </w:rPr>
      </w:pPr>
    </w:p>
    <w:p w14:paraId="5B2EDB19">
      <w:pPr>
        <w:spacing w:line="360" w:lineRule="auto"/>
        <w:jc w:val="center"/>
        <w:rPr>
          <w:rFonts w:hint="default" w:ascii="Times New Roman" w:hAnsi="Times New Roman" w:cs="Times New Roman"/>
          <w:color w:val="auto"/>
          <w:sz w:val="24"/>
          <w:szCs w:val="24"/>
          <w:highlight w:val="none"/>
          <w:shd w:val="clear" w:color="auto" w:fill="FFFFFF"/>
        </w:rPr>
        <w:sectPr>
          <w:pgSz w:w="11906" w:h="16840"/>
          <w:pgMar w:top="1360" w:right="1680" w:bottom="1180" w:left="1680" w:header="0" w:footer="1000" w:gutter="0"/>
          <w:lnNumType w:countBy="0" w:distance="360"/>
          <w:pgNumType w:fmt="decimal"/>
          <w:cols w:space="720" w:num="1"/>
        </w:sectPr>
      </w:pPr>
    </w:p>
    <w:p w14:paraId="560957C6">
      <w:pPr>
        <w:keepNext/>
        <w:keepLines/>
        <w:widowControl w:val="0"/>
        <w:spacing w:before="260" w:after="260" w:line="360" w:lineRule="auto"/>
        <w:jc w:val="center"/>
        <w:outlineLvl w:val="1"/>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pPr>
      <w:bookmarkStart w:id="47" w:name="_Toc12593"/>
      <w:bookmarkStart w:id="48" w:name="_Toc27157"/>
      <w:bookmarkStart w:id="49" w:name="_Toc21852"/>
      <w:bookmarkStart w:id="50" w:name="_Toc5780"/>
      <w:bookmarkStart w:id="51" w:name="_Toc15839"/>
      <w:bookmarkStart w:id="52" w:name="_Toc25609"/>
      <w:bookmarkStart w:id="53" w:name="_Toc23757"/>
      <w:bookmarkStart w:id="54" w:name="_Toc21251"/>
      <w:r>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t>附录4 资格审查条件（信誉最低要求）</w:t>
      </w:r>
      <w:bookmarkEnd w:id="47"/>
      <w:bookmarkEnd w:id="48"/>
      <w:bookmarkEnd w:id="49"/>
      <w:bookmarkEnd w:id="50"/>
      <w:bookmarkEnd w:id="51"/>
      <w:bookmarkEnd w:id="52"/>
      <w:bookmarkEnd w:id="53"/>
      <w:bookmarkEnd w:id="54"/>
    </w:p>
    <w:tbl>
      <w:tblPr>
        <w:tblStyle w:val="44"/>
        <w:tblW w:w="0" w:type="auto"/>
        <w:jc w:val="center"/>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0" w:type="dxa"/>
          <w:bottom w:w="0" w:type="dxa"/>
          <w:right w:w="0" w:type="dxa"/>
        </w:tblCellMar>
      </w:tblPr>
      <w:tblGrid>
        <w:gridCol w:w="1437"/>
        <w:gridCol w:w="7254"/>
      </w:tblGrid>
      <w:tr w14:paraId="4EC9CBBC">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511" w:hRule="exact"/>
          <w:jc w:val="center"/>
        </w:trPr>
        <w:tc>
          <w:tcPr>
            <w:tcW w:w="1437" w:type="dxa"/>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0D250F10">
            <w:pPr>
              <w:widowControl/>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标段</w:t>
            </w:r>
          </w:p>
        </w:tc>
        <w:tc>
          <w:tcPr>
            <w:tcW w:w="7254" w:type="dxa"/>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409DEF76">
            <w:pPr>
              <w:widowControl/>
              <w:spacing w:before="0" w:beforeAutospacing="0" w:after="0" w:afterAutospacing="0" w:line="360" w:lineRule="auto"/>
              <w:jc w:val="center"/>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信誉最低要求</w:t>
            </w:r>
          </w:p>
        </w:tc>
      </w:tr>
      <w:tr w14:paraId="1A4BACCF">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CellMar>
            <w:top w:w="0" w:type="dxa"/>
            <w:left w:w="0" w:type="dxa"/>
            <w:bottom w:w="0" w:type="dxa"/>
            <w:right w:w="0" w:type="dxa"/>
          </w:tblCellMar>
        </w:tblPrEx>
        <w:trPr>
          <w:trHeight w:val="510" w:hRule="atLeast"/>
          <w:jc w:val="center"/>
        </w:trPr>
        <w:tc>
          <w:tcPr>
            <w:tcW w:w="1437" w:type="dxa"/>
            <w:tcBorders>
              <w:top w:val="single" w:color="000000" w:sz="6" w:space="0"/>
              <w:left w:val="single" w:color="000000" w:sz="6" w:space="0"/>
              <w:bottom w:val="single" w:color="000000" w:sz="6" w:space="0"/>
              <w:right w:val="single" w:color="000000" w:sz="6" w:space="0"/>
            </w:tcBorders>
            <w:noWrap w:val="0"/>
            <w:tcMar>
              <w:top w:w="75" w:type="dxa"/>
              <w:left w:w="75" w:type="dxa"/>
              <w:bottom w:w="75" w:type="dxa"/>
              <w:right w:w="75" w:type="dxa"/>
            </w:tcMar>
            <w:vAlign w:val="center"/>
          </w:tcPr>
          <w:p w14:paraId="3DAAB01D">
            <w:pPr>
              <w:widowControl/>
              <w:snapToGrid w:val="0"/>
              <w:spacing w:before="0" w:beforeAutospacing="0" w:after="0" w:afterAutospacing="0" w:line="360" w:lineRule="auto"/>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GLJCPD-1标段</w:t>
            </w:r>
          </w:p>
        </w:tc>
        <w:tc>
          <w:tcPr>
            <w:tcW w:w="7254" w:type="dxa"/>
            <w:tcBorders>
              <w:top w:val="single" w:color="000000" w:sz="6" w:space="0"/>
              <w:left w:val="single" w:color="000000" w:sz="6" w:space="0"/>
              <w:right w:val="single" w:color="000000" w:sz="6" w:space="0"/>
            </w:tcBorders>
            <w:noWrap w:val="0"/>
            <w:tcMar>
              <w:top w:w="75" w:type="dxa"/>
              <w:left w:w="75" w:type="dxa"/>
              <w:bottom w:w="75" w:type="dxa"/>
              <w:right w:w="75" w:type="dxa"/>
            </w:tcMar>
            <w:vAlign w:val="center"/>
          </w:tcPr>
          <w:p w14:paraId="3C4FD418">
            <w:pPr>
              <w:topLinePunct/>
              <w:adjustRightInd w:val="0"/>
              <w:snapToGrid w:val="0"/>
              <w:spacing w:after="0" w:afterLines="0" w:line="360" w:lineRule="auto"/>
              <w:jc w:val="left"/>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同时具备：</w:t>
            </w:r>
          </w:p>
          <w:p w14:paraId="0E3E7A66">
            <w:pPr>
              <w:topLinePunct/>
              <w:adjustRightInd w:val="0"/>
              <w:snapToGrid w:val="0"/>
              <w:spacing w:after="0" w:afterLines="0" w:line="360" w:lineRule="auto"/>
              <w:ind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1、投标人未处于被责令停业，财产被接管、破产状态；</w:t>
            </w:r>
          </w:p>
          <w:p w14:paraId="043ABDC9">
            <w:pPr>
              <w:topLinePunct/>
              <w:adjustRightInd w:val="0"/>
              <w:snapToGrid w:val="0"/>
              <w:spacing w:after="0" w:afterLines="0" w:line="360" w:lineRule="auto"/>
              <w:ind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2、投标人未被行业监管部门或其他有权作出处罚的行业主管部门明令禁止参与投标并且目前正处于处罚期内；</w:t>
            </w:r>
          </w:p>
          <w:p w14:paraId="3F0C6DEA">
            <w:pPr>
              <w:topLinePunct/>
              <w:adjustRightInd w:val="0"/>
              <w:snapToGrid w:val="0"/>
              <w:spacing w:after="0" w:afterLines="0" w:line="360" w:lineRule="auto"/>
              <w:ind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3、投标人不得存在下列不良状况或不良信用记录：</w:t>
            </w:r>
          </w:p>
          <w:p w14:paraId="68BC4B96">
            <w:pPr>
              <w:topLinePunct/>
              <w:adjustRightInd w:val="0"/>
              <w:snapToGrid w:val="0"/>
              <w:spacing w:after="0" w:afterLines="0" w:line="360" w:lineRule="auto"/>
              <w:ind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在国家企业信用信息公示系统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http：//www.gsxt.gov.cn/</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中被列入严重违法失信企业名单的；</w:t>
            </w:r>
          </w:p>
          <w:p w14:paraId="591898F2">
            <w:pPr>
              <w:topLinePunct/>
              <w:adjustRightInd w:val="0"/>
              <w:snapToGrid w:val="0"/>
              <w:spacing w:after="0" w:afterLines="0" w:line="360" w:lineRule="auto"/>
              <w:ind w:firstLine="0" w:firstLineChars="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在“中国执行信息公开网”（http://zxgk.court.gov.cn/）中被列入失信被执行人名单；</w:t>
            </w:r>
          </w:p>
          <w:p w14:paraId="67312CAA">
            <w:pPr>
              <w:widowControl/>
              <w:topLinePunct/>
              <w:adjustRightInd w:val="0"/>
              <w:snapToGrid w:val="0"/>
              <w:spacing w:before="0" w:beforeAutospacing="0" w:after="0" w:afterLines="0" w:afterAutospacing="0"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投标人或其法定代表人、拟委任的项目负责人在</w:t>
            </w:r>
            <w:r>
              <w:rPr>
                <w:rFonts w:hint="default" w:ascii="Times New Roman" w:hAnsi="Times New Roman" w:eastAsia="宋体" w:cs="Times New Roman"/>
                <w:color w:val="auto"/>
                <w:sz w:val="24"/>
                <w:szCs w:val="24"/>
                <w:highlight w:val="none"/>
                <w:lang w:eastAsia="zh-CN"/>
              </w:rPr>
              <w:t>近三年内被人民法院判决为行贿罪的</w:t>
            </w:r>
            <w:r>
              <w:rPr>
                <w:rFonts w:hint="default" w:ascii="Times New Roman" w:hAnsi="Times New Roman" w:eastAsia="宋体" w:cs="Times New Roman"/>
                <w:color w:val="auto"/>
                <w:sz w:val="24"/>
                <w:szCs w:val="24"/>
                <w:highlight w:val="none"/>
              </w:rPr>
              <w:t>；</w:t>
            </w:r>
          </w:p>
          <w:p w14:paraId="73D1F54A">
            <w:pPr>
              <w:widowControl/>
              <w:topLinePunct/>
              <w:adjustRightInd w:val="0"/>
              <w:snapToGrid w:val="0"/>
              <w:spacing w:before="0" w:beforeAutospacing="0" w:after="0" w:afterLines="0" w:afterAutospacing="0" w:line="360" w:lineRule="auto"/>
              <w:jc w:val="left"/>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其他在“信用中国”网站</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http：//www.creditchina.gov.cn/</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中被列入严重失信主体名单，且按联合惩戒要求禁止参与招投标的。</w:t>
            </w:r>
          </w:p>
        </w:tc>
      </w:tr>
    </w:tbl>
    <w:p w14:paraId="00069D5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left"/>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注：1、本表中“近三年”是从指2023年1月1日起至投标截止日期前一日，以有效的判决书生效的时间为准，同一案件有多份判决书的以时间在后的为准。</w:t>
      </w:r>
    </w:p>
    <w:p w14:paraId="3C9CC86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2" w:firstLineChars="200"/>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kern w:val="0"/>
          <w:sz w:val="21"/>
          <w:szCs w:val="21"/>
          <w:highlight w:val="none"/>
          <w:lang w:val="en-US" w:eastAsia="zh-CN" w:bidi="ar-SA"/>
        </w:rPr>
        <w:t>2、投标人应在投标文件格式资格审查资料“投标人信誉声明”按给定的内容填报并提供《信誉情况承诺函》。</w:t>
      </w:r>
      <w:r>
        <w:rPr>
          <w:rFonts w:hint="default" w:ascii="Times New Roman" w:hAnsi="Times New Roman" w:eastAsia="宋体" w:cs="Times New Roman"/>
          <w:b/>
          <w:bCs/>
          <w:color w:val="auto"/>
          <w:sz w:val="21"/>
          <w:szCs w:val="21"/>
          <w:highlight w:val="none"/>
          <w:lang w:val="en-US" w:eastAsia="zh-CN"/>
        </w:rPr>
        <w:t>投标人按要求提供了《信誉情况承诺函》的视为该投标人满足资格审查条件（信誉最低要求）。</w:t>
      </w:r>
    </w:p>
    <w:p w14:paraId="47BD8E9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default" w:ascii="黑体" w:hAnsi="黑体" w:eastAsia="黑体" w:cs="黑体"/>
          <w:b w:val="0"/>
          <w:bCs w:val="0"/>
          <w:color w:val="auto"/>
          <w:sz w:val="21"/>
          <w:szCs w:val="21"/>
          <w:highlight w:val="none"/>
          <w:lang w:val="en-US" w:eastAsia="zh-CN"/>
        </w:rPr>
        <w:sectPr>
          <w:pgSz w:w="11906" w:h="16840"/>
          <w:pgMar w:top="1360" w:right="1680" w:bottom="1180" w:left="1680" w:header="0" w:footer="1000" w:gutter="0"/>
          <w:lnNumType w:countBy="0" w:distance="360"/>
          <w:pgNumType w:fmt="decimal"/>
          <w:cols w:space="720" w:num="1"/>
        </w:sectPr>
      </w:pPr>
    </w:p>
    <w:p w14:paraId="1B14B062">
      <w:pPr>
        <w:keepNext/>
        <w:keepLines/>
        <w:widowControl w:val="0"/>
        <w:spacing w:before="260" w:after="260" w:line="360" w:lineRule="auto"/>
        <w:jc w:val="center"/>
        <w:outlineLvl w:val="1"/>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pPr>
      <w:bookmarkStart w:id="55" w:name="_Toc19803"/>
      <w:bookmarkStart w:id="56" w:name="_Toc16395"/>
      <w:bookmarkStart w:id="57" w:name="_Toc18931"/>
      <w:bookmarkStart w:id="58" w:name="_Toc17285"/>
      <w:bookmarkStart w:id="59" w:name="_Toc29991"/>
      <w:bookmarkStart w:id="60" w:name="_Toc24127"/>
      <w:bookmarkStart w:id="61" w:name="_Toc10097"/>
      <w:bookmarkStart w:id="62" w:name="_Toc20520"/>
      <w:r>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t>附录5  重大</w:t>
      </w:r>
      <w:r>
        <w:rPr>
          <w:rFonts w:hint="default" w:ascii="Times New Roman" w:hAnsi="Times New Roman" w:eastAsia="黑体" w:cs="Times New Roman"/>
          <w:b w:val="0"/>
          <w:bCs/>
          <w:i w:val="0"/>
          <w:iCs w:val="0"/>
          <w:color w:val="auto"/>
          <w:kern w:val="2"/>
          <w:sz w:val="24"/>
          <w:szCs w:val="24"/>
          <w:highlight w:val="none"/>
          <w:lang w:val="en-US" w:eastAsia="zh-CN" w:bidi="ar-SA"/>
        </w:rPr>
        <w:t>偏差</w:t>
      </w:r>
      <w:r>
        <w:rPr>
          <w:rFonts w:hint="default" w:ascii="Times New Roman" w:hAnsi="Times New Roman" w:eastAsia="黑体" w:cs="Times New Roman"/>
          <w:b w:val="0"/>
          <w:bCs/>
          <w:i w:val="0"/>
          <w:iCs w:val="0"/>
          <w:color w:val="auto"/>
          <w:kern w:val="2"/>
          <w:sz w:val="24"/>
          <w:szCs w:val="24"/>
          <w:highlight w:val="none"/>
          <w:shd w:val="clear" w:color="auto" w:fill="FFFFFF"/>
          <w:lang w:val="en-US" w:eastAsia="zh-CN" w:bidi="ar-SA"/>
        </w:rPr>
        <w:t>一览表</w:t>
      </w:r>
      <w:bookmarkEnd w:id="55"/>
      <w:bookmarkEnd w:id="56"/>
      <w:bookmarkEnd w:id="57"/>
      <w:bookmarkEnd w:id="58"/>
      <w:bookmarkEnd w:id="59"/>
      <w:bookmarkEnd w:id="60"/>
      <w:bookmarkEnd w:id="61"/>
      <w:bookmarkEnd w:id="62"/>
    </w:p>
    <w:tbl>
      <w:tblPr>
        <w:tblStyle w:val="44"/>
        <w:tblW w:w="93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77"/>
        <w:gridCol w:w="704"/>
        <w:gridCol w:w="1400"/>
        <w:gridCol w:w="6600"/>
      </w:tblGrid>
      <w:tr w14:paraId="33A1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626" w:hRule="atLeast"/>
          <w:tblHeader/>
          <w:jc w:val="center"/>
        </w:trPr>
        <w:tc>
          <w:tcPr>
            <w:tcW w:w="677" w:type="dxa"/>
            <w:shd w:val="clear" w:color="auto" w:fill="FFFFFF"/>
            <w:noWrap w:val="0"/>
            <w:tcMar>
              <w:left w:w="108" w:type="dxa"/>
              <w:right w:w="108" w:type="dxa"/>
            </w:tcMar>
            <w:vAlign w:val="center"/>
          </w:tcPr>
          <w:p w14:paraId="73B9348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序号</w:t>
            </w:r>
          </w:p>
        </w:tc>
        <w:tc>
          <w:tcPr>
            <w:tcW w:w="704" w:type="dxa"/>
            <w:shd w:val="clear" w:color="auto" w:fill="FFFFFF"/>
            <w:noWrap w:val="0"/>
            <w:tcMar>
              <w:left w:w="108" w:type="dxa"/>
              <w:right w:w="108" w:type="dxa"/>
            </w:tcMar>
            <w:vAlign w:val="center"/>
          </w:tcPr>
          <w:p w14:paraId="43953D8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评审标准</w:t>
            </w:r>
          </w:p>
        </w:tc>
        <w:tc>
          <w:tcPr>
            <w:tcW w:w="1400" w:type="dxa"/>
            <w:shd w:val="clear" w:color="auto" w:fill="FFFFFF"/>
            <w:noWrap w:val="0"/>
            <w:tcMar>
              <w:left w:w="108" w:type="dxa"/>
              <w:right w:w="108" w:type="dxa"/>
            </w:tcMar>
            <w:vAlign w:val="center"/>
          </w:tcPr>
          <w:p w14:paraId="2EA9374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评审因素</w:t>
            </w:r>
          </w:p>
        </w:tc>
        <w:tc>
          <w:tcPr>
            <w:tcW w:w="6600" w:type="dxa"/>
            <w:shd w:val="clear" w:color="auto" w:fill="FFFFFF"/>
            <w:noWrap w:val="0"/>
            <w:tcMar>
              <w:left w:w="108" w:type="dxa"/>
              <w:right w:w="108" w:type="dxa"/>
            </w:tcMar>
            <w:vAlign w:val="center"/>
          </w:tcPr>
          <w:p w14:paraId="58F67C6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重大偏差认定标准</w:t>
            </w:r>
          </w:p>
        </w:tc>
      </w:tr>
      <w:tr w14:paraId="6AA1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677" w:type="dxa"/>
            <w:shd w:val="clear" w:color="auto" w:fill="FFFFFF"/>
            <w:noWrap w:val="0"/>
            <w:tcMar>
              <w:left w:w="108" w:type="dxa"/>
              <w:right w:w="108" w:type="dxa"/>
            </w:tcMar>
            <w:vAlign w:val="center"/>
          </w:tcPr>
          <w:p w14:paraId="3CDED5D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704" w:type="dxa"/>
            <w:vMerge w:val="restart"/>
            <w:shd w:val="clear" w:color="auto" w:fill="FFFFFF"/>
            <w:noWrap w:val="0"/>
            <w:tcMar>
              <w:left w:w="108" w:type="dxa"/>
              <w:right w:w="108" w:type="dxa"/>
            </w:tcMar>
            <w:vAlign w:val="center"/>
          </w:tcPr>
          <w:p w14:paraId="49DC022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形式评审标准</w:t>
            </w:r>
          </w:p>
        </w:tc>
        <w:tc>
          <w:tcPr>
            <w:tcW w:w="1400" w:type="dxa"/>
            <w:shd w:val="clear" w:color="auto" w:fill="FFFFFF"/>
            <w:noWrap w:val="0"/>
            <w:tcMar>
              <w:left w:w="108" w:type="dxa"/>
              <w:right w:w="108" w:type="dxa"/>
            </w:tcMar>
            <w:vAlign w:val="center"/>
          </w:tcPr>
          <w:p w14:paraId="11AB3AC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w:t>
            </w:r>
          </w:p>
        </w:tc>
        <w:tc>
          <w:tcPr>
            <w:tcW w:w="6600" w:type="dxa"/>
            <w:shd w:val="clear" w:color="auto" w:fill="FFFFFF"/>
            <w:noWrap w:val="0"/>
            <w:tcMar>
              <w:left w:w="108" w:type="dxa"/>
              <w:right w:w="108" w:type="dxa"/>
            </w:tcMar>
            <w:vAlign w:val="center"/>
          </w:tcPr>
          <w:p w14:paraId="7D0C586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投标人不满足以下情形属于重大偏差：</w:t>
            </w:r>
          </w:p>
          <w:p w14:paraId="28528A0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评标期间</w:t>
            </w:r>
            <w:r>
              <w:rPr>
                <w:rFonts w:hint="default" w:ascii="Times New Roman" w:hAnsi="Times New Roman" w:eastAsia="宋体" w:cs="Times New Roman"/>
                <w:color w:val="auto"/>
                <w:sz w:val="24"/>
                <w:szCs w:val="24"/>
                <w:highlight w:val="none"/>
              </w:rPr>
              <w:t>投标文件能正常打开。</w:t>
            </w:r>
          </w:p>
          <w:p w14:paraId="57C0400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注：评标期间</w:t>
            </w:r>
            <w:r>
              <w:rPr>
                <w:rFonts w:hint="default" w:ascii="Times New Roman" w:hAnsi="Times New Roman" w:eastAsia="宋体" w:cs="Times New Roman"/>
                <w:color w:val="auto"/>
                <w:sz w:val="24"/>
                <w:szCs w:val="24"/>
                <w:highlight w:val="none"/>
              </w:rPr>
              <w:t>投标文件</w:t>
            </w:r>
            <w:r>
              <w:rPr>
                <w:rFonts w:hint="default" w:ascii="Times New Roman" w:hAnsi="Times New Roman" w:eastAsia="宋体" w:cs="Times New Roman"/>
                <w:color w:val="auto"/>
                <w:sz w:val="24"/>
                <w:szCs w:val="24"/>
                <w:highlight w:val="none"/>
                <w:lang w:val="en-US" w:eastAsia="zh-CN"/>
              </w:rPr>
              <w:t>中的内容</w:t>
            </w:r>
            <w:r>
              <w:rPr>
                <w:rFonts w:hint="default" w:ascii="Times New Roman" w:hAnsi="Times New Roman" w:eastAsia="宋体" w:cs="Times New Roman"/>
                <w:color w:val="auto"/>
                <w:sz w:val="24"/>
                <w:szCs w:val="24"/>
                <w:highlight w:val="none"/>
              </w:rPr>
              <w:t>不能正常打开</w:t>
            </w:r>
            <w:r>
              <w:rPr>
                <w:rFonts w:hint="default" w:ascii="Times New Roman" w:hAnsi="Times New Roman" w:eastAsia="宋体" w:cs="Times New Roman"/>
                <w:color w:val="auto"/>
                <w:sz w:val="24"/>
                <w:szCs w:val="24"/>
                <w:highlight w:val="none"/>
                <w:lang w:val="en-US" w:eastAsia="zh-CN"/>
              </w:rPr>
              <w:t>的，视为未附相关材料</w:t>
            </w:r>
            <w:r>
              <w:rPr>
                <w:rFonts w:hint="default" w:ascii="Times New Roman" w:hAnsi="Times New Roman" w:eastAsia="宋体" w:cs="Times New Roman"/>
                <w:color w:val="auto"/>
                <w:sz w:val="24"/>
                <w:szCs w:val="24"/>
                <w:highlight w:val="none"/>
              </w:rPr>
              <w:t>。</w:t>
            </w:r>
          </w:p>
        </w:tc>
      </w:tr>
      <w:tr w14:paraId="249A9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098CE22F">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704" w:type="dxa"/>
            <w:vMerge w:val="continue"/>
            <w:shd w:val="clear" w:color="auto" w:fill="FFFFFF"/>
            <w:noWrap w:val="0"/>
            <w:tcMar>
              <w:left w:w="108" w:type="dxa"/>
              <w:right w:w="108" w:type="dxa"/>
            </w:tcMar>
            <w:vAlign w:val="center"/>
          </w:tcPr>
          <w:p w14:paraId="295F0DF6">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p>
        </w:tc>
        <w:tc>
          <w:tcPr>
            <w:tcW w:w="1400" w:type="dxa"/>
            <w:shd w:val="clear" w:color="auto" w:fill="FFFFFF"/>
            <w:noWrap w:val="0"/>
            <w:tcMar>
              <w:left w:w="108" w:type="dxa"/>
              <w:right w:w="108" w:type="dxa"/>
            </w:tcMar>
            <w:vAlign w:val="center"/>
          </w:tcPr>
          <w:p w14:paraId="37139E7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w:t>
            </w:r>
          </w:p>
          <w:p w14:paraId="26708AE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名称</w:t>
            </w:r>
          </w:p>
        </w:tc>
        <w:tc>
          <w:tcPr>
            <w:tcW w:w="6600" w:type="dxa"/>
            <w:shd w:val="clear" w:color="auto" w:fill="FFFFFF"/>
            <w:noWrap w:val="0"/>
            <w:tcMar>
              <w:left w:w="108" w:type="dxa"/>
              <w:right w:w="108" w:type="dxa"/>
            </w:tcMar>
            <w:vAlign w:val="center"/>
          </w:tcPr>
          <w:p w14:paraId="74BA0B17">
            <w:pPr>
              <w:keepNext w:val="0"/>
              <w:keepLines w:val="0"/>
              <w:pageBreakBefore w:val="0"/>
              <w:widowControl/>
              <w:kinsoku/>
              <w:wordWrap/>
              <w:overflowPunct/>
              <w:topLinePunct w:val="0"/>
              <w:autoSpaceDE/>
              <w:autoSpaceDN/>
              <w:bidi w:val="0"/>
              <w:spacing w:before="0" w:after="0" w:line="240" w:lineRule="auto"/>
              <w:ind w:left="0" w:leftChars="0" w:right="0" w:rightChars="0"/>
              <w:jc w:val="left"/>
              <w:textAlignment w:val="auto"/>
              <w:rPr>
                <w:rFonts w:hint="default" w:ascii="Times New Roman" w:hAnsi="Times New Roman" w:eastAsia="宋体" w:cs="Times New Roman"/>
                <w:b/>
                <w:bCs/>
                <w:i w:val="0"/>
                <w:iCs w:val="0"/>
                <w:smallCaps w:val="0"/>
                <w:color w:val="auto"/>
                <w:kern w:val="2"/>
                <w:sz w:val="24"/>
                <w:szCs w:val="24"/>
                <w:highlight w:val="none"/>
              </w:rPr>
            </w:pPr>
            <w:r>
              <w:rPr>
                <w:rFonts w:hint="default" w:ascii="Times New Roman" w:hAnsi="Times New Roman" w:eastAsia="宋体" w:cs="Times New Roman"/>
                <w:b/>
                <w:bCs/>
                <w:i w:val="0"/>
                <w:iCs w:val="0"/>
                <w:smallCaps w:val="0"/>
                <w:color w:val="auto"/>
                <w:kern w:val="2"/>
                <w:sz w:val="24"/>
                <w:szCs w:val="24"/>
                <w:highlight w:val="none"/>
              </w:rPr>
              <w:t>投标人不满足以下情形属于重大偏差：</w:t>
            </w:r>
          </w:p>
          <w:p w14:paraId="2E2EA87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投标文件封面的投标人名称、投标函（不含投标函附录）中投标人名称、营业执照（或事业单位法人证书）中投标人名称、资质证书投标人名称一致，不一致时需提供相关部门的合法批件。</w:t>
            </w:r>
          </w:p>
          <w:p w14:paraId="0FE8C78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w:t>
            </w:r>
            <w:r>
              <w:rPr>
                <w:rFonts w:hint="default" w:ascii="Times New Roman" w:hAnsi="Times New Roman" w:eastAsia="宋体" w:cs="Times New Roman"/>
                <w:color w:val="auto"/>
                <w:sz w:val="24"/>
                <w:szCs w:val="24"/>
                <w:highlight w:val="none"/>
                <w:lang w:val="en-US" w:eastAsia="zh-CN"/>
              </w:rPr>
              <w:t>若投标人提供的试验检测资质证书（或</w:t>
            </w:r>
            <w:r>
              <w:rPr>
                <w:rFonts w:hint="default" w:ascii="Times New Roman" w:hAnsi="Times New Roman" w:eastAsia="宋体" w:cs="Times New Roman"/>
                <w:color w:val="auto"/>
                <w:sz w:val="24"/>
                <w:szCs w:val="24"/>
                <w:highlight w:val="none"/>
              </w:rPr>
              <w:t>质量检测资质</w:t>
            </w:r>
            <w:r>
              <w:rPr>
                <w:rFonts w:hint="default" w:ascii="Times New Roman" w:hAnsi="Times New Roman" w:eastAsia="宋体" w:cs="Times New Roman"/>
                <w:color w:val="auto"/>
                <w:sz w:val="24"/>
                <w:szCs w:val="24"/>
                <w:highlight w:val="none"/>
                <w:lang w:val="en-US" w:eastAsia="zh-CN"/>
              </w:rPr>
              <w:t>证书）中注明的试验检测机构为其下属非独立法人单位，应提供投标人与其下属试验检测机构隶属关系的证明材料</w:t>
            </w:r>
            <w:r>
              <w:rPr>
                <w:rFonts w:hint="default" w:ascii="Times New Roman" w:hAnsi="Times New Roman" w:eastAsia="宋体" w:cs="Times New Roman"/>
                <w:color w:val="auto"/>
                <w:sz w:val="24"/>
                <w:szCs w:val="24"/>
                <w:highlight w:val="none"/>
              </w:rPr>
              <w:t>。</w:t>
            </w:r>
          </w:p>
        </w:tc>
      </w:tr>
      <w:tr w14:paraId="4A3E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6" w:hRule="atLeast"/>
          <w:jc w:val="center"/>
        </w:trPr>
        <w:tc>
          <w:tcPr>
            <w:tcW w:w="677" w:type="dxa"/>
            <w:shd w:val="clear" w:color="auto" w:fill="FFFFFF"/>
            <w:noWrap w:val="0"/>
            <w:tcMar>
              <w:left w:w="108" w:type="dxa"/>
              <w:right w:w="108" w:type="dxa"/>
            </w:tcMar>
            <w:vAlign w:val="center"/>
          </w:tcPr>
          <w:p w14:paraId="76244B3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704" w:type="dxa"/>
            <w:vMerge w:val="continue"/>
            <w:shd w:val="clear" w:color="auto" w:fill="FFFFFF"/>
            <w:noWrap w:val="0"/>
            <w:tcMar>
              <w:left w:w="108" w:type="dxa"/>
              <w:right w:w="108" w:type="dxa"/>
            </w:tcMar>
            <w:vAlign w:val="center"/>
          </w:tcPr>
          <w:p w14:paraId="0959A40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Style w:val="46"/>
                <w:rFonts w:hint="default" w:ascii="Times New Roman" w:hAnsi="Times New Roman" w:eastAsia="宋体" w:cs="Times New Roman"/>
                <w:b w:val="0"/>
                <w:bCs w:val="0"/>
                <w:i w:val="0"/>
                <w:iCs w:val="0"/>
                <w:smallCaps w:val="0"/>
                <w:color w:val="auto"/>
                <w:kern w:val="0"/>
                <w:sz w:val="24"/>
                <w:szCs w:val="24"/>
                <w:highlight w:val="none"/>
              </w:rPr>
            </w:pPr>
          </w:p>
        </w:tc>
        <w:tc>
          <w:tcPr>
            <w:tcW w:w="1400" w:type="dxa"/>
            <w:shd w:val="clear" w:color="auto" w:fill="FFFFFF"/>
            <w:noWrap w:val="0"/>
            <w:tcMar>
              <w:left w:w="108" w:type="dxa"/>
              <w:right w:w="108" w:type="dxa"/>
            </w:tcMar>
            <w:vAlign w:val="center"/>
          </w:tcPr>
          <w:p w14:paraId="743142D2">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Style w:val="46"/>
                <w:rFonts w:hint="default" w:ascii="Times New Roman" w:hAnsi="Times New Roman" w:eastAsia="宋体" w:cs="Times New Roman"/>
                <w:b w:val="0"/>
                <w:bCs w:val="0"/>
                <w:i w:val="0"/>
                <w:iCs w:val="0"/>
                <w:smallCaps w:val="0"/>
                <w:color w:val="auto"/>
                <w:kern w:val="0"/>
                <w:sz w:val="24"/>
                <w:szCs w:val="24"/>
                <w:highlight w:val="none"/>
              </w:rPr>
              <w:t>投标文件的签署</w:t>
            </w:r>
          </w:p>
        </w:tc>
        <w:tc>
          <w:tcPr>
            <w:tcW w:w="6600" w:type="dxa"/>
            <w:shd w:val="clear" w:color="auto" w:fill="FFFFFF"/>
            <w:noWrap w:val="0"/>
            <w:tcMar>
              <w:left w:w="108" w:type="dxa"/>
              <w:right w:w="108" w:type="dxa"/>
            </w:tcMar>
            <w:vAlign w:val="center"/>
          </w:tcPr>
          <w:p w14:paraId="614B0F8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投标人</w:t>
            </w:r>
            <w:r>
              <w:rPr>
                <w:rFonts w:hint="default" w:ascii="Times New Roman" w:hAnsi="Times New Roman" w:eastAsia="宋体" w:cs="Times New Roman"/>
                <w:b/>
                <w:bCs/>
                <w:color w:val="auto"/>
                <w:sz w:val="24"/>
                <w:szCs w:val="24"/>
                <w:highlight w:val="none"/>
                <w:lang w:val="en-US" w:eastAsia="zh-CN"/>
              </w:rPr>
              <w:t>不满足</w:t>
            </w:r>
            <w:r>
              <w:rPr>
                <w:rFonts w:hint="default" w:ascii="Times New Roman" w:hAnsi="Times New Roman" w:eastAsia="宋体" w:cs="Times New Roman"/>
                <w:b/>
                <w:bCs/>
                <w:color w:val="auto"/>
                <w:sz w:val="24"/>
                <w:szCs w:val="24"/>
                <w:highlight w:val="none"/>
              </w:rPr>
              <w:t>以下任一情形均属于重大偏差：</w:t>
            </w:r>
          </w:p>
          <w:p w14:paraId="4019744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a.投标文件封面使用CA数字证书加盖了单位电子印章；</w:t>
            </w:r>
          </w:p>
          <w:p w14:paraId="396F2D2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b.投标函使用CA数字证书加盖了单位电子印章；</w:t>
            </w:r>
          </w:p>
          <w:p w14:paraId="1B802FB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c.投标函使用CA数字证书加盖了法定代表人的个人电子印章或电子签名章。</w:t>
            </w:r>
          </w:p>
          <w:p w14:paraId="7988E92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注：投标函附录可不签字盖章。</w:t>
            </w:r>
          </w:p>
        </w:tc>
      </w:tr>
      <w:tr w14:paraId="003F5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41" w:hRule="atLeast"/>
          <w:jc w:val="center"/>
        </w:trPr>
        <w:tc>
          <w:tcPr>
            <w:tcW w:w="677" w:type="dxa"/>
            <w:shd w:val="clear" w:color="auto" w:fill="FFFFFF"/>
            <w:noWrap w:val="0"/>
            <w:tcMar>
              <w:left w:w="108" w:type="dxa"/>
              <w:right w:w="108" w:type="dxa"/>
            </w:tcMar>
            <w:vAlign w:val="center"/>
          </w:tcPr>
          <w:p w14:paraId="572DF26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4</w:t>
            </w:r>
          </w:p>
        </w:tc>
        <w:tc>
          <w:tcPr>
            <w:tcW w:w="704" w:type="dxa"/>
            <w:vMerge w:val="continue"/>
            <w:shd w:val="clear" w:color="auto" w:fill="FFFFFF"/>
            <w:noWrap w:val="0"/>
            <w:tcMar>
              <w:left w:w="108" w:type="dxa"/>
              <w:right w:w="108" w:type="dxa"/>
            </w:tcMar>
            <w:vAlign w:val="center"/>
          </w:tcPr>
          <w:p w14:paraId="7259B20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09E0D85A">
            <w:pPr>
              <w:spacing w:line="400" w:lineRule="atLeas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rPr>
              <w:t>“技术暗标”</w:t>
            </w:r>
          </w:p>
        </w:tc>
        <w:tc>
          <w:tcPr>
            <w:tcW w:w="6600" w:type="dxa"/>
            <w:shd w:val="clear" w:color="auto" w:fill="FFFFFF"/>
            <w:noWrap w:val="0"/>
            <w:tcMar>
              <w:left w:w="108" w:type="dxa"/>
              <w:right w:w="108" w:type="dxa"/>
            </w:tcMar>
            <w:vAlign w:val="center"/>
          </w:tcPr>
          <w:p w14:paraId="5F4CDD23">
            <w:pPr>
              <w:widowControl/>
              <w:topLinePunct w:val="0"/>
              <w:adjustRightInd w:val="0"/>
              <w:snapToGrid w:val="0"/>
              <w:spacing w:after="0" w:line="240" w:lineRule="auto"/>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投标人存在以下任一情形均属于重大偏差：</w:t>
            </w:r>
          </w:p>
          <w:p w14:paraId="34AD71DA">
            <w:pPr>
              <w:widowControl/>
              <w:topLinePunct w:val="0"/>
              <w:adjustRightInd w:val="0"/>
              <w:snapToGrid w:val="0"/>
              <w:spacing w:after="0" w:line="240" w:lineRule="auto"/>
              <w:jc w:val="left"/>
              <w:rPr>
                <w:rFonts w:hint="default" w:ascii="Times New Roman" w:hAnsi="Times New Roman" w:eastAsia="宋体" w:cs="Times New Roman"/>
                <w:b w:val="0"/>
                <w:bCs w:val="0"/>
                <w:color w:val="auto"/>
                <w:kern w:val="2"/>
                <w:sz w:val="24"/>
                <w:szCs w:val="24"/>
                <w:highlight w:val="none"/>
              </w:rPr>
            </w:pPr>
            <w:r>
              <w:rPr>
                <w:rFonts w:hint="default" w:ascii="Times New Roman" w:hAnsi="Times New Roman" w:eastAsia="宋体" w:cs="Times New Roman"/>
                <w:b w:val="0"/>
                <w:bCs w:val="0"/>
                <w:color w:val="auto"/>
                <w:kern w:val="2"/>
                <w:sz w:val="24"/>
                <w:szCs w:val="24"/>
                <w:highlight w:val="none"/>
              </w:rPr>
              <w:t>（1）施工组织设计中出现了页眉；</w:t>
            </w:r>
          </w:p>
          <w:p w14:paraId="5FF857BF">
            <w:pPr>
              <w:widowControl/>
              <w:topLinePunct w:val="0"/>
              <w:adjustRightInd w:val="0"/>
              <w:snapToGrid w:val="0"/>
              <w:spacing w:after="0" w:line="240" w:lineRule="auto"/>
              <w:jc w:val="left"/>
              <w:rPr>
                <w:rFonts w:hint="default" w:ascii="Times New Roman" w:hAnsi="Times New Roman" w:eastAsia="宋体" w:cs="Times New Roman"/>
                <w:b w:val="0"/>
                <w:bCs w:val="0"/>
                <w:color w:val="auto"/>
                <w:kern w:val="2"/>
                <w:sz w:val="24"/>
                <w:szCs w:val="24"/>
                <w:highlight w:val="none"/>
              </w:rPr>
            </w:pPr>
            <w:r>
              <w:rPr>
                <w:rFonts w:hint="default" w:ascii="Times New Roman" w:hAnsi="Times New Roman" w:eastAsia="宋体" w:cs="Times New Roman"/>
                <w:b w:val="0"/>
                <w:bCs w:val="0"/>
                <w:color w:val="auto"/>
                <w:kern w:val="2"/>
                <w:sz w:val="24"/>
                <w:szCs w:val="24"/>
                <w:highlight w:val="none"/>
              </w:rPr>
              <w:t>（2）施工组织设计中页脚出现了除页码以外的其他内容；</w:t>
            </w:r>
          </w:p>
          <w:p w14:paraId="13B2BEAA">
            <w:pPr>
              <w:widowControl/>
              <w:topLinePunct w:val="0"/>
              <w:adjustRightInd w:val="0"/>
              <w:snapToGrid w:val="0"/>
              <w:spacing w:after="0" w:line="240" w:lineRule="auto"/>
              <w:jc w:val="left"/>
              <w:rPr>
                <w:rFonts w:hint="default" w:ascii="Times New Roman" w:hAnsi="Times New Roman" w:eastAsia="宋体" w:cs="Times New Roman"/>
                <w:b w:val="0"/>
                <w:bCs w:val="0"/>
                <w:color w:val="auto"/>
                <w:kern w:val="2"/>
                <w:sz w:val="24"/>
                <w:szCs w:val="24"/>
                <w:highlight w:val="none"/>
              </w:rPr>
            </w:pPr>
            <w:r>
              <w:rPr>
                <w:rFonts w:hint="default" w:ascii="Times New Roman" w:hAnsi="Times New Roman" w:eastAsia="宋体" w:cs="Times New Roman"/>
                <w:b w:val="0"/>
                <w:bCs w:val="0"/>
                <w:color w:val="auto"/>
                <w:kern w:val="2"/>
                <w:sz w:val="24"/>
                <w:szCs w:val="24"/>
                <w:highlight w:val="none"/>
              </w:rPr>
              <w:t>（3）施工组织设计中出现了投标人的名称；</w:t>
            </w:r>
          </w:p>
          <w:p w14:paraId="6FC908BA">
            <w:pPr>
              <w:widowControl/>
              <w:topLinePunct w:val="0"/>
              <w:adjustRightInd w:val="0"/>
              <w:snapToGrid w:val="0"/>
              <w:spacing w:after="0" w:line="240" w:lineRule="auto"/>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val="0"/>
                <w:bCs w:val="0"/>
                <w:color w:val="auto"/>
                <w:kern w:val="2"/>
                <w:sz w:val="24"/>
                <w:szCs w:val="24"/>
                <w:highlight w:val="none"/>
              </w:rPr>
              <w:t>（4）施工组织设计中出现了其它可识别投标人身份的字符、徽标、人员名称等</w:t>
            </w:r>
            <w:r>
              <w:rPr>
                <w:rFonts w:hint="default" w:ascii="Times New Roman" w:hAnsi="Times New Roman" w:eastAsia="宋体" w:cs="Times New Roman"/>
                <w:b w:val="0"/>
                <w:bCs w:val="0"/>
                <w:color w:val="auto"/>
                <w:kern w:val="2"/>
                <w:sz w:val="24"/>
                <w:szCs w:val="24"/>
                <w:highlight w:val="none"/>
                <w:lang w:eastAsia="zh-CN"/>
              </w:rPr>
              <w:t>。</w:t>
            </w:r>
          </w:p>
        </w:tc>
      </w:tr>
      <w:tr w14:paraId="0DA5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41" w:hRule="atLeast"/>
          <w:jc w:val="center"/>
        </w:trPr>
        <w:tc>
          <w:tcPr>
            <w:tcW w:w="677" w:type="dxa"/>
            <w:shd w:val="clear" w:color="auto" w:fill="FFFFFF"/>
            <w:noWrap w:val="0"/>
            <w:tcMar>
              <w:left w:w="108" w:type="dxa"/>
              <w:right w:w="108" w:type="dxa"/>
            </w:tcMar>
            <w:vAlign w:val="center"/>
          </w:tcPr>
          <w:p w14:paraId="50B8AD80">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5</w:t>
            </w:r>
          </w:p>
        </w:tc>
        <w:tc>
          <w:tcPr>
            <w:tcW w:w="704" w:type="dxa"/>
            <w:vMerge w:val="continue"/>
            <w:shd w:val="clear" w:color="auto" w:fill="FFFFFF"/>
            <w:noWrap w:val="0"/>
            <w:tcMar>
              <w:left w:w="108" w:type="dxa"/>
              <w:right w:w="108" w:type="dxa"/>
            </w:tcMar>
            <w:vAlign w:val="center"/>
          </w:tcPr>
          <w:p w14:paraId="153864B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75FAB67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投标文件组成部分</w:t>
            </w:r>
          </w:p>
        </w:tc>
        <w:tc>
          <w:tcPr>
            <w:tcW w:w="6600" w:type="dxa"/>
            <w:shd w:val="clear" w:color="auto" w:fill="FFFFFF"/>
            <w:noWrap w:val="0"/>
            <w:tcMar>
              <w:left w:w="108" w:type="dxa"/>
              <w:right w:w="108" w:type="dxa"/>
            </w:tcMar>
            <w:vAlign w:val="center"/>
          </w:tcPr>
          <w:p w14:paraId="1E38AE2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投标文件缺少以下任一项内容属于重大偏差：</w:t>
            </w:r>
          </w:p>
          <w:p w14:paraId="6E4347FB">
            <w:pPr>
              <w:keepNext w:val="0"/>
              <w:keepLines w:val="0"/>
              <w:pageBreakBefore w:val="0"/>
              <w:widowControl w:val="0"/>
              <w:kinsoku/>
              <w:wordWrap/>
              <w:overflowPunct/>
              <w:topLinePunct w:val="0"/>
              <w:autoSpaceDE/>
              <w:autoSpaceDN/>
              <w:bidi w:val="0"/>
              <w:spacing w:after="0" w:line="240" w:lineRule="auto"/>
              <w:ind w:left="0" w:leftChars="0" w:firstLine="0" w:firstLineChars="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投标函（不含投标函附录）、法定代表人身份证明、投标报价清单、投标人基本情况表、近年完成的类似项目情况表、投标人信誉声明（信誉情况承诺函）、主要人员简历表、主要人员到岗承诺书、技术建议书。</w:t>
            </w:r>
          </w:p>
          <w:p w14:paraId="56B9968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注：①招标文件要求相关表格附相应证明材料的，投标人未按要求提供证明材料属于重大偏差；②投标人填写的表格内容与证明材料内容不一致时，以证明材料内容为准，上述不一致的情形不属于重大偏差。</w:t>
            </w:r>
          </w:p>
        </w:tc>
      </w:tr>
      <w:tr w14:paraId="56C7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2" w:hRule="atLeast"/>
          <w:jc w:val="center"/>
        </w:trPr>
        <w:tc>
          <w:tcPr>
            <w:tcW w:w="677" w:type="dxa"/>
            <w:shd w:val="clear" w:color="auto" w:fill="FFFFFF"/>
            <w:noWrap w:val="0"/>
            <w:tcMar>
              <w:left w:w="108" w:type="dxa"/>
              <w:right w:w="108" w:type="dxa"/>
            </w:tcMar>
            <w:vAlign w:val="center"/>
          </w:tcPr>
          <w:p w14:paraId="6DB9766F">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6</w:t>
            </w:r>
          </w:p>
        </w:tc>
        <w:tc>
          <w:tcPr>
            <w:tcW w:w="704" w:type="dxa"/>
            <w:vMerge w:val="continue"/>
            <w:shd w:val="clear" w:color="auto" w:fill="FFFFFF"/>
            <w:noWrap w:val="0"/>
            <w:tcMar>
              <w:left w:w="108" w:type="dxa"/>
              <w:right w:w="108" w:type="dxa"/>
            </w:tcMar>
            <w:vAlign w:val="center"/>
          </w:tcPr>
          <w:p w14:paraId="3FBD26D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5ED5888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联合体投标人</w:t>
            </w:r>
          </w:p>
        </w:tc>
        <w:tc>
          <w:tcPr>
            <w:tcW w:w="6600" w:type="dxa"/>
            <w:shd w:val="clear" w:color="auto" w:fill="FFFFFF"/>
            <w:noWrap w:val="0"/>
            <w:tcMar>
              <w:left w:w="108" w:type="dxa"/>
              <w:right w:w="108" w:type="dxa"/>
            </w:tcMar>
            <w:vAlign w:val="center"/>
          </w:tcPr>
          <w:p w14:paraId="5489A13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投标人以联合体的形式参与投标</w:t>
            </w:r>
          </w:p>
        </w:tc>
      </w:tr>
      <w:tr w14:paraId="2144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2" w:hRule="atLeast"/>
          <w:jc w:val="center"/>
        </w:trPr>
        <w:tc>
          <w:tcPr>
            <w:tcW w:w="677" w:type="dxa"/>
            <w:shd w:val="clear" w:color="auto" w:fill="FFFFFF"/>
            <w:noWrap w:val="0"/>
            <w:tcMar>
              <w:left w:w="108" w:type="dxa"/>
              <w:right w:w="108" w:type="dxa"/>
            </w:tcMar>
            <w:vAlign w:val="center"/>
          </w:tcPr>
          <w:p w14:paraId="3BDEB42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7</w:t>
            </w:r>
          </w:p>
        </w:tc>
        <w:tc>
          <w:tcPr>
            <w:tcW w:w="704" w:type="dxa"/>
            <w:vMerge w:val="continue"/>
            <w:shd w:val="clear" w:color="auto" w:fill="FFFFFF"/>
            <w:noWrap w:val="0"/>
            <w:tcMar>
              <w:left w:w="108" w:type="dxa"/>
              <w:right w:w="108" w:type="dxa"/>
            </w:tcMar>
            <w:vAlign w:val="center"/>
          </w:tcPr>
          <w:p w14:paraId="08479D6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0A5BBC9C">
            <w:pPr>
              <w:adjustRightInd w:val="0"/>
              <w:snapToGrid w:val="0"/>
              <w:spacing w:after="0" w:line="240" w:lineRule="auto"/>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报价唯一</w:t>
            </w:r>
          </w:p>
        </w:tc>
        <w:tc>
          <w:tcPr>
            <w:tcW w:w="6600" w:type="dxa"/>
            <w:shd w:val="clear" w:color="auto" w:fill="FFFFFF"/>
            <w:noWrap w:val="0"/>
            <w:tcMar>
              <w:left w:w="108" w:type="dxa"/>
              <w:right w:w="108" w:type="dxa"/>
            </w:tcMar>
            <w:vAlign w:val="center"/>
          </w:tcPr>
          <w:p w14:paraId="44F76735">
            <w:pPr>
              <w:adjustRightInd w:val="0"/>
              <w:snapToGrid w:val="0"/>
              <w:spacing w:after="0" w:line="240" w:lineRule="auto"/>
              <w:ind w:firstLine="0" w:firstLineChars="0"/>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highlight w:val="none"/>
              </w:rPr>
              <w:t>一份投标文件有多个报价（指投标函中的报价）</w:t>
            </w:r>
          </w:p>
        </w:tc>
      </w:tr>
      <w:tr w14:paraId="50FE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70E40EC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8</w:t>
            </w:r>
          </w:p>
        </w:tc>
        <w:tc>
          <w:tcPr>
            <w:tcW w:w="704" w:type="dxa"/>
            <w:vMerge w:val="continue"/>
            <w:shd w:val="clear" w:color="auto" w:fill="FFFFFF"/>
            <w:noWrap w:val="0"/>
            <w:tcMar>
              <w:left w:w="108" w:type="dxa"/>
              <w:right w:w="108" w:type="dxa"/>
            </w:tcMar>
            <w:vAlign w:val="center"/>
          </w:tcPr>
          <w:p w14:paraId="2621601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458FF1D6">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招标文件的获取</w:t>
            </w:r>
          </w:p>
        </w:tc>
        <w:tc>
          <w:tcPr>
            <w:tcW w:w="6600" w:type="dxa"/>
            <w:shd w:val="clear" w:color="auto" w:fill="FFFFFF"/>
            <w:noWrap w:val="0"/>
            <w:tcMar>
              <w:left w:w="108" w:type="dxa"/>
              <w:right w:w="108" w:type="dxa"/>
            </w:tcMar>
            <w:vAlign w:val="center"/>
          </w:tcPr>
          <w:p w14:paraId="2E18A3F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未从“电子交易平台”下载招标文件。</w:t>
            </w:r>
          </w:p>
        </w:tc>
      </w:tr>
      <w:tr w14:paraId="2C1D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4" w:hRule="atLeast"/>
          <w:jc w:val="center"/>
        </w:trPr>
        <w:tc>
          <w:tcPr>
            <w:tcW w:w="677" w:type="dxa"/>
            <w:shd w:val="clear" w:color="auto" w:fill="FFFFFF"/>
            <w:noWrap w:val="0"/>
            <w:tcMar>
              <w:left w:w="108" w:type="dxa"/>
              <w:right w:w="108" w:type="dxa"/>
            </w:tcMar>
            <w:vAlign w:val="center"/>
          </w:tcPr>
          <w:p w14:paraId="1D03CFA6">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9</w:t>
            </w:r>
          </w:p>
        </w:tc>
        <w:tc>
          <w:tcPr>
            <w:tcW w:w="704" w:type="dxa"/>
            <w:vMerge w:val="restart"/>
            <w:shd w:val="clear" w:color="auto" w:fill="FFFFFF"/>
            <w:noWrap w:val="0"/>
            <w:tcMar>
              <w:left w:w="108" w:type="dxa"/>
              <w:right w:w="108" w:type="dxa"/>
            </w:tcMar>
            <w:vAlign w:val="center"/>
          </w:tcPr>
          <w:p w14:paraId="33D5B9D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资格评审</w:t>
            </w:r>
            <w:r>
              <w:rPr>
                <w:rFonts w:hint="default" w:ascii="Times New Roman" w:hAnsi="Times New Roman" w:eastAsia="宋体" w:cs="Times New Roman"/>
                <w:color w:val="auto"/>
                <w:sz w:val="24"/>
                <w:szCs w:val="24"/>
                <w:highlight w:val="none"/>
                <w:lang w:val="en-US" w:eastAsia="zh-CN"/>
              </w:rPr>
              <w:t>标准</w:t>
            </w:r>
          </w:p>
        </w:tc>
        <w:tc>
          <w:tcPr>
            <w:tcW w:w="1400" w:type="dxa"/>
            <w:shd w:val="clear" w:color="auto" w:fill="FFFFFF"/>
            <w:noWrap w:val="0"/>
            <w:tcMar>
              <w:left w:w="108" w:type="dxa"/>
              <w:right w:w="108" w:type="dxa"/>
            </w:tcMar>
            <w:vAlign w:val="center"/>
          </w:tcPr>
          <w:p w14:paraId="459DC886">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营业执照（或事业</w:t>
            </w:r>
          </w:p>
          <w:p w14:paraId="0AFCF8F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单位法人证书）</w:t>
            </w:r>
          </w:p>
        </w:tc>
        <w:tc>
          <w:tcPr>
            <w:tcW w:w="6600" w:type="dxa"/>
            <w:shd w:val="clear" w:color="auto" w:fill="FFFFFF"/>
            <w:noWrap w:val="0"/>
            <w:tcMar>
              <w:left w:w="108" w:type="dxa"/>
              <w:right w:w="108" w:type="dxa"/>
            </w:tcMar>
            <w:vAlign w:val="center"/>
          </w:tcPr>
          <w:p w14:paraId="36350A6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投标文件的投标人基本情况表后附的企业法人营业执照（或事业单位法人证书）查看链接中无有效的营业执照（或事业单位法人证书）。</w:t>
            </w:r>
          </w:p>
        </w:tc>
      </w:tr>
      <w:tr w14:paraId="2727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94" w:hRule="atLeast"/>
          <w:jc w:val="center"/>
        </w:trPr>
        <w:tc>
          <w:tcPr>
            <w:tcW w:w="677" w:type="dxa"/>
            <w:shd w:val="clear" w:color="auto" w:fill="FFFFFF"/>
            <w:noWrap w:val="0"/>
            <w:tcMar>
              <w:left w:w="108" w:type="dxa"/>
              <w:right w:w="108" w:type="dxa"/>
            </w:tcMar>
            <w:vAlign w:val="center"/>
          </w:tcPr>
          <w:p w14:paraId="6994E287">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10</w:t>
            </w:r>
          </w:p>
        </w:tc>
        <w:tc>
          <w:tcPr>
            <w:tcW w:w="704" w:type="dxa"/>
            <w:vMerge w:val="continue"/>
            <w:shd w:val="clear" w:color="auto" w:fill="FFFFFF"/>
            <w:noWrap w:val="0"/>
            <w:tcMar>
              <w:left w:w="108" w:type="dxa"/>
              <w:right w:w="108" w:type="dxa"/>
            </w:tcMar>
            <w:vAlign w:val="center"/>
          </w:tcPr>
          <w:p w14:paraId="0B321ADF">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66FA8019">
            <w:pPr>
              <w:adjustRightInd w:val="0"/>
              <w:snapToGrid w:val="0"/>
              <w:spacing w:after="0" w:line="24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资质证书</w:t>
            </w:r>
          </w:p>
        </w:tc>
        <w:tc>
          <w:tcPr>
            <w:tcW w:w="6600" w:type="dxa"/>
            <w:shd w:val="clear" w:color="auto" w:fill="FFFFFF"/>
            <w:noWrap w:val="0"/>
            <w:tcMar>
              <w:left w:w="108" w:type="dxa"/>
              <w:right w:w="108" w:type="dxa"/>
            </w:tcMar>
            <w:vAlign w:val="center"/>
          </w:tcPr>
          <w:p w14:paraId="52B966BD">
            <w:pPr>
              <w:topLinePunct w:val="0"/>
              <w:adjustRightInd w:val="0"/>
              <w:snapToGrid w:val="0"/>
              <w:spacing w:after="0" w:afterLines="0" w:line="240" w:lineRule="auto"/>
              <w:jc w:val="both"/>
              <w:rPr>
                <w:rFonts w:hint="default" w:ascii="Times New Roman" w:hAnsi="Times New Roman" w:eastAsia="宋体" w:cs="Times New Roman"/>
                <w:color w:val="auto"/>
                <w:sz w:val="24"/>
                <w:szCs w:val="24"/>
                <w:highlight w:val="none"/>
              </w:rPr>
            </w:pPr>
            <w:r>
              <w:rPr>
                <w:rStyle w:val="46"/>
                <w:rFonts w:hint="default" w:ascii="Times New Roman" w:hAnsi="Times New Roman" w:eastAsia="宋体" w:cs="Times New Roman"/>
                <w:color w:val="auto"/>
                <w:kern w:val="2"/>
                <w:sz w:val="24"/>
                <w:szCs w:val="24"/>
                <w:highlight w:val="none"/>
              </w:rPr>
              <w:t>投标文件的投标人基本情况表后附的企业资质证书的查看链接中，无招标公告资格审查条件附录1中资质的有效资质证书。</w:t>
            </w:r>
          </w:p>
        </w:tc>
      </w:tr>
      <w:tr w14:paraId="2590C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02" w:hRule="atLeast"/>
          <w:jc w:val="center"/>
        </w:trPr>
        <w:tc>
          <w:tcPr>
            <w:tcW w:w="677" w:type="dxa"/>
            <w:shd w:val="clear" w:color="auto" w:fill="FFFFFF"/>
            <w:noWrap w:val="0"/>
            <w:tcMar>
              <w:left w:w="108" w:type="dxa"/>
              <w:right w:w="108" w:type="dxa"/>
            </w:tcMar>
            <w:vAlign w:val="center"/>
          </w:tcPr>
          <w:p w14:paraId="709CA80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11</w:t>
            </w:r>
          </w:p>
        </w:tc>
        <w:tc>
          <w:tcPr>
            <w:tcW w:w="704" w:type="dxa"/>
            <w:vMerge w:val="continue"/>
            <w:shd w:val="clear" w:color="auto" w:fill="FFFFFF"/>
            <w:noWrap w:val="0"/>
            <w:tcMar>
              <w:left w:w="108" w:type="dxa"/>
              <w:right w:w="108" w:type="dxa"/>
            </w:tcMar>
            <w:vAlign w:val="center"/>
          </w:tcPr>
          <w:p w14:paraId="5E9494C7">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jc w:val="center"/>
              <w:textAlignment w:val="auto"/>
              <w:rPr>
                <w:rStyle w:val="46"/>
                <w:rFonts w:hint="default" w:ascii="Times New Roman" w:hAnsi="Times New Roman" w:eastAsia="宋体" w:cs="Times New Roman"/>
                <w:b w:val="0"/>
                <w:bCs w:val="0"/>
                <w:i w:val="0"/>
                <w:iCs w:val="0"/>
                <w:smallCaps w:val="0"/>
                <w:color w:val="auto"/>
                <w:kern w:val="0"/>
                <w:sz w:val="24"/>
                <w:szCs w:val="24"/>
                <w:highlight w:val="none"/>
              </w:rPr>
            </w:pPr>
          </w:p>
        </w:tc>
        <w:tc>
          <w:tcPr>
            <w:tcW w:w="1400" w:type="dxa"/>
            <w:shd w:val="clear" w:color="auto" w:fill="FFFFFF"/>
            <w:noWrap w:val="0"/>
            <w:tcMar>
              <w:left w:w="108" w:type="dxa"/>
              <w:right w:w="108" w:type="dxa"/>
            </w:tcMar>
            <w:vAlign w:val="center"/>
          </w:tcPr>
          <w:p w14:paraId="4A9D8F9A">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Style w:val="46"/>
                <w:rFonts w:hint="default" w:ascii="Times New Roman" w:hAnsi="Times New Roman" w:eastAsia="宋体" w:cs="Times New Roman"/>
                <w:b w:val="0"/>
                <w:bCs w:val="0"/>
                <w:i w:val="0"/>
                <w:iCs w:val="0"/>
                <w:smallCaps w:val="0"/>
                <w:color w:val="auto"/>
                <w:kern w:val="0"/>
                <w:sz w:val="24"/>
                <w:szCs w:val="24"/>
                <w:highlight w:val="none"/>
              </w:rPr>
              <w:t>资质</w:t>
            </w:r>
            <w:r>
              <w:rPr>
                <w:rStyle w:val="46"/>
                <w:rFonts w:hint="default" w:ascii="Times New Roman" w:hAnsi="Times New Roman" w:eastAsia="宋体" w:cs="Times New Roman"/>
                <w:b w:val="0"/>
                <w:bCs w:val="0"/>
                <w:i w:val="0"/>
                <w:iCs w:val="0"/>
                <w:smallCaps w:val="0"/>
                <w:color w:val="auto"/>
                <w:kern w:val="0"/>
                <w:sz w:val="24"/>
                <w:szCs w:val="24"/>
                <w:highlight w:val="none"/>
                <w:lang w:val="en-US" w:eastAsia="zh-CN"/>
              </w:rPr>
              <w:t>要求</w:t>
            </w:r>
          </w:p>
        </w:tc>
        <w:tc>
          <w:tcPr>
            <w:tcW w:w="6600" w:type="dxa"/>
            <w:shd w:val="clear" w:color="auto" w:fill="FFFFFF"/>
            <w:noWrap w:val="0"/>
            <w:tcMar>
              <w:left w:w="108" w:type="dxa"/>
              <w:right w:w="108" w:type="dxa"/>
            </w:tcMar>
            <w:vAlign w:val="center"/>
          </w:tcPr>
          <w:p w14:paraId="1E79DA80">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jc w:val="left"/>
              <w:textAlignment w:val="auto"/>
              <w:rPr>
                <w:rStyle w:val="46"/>
                <w:rFonts w:hint="default" w:ascii="Times New Roman" w:hAnsi="Times New Roman" w:eastAsia="宋体" w:cs="Times New Roman"/>
                <w:b w:val="0"/>
                <w:bCs w:val="0"/>
                <w:i w:val="0"/>
                <w:iCs w:val="0"/>
                <w:smallCaps w:val="0"/>
                <w:color w:val="auto"/>
                <w:kern w:val="0"/>
                <w:sz w:val="24"/>
                <w:szCs w:val="24"/>
                <w:highlight w:val="none"/>
              </w:rPr>
            </w:pPr>
            <w:r>
              <w:rPr>
                <w:rStyle w:val="46"/>
                <w:rFonts w:hint="default" w:ascii="Times New Roman" w:hAnsi="Times New Roman" w:eastAsia="宋体" w:cs="Times New Roman"/>
                <w:b/>
                <w:bCs/>
                <w:i w:val="0"/>
                <w:iCs w:val="0"/>
                <w:smallCaps w:val="0"/>
                <w:color w:val="auto"/>
                <w:kern w:val="0"/>
                <w:sz w:val="24"/>
                <w:szCs w:val="24"/>
                <w:highlight w:val="none"/>
              </w:rPr>
              <w:t>投标人不满足以下任一情形均属于重大偏差：</w:t>
            </w:r>
          </w:p>
          <w:p w14:paraId="27AB4E0B">
            <w:pPr>
              <w:keepNext w:val="0"/>
              <w:keepLines w:val="0"/>
              <w:pageBreakBefore w:val="0"/>
              <w:numPr>
                <w:ilvl w:val="0"/>
                <w:numId w:val="2"/>
              </w:numPr>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同时具备：（1）有效的企业法人营业执照或事业单位法人证书。（2）交通运输主管部门核发的有效的</w:t>
            </w:r>
            <w:r>
              <w:rPr>
                <w:rFonts w:hint="eastAsia" w:ascii="Times New Roman" w:hAnsi="Times New Roman" w:eastAsia="宋体" w:cs="Times New Roman"/>
                <w:color w:val="auto"/>
                <w:kern w:val="0"/>
                <w:sz w:val="24"/>
                <w:szCs w:val="24"/>
                <w:highlight w:val="none"/>
                <w:lang w:val="en-US" w:eastAsia="zh-CN" w:bidi="ar-SA"/>
              </w:rPr>
              <w:t>公路工程甲级质量检测资质或</w:t>
            </w:r>
            <w:r>
              <w:rPr>
                <w:rFonts w:hint="default" w:ascii="Times New Roman" w:hAnsi="Times New Roman" w:eastAsia="宋体" w:cs="Times New Roman"/>
                <w:color w:val="auto"/>
                <w:kern w:val="2"/>
                <w:sz w:val="24"/>
                <w:szCs w:val="24"/>
                <w:highlight w:val="none"/>
                <w:shd w:val="clear" w:color="auto" w:fill="FFFFFF"/>
                <w:lang w:val="en-US" w:eastAsia="zh-CN" w:bidi="ar-SA"/>
              </w:rPr>
              <w:t>公路工程试验检测综合甲级资质。</w:t>
            </w:r>
          </w:p>
          <w:p w14:paraId="11DD575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2、投标人应填报投标文件格式资格审查资料“投标人基本情况表”，并在“投标人基本情况表”后附相应证明材料（相应证明材料应从“电子交易平台”的“市场主体信息管理”中选择，以附件形式直接导入；除从“电子交易平台”的“市场主体信息管理”中选择的证明材料外，其他相关证明材料均不予认可）。因投标文件格式资格审查资料“投标人基本情况表”注的内容为范本的固定格式无法编辑，投标文件格式资格审查资料“投标人基本情况表”注的内容与附录1资格审查条件（资质最低要求）注的要求不一致的，以附录1资格审查条件（资质最低要求）注的要求为准。</w:t>
            </w:r>
          </w:p>
          <w:p w14:paraId="4FF446F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3、证明材料应附：企业法人营业执照（或事业单位法人证书）、质量检测资质证书（或试验检测资质证书）、基本账户开户许可证（或基本存款账户信息）等证件扫描件（各项证书扫描件应包括投标人名称、投标人其他相关信息、颁发机构名称、投标人信息变更情况等关键页在内。各项证书封面、封底、空白页可不附。）</w:t>
            </w:r>
          </w:p>
          <w:p w14:paraId="5268F10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4、如投标人提供的质量检测（或试验检测）资质证书中注明的质量检测（或试验检测）机构为其下属非独立法人单位，应提供投标人与其下属质量检测（或试验检测）机构隶属关系的证明材料，否则不予通过评审。</w:t>
            </w:r>
          </w:p>
          <w:p w14:paraId="7ADF4F8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5、对于法人发生重组或变更的投标人，应在投标文件格式资格审查资料“投标人基本情况表”后附有法人重组或变更时相关部门的合法批件、变更时的企业法人营业执照（或事业单位法人证书）和企业资质（格）证书变更记录扫描件。</w:t>
            </w:r>
          </w:p>
          <w:p w14:paraId="25B6B7FF">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6、上述要求与投标文件格式资格审查资料“投标人基本情况表”注的内容不一致的，以上述要求为准。</w:t>
            </w:r>
          </w:p>
          <w:p w14:paraId="42B444D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kern w:val="2"/>
                <w:sz w:val="24"/>
                <w:szCs w:val="24"/>
                <w:highlight w:val="none"/>
                <w:shd w:val="clear" w:color="auto" w:fill="FFFFFF"/>
                <w:lang w:val="en-US" w:eastAsia="zh-CN" w:bidi="ar-SA"/>
              </w:rPr>
              <w:t>注：投标人填写的表格内容与证明材料内容不一致时，以证明材料内容为准，投标人填写的表格内容与证明材料内容不一致的，不属于重大偏差。</w:t>
            </w:r>
          </w:p>
        </w:tc>
      </w:tr>
      <w:tr w14:paraId="617A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16" w:hRule="atLeast"/>
          <w:jc w:val="center"/>
        </w:trPr>
        <w:tc>
          <w:tcPr>
            <w:tcW w:w="677" w:type="dxa"/>
            <w:shd w:val="clear" w:color="auto" w:fill="FFFFFF"/>
            <w:noWrap w:val="0"/>
            <w:tcMar>
              <w:left w:w="108" w:type="dxa"/>
              <w:right w:w="108" w:type="dxa"/>
            </w:tcMar>
            <w:vAlign w:val="center"/>
          </w:tcPr>
          <w:p w14:paraId="1B7C9222">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12</w:t>
            </w:r>
          </w:p>
        </w:tc>
        <w:tc>
          <w:tcPr>
            <w:tcW w:w="704" w:type="dxa"/>
            <w:vMerge w:val="continue"/>
            <w:shd w:val="clear" w:color="auto" w:fill="FFFFFF"/>
            <w:noWrap w:val="0"/>
            <w:tcMar>
              <w:left w:w="108" w:type="dxa"/>
              <w:right w:w="108" w:type="dxa"/>
            </w:tcMar>
            <w:vAlign w:val="center"/>
          </w:tcPr>
          <w:p w14:paraId="1648EF8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634914C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业绩</w:t>
            </w:r>
            <w:r>
              <w:rPr>
                <w:rFonts w:hint="default" w:ascii="Times New Roman" w:hAnsi="Times New Roman" w:eastAsia="宋体" w:cs="Times New Roman"/>
                <w:color w:val="auto"/>
                <w:sz w:val="24"/>
                <w:szCs w:val="24"/>
                <w:highlight w:val="none"/>
                <w:lang w:val="en-US" w:eastAsia="zh-CN"/>
              </w:rPr>
              <w:t>要求</w:t>
            </w:r>
          </w:p>
        </w:tc>
        <w:tc>
          <w:tcPr>
            <w:tcW w:w="6600" w:type="dxa"/>
            <w:shd w:val="clear" w:color="auto" w:fill="FFFFFF"/>
            <w:noWrap w:val="0"/>
            <w:tcMar>
              <w:left w:w="108" w:type="dxa"/>
              <w:right w:w="108" w:type="dxa"/>
            </w:tcMar>
            <w:vAlign w:val="center"/>
          </w:tcPr>
          <w:p w14:paraId="6928E7DB">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left="0" w:leftChars="0" w:right="0" w:rightChars="0" w:firstLine="0"/>
              <w:jc w:val="left"/>
              <w:textAlignment w:val="auto"/>
              <w:rPr>
                <w:rFonts w:hint="default" w:ascii="Times New Roman" w:hAnsi="Times New Roman" w:eastAsia="宋体" w:cs="Times New Roman"/>
                <w:color w:val="auto"/>
                <w:kern w:val="0"/>
                <w:sz w:val="24"/>
                <w:szCs w:val="24"/>
                <w:highlight w:val="none"/>
                <w:lang w:val="en-US" w:eastAsia="zh-CN" w:bidi="ar-SA"/>
              </w:rPr>
            </w:pPr>
            <w:r>
              <w:rPr>
                <w:rStyle w:val="46"/>
                <w:rFonts w:hint="default" w:ascii="Times New Roman" w:hAnsi="Times New Roman" w:eastAsia="宋体" w:cs="Times New Roman"/>
                <w:b/>
                <w:bCs/>
                <w:i w:val="0"/>
                <w:iCs w:val="0"/>
                <w:smallCaps w:val="0"/>
                <w:color w:val="auto"/>
                <w:kern w:val="0"/>
                <w:sz w:val="24"/>
                <w:szCs w:val="24"/>
                <w:highlight w:val="none"/>
                <w:lang w:val="en-US" w:eastAsia="zh-CN" w:bidi="ar-SA"/>
              </w:rPr>
              <w:t>投标人不满足以下任一情形均属于重大偏差：</w:t>
            </w:r>
          </w:p>
          <w:p w14:paraId="6BF6B641">
            <w:pPr>
              <w:keepNext w:val="0"/>
              <w:keepLines w:val="0"/>
              <w:pageBreakBefore w:val="0"/>
              <w:numPr>
                <w:ilvl w:val="0"/>
                <w:numId w:val="3"/>
              </w:numPr>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近5年独立完成过1项里程不少于50km的高速公路（同时包含路面、桥涵及隧道）技术状况检测评定业绩。</w:t>
            </w:r>
          </w:p>
          <w:p w14:paraId="2E7FD33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2、投标人应填报投标文件格式资格审查资料“近年完成的类似项目情况表”，并在表后附相应证明材料。投标人在填报上表时，每张表格只填写一个项目，并标明序号。</w:t>
            </w:r>
          </w:p>
          <w:p w14:paraId="428B114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3、业绩证明材料的要求：投标人应同时提供合同协议书（或委托书）及发包人(或委托人)出具的业绩证明材料，发包人(或委托人)出具的业绩证明材料须体现项目完工时间。上述材料应体现资格审查条件要求的技术指标和投标人完成的具体任务，否则该业绩将不予认可。</w:t>
            </w:r>
            <w:r>
              <w:rPr>
                <w:rFonts w:hint="default" w:ascii="Times New Roman" w:hAnsi="Times New Roman" w:eastAsia="宋体" w:cs="Times New Roman"/>
                <w:b w:val="0"/>
                <w:bCs w:val="0"/>
                <w:color w:val="auto"/>
                <w:sz w:val="24"/>
                <w:szCs w:val="24"/>
                <w:highlight w:val="none"/>
                <w:u w:val="none"/>
                <w:shd w:val="clear" w:color="auto" w:fill="FFFFFF"/>
                <w:lang w:val="en-US" w:eastAsia="zh-CN"/>
              </w:rPr>
              <w:t>单个合同协议书（或委托书）仅可认定一次业绩（单个合同协议书（或委托书）中包含多条高速公路的，公里数可以多条高速累计公里数计算）。</w:t>
            </w:r>
          </w:p>
          <w:p w14:paraId="2042F84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4、“近5年”是指2021年1月1日至投标截止日期前一日，以合同签订时间为准。</w:t>
            </w:r>
          </w:p>
          <w:p w14:paraId="4F06188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5、如近年来，申请人法人机构发生合法变更或重组或法人名称变更或业绩变更时，应提供相关部门的合法批件及其他相关证明材料来证明其所附业绩的继承性。在对投标人进行业绩审查时，如果投标人是由若干直接被管理的子公司组成的母公司，其业绩仅以其系统登记单位或名义签署的合同计算，其直接管理的子公司业绩均不予考虑。如果投标人是某一母公司直接管理的子公司，其业绩亦不能以其母公司的名义计算。</w:t>
            </w:r>
          </w:p>
          <w:p w14:paraId="4FCC332F">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6、如投标人提供的试验检测资质书中注明的试验检测机构为其下属非独立法人单位，应提供投标人与其下属试验检测机构隶属关系的证明材料，试验检测机构业绩方可视为投标人业绩。</w:t>
            </w:r>
          </w:p>
          <w:p w14:paraId="1E908B1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7、任何形式的联合体业绩均不予认可。</w:t>
            </w:r>
          </w:p>
          <w:p w14:paraId="4398DF26">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bidi="ar-SA"/>
              </w:rPr>
            </w:pPr>
            <w:r>
              <w:rPr>
                <w:rFonts w:hint="default" w:ascii="Times New Roman" w:hAnsi="Times New Roman" w:eastAsia="宋体" w:cs="Times New Roman"/>
                <w:color w:val="auto"/>
                <w:kern w:val="2"/>
                <w:sz w:val="24"/>
                <w:szCs w:val="24"/>
                <w:highlight w:val="none"/>
                <w:shd w:val="clear" w:color="auto" w:fill="FFFFFF"/>
                <w:lang w:val="en-US" w:eastAsia="zh-CN" w:bidi="ar-SA"/>
              </w:rPr>
              <w:t>8、上述要求与投标文件格式资格审查资料“近年完成的类似项目情况”注的内容不一致的，以上述要求为准。</w:t>
            </w:r>
          </w:p>
          <w:p w14:paraId="5A131520">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kern w:val="2"/>
                <w:sz w:val="24"/>
                <w:szCs w:val="24"/>
                <w:highlight w:val="none"/>
                <w:shd w:val="clear" w:color="auto" w:fill="FFFFFF"/>
                <w:lang w:val="en-US" w:eastAsia="zh-CN"/>
              </w:rPr>
            </w:pPr>
            <w:r>
              <w:rPr>
                <w:rFonts w:hint="default" w:ascii="Times New Roman" w:hAnsi="Times New Roman" w:eastAsia="宋体" w:cs="Times New Roman"/>
                <w:b/>
                <w:bCs/>
                <w:color w:val="auto"/>
                <w:kern w:val="2"/>
                <w:sz w:val="24"/>
                <w:szCs w:val="24"/>
                <w:highlight w:val="none"/>
                <w:shd w:val="clear" w:color="auto" w:fill="FFFFFF"/>
                <w:lang w:val="en-US" w:eastAsia="zh-CN" w:bidi="ar-SA"/>
              </w:rPr>
              <w:t>注：投标人填写的表格内容与证明材料内容不一致时，以证明材料内容为准，投标人填写的表格内容与证明材料内容不一致的，不属于重大偏差。</w:t>
            </w:r>
          </w:p>
        </w:tc>
      </w:tr>
      <w:tr w14:paraId="597E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28" w:hRule="atLeast"/>
          <w:jc w:val="center"/>
        </w:trPr>
        <w:tc>
          <w:tcPr>
            <w:tcW w:w="677" w:type="dxa"/>
            <w:shd w:val="clear" w:color="auto" w:fill="FFFFFF"/>
            <w:noWrap w:val="0"/>
            <w:tcMar>
              <w:left w:w="108" w:type="dxa"/>
              <w:right w:w="108" w:type="dxa"/>
            </w:tcMar>
            <w:vAlign w:val="center"/>
          </w:tcPr>
          <w:p w14:paraId="4F61B867">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1</w:t>
            </w:r>
            <w:r>
              <w:rPr>
                <w:rFonts w:hint="default" w:ascii="Times New Roman" w:hAnsi="Times New Roman" w:eastAsia="宋体" w:cs="Times New Roman"/>
                <w:b w:val="0"/>
                <w:bCs w:val="0"/>
                <w:color w:val="auto"/>
                <w:sz w:val="24"/>
                <w:szCs w:val="24"/>
                <w:highlight w:val="none"/>
                <w:lang w:val="en-US" w:eastAsia="zh-CN"/>
              </w:rPr>
              <w:t>3</w:t>
            </w:r>
          </w:p>
        </w:tc>
        <w:tc>
          <w:tcPr>
            <w:tcW w:w="704" w:type="dxa"/>
            <w:vMerge w:val="continue"/>
            <w:shd w:val="clear" w:color="auto" w:fill="FFFFFF"/>
            <w:noWrap w:val="0"/>
            <w:tcMar>
              <w:left w:w="108" w:type="dxa"/>
              <w:right w:w="108" w:type="dxa"/>
            </w:tcMar>
            <w:vAlign w:val="center"/>
          </w:tcPr>
          <w:p w14:paraId="42BB25F0">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val="0"/>
                <w:bCs w:val="0"/>
                <w:color w:val="auto"/>
                <w:sz w:val="24"/>
                <w:szCs w:val="24"/>
                <w:highlight w:val="none"/>
              </w:rPr>
            </w:pPr>
          </w:p>
        </w:tc>
        <w:tc>
          <w:tcPr>
            <w:tcW w:w="1400" w:type="dxa"/>
            <w:shd w:val="clear" w:color="auto" w:fill="FFFFFF"/>
            <w:noWrap w:val="0"/>
            <w:tcMar>
              <w:left w:w="108" w:type="dxa"/>
              <w:right w:w="108" w:type="dxa"/>
            </w:tcMar>
            <w:vAlign w:val="center"/>
          </w:tcPr>
          <w:p w14:paraId="79473544">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人员</w:t>
            </w:r>
            <w:r>
              <w:rPr>
                <w:rFonts w:hint="default" w:ascii="Times New Roman" w:hAnsi="Times New Roman" w:eastAsia="宋体" w:cs="Times New Roman"/>
                <w:b w:val="0"/>
                <w:bCs w:val="0"/>
                <w:color w:val="auto"/>
                <w:sz w:val="24"/>
                <w:szCs w:val="24"/>
                <w:highlight w:val="none"/>
                <w:lang w:val="en-US" w:eastAsia="zh-CN"/>
              </w:rPr>
              <w:t>要求</w:t>
            </w:r>
          </w:p>
        </w:tc>
        <w:tc>
          <w:tcPr>
            <w:tcW w:w="6600" w:type="dxa"/>
            <w:shd w:val="clear" w:color="auto" w:fill="FFFFFF"/>
            <w:noWrap w:val="0"/>
            <w:tcMar>
              <w:left w:w="108" w:type="dxa"/>
              <w:right w:w="108" w:type="dxa"/>
            </w:tcMar>
            <w:vAlign w:val="center"/>
          </w:tcPr>
          <w:p w14:paraId="46AA3F0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rPr>
            </w:pPr>
            <w:r>
              <w:rPr>
                <w:rFonts w:hint="default" w:ascii="Times New Roman" w:hAnsi="Times New Roman" w:eastAsia="宋体" w:cs="Times New Roman"/>
                <w:b/>
                <w:bCs/>
                <w:color w:val="auto"/>
                <w:sz w:val="24"/>
                <w:szCs w:val="24"/>
                <w:highlight w:val="none"/>
                <w:shd w:val="clear" w:color="auto" w:fill="FFFFFF"/>
              </w:rPr>
              <w:t>1、项目负责人不满足以下任一最低要求，属于重大偏差：</w:t>
            </w:r>
          </w:p>
          <w:p w14:paraId="178F0F8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rPr>
            </w:pPr>
            <w:r>
              <w:rPr>
                <w:rFonts w:hint="default" w:ascii="Times New Roman" w:hAnsi="Times New Roman" w:eastAsia="宋体" w:cs="Times New Roman"/>
                <w:b w:val="0"/>
                <w:bCs w:val="0"/>
                <w:color w:val="auto"/>
                <w:sz w:val="24"/>
                <w:szCs w:val="24"/>
                <w:highlight w:val="none"/>
                <w:shd w:val="clear" w:color="auto" w:fill="FFFFFF"/>
              </w:rPr>
              <w:t>同时具备：</w:t>
            </w:r>
          </w:p>
          <w:p w14:paraId="4FFB1D9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（1）高级工程师职称。</w:t>
            </w:r>
          </w:p>
          <w:p w14:paraId="5293520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（2）持有试验检测师证书或试验检测工程师证书。</w:t>
            </w:r>
          </w:p>
          <w:p w14:paraId="0AD951C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（3）近5年完成过1项里程不少于50km的高速公路（同时包含路面、桥涵及隧道）技术状况检测评定业绩的项目负责人或技术负责人。</w:t>
            </w:r>
          </w:p>
          <w:p w14:paraId="4E6B69A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rPr>
            </w:pPr>
            <w:r>
              <w:rPr>
                <w:rFonts w:hint="default" w:ascii="Times New Roman" w:hAnsi="Times New Roman" w:eastAsia="宋体" w:cs="Times New Roman"/>
                <w:b/>
                <w:bCs/>
                <w:color w:val="auto"/>
                <w:sz w:val="24"/>
                <w:szCs w:val="24"/>
                <w:highlight w:val="none"/>
                <w:shd w:val="clear" w:color="auto" w:fill="FFFFFF"/>
              </w:rPr>
              <w:t>2、技术负责人不满足以下任一最低要求，属于重大偏差：</w:t>
            </w:r>
          </w:p>
          <w:p w14:paraId="59D66C1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rPr>
            </w:pPr>
            <w:r>
              <w:rPr>
                <w:rFonts w:hint="default" w:ascii="Times New Roman" w:hAnsi="Times New Roman" w:eastAsia="宋体" w:cs="Times New Roman"/>
                <w:b w:val="0"/>
                <w:bCs w:val="0"/>
                <w:color w:val="auto"/>
                <w:sz w:val="24"/>
                <w:szCs w:val="24"/>
                <w:highlight w:val="none"/>
                <w:shd w:val="clear" w:color="auto" w:fill="FFFFFF"/>
              </w:rPr>
              <w:t>同时具备：</w:t>
            </w:r>
          </w:p>
          <w:p w14:paraId="0081D45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（1）高级工程师职称。</w:t>
            </w:r>
          </w:p>
          <w:p w14:paraId="13BFFC7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（2）持有试验检测师证书或试验检测工程师证书。</w:t>
            </w:r>
          </w:p>
          <w:p w14:paraId="181969F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rPr>
            </w:pPr>
            <w:r>
              <w:rPr>
                <w:rFonts w:hint="default" w:ascii="Times New Roman" w:hAnsi="Times New Roman" w:eastAsia="宋体" w:cs="Times New Roman"/>
                <w:b w:val="0"/>
                <w:bCs w:val="0"/>
                <w:color w:val="auto"/>
                <w:sz w:val="24"/>
                <w:szCs w:val="24"/>
                <w:highlight w:val="none"/>
                <w:shd w:val="clear" w:color="auto" w:fill="FFFFFF"/>
                <w:lang w:val="en-US" w:eastAsia="zh-CN"/>
              </w:rPr>
              <w:t>（3）近5年完成过1项里程不少于50km的高速公路（同时包含路面、桥涵及隧道）技术状况检测评定业绩的项目负责人或技术负责人。</w:t>
            </w:r>
          </w:p>
          <w:p w14:paraId="3E922F9E">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3、投标人不满足以下任一情形均属于重大偏差：</w:t>
            </w:r>
          </w:p>
          <w:p w14:paraId="3DFB3D9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（1）投标人应如实填报投标文件格式资格审查资料“主要人员简历表”，并在“主要人员简历表”后附相应证明材料。</w:t>
            </w:r>
          </w:p>
          <w:p w14:paraId="570F2BC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2）投标人应提供拟投入主要人员的身份证、职称证、试验检测师证（或试验检测工程师证）以及资格审查条件所要求的其他相关证书的扫描件，以及投标人所属社保机构出具的拟委任的上述主要人员2026年4月份以来任意连续三个月社保缴费证明或其他能够证明主要人员参加社保的有效证明材料扫描件。</w:t>
            </w:r>
          </w:p>
          <w:p w14:paraId="119B1097">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3）主要人员业绩证明材料要求：投标人应同时提供合同协议书（或委托书）及发包人(或委托人)出具的业绩证明材料，发包人(或委托人)出具的业绩证明材料须体现项目完工时间。上述材料应体现资格审查条件要求的技术指标、人员姓名、人员担任职务，否则该业绩将不予认可。单个合同协议书（或委托书）仅可认定一次业绩（单个合同协议书（或委托书）中包含多条高速公路的，公里数可以多条高速累计公里数计算）。</w:t>
            </w:r>
          </w:p>
          <w:p w14:paraId="044A42F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（4）“近5年”是指2021年1月1日至投标截止日期前一日，以合同签订时间为准。</w:t>
            </w:r>
          </w:p>
          <w:p w14:paraId="5F750C1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b w:val="0"/>
                <w:bCs w:val="0"/>
                <w:color w:val="auto"/>
                <w:sz w:val="24"/>
                <w:szCs w:val="24"/>
                <w:highlight w:val="none"/>
                <w:shd w:val="clear" w:color="auto" w:fill="FFFFFF"/>
                <w:lang w:val="en-US" w:eastAsia="zh-CN"/>
              </w:rPr>
            </w:pPr>
            <w:r>
              <w:rPr>
                <w:rFonts w:hint="default" w:ascii="Times New Roman" w:hAnsi="Times New Roman" w:eastAsia="宋体" w:cs="Times New Roman"/>
                <w:b w:val="0"/>
                <w:bCs w:val="0"/>
                <w:color w:val="auto"/>
                <w:sz w:val="24"/>
                <w:szCs w:val="24"/>
                <w:highlight w:val="none"/>
                <w:shd w:val="clear" w:color="auto" w:fill="FFFFFF"/>
                <w:lang w:val="en-US" w:eastAsia="zh-CN"/>
              </w:rPr>
              <w:t>（5）上述要求与投标文件格式资格审查资料“主要人员简历表”注的内容不一致的，以上述要求为准。</w:t>
            </w:r>
          </w:p>
          <w:p w14:paraId="3406AFC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firstLine="0"/>
              <w:jc w:val="both"/>
              <w:textAlignment w:val="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bCs/>
                <w:color w:val="auto"/>
                <w:sz w:val="24"/>
                <w:szCs w:val="24"/>
                <w:highlight w:val="none"/>
                <w:shd w:val="clear" w:color="auto" w:fill="FFFFFF"/>
                <w:lang w:val="en-US" w:eastAsia="zh-CN"/>
              </w:rPr>
              <w:t>注：投标人填写的表格内容与证明材料内容不一致时，以证明材料内容为准，投标人填写的表格内容与证明材料内容不一致的，不属于重大偏差。</w:t>
            </w:r>
          </w:p>
        </w:tc>
      </w:tr>
      <w:tr w14:paraId="1668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66" w:hRule="atLeast"/>
          <w:jc w:val="center"/>
        </w:trPr>
        <w:tc>
          <w:tcPr>
            <w:tcW w:w="677" w:type="dxa"/>
            <w:shd w:val="clear" w:color="auto" w:fill="FFFFFF"/>
            <w:noWrap w:val="0"/>
            <w:tcMar>
              <w:left w:w="108" w:type="dxa"/>
              <w:right w:w="108" w:type="dxa"/>
            </w:tcMar>
            <w:vAlign w:val="center"/>
          </w:tcPr>
          <w:p w14:paraId="7ECF72D9">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p>
        </w:tc>
        <w:tc>
          <w:tcPr>
            <w:tcW w:w="704" w:type="dxa"/>
            <w:vMerge w:val="continue"/>
            <w:shd w:val="clear" w:color="auto" w:fill="FFFFFF"/>
            <w:noWrap w:val="0"/>
            <w:tcMar>
              <w:left w:w="108" w:type="dxa"/>
              <w:right w:w="108" w:type="dxa"/>
            </w:tcMar>
            <w:vAlign w:val="center"/>
          </w:tcPr>
          <w:p w14:paraId="38212E7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6F54567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信誉</w:t>
            </w:r>
            <w:r>
              <w:rPr>
                <w:rFonts w:hint="default" w:ascii="Times New Roman" w:hAnsi="Times New Roman" w:eastAsia="宋体" w:cs="Times New Roman"/>
                <w:color w:val="auto"/>
                <w:sz w:val="24"/>
                <w:szCs w:val="24"/>
                <w:highlight w:val="none"/>
                <w:lang w:val="en-US" w:eastAsia="zh-CN"/>
              </w:rPr>
              <w:t>要求</w:t>
            </w:r>
          </w:p>
        </w:tc>
        <w:tc>
          <w:tcPr>
            <w:tcW w:w="6600" w:type="dxa"/>
            <w:shd w:val="clear" w:color="auto" w:fill="FFFFFF"/>
            <w:noWrap w:val="0"/>
            <w:tcMar>
              <w:left w:w="108" w:type="dxa"/>
              <w:right w:w="108" w:type="dxa"/>
            </w:tcMar>
            <w:vAlign w:val="center"/>
          </w:tcPr>
          <w:p w14:paraId="3AF8B88E">
            <w:pPr>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default" w:ascii="Times New Roman" w:hAnsi="Times New Roman" w:eastAsia="宋体" w:cs="Times New Roman"/>
                <w:b/>
                <w:bCs/>
                <w:color w:val="auto"/>
                <w:kern w:val="0"/>
                <w:sz w:val="24"/>
                <w:szCs w:val="24"/>
                <w:highlight w:val="none"/>
                <w:lang w:val="en-US" w:eastAsia="zh-CN" w:bidi="ar-SA"/>
              </w:rPr>
            </w:pPr>
            <w:r>
              <w:rPr>
                <w:rFonts w:hint="default" w:ascii="Times New Roman" w:hAnsi="Times New Roman" w:eastAsia="宋体" w:cs="Times New Roman"/>
                <w:b/>
                <w:bCs/>
                <w:color w:val="auto"/>
                <w:kern w:val="0"/>
                <w:sz w:val="24"/>
                <w:szCs w:val="24"/>
                <w:highlight w:val="none"/>
                <w:lang w:val="en-US" w:eastAsia="zh-CN" w:bidi="ar-SA"/>
              </w:rPr>
              <w:t>投标人不满足以下任一情形属于重大偏差：</w:t>
            </w:r>
          </w:p>
          <w:p w14:paraId="402B736F">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1、投标人未处于被责令停业，财产被接管、破产状态；</w:t>
            </w:r>
          </w:p>
          <w:p w14:paraId="7EA3E87C">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2、投标人未被行业监管部门或其他有权作出处罚的行业主管部门明令禁止参与投标并且目前正处于处罚期内；</w:t>
            </w:r>
          </w:p>
          <w:p w14:paraId="0660C21E">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3、投标人不得存在下列不良状况或不良信用记录：</w:t>
            </w:r>
          </w:p>
          <w:p w14:paraId="4A677669">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在国家企业信用信息公示系统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http：//www.gsxt.gov.cn/</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中被列入严重违法失信企业名单的；</w:t>
            </w:r>
          </w:p>
          <w:p w14:paraId="43F0979C">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在“中国执行信息公开网”（http://zxgk.court.gov.cn/）中被列入失信被执行人名单；</w:t>
            </w:r>
          </w:p>
          <w:p w14:paraId="00ECE704">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投标人或其法定代表人、拟委任的项目负责人在</w:t>
            </w:r>
            <w:r>
              <w:rPr>
                <w:rFonts w:hint="default" w:ascii="Times New Roman" w:hAnsi="Times New Roman" w:eastAsia="宋体" w:cs="Times New Roman"/>
                <w:color w:val="auto"/>
                <w:sz w:val="24"/>
                <w:szCs w:val="24"/>
                <w:highlight w:val="none"/>
                <w:lang w:eastAsia="zh-CN"/>
              </w:rPr>
              <w:t>近三年内被人民法院判决为行贿罪的</w:t>
            </w:r>
            <w:r>
              <w:rPr>
                <w:rFonts w:hint="default" w:ascii="Times New Roman" w:hAnsi="Times New Roman" w:eastAsia="宋体" w:cs="Times New Roman"/>
                <w:color w:val="auto"/>
                <w:sz w:val="24"/>
                <w:szCs w:val="24"/>
                <w:highlight w:val="none"/>
              </w:rPr>
              <w:t>；</w:t>
            </w:r>
          </w:p>
          <w:p w14:paraId="2E125A6A">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其他在“信用中国”网站</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http：//www.creditchina.gov.cn/</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中被列入严重失信主体名单，且按联合惩戒要求禁止参与招投标的。</w:t>
            </w:r>
          </w:p>
          <w:p w14:paraId="66623E2A">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注：①“近三年”是从指2023年1月1日起至投标截止日期前一日，以有效的判决书生效的时间为准，同一案件有多份判决书的以时间在后的为准。②投标人应在投标文件格式资格审查资料“投标人信誉声明”按给定的内容填报并提供《信誉情况承诺函》。投标人按要求提供了《信誉情况承诺函》的视为该投标人满足资格审查条件（信誉最低要求）。</w:t>
            </w:r>
          </w:p>
        </w:tc>
      </w:tr>
      <w:tr w14:paraId="42C6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0709A76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15</w:t>
            </w:r>
          </w:p>
        </w:tc>
        <w:tc>
          <w:tcPr>
            <w:tcW w:w="704" w:type="dxa"/>
            <w:vMerge w:val="continue"/>
            <w:shd w:val="clear" w:color="auto" w:fill="FFFFFF"/>
            <w:noWrap w:val="0"/>
            <w:tcMar>
              <w:left w:w="108" w:type="dxa"/>
              <w:right w:w="108" w:type="dxa"/>
            </w:tcMar>
            <w:vAlign w:val="center"/>
          </w:tcPr>
          <w:p w14:paraId="3B9CFA82">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p>
        </w:tc>
        <w:tc>
          <w:tcPr>
            <w:tcW w:w="1400" w:type="dxa"/>
            <w:shd w:val="clear" w:color="auto" w:fill="FFFFFF"/>
            <w:noWrap w:val="0"/>
            <w:tcMar>
              <w:left w:w="108" w:type="dxa"/>
              <w:right w:w="108" w:type="dxa"/>
            </w:tcMar>
            <w:vAlign w:val="center"/>
          </w:tcPr>
          <w:p w14:paraId="30504FC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Style w:val="46"/>
                <w:rFonts w:hint="default" w:ascii="Times New Roman" w:hAnsi="Times New Roman" w:eastAsia="宋体" w:cs="Times New Roman"/>
                <w:b w:val="0"/>
                <w:bCs w:val="0"/>
                <w:i w:val="0"/>
                <w:iCs w:val="0"/>
                <w:smallCaps w:val="0"/>
                <w:color w:val="auto"/>
                <w:kern w:val="0"/>
                <w:sz w:val="24"/>
                <w:szCs w:val="24"/>
                <w:highlight w:val="none"/>
                <w:lang w:val="en-US" w:eastAsia="zh-CN"/>
              </w:rPr>
              <w:t>不得</w:t>
            </w:r>
            <w:r>
              <w:rPr>
                <w:rStyle w:val="46"/>
                <w:rFonts w:hint="default" w:ascii="Times New Roman" w:hAnsi="Times New Roman" w:eastAsia="宋体" w:cs="Times New Roman"/>
                <w:b w:val="0"/>
                <w:bCs w:val="0"/>
                <w:i w:val="0"/>
                <w:iCs w:val="0"/>
                <w:smallCaps w:val="0"/>
                <w:color w:val="auto"/>
                <w:kern w:val="0"/>
                <w:sz w:val="24"/>
                <w:szCs w:val="24"/>
                <w:highlight w:val="none"/>
              </w:rPr>
              <w:t>存在的其他情形(一)</w:t>
            </w:r>
          </w:p>
        </w:tc>
        <w:tc>
          <w:tcPr>
            <w:tcW w:w="6600" w:type="dxa"/>
            <w:shd w:val="clear" w:color="auto" w:fill="FFFFFF"/>
            <w:noWrap/>
            <w:tcMar>
              <w:left w:w="108" w:type="dxa"/>
              <w:right w:w="108" w:type="dxa"/>
            </w:tcMar>
            <w:vAlign w:val="center"/>
          </w:tcPr>
          <w:p w14:paraId="50C2D4C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rPr>
              <w:t>投标人存在下列情形之一属于重大偏差：</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（1）为招标人不具有独立法人资格的附属机构(单位)；</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（2）与招标人存在利害关系且可能影响招标公正性；</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（3）与本标段的其他投标人同为一个单位负责人（即法定代表人）；</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（4）与本标段的其他投标人存在控股、管理关系；</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（5）为本标段的代建人；</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（6）为本标段的招标代理机构；</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（7）与本标段的代建人或招标代理机构同为一个法定代表人；</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rPr>
              <w:t>（8）与本标段的代建人或招标代理机构存在控股或参股关系</w:t>
            </w:r>
            <w:r>
              <w:rPr>
                <w:rFonts w:hint="default" w:ascii="Times New Roman" w:hAnsi="Times New Roman" w:eastAsia="宋体" w:cs="Times New Roman"/>
                <w:color w:val="auto"/>
                <w:sz w:val="24"/>
                <w:szCs w:val="24"/>
                <w:highlight w:val="none"/>
                <w:lang w:eastAsia="zh-CN"/>
              </w:rPr>
              <w:t>；</w:t>
            </w:r>
          </w:p>
          <w:p w14:paraId="5C5A7D5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（9）单位负责人为同一人或者存在控股、管理关系的不同单位，参加同一标段投标。</w:t>
            </w:r>
          </w:p>
        </w:tc>
      </w:tr>
      <w:tr w14:paraId="4E52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41FA7975">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16</w:t>
            </w:r>
          </w:p>
        </w:tc>
        <w:tc>
          <w:tcPr>
            <w:tcW w:w="704" w:type="dxa"/>
            <w:vMerge w:val="restart"/>
            <w:shd w:val="clear" w:color="auto" w:fill="FFFFFF"/>
            <w:noWrap w:val="0"/>
            <w:tcMar>
              <w:left w:w="108" w:type="dxa"/>
              <w:right w:w="108" w:type="dxa"/>
            </w:tcMar>
            <w:vAlign w:val="center"/>
          </w:tcPr>
          <w:p w14:paraId="6A5B218E">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响应性评审</w:t>
            </w:r>
          </w:p>
        </w:tc>
        <w:tc>
          <w:tcPr>
            <w:tcW w:w="1400" w:type="dxa"/>
            <w:shd w:val="clear" w:color="auto" w:fill="FFFFFF"/>
            <w:noWrap w:val="0"/>
            <w:tcMar>
              <w:left w:w="108" w:type="dxa"/>
              <w:right w:w="108" w:type="dxa"/>
            </w:tcMar>
            <w:vAlign w:val="center"/>
          </w:tcPr>
          <w:p w14:paraId="6580DA7A">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投标报价</w:t>
            </w:r>
          </w:p>
        </w:tc>
        <w:tc>
          <w:tcPr>
            <w:tcW w:w="6600" w:type="dxa"/>
            <w:shd w:val="clear" w:color="auto" w:fill="FFFFFF"/>
            <w:noWrap/>
            <w:tcMar>
              <w:left w:w="108" w:type="dxa"/>
              <w:right w:w="108" w:type="dxa"/>
            </w:tcMar>
            <w:vAlign w:val="center"/>
          </w:tcPr>
          <w:p w14:paraId="3D55F9B3">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val="0"/>
                <w:bCs w:val="0"/>
                <w:color w:val="auto"/>
                <w:sz w:val="24"/>
                <w:szCs w:val="24"/>
                <w:highlight w:val="none"/>
                <w:lang w:val="en-US" w:eastAsia="zh-CN"/>
              </w:rPr>
              <w:t>投标人的投标报价或算术错误修正后的投标报价(如有)超过本标段(包)最高投标限价</w:t>
            </w:r>
          </w:p>
        </w:tc>
      </w:tr>
      <w:tr w14:paraId="4A38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63530BCB">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7</w:t>
            </w:r>
          </w:p>
        </w:tc>
        <w:tc>
          <w:tcPr>
            <w:tcW w:w="704" w:type="dxa"/>
            <w:vMerge w:val="continue"/>
            <w:shd w:val="clear" w:color="auto" w:fill="FFFFFF"/>
            <w:noWrap w:val="0"/>
            <w:tcMar>
              <w:left w:w="108" w:type="dxa"/>
              <w:right w:w="108" w:type="dxa"/>
            </w:tcMar>
            <w:vAlign w:val="center"/>
          </w:tcPr>
          <w:p w14:paraId="53068D62">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val="en-US" w:eastAsia="zh-CN"/>
              </w:rPr>
            </w:pPr>
          </w:p>
        </w:tc>
        <w:tc>
          <w:tcPr>
            <w:tcW w:w="1400" w:type="dxa"/>
            <w:shd w:val="clear" w:color="auto" w:fill="FFFFFF"/>
            <w:noWrap w:val="0"/>
            <w:tcMar>
              <w:left w:w="108" w:type="dxa"/>
              <w:right w:w="108" w:type="dxa"/>
            </w:tcMar>
            <w:vAlign w:val="center"/>
          </w:tcPr>
          <w:p w14:paraId="06A78C5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服务期限</w:t>
            </w:r>
          </w:p>
        </w:tc>
        <w:tc>
          <w:tcPr>
            <w:tcW w:w="6600" w:type="dxa"/>
            <w:shd w:val="clear" w:color="auto" w:fill="FFFFFF"/>
            <w:noWrap/>
            <w:tcMar>
              <w:left w:w="108" w:type="dxa"/>
              <w:right w:w="108" w:type="dxa"/>
            </w:tcMar>
            <w:vAlign w:val="center"/>
          </w:tcPr>
          <w:p w14:paraId="03E34D78">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投标函未填报服务期限或填报的服务期限</w:t>
            </w:r>
            <w:r>
              <w:rPr>
                <w:rFonts w:hint="default" w:ascii="Times New Roman" w:hAnsi="Times New Roman" w:eastAsia="宋体" w:cs="Times New Roman"/>
                <w:color w:val="auto"/>
                <w:sz w:val="24"/>
                <w:szCs w:val="24"/>
                <w:highlight w:val="none"/>
                <w:lang w:val="en-US" w:eastAsia="zh-CN"/>
              </w:rPr>
              <w:t>超过“</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0日历天”</w:t>
            </w:r>
          </w:p>
        </w:tc>
      </w:tr>
      <w:tr w14:paraId="46D4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70" w:hRule="atLeast"/>
          <w:jc w:val="center"/>
        </w:trPr>
        <w:tc>
          <w:tcPr>
            <w:tcW w:w="677" w:type="dxa"/>
            <w:shd w:val="clear" w:color="auto" w:fill="FFFFFF"/>
            <w:noWrap w:val="0"/>
            <w:tcMar>
              <w:left w:w="108" w:type="dxa"/>
              <w:right w:w="108" w:type="dxa"/>
            </w:tcMar>
            <w:vAlign w:val="center"/>
          </w:tcPr>
          <w:p w14:paraId="389382D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p>
        </w:tc>
        <w:tc>
          <w:tcPr>
            <w:tcW w:w="2104" w:type="dxa"/>
            <w:gridSpan w:val="2"/>
            <w:shd w:val="clear" w:color="auto" w:fill="FFFFFF"/>
            <w:noWrap w:val="0"/>
            <w:tcMar>
              <w:left w:w="108" w:type="dxa"/>
              <w:right w:w="108" w:type="dxa"/>
            </w:tcMar>
            <w:vAlign w:val="center"/>
          </w:tcPr>
          <w:p w14:paraId="081BAD67">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投标人不得存在的其他情形</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lang w:eastAsia="zh-CN"/>
              </w:rPr>
              <w:t>）</w:t>
            </w:r>
          </w:p>
        </w:tc>
        <w:tc>
          <w:tcPr>
            <w:tcW w:w="6600" w:type="dxa"/>
            <w:shd w:val="clear" w:color="auto" w:fill="FFFFFF"/>
            <w:noWrap w:val="0"/>
            <w:tcMar>
              <w:left w:w="108" w:type="dxa"/>
              <w:right w:w="108" w:type="dxa"/>
            </w:tcMar>
            <w:vAlign w:val="center"/>
          </w:tcPr>
          <w:p w14:paraId="2256570C">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rPr>
              <w:t>投标人存在以下任一情形属于重大偏差：</w:t>
            </w:r>
            <w:r>
              <w:rPr>
                <w:rFonts w:hint="default" w:ascii="Times New Roman" w:hAnsi="Times New Roman" w:eastAsia="宋体" w:cs="Times New Roman"/>
                <w:color w:val="auto"/>
                <w:sz w:val="24"/>
                <w:szCs w:val="24"/>
                <w:highlight w:val="none"/>
              </w:rPr>
              <w:br w:type="textWrapping"/>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在本次招标活动中，</w:t>
            </w:r>
            <w:r>
              <w:rPr>
                <w:rFonts w:hint="default" w:ascii="Times New Roman" w:hAnsi="Times New Roman" w:eastAsia="宋体" w:cs="Times New Roman"/>
                <w:color w:val="auto"/>
                <w:sz w:val="24"/>
                <w:szCs w:val="24"/>
                <w:highlight w:val="none"/>
              </w:rPr>
              <w:t>串通投标、弄虚作假、行贿等违法行为的</w:t>
            </w:r>
            <w:r>
              <w:rPr>
                <w:rFonts w:hint="default" w:ascii="Times New Roman" w:hAnsi="Times New Roman" w:eastAsia="宋体" w:cs="Times New Roman"/>
                <w:color w:val="auto"/>
                <w:sz w:val="24"/>
                <w:szCs w:val="24"/>
                <w:highlight w:val="none"/>
                <w:lang w:eastAsia="zh-CN"/>
              </w:rPr>
              <w:t>；</w:t>
            </w:r>
          </w:p>
          <w:p w14:paraId="06A433DD">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在本次招标活动中，</w:t>
            </w:r>
            <w:r>
              <w:rPr>
                <w:rFonts w:hint="default" w:ascii="Times New Roman" w:hAnsi="Times New Roman" w:eastAsia="宋体" w:cs="Times New Roman"/>
                <w:color w:val="auto"/>
                <w:sz w:val="24"/>
                <w:szCs w:val="24"/>
                <w:highlight w:val="none"/>
              </w:rPr>
              <w:t>不按评标委员会要求澄清、说明或补正的</w:t>
            </w:r>
            <w:r>
              <w:rPr>
                <w:rFonts w:hint="default" w:ascii="Times New Roman" w:hAnsi="Times New Roman" w:eastAsia="宋体" w:cs="Times New Roman"/>
                <w:color w:val="auto"/>
                <w:sz w:val="24"/>
                <w:szCs w:val="24"/>
                <w:highlight w:val="none"/>
                <w:lang w:eastAsia="zh-CN"/>
              </w:rPr>
              <w:t>；</w:t>
            </w:r>
          </w:p>
          <w:p w14:paraId="06FE5BD1">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在本次招标活动中，</w:t>
            </w:r>
            <w:r>
              <w:rPr>
                <w:rFonts w:hint="default" w:ascii="Times New Roman" w:hAnsi="Times New Roman" w:eastAsia="宋体" w:cs="Times New Roman"/>
                <w:color w:val="auto"/>
                <w:sz w:val="24"/>
                <w:szCs w:val="24"/>
                <w:highlight w:val="none"/>
              </w:rPr>
              <w:t>经湖北省公共资源交易平台评标系统检测出与其他投标人制作投标文件的</w:t>
            </w:r>
            <w:r>
              <w:rPr>
                <w:rFonts w:hint="default" w:ascii="Times New Roman" w:hAnsi="Times New Roman" w:eastAsia="宋体" w:cs="Times New Roman"/>
                <w:color w:val="auto"/>
                <w:sz w:val="24"/>
                <w:szCs w:val="24"/>
                <w:highlight w:val="none"/>
                <w:lang w:val="en-US" w:eastAsia="zh-CN"/>
              </w:rPr>
              <w:t>“文件创建标识码”、“文件制作机器码”</w:t>
            </w:r>
            <w:r>
              <w:rPr>
                <w:rFonts w:hint="default" w:ascii="Times New Roman" w:hAnsi="Times New Roman" w:eastAsia="宋体" w:cs="Times New Roman"/>
                <w:color w:val="auto"/>
                <w:sz w:val="24"/>
                <w:szCs w:val="24"/>
                <w:highlight w:val="none"/>
              </w:rPr>
              <w:t>一致的。</w:t>
            </w:r>
          </w:p>
        </w:tc>
      </w:tr>
      <w:tr w14:paraId="221E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217" w:hRule="atLeast"/>
          <w:jc w:val="center"/>
        </w:trPr>
        <w:tc>
          <w:tcPr>
            <w:tcW w:w="9381" w:type="dxa"/>
            <w:gridSpan w:val="4"/>
            <w:shd w:val="clear" w:color="auto" w:fill="FFFFFF"/>
            <w:noWrap w:val="0"/>
            <w:tcMar>
              <w:left w:w="108" w:type="dxa"/>
              <w:right w:w="108" w:type="dxa"/>
            </w:tcMar>
            <w:vAlign w:val="center"/>
          </w:tcPr>
          <w:p w14:paraId="78A1C8B0">
            <w:pPr>
              <w:keepNext w:val="0"/>
              <w:keepLines w:val="0"/>
              <w:pageBreakBefore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投标人存在上述情况的均属于重大偏差，其投标应当被否决。投标人出现未列入上表情形的不属于重大偏差，按细微偏差处理，评标委员会不得因细微偏差否决投标。</w:t>
            </w:r>
          </w:p>
        </w:tc>
      </w:tr>
    </w:tbl>
    <w:p w14:paraId="1BF88F52">
      <w:pPr>
        <w:widowControl/>
        <w:spacing w:after="0" w:line="240" w:lineRule="auto"/>
        <w:rPr>
          <w:rFonts w:ascii="Times New Roman" w:hAnsi="Times New Roman" w:eastAsia="宋体" w:cs="Times New Roman"/>
          <w:sz w:val="21"/>
          <w:szCs w:val="21"/>
        </w:rPr>
      </w:pPr>
      <w:r>
        <w:rPr>
          <w:rFonts w:ascii="Times New Roman" w:hAnsi="Times New Roman" w:eastAsia="宋体" w:cs="Times New Roman"/>
          <w:sz w:val="21"/>
          <w:szCs w:val="21"/>
        </w:rPr>
        <w:br w:type="page"/>
      </w:r>
    </w:p>
    <w:p w14:paraId="3B1AAA01">
      <w:pPr>
        <w:topLinePunct/>
        <w:spacing w:after="0" w:line="400" w:lineRule="atLeast"/>
        <w:jc w:val="both"/>
        <w:rPr>
          <w:rFonts w:ascii="宋体" w:hAnsi="宋体" w:eastAsia="宋体" w:cs="Times New Roman"/>
          <w:kern w:val="0"/>
          <w:sz w:val="24"/>
          <w:szCs w:val="20"/>
        </w:rPr>
      </w:pPr>
    </w:p>
    <w:p w14:paraId="3FE5D2F5">
      <w:pPr>
        <w:topLinePunct/>
        <w:spacing w:after="0" w:line="400" w:lineRule="atLeast"/>
        <w:jc w:val="both"/>
        <w:rPr>
          <w:rFonts w:ascii="宋体" w:hAnsi="宋体" w:eastAsia="宋体" w:cs="Times New Roman"/>
          <w:kern w:val="0"/>
          <w:sz w:val="24"/>
          <w:szCs w:val="20"/>
        </w:rPr>
      </w:pPr>
    </w:p>
    <w:p w14:paraId="26865701">
      <w:pPr>
        <w:topLinePunct/>
        <w:spacing w:after="0" w:line="400" w:lineRule="atLeast"/>
        <w:jc w:val="both"/>
        <w:rPr>
          <w:rFonts w:ascii="宋体" w:hAnsi="宋体" w:eastAsia="宋体" w:cs="Times New Roman"/>
          <w:kern w:val="0"/>
          <w:sz w:val="24"/>
          <w:szCs w:val="20"/>
        </w:rPr>
      </w:pPr>
    </w:p>
    <w:p w14:paraId="0B4D23B5">
      <w:pPr>
        <w:topLinePunct/>
        <w:spacing w:after="0" w:line="400" w:lineRule="atLeast"/>
        <w:jc w:val="both"/>
        <w:rPr>
          <w:rFonts w:ascii="宋体" w:hAnsi="宋体" w:eastAsia="宋体" w:cs="Times New Roman"/>
          <w:kern w:val="0"/>
          <w:sz w:val="24"/>
          <w:szCs w:val="20"/>
        </w:rPr>
      </w:pPr>
    </w:p>
    <w:p w14:paraId="3B2F9856">
      <w:pPr>
        <w:topLinePunct/>
        <w:spacing w:after="0" w:line="400" w:lineRule="atLeast"/>
        <w:jc w:val="both"/>
        <w:rPr>
          <w:rFonts w:ascii="宋体" w:hAnsi="宋体" w:eastAsia="宋体" w:cs="Times New Roman"/>
          <w:kern w:val="0"/>
          <w:sz w:val="24"/>
          <w:szCs w:val="20"/>
        </w:rPr>
      </w:pPr>
    </w:p>
    <w:p w14:paraId="27B3D2A9">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63" w:name="_Toc216595338"/>
      <w:bookmarkStart w:id="64" w:name="_Toc519329618"/>
      <w:r>
        <w:rPr>
          <w:rFonts w:hint="eastAsia" w:ascii="Arial" w:hAnsi="Arial" w:eastAsia="黑体" w:cs="Times New Roman"/>
          <w:kern w:val="0"/>
          <w:sz w:val="56"/>
          <w:szCs w:val="56"/>
        </w:rPr>
        <w:t>第二章</w:t>
      </w:r>
      <w:r>
        <w:rPr>
          <w:rFonts w:ascii="Arial" w:hAnsi="Arial" w:eastAsia="黑体" w:cs="Times New Roman"/>
          <w:kern w:val="0"/>
          <w:sz w:val="56"/>
          <w:szCs w:val="56"/>
        </w:rPr>
        <w:t xml:space="preserve"> </w:t>
      </w:r>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投标人须知</w:t>
      </w:r>
      <w:bookmarkEnd w:id="63"/>
      <w:bookmarkEnd w:id="64"/>
    </w:p>
    <w:p w14:paraId="21E8C073">
      <w:pPr>
        <w:spacing w:after="0" w:line="240" w:lineRule="auto"/>
        <w:jc w:val="both"/>
        <w:rPr>
          <w:rFonts w:ascii="Times New Roman" w:hAnsi="Times New Roman" w:eastAsia="宋体" w:cs="Times New Roman"/>
          <w:kern w:val="0"/>
          <w:sz w:val="31"/>
          <w:szCs w:val="31"/>
        </w:rPr>
      </w:pPr>
      <w:r>
        <w:rPr>
          <w:rFonts w:ascii="Times New Roman" w:hAnsi="Times New Roman" w:eastAsia="宋体" w:cs="Times New Roman"/>
          <w:kern w:val="0"/>
          <w:sz w:val="32"/>
          <w:szCs w:val="20"/>
        </w:rPr>
        <w:br w:type="page"/>
      </w:r>
    </w:p>
    <w:p w14:paraId="7B581DA0">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color w:val="auto"/>
          <w:kern w:val="0"/>
          <w:sz w:val="32"/>
          <w:szCs w:val="32"/>
          <w:highlight w:val="none"/>
        </w:rPr>
      </w:pPr>
      <w:bookmarkStart w:id="65" w:name="_Toc519329619"/>
      <w:bookmarkStart w:id="66" w:name="_Toc216595339"/>
      <w:r>
        <w:rPr>
          <w:rFonts w:ascii="Times New Roman" w:hAnsi="Times New Roman" w:eastAsia="黑体" w:cs="Times New Roman"/>
          <w:color w:val="auto"/>
          <w:kern w:val="0"/>
          <w:sz w:val="32"/>
          <w:szCs w:val="32"/>
          <w:highlight w:val="none"/>
        </w:rPr>
        <w:t>投标人须知前附表</w:t>
      </w:r>
      <w:bookmarkEnd w:id="65"/>
      <w:bookmarkEnd w:id="66"/>
    </w:p>
    <w:p w14:paraId="75BBB5B7">
      <w:pPr>
        <w:spacing w:after="0" w:line="240" w:lineRule="auto"/>
        <w:ind w:firstLine="480" w:firstLineChars="200"/>
        <w:jc w:val="both"/>
        <w:rPr>
          <w:rFonts w:ascii="Times New Roman" w:hAnsi="Times New Roman" w:eastAsia="宋体" w:cs="Times New Roman"/>
          <w:color w:val="auto"/>
          <w:kern w:val="0"/>
          <w:sz w:val="24"/>
          <w:szCs w:val="20"/>
          <w:highlight w:val="none"/>
        </w:rPr>
      </w:pPr>
    </w:p>
    <w:tbl>
      <w:tblPr>
        <w:tblStyle w:val="44"/>
        <w:tblW w:w="9410" w:type="dxa"/>
        <w:tblInd w:w="-113" w:type="dxa"/>
        <w:tblLayout w:type="fixed"/>
        <w:tblCellMar>
          <w:top w:w="0" w:type="dxa"/>
          <w:left w:w="108" w:type="dxa"/>
          <w:bottom w:w="0" w:type="dxa"/>
          <w:right w:w="108" w:type="dxa"/>
        </w:tblCellMar>
      </w:tblPr>
      <w:tblGrid>
        <w:gridCol w:w="1072"/>
        <w:gridCol w:w="2410"/>
        <w:gridCol w:w="5928"/>
      </w:tblGrid>
      <w:tr w14:paraId="705413ED">
        <w:tblPrEx>
          <w:tblCellMar>
            <w:top w:w="0" w:type="dxa"/>
            <w:left w:w="108" w:type="dxa"/>
            <w:bottom w:w="0" w:type="dxa"/>
            <w:right w:w="108" w:type="dxa"/>
          </w:tblCellMar>
        </w:tblPrEx>
        <w:trPr>
          <w:tblHeader/>
        </w:trPr>
        <w:tc>
          <w:tcPr>
            <w:tcW w:w="1072" w:type="dxa"/>
            <w:tcBorders>
              <w:top w:val="single" w:color="auto" w:sz="4" w:space="0"/>
              <w:left w:val="single" w:color="auto" w:sz="4" w:space="0"/>
              <w:bottom w:val="single" w:color="auto" w:sz="4" w:space="0"/>
              <w:right w:val="single" w:color="auto" w:sz="4" w:space="0"/>
            </w:tcBorders>
            <w:noWrap w:val="0"/>
            <w:vAlign w:val="center"/>
          </w:tcPr>
          <w:p w14:paraId="17CA5C2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条款号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E4C9A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条款名称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0C894F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编列内容</w:t>
            </w:r>
          </w:p>
        </w:tc>
      </w:tr>
      <w:tr w14:paraId="7C3161B6">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BAF17D8">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ascii="Times New Roman" w:hAnsi="Times New Roman" w:eastAsia="宋体" w:cs="Times New Roman"/>
                <w:color w:val="auto"/>
                <w:kern w:val="0"/>
                <w:sz w:val="24"/>
                <w:highlight w:val="none"/>
              </w:rPr>
              <w:t>.1.2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A6E3135">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招标人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6660ABA">
            <w:pPr>
              <w:topLinePunct w:val="0"/>
              <w:spacing w:after="0" w:line="400" w:lineRule="atLeast"/>
              <w:jc w:val="left"/>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5D0C333C">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61EB819">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1B088DA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招标代理机构</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7E504D7">
            <w:pPr>
              <w:spacing w:after="0" w:line="400" w:lineRule="atLeast"/>
              <w:jc w:val="left"/>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5EE1548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E42DB87">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1.1.4</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7F3FD5A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招标项目名称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7EE5EB">
            <w:pPr>
              <w:spacing w:after="0" w:line="400" w:lineRule="atLeast"/>
              <w:jc w:val="left"/>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4836920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1CC273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1.1.5</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4D6CB4A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项目建设地点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FE06376">
            <w:pPr>
              <w:spacing w:after="0" w:line="400" w:lineRule="atLeast"/>
              <w:jc w:val="left"/>
              <w:rPr>
                <w:rFonts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同招标公告</w:t>
            </w:r>
          </w:p>
        </w:tc>
      </w:tr>
      <w:tr w14:paraId="382C885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1BE5D5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1.1.6</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5F7CBA7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项目建设规模</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A59329F">
            <w:pPr>
              <w:spacing w:after="0" w:line="400" w:lineRule="atLeast"/>
              <w:jc w:val="left"/>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51AF7B60">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F9B760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1.1.7</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7B0C09A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项目投资估算/建筑安装工程费/工程概算</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BC07BB0">
            <w:pPr>
              <w:spacing w:after="0" w:line="400" w:lineRule="atLeas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w:t>
            </w:r>
          </w:p>
        </w:tc>
      </w:tr>
      <w:tr w14:paraId="31800D2E">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615DE2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7FD741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资金来源及比例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7AD8F5B">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企业自筹100%</w:t>
            </w:r>
          </w:p>
        </w:tc>
      </w:tr>
      <w:tr w14:paraId="34D9AB6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E7AFB6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1.2.2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257FF4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资金落实情况</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EA7762A">
            <w:pPr>
              <w:topLinePunct/>
              <w:spacing w:after="0" w:line="400" w:lineRule="atLeast"/>
              <w:jc w:val="both"/>
              <w:rPr>
                <w:rFonts w:ascii="Times New Roman" w:hAnsi="Times New Roman" w:eastAsia="宋体" w:cs="Times New Roman"/>
                <w:color w:val="auto"/>
                <w:kern w:val="0"/>
                <w:sz w:val="24"/>
                <w:highlight w:val="none"/>
              </w:rPr>
            </w:pPr>
            <w:r>
              <w:rPr>
                <w:rFonts w:hint="eastAsia" w:ascii="宋体" w:hAnsi="宋体" w:cs="宋体"/>
                <w:color w:val="auto"/>
                <w:highlight w:val="none"/>
              </w:rPr>
              <w:t>已落实</w:t>
            </w:r>
          </w:p>
        </w:tc>
      </w:tr>
      <w:tr w14:paraId="78D6636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48F94C6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468E13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项目性质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E4994F8">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本项目不属于政府采购与工程建设有关的服务，不执行政府采购政策。</w:t>
            </w:r>
          </w:p>
          <w:p w14:paraId="43F7E9F5">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□本项目属于政府采购与工程建设有关的服务，执行支持中小企业发展政策。采购标的对应的中小企业划型标准所属行业为</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。（前述中小企业划型标准所属行业，依据《中小企业划型标准规定》（工信部联企业[2011]300号）规定，由招标人根据项目的具体情况约定）</w:t>
            </w:r>
          </w:p>
        </w:tc>
      </w:tr>
      <w:tr w14:paraId="41F239CF">
        <w:tblPrEx>
          <w:tblCellMar>
            <w:top w:w="0" w:type="dxa"/>
            <w:left w:w="108" w:type="dxa"/>
            <w:bottom w:w="0" w:type="dxa"/>
            <w:right w:w="108" w:type="dxa"/>
          </w:tblCellMar>
        </w:tblPrEx>
        <w:trPr>
          <w:trHeight w:val="37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8AA534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40F3F6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招标范围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7E39F27">
            <w:pPr>
              <w:spacing w:after="0" w:line="400" w:lineRule="atLeast"/>
              <w:jc w:val="both"/>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63EAFB8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2E303D9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23D7DB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服务期限</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0A09519">
            <w:pPr>
              <w:spacing w:after="0" w:line="400" w:lineRule="atLeast"/>
              <w:jc w:val="both"/>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同招标公告</w:t>
            </w:r>
          </w:p>
        </w:tc>
      </w:tr>
      <w:tr w14:paraId="64E7B503">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7EB0B5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1A8CEE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质量标准</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60BBAA3">
            <w:pPr>
              <w:widowControl/>
              <w:spacing w:after="0" w:line="400" w:lineRule="atLeast"/>
              <w:ind w:firstLine="0" w:firstLineChars="0"/>
              <w:jc w:val="both"/>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lang w:val="en-US" w:eastAsia="zh-CN" w:bidi="ar"/>
              </w:rPr>
              <w:t>达到国家、行业主管部门规范的标准和要求。</w:t>
            </w:r>
          </w:p>
        </w:tc>
      </w:tr>
      <w:tr w14:paraId="1D0C789C">
        <w:tblPrEx>
          <w:tblCellMar>
            <w:top w:w="0" w:type="dxa"/>
            <w:left w:w="108" w:type="dxa"/>
            <w:bottom w:w="0" w:type="dxa"/>
            <w:right w:w="108" w:type="dxa"/>
          </w:tblCellMar>
        </w:tblPrEx>
        <w:trPr>
          <w:trHeight w:val="602"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FA910D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859274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安全目标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ED42AF">
            <w:pPr>
              <w:spacing w:after="0" w:line="400" w:lineRule="atLeast"/>
              <w:ind w:firstLine="0" w:firstLineChars="0"/>
              <w:jc w:val="both"/>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不发生一般及以上安全责任事故，杜绝较大、重特大安全事故和伤亡的发生。</w:t>
            </w:r>
          </w:p>
        </w:tc>
      </w:tr>
      <w:tr w14:paraId="6EA11EE7">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935127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1.3.5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C866F0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政府采购政策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2255098">
            <w:pPr>
              <w:spacing w:after="0" w:line="400" w:lineRule="atLeas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1.根据相关规定，本项目采用以下方式支持中小企业发展</w:t>
            </w:r>
          </w:p>
          <w:p w14:paraId="2087B842">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u w:val="single"/>
              </w:rPr>
              <w:t>项目整体预留专门面向中小企业采购。</w:t>
            </w:r>
          </w:p>
          <w:p w14:paraId="2DED445F">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u w:val="single"/>
              </w:rPr>
              <w:t>项目整体预留专门面向小微企业采购。</w:t>
            </w:r>
          </w:p>
          <w:p w14:paraId="0F0B33B7">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u w:val="single"/>
              </w:rPr>
              <w:t>项目部分预留专门面向中小企业采购，具体的政府采购特别资格要求详见第二章投标人须知附录一“投标人资质条件、能力和信誉”。部分预留的工作详见第二章投标人须知附录二“政府采购与工程建设有关的服务预留工作及金额”。</w:t>
            </w:r>
          </w:p>
          <w:p w14:paraId="2A23998A">
            <w:pPr>
              <w:spacing w:after="0" w:line="400" w:lineRule="atLeast"/>
              <w:jc w:val="both"/>
              <w:rPr>
                <w:rFonts w:ascii="Times New Roman" w:hAnsi="Times New Roman" w:eastAsia="宋体" w:cs="Times New Roman"/>
                <w:color w:val="auto"/>
                <w:kern w:val="0"/>
                <w:sz w:val="24"/>
                <w:highlight w:val="none"/>
              </w:rPr>
            </w:pPr>
          </w:p>
          <w:p w14:paraId="26E353FD">
            <w:pPr>
              <w:spacing w:after="0" w:line="400" w:lineRule="atLeas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根据相关规定，本项目未预留份额专门面向中小企业采购，但对符合政府采购特别资格要求（详见第二章投标人须知附录一“投标人资质条件、能力和信誉”）且满足一定条件的投标人（详见第三章评标办法“政府采购政府采购与工程建设有关的服务价格评审优惠”），在评标时享受价格扣除或增加价格分的优惠政策。</w:t>
            </w:r>
          </w:p>
          <w:p w14:paraId="65A9E3F9">
            <w:pPr>
              <w:spacing w:after="0" w:line="400" w:lineRule="atLeast"/>
              <w:jc w:val="both"/>
              <w:rPr>
                <w:rFonts w:ascii="Times New Roman" w:hAnsi="Times New Roman" w:eastAsia="宋体" w:cs="Times New Roman"/>
                <w:color w:val="auto"/>
                <w:kern w:val="0"/>
                <w:sz w:val="24"/>
                <w:highlight w:val="none"/>
              </w:rPr>
            </w:pPr>
          </w:p>
          <w:p w14:paraId="486362F6">
            <w:pPr>
              <w:spacing w:after="0" w:line="400" w:lineRule="atLeas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2.根据规定，本项目采用以下方式支持监狱企业发展：</w:t>
            </w:r>
          </w:p>
          <w:p w14:paraId="0A9C2BAD">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在招标活动中，监狱企业视同小型、微型企业。</w:t>
            </w:r>
          </w:p>
          <w:p w14:paraId="0674DEEC">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监狱企业参加招标活动时，应当提供由省级以上监狱管理局、戒毒管理局（含新疆生产建设兵团）出具的属于监狱企业的证明文件，材料不全的不享受政策。</w:t>
            </w:r>
          </w:p>
          <w:p w14:paraId="22B93D29">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对小微企业中的监狱企业，评审中计算价格扣除时给予</w:t>
            </w:r>
            <w:r>
              <w:rPr>
                <w:rFonts w:ascii="Times New Roman" w:hAnsi="Times New Roman" w:eastAsia="宋体" w:cs="Times New Roman"/>
                <w:color w:val="auto"/>
                <w:kern w:val="0"/>
                <w:sz w:val="24"/>
                <w:highlight w:val="none"/>
              </w:rPr>
              <w:t>5%的扣除或增加价格分时给予5%的增加价格分。</w:t>
            </w:r>
          </w:p>
          <w:p w14:paraId="6DEBAF4F">
            <w:pPr>
              <w:spacing w:after="0" w:line="400" w:lineRule="atLeas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3.根据规定，本项目采用以下方式支持残疾人福利性单位发展：</w:t>
            </w:r>
          </w:p>
          <w:p w14:paraId="261E87A0">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在招标活动中，残疾人福利性单位视同小型、微型企业。</w:t>
            </w:r>
          </w:p>
          <w:p w14:paraId="699D3050">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符合条件的残疾人福利性单位在参加招标活动时，应当提供《残疾人福利性单位声明函》，并对声明的真实性负责，未提供声明函的不享受政策。</w:t>
            </w:r>
          </w:p>
          <w:p w14:paraId="675CDEFA">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对小微企业中符合残疾人福利性单位条件的企业，评审中计算价格扣除时给予</w:t>
            </w:r>
            <w:r>
              <w:rPr>
                <w:rFonts w:ascii="Times New Roman" w:hAnsi="Times New Roman" w:eastAsia="宋体" w:cs="Times New Roman"/>
                <w:color w:val="auto"/>
                <w:kern w:val="0"/>
                <w:sz w:val="24"/>
                <w:highlight w:val="none"/>
              </w:rPr>
              <w:t>5%的扣除或增加价格分时给予5%的增加价格分。</w:t>
            </w:r>
          </w:p>
          <w:p w14:paraId="29FCAB15">
            <w:pPr>
              <w:spacing w:after="0" w:line="400" w:lineRule="atLeast"/>
              <w:jc w:val="both"/>
              <w:rPr>
                <w:rFonts w:ascii="Times New Roman" w:hAnsi="Times New Roman" w:eastAsia="宋体" w:cs="Times New Roman"/>
                <w:color w:val="auto"/>
                <w:kern w:val="0"/>
                <w:sz w:val="24"/>
                <w:highlight w:val="none"/>
              </w:rPr>
            </w:pPr>
          </w:p>
          <w:p w14:paraId="55086152">
            <w:pPr>
              <w:spacing w:after="0" w:line="400" w:lineRule="atLeast"/>
              <w:jc w:val="both"/>
              <w:rPr>
                <w:rFonts w:ascii="Times New Roman" w:hAnsi="Times New Roman" w:eastAsia="宋体" w:cs="Times New Roman"/>
                <w:color w:val="auto"/>
                <w:kern w:val="0"/>
                <w:sz w:val="24"/>
                <w:highlight w:val="none"/>
                <w:u w:val="single"/>
              </w:rPr>
            </w:pP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w:t>
            </w:r>
            <w:r>
              <w:rPr>
                <w:rFonts w:hint="eastAsia" w:ascii="Times New Roman" w:hAnsi="Times New Roman" w:eastAsia="宋体" w:cs="Times New Roman"/>
                <w:color w:val="auto"/>
                <w:kern w:val="0"/>
                <w:sz w:val="24"/>
                <w:highlight w:val="none"/>
                <w:u w:val="single"/>
              </w:rPr>
              <w:t>　　。</w:t>
            </w:r>
          </w:p>
        </w:tc>
      </w:tr>
      <w:tr w14:paraId="285F05AB">
        <w:tblPrEx>
          <w:tblCellMar>
            <w:top w:w="0" w:type="dxa"/>
            <w:left w:w="108" w:type="dxa"/>
            <w:bottom w:w="0" w:type="dxa"/>
            <w:right w:w="108" w:type="dxa"/>
          </w:tblCellMar>
        </w:tblPrEx>
        <w:trPr>
          <w:trHeight w:val="57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B3CBA1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1.4.2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3F8D09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是否接受联合体投标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CE5E735">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不接受</w:t>
            </w:r>
          </w:p>
          <w:p w14:paraId="1E2D142C">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□接受，应满足下列要求：</w:t>
            </w:r>
            <w:r>
              <w:rPr>
                <w:rFonts w:ascii="Times New Roman" w:hAnsi="Times New Roman" w:eastAsia="宋体" w:cs="Times New Roman"/>
                <w:color w:val="auto"/>
                <w:kern w:val="0"/>
                <w:sz w:val="24"/>
                <w:highlight w:val="none"/>
                <w:u w:val="single"/>
              </w:rPr>
              <w:t xml:space="preserve">                       </w:t>
            </w:r>
          </w:p>
          <w:p w14:paraId="115F808D">
            <w:pPr>
              <w:spacing w:after="0" w:line="400" w:lineRule="atLeas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其中联合体资质按照联合体协议约定的分工认定。其他审查标准按联合体协议中约定的各成员分工所占合同工作量的比例，进行加权折算。</w:t>
            </w:r>
          </w:p>
        </w:tc>
      </w:tr>
      <w:tr w14:paraId="0B06C051">
        <w:tblPrEx>
          <w:tblCellMar>
            <w:top w:w="0" w:type="dxa"/>
            <w:left w:w="108" w:type="dxa"/>
            <w:bottom w:w="0" w:type="dxa"/>
            <w:right w:w="108" w:type="dxa"/>
          </w:tblCellMar>
        </w:tblPrEx>
        <w:trPr>
          <w:trHeight w:val="55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B73E31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1.4.3</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38C73F5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投标人不得存在的其他情形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61F7EE2">
            <w:pPr>
              <w:spacing w:after="0" w:line="400" w:lineRule="atLeas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w:t>
            </w:r>
          </w:p>
        </w:tc>
      </w:tr>
      <w:tr w14:paraId="3C7B59D4">
        <w:tblPrEx>
          <w:tblCellMar>
            <w:top w:w="0" w:type="dxa"/>
            <w:left w:w="108" w:type="dxa"/>
            <w:bottom w:w="0" w:type="dxa"/>
            <w:right w:w="108" w:type="dxa"/>
          </w:tblCellMar>
        </w:tblPrEx>
        <w:trPr>
          <w:trHeight w:val="15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C4946B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1.9.1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97F2A6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踏勘现场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D315D5F">
            <w:pPr>
              <w:spacing w:after="0" w:line="36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不组织</w:t>
            </w:r>
          </w:p>
          <w:p w14:paraId="1548F24A">
            <w:pPr>
              <w:spacing w:after="0" w:line="36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□组织，踏勘时间：</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 xml:space="preserve"> </w:t>
            </w:r>
          </w:p>
          <w:p w14:paraId="1C98C840">
            <w:pPr>
              <w:spacing w:after="0" w:line="360" w:lineRule="atLeast"/>
              <w:ind w:firstLine="960" w:firstLineChars="4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踏勘集中地点：</w:t>
            </w:r>
            <w:r>
              <w:rPr>
                <w:rFonts w:ascii="Times New Roman" w:hAnsi="Times New Roman" w:eastAsia="宋体" w:cs="Times New Roman"/>
                <w:color w:val="auto"/>
                <w:kern w:val="0"/>
                <w:sz w:val="24"/>
                <w:highlight w:val="none"/>
                <w:u w:val="single"/>
              </w:rPr>
              <w:t xml:space="preserve">                         </w:t>
            </w:r>
          </w:p>
        </w:tc>
      </w:tr>
      <w:tr w14:paraId="4BBF9FA4">
        <w:tblPrEx>
          <w:tblCellMar>
            <w:top w:w="0" w:type="dxa"/>
            <w:left w:w="108" w:type="dxa"/>
            <w:bottom w:w="0" w:type="dxa"/>
            <w:right w:w="108" w:type="dxa"/>
          </w:tblCellMar>
        </w:tblPrEx>
        <w:trPr>
          <w:trHeight w:val="10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37DDE79">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1.10.1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6DF1F1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投标预备会</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C5EE8EB">
            <w:pPr>
              <w:spacing w:after="0" w:line="36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eastAsia="zh-CN"/>
              </w:rPr>
              <w:t>☑</w:t>
            </w:r>
            <w:r>
              <w:rPr>
                <w:rFonts w:hint="eastAsia" w:ascii="宋体" w:hAnsi="宋体" w:eastAsia="宋体" w:cs="Times New Roman"/>
                <w:color w:val="auto"/>
                <w:kern w:val="0"/>
                <w:sz w:val="24"/>
                <w:highlight w:val="none"/>
              </w:rPr>
              <w:t>不召开</w:t>
            </w:r>
          </w:p>
          <w:p w14:paraId="27FFD0F6">
            <w:pPr>
              <w:spacing w:after="0" w:line="36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□召开，召开时间：</w:t>
            </w:r>
            <w:r>
              <w:rPr>
                <w:rFonts w:ascii="宋体" w:hAnsi="宋体" w:eastAsia="宋体" w:cs="Times New Roman"/>
                <w:color w:val="auto"/>
                <w:kern w:val="0"/>
                <w:sz w:val="24"/>
                <w:highlight w:val="none"/>
                <w:u w:val="single"/>
              </w:rPr>
              <w:t xml:space="preserve">                             </w:t>
            </w:r>
            <w:r>
              <w:rPr>
                <w:rFonts w:ascii="宋体" w:hAnsi="宋体" w:eastAsia="宋体" w:cs="Times New Roman"/>
                <w:color w:val="auto"/>
                <w:kern w:val="0"/>
                <w:sz w:val="24"/>
                <w:highlight w:val="none"/>
              </w:rPr>
              <w:t xml:space="preserve"> </w:t>
            </w:r>
          </w:p>
          <w:p w14:paraId="52C1742E">
            <w:pPr>
              <w:spacing w:after="0" w:line="360" w:lineRule="atLeast"/>
              <w:ind w:firstLine="960" w:firstLineChars="400"/>
              <w:jc w:val="both"/>
              <w:rPr>
                <w:rFonts w:ascii="Times New Roman" w:hAnsi="Times New Roman" w:eastAsia="黑体" w:cs="Times New Roman"/>
                <w:color w:val="auto"/>
                <w:kern w:val="0"/>
                <w:sz w:val="24"/>
                <w:highlight w:val="none"/>
              </w:rPr>
            </w:pPr>
            <w:r>
              <w:rPr>
                <w:rFonts w:hint="eastAsia" w:ascii="宋体" w:hAnsi="宋体" w:eastAsia="宋体" w:cs="Times New Roman"/>
                <w:color w:val="auto"/>
                <w:kern w:val="0"/>
                <w:sz w:val="24"/>
                <w:highlight w:val="none"/>
              </w:rPr>
              <w:t>召开地点：</w:t>
            </w:r>
            <w:r>
              <w:rPr>
                <w:rFonts w:ascii="宋体" w:hAnsi="宋体" w:eastAsia="宋体" w:cs="Times New Roman"/>
                <w:color w:val="auto"/>
                <w:kern w:val="0"/>
                <w:sz w:val="24"/>
                <w:highlight w:val="none"/>
                <w:u w:val="single"/>
              </w:rPr>
              <w:t xml:space="preserve">                             </w:t>
            </w:r>
          </w:p>
        </w:tc>
      </w:tr>
      <w:tr w14:paraId="44D99E7F">
        <w:tblPrEx>
          <w:tblCellMar>
            <w:top w:w="0" w:type="dxa"/>
            <w:left w:w="108" w:type="dxa"/>
            <w:bottom w:w="0" w:type="dxa"/>
            <w:right w:w="108" w:type="dxa"/>
          </w:tblCellMar>
        </w:tblPrEx>
        <w:trPr>
          <w:trHeight w:val="8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564F54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1.10.2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2D498D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投标人在投标预备会前提出问题的时间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9B0D027">
            <w:pPr>
              <w:spacing w:after="0" w:line="400" w:lineRule="exac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召开投标预备会之日</w:t>
            </w:r>
            <w:r>
              <w:rPr>
                <w:rFonts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u w:val="single"/>
                <w:lang w:val="en-US" w:eastAsia="zh-CN"/>
              </w:rPr>
              <w:t>/</w:t>
            </w:r>
            <w:r>
              <w:rPr>
                <w:rFonts w:ascii="宋体" w:hAnsi="宋体" w:eastAsia="宋体" w:cs="Times New Roman"/>
                <w:color w:val="auto"/>
                <w:kern w:val="0"/>
                <w:sz w:val="24"/>
                <w:highlight w:val="none"/>
                <w:u w:val="single"/>
              </w:rPr>
              <w:t xml:space="preserve">  </w:t>
            </w:r>
            <w:r>
              <w:rPr>
                <w:rFonts w:ascii="宋体" w:hAnsi="宋体" w:eastAsia="宋体" w:cs="Times New Roman"/>
                <w:color w:val="auto"/>
                <w:kern w:val="0"/>
                <w:sz w:val="24"/>
                <w:highlight w:val="none"/>
              </w:rPr>
              <w:t>日前</w:t>
            </w:r>
          </w:p>
        </w:tc>
      </w:tr>
      <w:tr w14:paraId="5EA909AC">
        <w:tblPrEx>
          <w:tblCellMar>
            <w:top w:w="0" w:type="dxa"/>
            <w:left w:w="108" w:type="dxa"/>
            <w:bottom w:w="0" w:type="dxa"/>
            <w:right w:w="108" w:type="dxa"/>
          </w:tblCellMar>
        </w:tblPrEx>
        <w:trPr>
          <w:trHeight w:val="808"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B9B9DAB">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00740A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分包</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18793E4">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不允许</w:t>
            </w:r>
          </w:p>
          <w:p w14:paraId="108815AE">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□允许，分包内容要求：</w:t>
            </w:r>
            <w:r>
              <w:rPr>
                <w:rFonts w:ascii="Times New Roman" w:hAnsi="Times New Roman" w:eastAsia="宋体" w:cs="Times New Roman"/>
                <w:color w:val="auto"/>
                <w:kern w:val="0"/>
                <w:sz w:val="24"/>
                <w:highlight w:val="none"/>
                <w:u w:val="single"/>
              </w:rPr>
              <w:t xml:space="preserve">                     </w:t>
            </w:r>
          </w:p>
          <w:p w14:paraId="7F05113A">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分包金额要求：</w:t>
            </w:r>
            <w:r>
              <w:rPr>
                <w:rFonts w:ascii="Times New Roman" w:hAnsi="Times New Roman" w:eastAsia="宋体" w:cs="Times New Roman"/>
                <w:color w:val="auto"/>
                <w:kern w:val="0"/>
                <w:sz w:val="24"/>
                <w:highlight w:val="none"/>
                <w:u w:val="single"/>
              </w:rPr>
              <w:t xml:space="preserve">                     </w:t>
            </w:r>
          </w:p>
          <w:p w14:paraId="5AA6856C">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对分包人的资质要求：</w:t>
            </w:r>
            <w:r>
              <w:rPr>
                <w:rFonts w:ascii="Times New Roman" w:hAnsi="Times New Roman" w:eastAsia="宋体" w:cs="Times New Roman"/>
                <w:color w:val="auto"/>
                <w:kern w:val="0"/>
                <w:sz w:val="24"/>
                <w:highlight w:val="none"/>
                <w:u w:val="single"/>
              </w:rPr>
              <w:t xml:space="preserve">             </w:t>
            </w:r>
          </w:p>
        </w:tc>
      </w:tr>
      <w:tr w14:paraId="02090993">
        <w:tblPrEx>
          <w:tblCellMar>
            <w:top w:w="0" w:type="dxa"/>
            <w:left w:w="108" w:type="dxa"/>
            <w:bottom w:w="0" w:type="dxa"/>
            <w:right w:w="108" w:type="dxa"/>
          </w:tblCellMar>
        </w:tblPrEx>
        <w:trPr>
          <w:trHeight w:val="83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E03A810">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1.12.3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F8BA1B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偏差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C657748">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不允许</w:t>
            </w:r>
          </w:p>
          <w:p w14:paraId="62DFC734">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允许，偏差范围：</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rPr>
              <w:t>仅允许附录5重大偏差一览表以外的细微偏差</w:t>
            </w:r>
            <w:r>
              <w:rPr>
                <w:rFonts w:ascii="Times New Roman" w:hAnsi="Times New Roman" w:eastAsia="宋体" w:cs="Times New Roman"/>
                <w:color w:val="auto"/>
                <w:kern w:val="0"/>
                <w:sz w:val="24"/>
                <w:highlight w:val="none"/>
                <w:u w:val="single"/>
              </w:rPr>
              <w:t xml:space="preserve">   </w:t>
            </w:r>
          </w:p>
          <w:p w14:paraId="47883112">
            <w:pPr>
              <w:topLinePunct/>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偏差幅度：</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tc>
      </w:tr>
      <w:tr w14:paraId="71B16A8D">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55E945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86DC19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构成招标文件的其他资料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916710">
            <w:pPr>
              <w:spacing w:after="0" w:line="400" w:lineRule="atLeas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w:t>
            </w:r>
            <w:r>
              <w:rPr>
                <w:rFonts w:hint="eastAsia" w:ascii="Times New Roman" w:hAnsi="Times New Roman" w:eastAsia="宋体" w:cs="Times New Roman"/>
                <w:color w:val="auto"/>
                <w:kern w:val="0"/>
                <w:sz w:val="24"/>
                <w:highlight w:val="none"/>
              </w:rPr>
              <w:t>、评标告诫书；</w:t>
            </w:r>
            <w:r>
              <w:rPr>
                <w:rFonts w:ascii="Times New Roman" w:hAnsi="Times New Roman" w:eastAsia="宋体" w:cs="Times New Roman"/>
                <w:color w:val="auto"/>
                <w:kern w:val="0"/>
                <w:sz w:val="24"/>
                <w:highlight w:val="none"/>
              </w:rPr>
              <w:t>2</w:t>
            </w:r>
            <w:r>
              <w:rPr>
                <w:rFonts w:hint="eastAsia" w:ascii="Times New Roman" w:hAnsi="Times New Roman" w:eastAsia="宋体" w:cs="Times New Roman"/>
                <w:color w:val="auto"/>
                <w:kern w:val="0"/>
                <w:sz w:val="24"/>
                <w:highlight w:val="none"/>
              </w:rPr>
              <w:t>、澄清和修改内容将以编号的补遗书形式通知投标人，补遗书将在湖北省公共资源交易电子服务系统</w:t>
            </w:r>
            <w:r>
              <w:rPr>
                <w:rFonts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rPr>
              <w:t>网 址：</w:t>
            </w:r>
            <w:r>
              <w:rPr>
                <w:rFonts w:ascii="Times New Roman" w:hAnsi="Times New Roman" w:eastAsia="宋体" w:cs="Times New Roman"/>
                <w:color w:val="auto"/>
                <w:kern w:val="0"/>
                <w:sz w:val="24"/>
                <w:highlight w:val="none"/>
              </w:rPr>
              <w:t>www.hbggzyfwpt.cn)</w:t>
            </w:r>
            <w:r>
              <w:rPr>
                <w:rFonts w:hint="eastAsia" w:ascii="Times New Roman" w:hAnsi="Times New Roman" w:eastAsia="宋体" w:cs="Times New Roman"/>
                <w:color w:val="auto"/>
                <w:kern w:val="0"/>
                <w:sz w:val="24"/>
                <w:highlight w:val="none"/>
              </w:rPr>
              <w:t>上公布，各投标人注意定期登录、查询、下载。补遗书作为招标文件的组成部分，对所有投标人均具有约束力。</w:t>
            </w:r>
          </w:p>
        </w:tc>
      </w:tr>
      <w:tr w14:paraId="50F6A2EB">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A1BA71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FE44A0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投标人要求澄清招标文件的时间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96BD358">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递交投标文件截止之日</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16</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日前</w:t>
            </w:r>
          </w:p>
        </w:tc>
      </w:tr>
      <w:tr w14:paraId="66B7C3EF">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6819879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7A8F39">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构成投标文件的其他材料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28A9BBA">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w:t>
            </w:r>
          </w:p>
        </w:tc>
      </w:tr>
      <w:tr w14:paraId="27FA1669">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C7821C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8A3DDB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增值税税金的计算方法</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1558216">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一般计税方法，增值税税率按国家有关规定执行。</w:t>
            </w:r>
          </w:p>
        </w:tc>
      </w:tr>
      <w:tr w14:paraId="6378E3D7">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1BFEC0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3.2.3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225096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报价方式</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543DF61">
            <w:pPr>
              <w:spacing w:after="0" w:line="40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固定总价</w:t>
            </w:r>
          </w:p>
        </w:tc>
      </w:tr>
      <w:tr w14:paraId="1E077F92">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0B6A8E1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3.2.4（A）</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D8F48D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最高投标限价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A118C29">
            <w:pPr>
              <w:spacing w:after="0" w:line="40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eastAsia="zh-CN"/>
              </w:rPr>
              <w:t>□</w:t>
            </w:r>
            <w:r>
              <w:rPr>
                <w:rFonts w:hint="eastAsia" w:ascii="宋体" w:hAnsi="宋体" w:eastAsia="宋体" w:cs="Times New Roman"/>
                <w:color w:val="auto"/>
                <w:kern w:val="0"/>
                <w:sz w:val="24"/>
                <w:highlight w:val="none"/>
              </w:rPr>
              <w:t>无</w:t>
            </w:r>
          </w:p>
          <w:p w14:paraId="64BC62C4">
            <w:pPr>
              <w:spacing w:after="0" w:line="400" w:lineRule="atLeast"/>
              <w:jc w:val="both"/>
              <w:rPr>
                <w:rFonts w:hint="default"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eastAsia="zh-CN"/>
              </w:rPr>
              <w:t>☑</w:t>
            </w:r>
            <w:r>
              <w:rPr>
                <w:rFonts w:hint="eastAsia" w:ascii="宋体" w:hAnsi="宋体" w:eastAsia="宋体" w:cs="Times New Roman"/>
                <w:color w:val="auto"/>
                <w:kern w:val="0"/>
                <w:sz w:val="24"/>
                <w:highlight w:val="none"/>
              </w:rPr>
              <w:t>有，最高投标限价为</w:t>
            </w:r>
            <w:r>
              <w:rPr>
                <w:rFonts w:hint="eastAsia" w:ascii="宋体" w:hAnsi="宋体" w:eastAsia="宋体" w:cs="Times New Roman"/>
                <w:color w:val="auto"/>
                <w:kern w:val="0"/>
                <w:sz w:val="24"/>
                <w:highlight w:val="none"/>
                <w:lang w:eastAsia="zh-CN"/>
              </w:rPr>
              <w:t>：</w:t>
            </w:r>
            <w:r>
              <w:rPr>
                <w:rFonts w:hint="default" w:ascii="宋体" w:hAnsi="宋体" w:eastAsia="宋体" w:cs="Times New Roman"/>
                <w:color w:val="auto"/>
                <w:kern w:val="0"/>
                <w:sz w:val="24"/>
                <w:highlight w:val="none"/>
              </w:rPr>
              <w:t>最高投标限价总价为</w:t>
            </w:r>
            <w:r>
              <w:rPr>
                <w:rFonts w:hint="default" w:ascii="宋体" w:hAnsi="宋体" w:eastAsia="宋体" w:cs="Times New Roman"/>
                <w:color w:val="auto"/>
                <w:kern w:val="0"/>
                <w:sz w:val="24"/>
                <w:highlight w:val="none"/>
                <w:lang w:val="en-US" w:eastAsia="zh-CN"/>
              </w:rPr>
              <w:t>人民币</w:t>
            </w:r>
            <w:r>
              <w:rPr>
                <w:rFonts w:hint="default" w:ascii="宋体" w:hAnsi="宋体" w:eastAsia="宋体" w:cs="Times New Roman"/>
                <w:color w:val="auto"/>
                <w:kern w:val="0"/>
                <w:sz w:val="24"/>
                <w:highlight w:val="none"/>
              </w:rPr>
              <w:t>大写</w:t>
            </w:r>
            <w:r>
              <w:rPr>
                <w:rFonts w:hint="eastAsia" w:ascii="宋体" w:hAnsi="宋体" w:eastAsia="宋体" w:cs="Times New Roman"/>
                <w:color w:val="auto"/>
                <w:kern w:val="0"/>
                <w:sz w:val="24"/>
                <w:highlight w:val="none"/>
                <w:lang w:eastAsia="zh-CN"/>
              </w:rPr>
              <w:t>：</w:t>
            </w:r>
            <w:r>
              <w:rPr>
                <w:rFonts w:hint="eastAsia" w:ascii="宋体" w:hAnsi="宋体" w:eastAsia="宋体" w:cs="Times New Roman"/>
                <w:color w:val="auto"/>
                <w:kern w:val="0"/>
                <w:sz w:val="24"/>
                <w:highlight w:val="none"/>
                <w:lang w:val="en-US" w:eastAsia="zh-CN"/>
              </w:rPr>
              <w:t>壹佰柒拾玖万元整</w:t>
            </w:r>
            <w:r>
              <w:rPr>
                <w:rFonts w:hint="default" w:ascii="宋体" w:hAnsi="宋体" w:eastAsia="宋体" w:cs="Times New Roman"/>
                <w:color w:val="auto"/>
                <w:kern w:val="0"/>
                <w:sz w:val="24"/>
                <w:highlight w:val="none"/>
                <w:lang w:eastAsia="zh-CN"/>
              </w:rPr>
              <w:t>(</w:t>
            </w:r>
            <w:r>
              <w:rPr>
                <w:rFonts w:hint="default" w:ascii="宋体" w:hAnsi="宋体" w:eastAsia="宋体" w:cs="Times New Roman"/>
                <w:color w:val="auto"/>
                <w:kern w:val="0"/>
                <w:sz w:val="24"/>
                <w:highlight w:val="none"/>
              </w:rPr>
              <w:t>小写</w:t>
            </w:r>
            <w:r>
              <w:rPr>
                <w:rFonts w:hint="eastAsia" w:ascii="宋体" w:hAnsi="宋体" w:eastAsia="宋体" w:cs="Times New Roman"/>
                <w:color w:val="auto"/>
                <w:kern w:val="0"/>
                <w:sz w:val="24"/>
                <w:highlight w:val="none"/>
                <w:lang w:val="en-US" w:eastAsia="zh-CN"/>
              </w:rPr>
              <w:t>：1790000</w:t>
            </w:r>
            <w:r>
              <w:rPr>
                <w:rFonts w:hint="default" w:ascii="宋体" w:hAnsi="宋体" w:eastAsia="宋体" w:cs="Times New Roman"/>
                <w:color w:val="auto"/>
                <w:kern w:val="0"/>
                <w:sz w:val="24"/>
                <w:highlight w:val="none"/>
              </w:rPr>
              <w:t>元</w:t>
            </w:r>
            <w:r>
              <w:rPr>
                <w:rFonts w:hint="default" w:ascii="宋体" w:hAnsi="宋体" w:eastAsia="宋体" w:cs="Times New Roman"/>
                <w:color w:val="auto"/>
                <w:kern w:val="0"/>
                <w:sz w:val="24"/>
                <w:highlight w:val="none"/>
                <w:lang w:eastAsia="zh-CN"/>
              </w:rPr>
              <w:t>)。</w:t>
            </w:r>
          </w:p>
          <w:p w14:paraId="416FC310">
            <w:pPr>
              <w:spacing w:after="0" w:line="400" w:lineRule="atLeast"/>
              <w:jc w:val="both"/>
              <w:rPr>
                <w:rFonts w:ascii="宋体" w:hAnsi="宋体" w:eastAsia="宋体" w:cs="Times New Roman"/>
                <w:color w:val="auto"/>
                <w:kern w:val="0"/>
                <w:sz w:val="24"/>
                <w:highlight w:val="none"/>
              </w:rPr>
            </w:pPr>
            <w:r>
              <w:rPr>
                <w:rFonts w:hint="default" w:ascii="宋体" w:hAnsi="宋体" w:eastAsia="宋体" w:cs="Times New Roman"/>
                <w:color w:val="auto"/>
                <w:kern w:val="0"/>
                <w:sz w:val="24"/>
                <w:highlight w:val="none"/>
              </w:rPr>
              <w:t>备注：</w:t>
            </w:r>
            <w:bookmarkStart w:id="67" w:name="EBe291adff2418472fb8e618284ade3543"/>
            <w:r>
              <w:rPr>
                <w:rFonts w:hint="default" w:ascii="宋体" w:hAnsi="宋体" w:eastAsia="宋体" w:cs="Times New Roman"/>
                <w:color w:val="auto"/>
                <w:kern w:val="0"/>
                <w:sz w:val="24"/>
                <w:highlight w:val="none"/>
              </w:rPr>
              <w:t>投标人的投标报价不得高于各标段的最高投标限价，否则其</w:t>
            </w:r>
            <w:r>
              <w:rPr>
                <w:rFonts w:hint="default" w:ascii="宋体" w:hAnsi="宋体" w:eastAsia="宋体" w:cs="Times New Roman"/>
                <w:color w:val="auto"/>
                <w:kern w:val="0"/>
                <w:sz w:val="24"/>
                <w:highlight w:val="none"/>
                <w:lang w:val="en-US" w:eastAsia="zh-CN"/>
              </w:rPr>
              <w:t>相应标段</w:t>
            </w:r>
            <w:r>
              <w:rPr>
                <w:rFonts w:hint="default" w:ascii="宋体" w:hAnsi="宋体" w:eastAsia="宋体" w:cs="Times New Roman"/>
                <w:color w:val="auto"/>
                <w:kern w:val="0"/>
                <w:sz w:val="24"/>
                <w:highlight w:val="none"/>
              </w:rPr>
              <w:t>投标将被否决。</w:t>
            </w:r>
            <w:bookmarkEnd w:id="67"/>
          </w:p>
        </w:tc>
      </w:tr>
      <w:tr w14:paraId="2FC76B8A">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7A2F6E4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3.2.4（B）</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450B6D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最低投标限价</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F18CDA0">
            <w:pPr>
              <w:spacing w:after="0" w:line="40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eastAsia="zh-CN"/>
              </w:rPr>
              <w:t>☑</w:t>
            </w:r>
            <w:r>
              <w:rPr>
                <w:rFonts w:hint="eastAsia" w:ascii="宋体" w:hAnsi="宋体" w:eastAsia="宋体" w:cs="Times New Roman"/>
                <w:color w:val="auto"/>
                <w:kern w:val="0"/>
                <w:sz w:val="24"/>
                <w:highlight w:val="none"/>
              </w:rPr>
              <w:t>无</w:t>
            </w:r>
          </w:p>
          <w:p w14:paraId="2B3C11D2">
            <w:pPr>
              <w:spacing w:after="0" w:line="400" w:lineRule="atLeast"/>
              <w:jc w:val="both"/>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□有，最低投标限价为</w:t>
            </w:r>
            <w:r>
              <w:rPr>
                <w:rFonts w:ascii="宋体" w:hAnsi="宋体" w:eastAsia="宋体" w:cs="Times New Roman"/>
                <w:color w:val="auto"/>
                <w:kern w:val="0"/>
                <w:sz w:val="24"/>
                <w:highlight w:val="none"/>
              </w:rPr>
              <w:t>_________</w:t>
            </w:r>
          </w:p>
        </w:tc>
      </w:tr>
      <w:tr w14:paraId="0AE6B0E1">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1465299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3.2.5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BC630B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投标报价的其他要求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371673B">
            <w:pPr>
              <w:spacing w:after="0" w:line="400" w:lineRule="atLeast"/>
              <w:jc w:val="left"/>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1.</w:t>
            </w:r>
            <w:r>
              <w:rPr>
                <w:rFonts w:hint="eastAsia" w:ascii="Times New Roman" w:hAnsi="Times New Roman" w:eastAsia="宋体" w:cs="Times New Roman"/>
                <w:color w:val="auto"/>
                <w:kern w:val="0"/>
                <w:sz w:val="24"/>
                <w:highlight w:val="none"/>
                <w:lang w:val="en-US" w:eastAsia="zh-CN"/>
              </w:rPr>
              <w:t>本项目为固定单价合同，投标人的投标报价包括但不限于投标人为履行本合同而投入的人工、设备、管理、办公、会务、评审、中间验收、物耗、交通、利润、保险、税费、各种风险及与本项目有关的所有费用。合同执行期间除合同条款另有规定外，其他情况均不予调整合同价格。</w:t>
            </w:r>
          </w:p>
          <w:p w14:paraId="222BF0D0">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2.</w:t>
            </w:r>
            <w:r>
              <w:rPr>
                <w:rFonts w:hint="eastAsia" w:ascii="Times New Roman" w:hAnsi="Times New Roman" w:eastAsia="宋体" w:cs="Times New Roman"/>
                <w:color w:val="auto"/>
                <w:kern w:val="0"/>
                <w:sz w:val="24"/>
                <w:highlight w:val="none"/>
                <w:lang w:eastAsia="zh-CN"/>
              </w:rPr>
              <w:t>投标人必须依据本招标项目</w:t>
            </w:r>
            <w:r>
              <w:rPr>
                <w:rFonts w:hint="eastAsia" w:ascii="Times New Roman" w:hAnsi="Times New Roman" w:eastAsia="宋体" w:cs="Times New Roman"/>
                <w:color w:val="auto"/>
                <w:kern w:val="0"/>
                <w:sz w:val="24"/>
                <w:highlight w:val="none"/>
                <w:lang w:val="en-US" w:eastAsia="zh-CN"/>
              </w:rPr>
              <w:t>检测评定服务</w:t>
            </w:r>
            <w:r>
              <w:rPr>
                <w:rFonts w:hint="eastAsia" w:ascii="Times New Roman" w:hAnsi="Times New Roman" w:eastAsia="宋体" w:cs="Times New Roman"/>
                <w:color w:val="auto"/>
                <w:kern w:val="0"/>
                <w:sz w:val="24"/>
                <w:highlight w:val="none"/>
                <w:lang w:eastAsia="zh-CN"/>
              </w:rPr>
              <w:t>工作内容进行报价，报价内容包括但不限于完成本合同全部内容的全部费用。本招标项目各项成果文件的评审会费（</w:t>
            </w:r>
            <w:r>
              <w:rPr>
                <w:rFonts w:hint="eastAsia" w:ascii="Times New Roman" w:hAnsi="Times New Roman" w:eastAsia="宋体" w:cs="Times New Roman"/>
                <w:color w:val="auto"/>
                <w:kern w:val="0"/>
                <w:sz w:val="24"/>
                <w:highlight w:val="none"/>
                <w:lang w:val="en-US" w:eastAsia="zh-CN"/>
              </w:rPr>
              <w:t>如有</w:t>
            </w:r>
            <w:r>
              <w:rPr>
                <w:rFonts w:hint="eastAsia" w:ascii="Times New Roman" w:hAnsi="Times New Roman" w:eastAsia="宋体" w:cs="Times New Roman"/>
                <w:color w:val="auto"/>
                <w:kern w:val="0"/>
                <w:sz w:val="24"/>
                <w:highlight w:val="none"/>
                <w:lang w:eastAsia="zh-CN"/>
              </w:rPr>
              <w:t>）用包含在投标报价中。</w:t>
            </w:r>
          </w:p>
          <w:p w14:paraId="42AF609C">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3.</w:t>
            </w:r>
            <w:r>
              <w:rPr>
                <w:rFonts w:hint="eastAsia" w:ascii="Times New Roman" w:hAnsi="Times New Roman" w:eastAsia="宋体" w:cs="Times New Roman"/>
                <w:color w:val="auto"/>
                <w:kern w:val="0"/>
                <w:sz w:val="24"/>
                <w:highlight w:val="none"/>
                <w:lang w:eastAsia="zh-CN"/>
              </w:rPr>
              <w:t>投标人应认真填写</w:t>
            </w:r>
            <w:r>
              <w:rPr>
                <w:rFonts w:hint="eastAsia" w:ascii="Times New Roman" w:hAnsi="Times New Roman" w:eastAsia="宋体" w:cs="Times New Roman"/>
                <w:color w:val="auto"/>
                <w:kern w:val="0"/>
                <w:sz w:val="24"/>
                <w:highlight w:val="none"/>
                <w:lang w:val="en-US" w:eastAsia="zh-CN"/>
              </w:rPr>
              <w:t>投标报价</w:t>
            </w:r>
            <w:r>
              <w:rPr>
                <w:rFonts w:hint="eastAsia" w:ascii="Times New Roman" w:hAnsi="Times New Roman" w:eastAsia="宋体" w:cs="Times New Roman"/>
                <w:color w:val="auto"/>
                <w:kern w:val="0"/>
                <w:sz w:val="24"/>
                <w:highlight w:val="none"/>
                <w:lang w:eastAsia="zh-CN"/>
              </w:rPr>
              <w:t>清单中所列的各项费用总额价；投标人没有填入相应项的总额价招标人将不予支付，并认为该总额价价款已包括在</w:t>
            </w:r>
            <w:r>
              <w:rPr>
                <w:rFonts w:hint="eastAsia" w:ascii="Times New Roman" w:hAnsi="Times New Roman" w:eastAsia="宋体" w:cs="Times New Roman"/>
                <w:color w:val="auto"/>
                <w:kern w:val="0"/>
                <w:sz w:val="24"/>
                <w:highlight w:val="none"/>
                <w:lang w:val="en-US" w:eastAsia="zh-CN"/>
              </w:rPr>
              <w:t>投标报价清单</w:t>
            </w:r>
            <w:r>
              <w:rPr>
                <w:rFonts w:hint="eastAsia" w:ascii="Times New Roman" w:hAnsi="Times New Roman" w:eastAsia="宋体" w:cs="Times New Roman"/>
                <w:color w:val="auto"/>
                <w:kern w:val="0"/>
                <w:sz w:val="24"/>
                <w:highlight w:val="none"/>
                <w:lang w:eastAsia="zh-CN"/>
              </w:rPr>
              <w:t>其他项中。</w:t>
            </w:r>
          </w:p>
          <w:p w14:paraId="1334983F">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4.</w:t>
            </w:r>
            <w:r>
              <w:rPr>
                <w:rFonts w:hint="eastAsia" w:ascii="Times New Roman" w:hAnsi="Times New Roman" w:eastAsia="宋体" w:cs="Times New Roman"/>
                <w:color w:val="auto"/>
                <w:kern w:val="0"/>
                <w:sz w:val="24"/>
                <w:highlight w:val="none"/>
                <w:lang w:eastAsia="zh-CN"/>
              </w:rPr>
              <w:t>投标人因完成本项目服务工作必须缴纳的所有税费均由投标人承担，并包含在投标报价之中，招标人将不另行支付。</w:t>
            </w:r>
          </w:p>
          <w:p w14:paraId="140C6E1C">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5.</w:t>
            </w:r>
            <w:r>
              <w:rPr>
                <w:rFonts w:hint="eastAsia" w:ascii="Times New Roman" w:hAnsi="Times New Roman" w:eastAsia="宋体" w:cs="Times New Roman"/>
                <w:color w:val="auto"/>
                <w:kern w:val="0"/>
                <w:sz w:val="24"/>
                <w:highlight w:val="none"/>
                <w:lang w:eastAsia="zh-CN"/>
              </w:rPr>
              <w:t>投标人派驻现场人员的人身意外保险、自备设备的保险及第三方责任险等有关保险由投标人自行办理，保险费由投标人承担并支付，并包含在投标报价中，招标人不单独支付。</w:t>
            </w:r>
          </w:p>
          <w:p w14:paraId="50AE984B">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lang w:eastAsia="zh-CN"/>
              </w:rPr>
              <w:t>投标人递交的投标报价应为一次性报价，招标人不接受调价函。</w:t>
            </w:r>
          </w:p>
          <w:p w14:paraId="30A673D3">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7.非招标人原因造成的服务期延长，检测评定服务</w:t>
            </w:r>
            <w:r>
              <w:rPr>
                <w:rFonts w:hint="eastAsia" w:ascii="Times New Roman" w:hAnsi="Times New Roman" w:eastAsia="宋体" w:cs="Times New Roman"/>
                <w:color w:val="auto"/>
                <w:kern w:val="0"/>
                <w:sz w:val="24"/>
                <w:highlight w:val="none"/>
                <w:lang w:eastAsia="zh-CN"/>
              </w:rPr>
              <w:t>合同价格不因招标项目服务期的延长进行调整。</w:t>
            </w:r>
          </w:p>
          <w:p w14:paraId="14D3644D">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8.</w:t>
            </w:r>
            <w:r>
              <w:rPr>
                <w:rFonts w:hint="eastAsia" w:ascii="Times New Roman" w:hAnsi="Times New Roman" w:eastAsia="宋体" w:cs="Times New Roman"/>
                <w:color w:val="auto"/>
                <w:kern w:val="0"/>
                <w:sz w:val="24"/>
                <w:highlight w:val="none"/>
                <w:lang w:eastAsia="zh-CN"/>
              </w:rPr>
              <w:t>在</w:t>
            </w:r>
            <w:r>
              <w:rPr>
                <w:rFonts w:hint="eastAsia" w:ascii="Times New Roman" w:hAnsi="Times New Roman" w:eastAsia="宋体" w:cs="Times New Roman"/>
                <w:color w:val="auto"/>
                <w:kern w:val="0"/>
                <w:sz w:val="24"/>
                <w:highlight w:val="none"/>
                <w:lang w:val="en-US" w:eastAsia="zh-CN"/>
              </w:rPr>
              <w:t>检测评定服务</w:t>
            </w:r>
            <w:r>
              <w:rPr>
                <w:rFonts w:hint="eastAsia" w:ascii="Times New Roman" w:hAnsi="Times New Roman" w:eastAsia="宋体" w:cs="Times New Roman"/>
                <w:color w:val="auto"/>
                <w:kern w:val="0"/>
                <w:sz w:val="24"/>
                <w:highlight w:val="none"/>
                <w:lang w:eastAsia="zh-CN"/>
              </w:rPr>
              <w:t>合同实施期间，投标人</w:t>
            </w:r>
            <w:r>
              <w:rPr>
                <w:rFonts w:hint="eastAsia" w:ascii="Times New Roman" w:hAnsi="Times New Roman" w:eastAsia="宋体" w:cs="Times New Roman"/>
                <w:color w:val="auto"/>
                <w:kern w:val="0"/>
                <w:sz w:val="24"/>
                <w:highlight w:val="none"/>
                <w:lang w:val="en-US" w:eastAsia="zh-CN"/>
              </w:rPr>
              <w:t>投标报价清单中</w:t>
            </w:r>
            <w:r>
              <w:rPr>
                <w:rFonts w:hint="eastAsia" w:ascii="Times New Roman" w:hAnsi="Times New Roman" w:eastAsia="宋体" w:cs="Times New Roman"/>
                <w:color w:val="auto"/>
                <w:kern w:val="0"/>
                <w:sz w:val="24"/>
                <w:highlight w:val="none"/>
                <w:lang w:eastAsia="zh-CN"/>
              </w:rPr>
              <w:t>填写的投标报价不随市场因素的变化而进行调整。投标人应在投标时充分考虑这一因素。</w:t>
            </w:r>
          </w:p>
          <w:p w14:paraId="34885C8D">
            <w:pPr>
              <w:spacing w:after="0" w:line="400" w:lineRule="atLeast"/>
              <w:jc w:val="left"/>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highlight w:val="none"/>
                <w:lang w:val="en-US" w:eastAsia="zh-CN"/>
              </w:rPr>
              <w:t>9.中标人必须按照招标人要求派驻人员常驻工程现场并配备交通车辆，并应综合考虑所有派驻人员相关费用、交通设施折旧费、使用费、</w:t>
            </w:r>
            <w:r>
              <w:rPr>
                <w:rFonts w:hint="eastAsia" w:ascii="Times New Roman" w:hAnsi="Times New Roman" w:eastAsia="宋体" w:cs="Times New Roman"/>
                <w:color w:val="auto"/>
                <w:kern w:val="0"/>
                <w:sz w:val="24"/>
                <w:highlight w:val="none"/>
                <w:lang w:eastAsia="zh-CN"/>
              </w:rPr>
              <w:t>相关车辆通行高速公路的通行费；与本项目检测服务相关的行政许可审批手续工作均由投标人自行办理，费用由投标人自行承担。上述费用招标人均不另行支付。</w:t>
            </w:r>
          </w:p>
          <w:p w14:paraId="47761BBE">
            <w:pPr>
              <w:spacing w:after="0" w:line="400" w:lineRule="atLeast"/>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10.投标人应根据《公路养护安全作业规程》(JTGH30</w:t>
            </w:r>
          </w:p>
          <w:p w14:paraId="081FC1AA">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-2015)、交通运输部颁发的《公路水运工程安全生产监督管理办法》等法律法规，摆放临时施工标志标牌、夜间警示灯、护栅、警告标牌等安全防护设施。投标人在编制投标报价时，应将临时标志牌及安全设施的制作、采购及按要求放置等而发生的费用含入投标报价之中，招标人将不另行支付。</w:t>
            </w:r>
          </w:p>
          <w:p w14:paraId="7CADD90F">
            <w:pPr>
              <w:spacing w:after="0" w:line="400" w:lineRule="atLeast"/>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11.中标人应主动做好与本标段的施工单位、监理单位、设计单位的协助与配合工作，费用已包含在报价中，招标人不另行支付。</w:t>
            </w:r>
          </w:p>
          <w:p w14:paraId="6830F9CB">
            <w:pPr>
              <w:spacing w:after="0" w:line="400" w:lineRule="atLeast"/>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12.检测评定服务费以投标人投标报价清单中填报的固定单价为准，按照实际完成的工程内容进行结算。投标人的投标价应包括投标人完成本项目公路技术状况检测评定的所有工作内容及后续服务的全部费用。</w:t>
            </w:r>
          </w:p>
          <w:p w14:paraId="1FB4F4FE">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13.本项目招标代理费已含入投标报价中，投标人报价时应综合考虑，招标人不另行支付。</w:t>
            </w:r>
          </w:p>
        </w:tc>
      </w:tr>
      <w:tr w14:paraId="08CB0CAD">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15C2D5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46DC23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投标有效期</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D0A1469">
            <w:pPr>
              <w:spacing w:after="0" w:line="400" w:lineRule="atLeas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自投标人提交投标文件截止之日起计算</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120</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w:t>
            </w:r>
          </w:p>
        </w:tc>
      </w:tr>
      <w:tr w14:paraId="5B3E71D7">
        <w:tblPrEx>
          <w:tblCellMar>
            <w:top w:w="0" w:type="dxa"/>
            <w:left w:w="108" w:type="dxa"/>
            <w:bottom w:w="0" w:type="dxa"/>
            <w:right w:w="108" w:type="dxa"/>
          </w:tblCellMar>
        </w:tblPrEx>
        <w:trPr>
          <w:trHeight w:val="64"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19EFD1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3.4.1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E1A583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09A7477">
            <w:pPr>
              <w:spacing w:after="0" w:line="360" w:lineRule="atLeast"/>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lang w:eastAsia="zh-CN"/>
              </w:rPr>
              <w:t>☑</w:t>
            </w:r>
            <w:r>
              <w:rPr>
                <w:rFonts w:hint="eastAsia" w:ascii="Times New Roman" w:hAnsi="Times New Roman" w:eastAsia="宋体" w:cs="Times New Roman"/>
                <w:color w:val="auto"/>
                <w:kern w:val="0"/>
                <w:sz w:val="24"/>
                <w:szCs w:val="20"/>
                <w:highlight w:val="none"/>
              </w:rPr>
              <w:t>不提交</w:t>
            </w:r>
          </w:p>
          <w:p w14:paraId="4215FEB7">
            <w:pPr>
              <w:spacing w:after="0" w:line="360" w:lineRule="atLeast"/>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□提交，</w:t>
            </w:r>
          </w:p>
          <w:p w14:paraId="2D74D22D">
            <w:pPr>
              <w:widowControl/>
              <w:spacing w:after="0" w:line="240" w:lineRule="auto"/>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1.递交截止时间（到账时间）：同本标段投标截止时间。</w:t>
            </w:r>
          </w:p>
          <w:p w14:paraId="4B1BCF0D">
            <w:pPr>
              <w:widowControl/>
              <w:spacing w:after="0" w:line="240" w:lineRule="auto"/>
              <w:rPr>
                <w:rFonts w:ascii="Times New Roman" w:hAnsi="Times New Roman" w:eastAsia="宋体" w:cs="Times New Roman"/>
                <w:color w:val="auto"/>
                <w:kern w:val="0"/>
                <w:sz w:val="24"/>
                <w:highlight w:val="none"/>
                <w:u w:val="single"/>
              </w:rPr>
            </w:pPr>
            <w:r>
              <w:rPr>
                <w:rFonts w:ascii="Times New Roman" w:hAnsi="Times New Roman" w:eastAsia="宋体" w:cs="Times New Roman"/>
                <w:color w:val="auto"/>
                <w:kern w:val="0"/>
                <w:sz w:val="24"/>
                <w:highlight w:val="none"/>
              </w:rPr>
              <w:t>2.金额：</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万元。</w:t>
            </w:r>
          </w:p>
          <w:p w14:paraId="229C8CC9">
            <w:pPr>
              <w:spacing w:after="0" w:line="240" w:lineRule="auto"/>
              <w:ind w:left="240" w:hanging="240" w:hangingChars="100"/>
              <w:jc w:val="both"/>
              <w:rPr>
                <w:rFonts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3.形式：投标</w:t>
            </w:r>
            <w:r>
              <w:rPr>
                <w:rFonts w:ascii="Times New Roman" w:hAnsi="Times New Roman" w:eastAsia="宋体" w:cs="Times New Roman"/>
                <w:color w:val="auto"/>
                <w:kern w:val="0"/>
                <w:sz w:val="24"/>
                <w:highlight w:val="none"/>
              </w:rPr>
              <w:t>人应当采用现金、电子银行保函、电子担保保函、电子保险保单中的一种</w:t>
            </w:r>
            <w:r>
              <w:rPr>
                <w:rFonts w:ascii="Times New Roman" w:hAnsi="Times New Roman" w:eastAsia="宋体" w:cs="Times New Roman"/>
                <w:color w:val="auto"/>
                <w:sz w:val="24"/>
                <w:highlight w:val="none"/>
              </w:rPr>
              <w:t>形式递交投标担保。</w:t>
            </w:r>
          </w:p>
          <w:p w14:paraId="6568F49F">
            <w:pPr>
              <w:widowControl/>
              <w:spacing w:after="0" w:line="240" w:lineRule="auto"/>
              <w:rPr>
                <w:rFonts w:ascii="Times New Roman" w:hAnsi="Times New Roman" w:eastAsia="宋体" w:cs="Times New Roman"/>
                <w:color w:val="auto"/>
                <w:sz w:val="24"/>
                <w:highlight w:val="none"/>
              </w:rPr>
            </w:pPr>
            <w:r>
              <w:rPr>
                <w:rFonts w:ascii="Times New Roman" w:hAnsi="Times New Roman" w:eastAsia="宋体" w:cs="Times New Roman"/>
                <w:color w:val="auto"/>
                <w:kern w:val="0"/>
                <w:sz w:val="24"/>
                <w:highlight w:val="none"/>
              </w:rPr>
              <w:t>4. 递交方</w:t>
            </w:r>
            <w:r>
              <w:rPr>
                <w:rFonts w:ascii="Times New Roman" w:hAnsi="Times New Roman" w:eastAsia="宋体" w:cs="Times New Roman"/>
                <w:color w:val="auto"/>
                <w:sz w:val="24"/>
                <w:highlight w:val="none"/>
              </w:rPr>
              <w:t>式及要求：</w:t>
            </w:r>
          </w:p>
          <w:p w14:paraId="3D1A8FED">
            <w:pPr>
              <w:widowControl/>
              <w:spacing w:after="0" w:line="240" w:lineRule="auto"/>
              <w:ind w:firstLine="240" w:firstLineChars="10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（1）采用现金方式</w:t>
            </w:r>
          </w:p>
          <w:p w14:paraId="1EAF6BD5">
            <w:pPr>
              <w:widowControl/>
              <w:spacing w:after="0" w:line="240" w:lineRule="auto"/>
              <w:ind w:firstLine="480" w:firstLineChars="20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1）必须从投标人的基本账户汇至招标人指定的账户及账号。</w:t>
            </w:r>
          </w:p>
          <w:p w14:paraId="2DAC20C1">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项目编号：______________________________；</w:t>
            </w:r>
          </w:p>
          <w:p w14:paraId="6F5467E1">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项目名称：______________________________；</w:t>
            </w:r>
          </w:p>
          <w:p w14:paraId="4B3C3079">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保证金账号：____________________________；</w:t>
            </w:r>
          </w:p>
          <w:p w14:paraId="6530BF28">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账户名称：</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1AF464F2">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开户银行：</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5BD69389">
            <w:pPr>
              <w:widowControl/>
              <w:spacing w:after="0" w:line="240" w:lineRule="auto"/>
              <w:ind w:left="251" w:leftChars="114"/>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其他要求：</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1646342B">
            <w:pPr>
              <w:widowControl/>
              <w:spacing w:after="0" w:line="240" w:lineRule="auto"/>
              <w:ind w:firstLine="600" w:firstLineChars="25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2）基本账户信息将以投标人办理交易主体注册登记所填基本账户信息为准，若投标人汇款账户与注册登记时的基本账户信息不相符，由此造成投标保证金递交失败的责任由投标人自行承担。</w:t>
            </w:r>
          </w:p>
          <w:p w14:paraId="101AAF81">
            <w:pPr>
              <w:widowControl/>
              <w:spacing w:after="0" w:line="240" w:lineRule="auto"/>
              <w:ind w:left="216" w:leftChars="98" w:firstLine="360" w:firstLineChars="15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3）投标保证金到账查询方法及其他要求：</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4C1FC428">
            <w:pPr>
              <w:widowControl/>
              <w:spacing w:after="0" w:line="240" w:lineRule="auto"/>
              <w:ind w:firstLine="360" w:firstLineChars="15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（2）采用电子银行保函、电子担保保函、电子保险保单方式（以下简称保函、保单）</w:t>
            </w:r>
          </w:p>
          <w:p w14:paraId="2C56F907">
            <w:pPr>
              <w:widowControl/>
              <w:spacing w:after="0" w:line="240" w:lineRule="auto"/>
              <w:ind w:firstLine="600" w:firstLineChars="25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1）投标人须及时登录“电子交易平台”选择所投项目按系统引导的程序申请电子保函或保单。</w:t>
            </w:r>
          </w:p>
          <w:p w14:paraId="313B9CE9">
            <w:pPr>
              <w:widowControl/>
              <w:spacing w:after="0" w:line="240" w:lineRule="auto"/>
              <w:ind w:firstLine="600" w:firstLineChars="25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731DD889">
            <w:pPr>
              <w:spacing w:after="0" w:line="360" w:lineRule="atLeast"/>
              <w:ind w:firstLine="480" w:firstLineChars="200"/>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3）开标后，电子交易平台将自动比对投标截止时间前收到的电子保函或保单情况；评标时评标委员会可以直接在投标文件中查验电子保函或保单。</w:t>
            </w:r>
          </w:p>
        </w:tc>
      </w:tr>
      <w:tr w14:paraId="39091912">
        <w:tblPrEx>
          <w:tblCellMar>
            <w:top w:w="0" w:type="dxa"/>
            <w:left w:w="108" w:type="dxa"/>
            <w:bottom w:w="0" w:type="dxa"/>
            <w:right w:w="108" w:type="dxa"/>
          </w:tblCellMar>
        </w:tblPrEx>
        <w:trPr>
          <w:trHeight w:val="1039"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0AD1B5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3.4.3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A51C729">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退还投标保证金</w:t>
            </w:r>
          </w:p>
          <w:p w14:paraId="730C92B6">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及利息</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1484127">
            <w:pPr>
              <w:spacing w:after="0" w:line="288" w:lineRule="auto"/>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1 .采用现金方式</w:t>
            </w:r>
          </w:p>
          <w:p w14:paraId="1D376832">
            <w:pPr>
              <w:spacing w:after="0" w:line="288" w:lineRule="auto"/>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计息标准：</w:t>
            </w:r>
            <w:r>
              <w:rPr>
                <w:rFonts w:ascii="Times New Roman" w:hAnsi="Times New Roman" w:eastAsia="宋体" w:cs="Times New Roman"/>
                <w:color w:val="auto"/>
                <w:kern w:val="0"/>
                <w:sz w:val="24"/>
                <w:highlight w:val="none"/>
              </w:rPr>
              <w:t>____________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_________。</w:t>
            </w:r>
          </w:p>
          <w:p w14:paraId="451B4325">
            <w:pPr>
              <w:spacing w:after="0" w:line="288" w:lineRule="auto"/>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计息时间：</w:t>
            </w:r>
            <w:r>
              <w:rPr>
                <w:rFonts w:ascii="Times New Roman" w:hAnsi="Times New Roman" w:eastAsia="宋体" w:cs="Times New Roman"/>
                <w:color w:val="auto"/>
                <w:kern w:val="0"/>
                <w:sz w:val="24"/>
                <w:highlight w:val="none"/>
              </w:rPr>
              <w:t>___________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__________。</w:t>
            </w:r>
          </w:p>
          <w:p w14:paraId="33DC5614">
            <w:pPr>
              <w:spacing w:after="0" w:line="288" w:lineRule="auto"/>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退还办法：</w:t>
            </w:r>
            <w:r>
              <w:rPr>
                <w:rFonts w:ascii="Times New Roman" w:hAnsi="Times New Roman" w:eastAsia="宋体" w:cs="Times New Roman"/>
                <w:color w:val="auto"/>
                <w:kern w:val="0"/>
                <w:sz w:val="24"/>
                <w:highlight w:val="none"/>
              </w:rPr>
              <w:t>___________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__________。</w:t>
            </w:r>
          </w:p>
          <w:p w14:paraId="45B5AAF6">
            <w:pPr>
              <w:spacing w:after="0" w:line="288" w:lineRule="auto"/>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 采用银行电子保函方式，不产生利息，电子保函到期后自动失效。</w:t>
            </w:r>
          </w:p>
        </w:tc>
      </w:tr>
      <w:tr w14:paraId="0D484B07">
        <w:tblPrEx>
          <w:tblCellMar>
            <w:top w:w="0" w:type="dxa"/>
            <w:left w:w="108" w:type="dxa"/>
            <w:bottom w:w="0" w:type="dxa"/>
            <w:right w:w="108" w:type="dxa"/>
          </w:tblCellMar>
        </w:tblPrEx>
        <w:tc>
          <w:tcPr>
            <w:tcW w:w="1072" w:type="dxa"/>
            <w:tcBorders>
              <w:top w:val="single" w:color="auto" w:sz="4" w:space="0"/>
              <w:left w:val="single" w:color="auto" w:sz="4" w:space="0"/>
              <w:bottom w:val="single" w:color="auto" w:sz="4" w:space="0"/>
              <w:right w:val="single" w:color="auto" w:sz="4" w:space="0"/>
            </w:tcBorders>
            <w:noWrap w:val="0"/>
            <w:vAlign w:val="center"/>
          </w:tcPr>
          <w:p w14:paraId="504FF34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3.4.4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E5A12E9">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其他可以不予退还投标保证金的情形</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1F203F3">
            <w:pPr>
              <w:spacing w:after="0" w:line="288" w:lineRule="auto"/>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w:t>
            </w:r>
          </w:p>
        </w:tc>
      </w:tr>
      <w:tr w14:paraId="786C869D">
        <w:tblPrEx>
          <w:tblCellMar>
            <w:top w:w="0" w:type="dxa"/>
            <w:left w:w="108" w:type="dxa"/>
            <w:bottom w:w="0" w:type="dxa"/>
            <w:right w:w="108" w:type="dxa"/>
          </w:tblCellMar>
        </w:tblPrEx>
        <w:trPr>
          <w:trHeight w:val="2117"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317739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C39DAB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投标人基本情况表</w:t>
            </w:r>
            <w:r>
              <w:rPr>
                <w:rFonts w:hint="eastAsia" w:ascii="Times New Roman" w:hAnsi="Times New Roman" w:eastAsia="宋体" w:cs="Times New Roman"/>
                <w:color w:val="auto"/>
                <w:kern w:val="0"/>
                <w:sz w:val="24"/>
                <w:highlight w:val="none"/>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DB2B8DC">
            <w:pPr>
              <w:spacing w:after="0" w:line="400" w:lineRule="atLeas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营业执照副本（事业单位法人证书）、资质证书副本（如有）、基本账户开户许可证（基本存款账户信息）、质量管理体系认证证书（如有）等证件的扫描件</w:t>
            </w:r>
          </w:p>
        </w:tc>
      </w:tr>
      <w:tr w14:paraId="3C90E887">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33E171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3.5.2</w:t>
            </w:r>
          </w:p>
        </w:tc>
        <w:tc>
          <w:tcPr>
            <w:tcW w:w="2410" w:type="dxa"/>
            <w:tcBorders>
              <w:top w:val="single" w:color="auto" w:sz="4" w:space="0"/>
              <w:left w:val="single" w:color="auto" w:sz="4" w:space="0"/>
              <w:bottom w:val="single" w:color="auto" w:sz="4" w:space="0"/>
              <w:right w:val="single" w:color="auto" w:sz="4" w:space="0"/>
            </w:tcBorders>
            <w:noWrap w:val="0"/>
            <w:vAlign w:val="top"/>
          </w:tcPr>
          <w:p w14:paraId="24CD55C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近年财务状况的年份要求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0D97EFC">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近</w:t>
            </w:r>
            <w:r>
              <w:rPr>
                <w:rFonts w:ascii="Times New Roman" w:hAnsi="Times New Roman" w:eastAsia="宋体" w:cs="Times New Roman"/>
                <w:color w:val="auto"/>
                <w:kern w:val="0"/>
                <w:sz w:val="24"/>
                <w:highlight w:val="none"/>
              </w:rPr>
              <w:t>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__年，即</w:t>
            </w:r>
            <w:r>
              <w:rPr>
                <w:rFonts w:ascii="Times New Roman" w:hAnsi="Times New Roman" w:eastAsia="宋体" w:cs="Times New Roman"/>
                <w:color w:val="auto"/>
                <w:kern w:val="0"/>
                <w:sz w:val="24"/>
                <w:highlight w:val="none"/>
                <w:u w:val="single"/>
              </w:rPr>
              <w:tab/>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年至</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年</w:t>
            </w:r>
          </w:p>
        </w:tc>
      </w:tr>
      <w:tr w14:paraId="267C1480">
        <w:tblPrEx>
          <w:tblCellMar>
            <w:top w:w="0" w:type="dxa"/>
            <w:left w:w="108" w:type="dxa"/>
            <w:bottom w:w="0" w:type="dxa"/>
            <w:right w:w="108" w:type="dxa"/>
          </w:tblCellMar>
        </w:tblPrEx>
        <w:trPr>
          <w:trHeight w:val="823" w:hRule="atLeast"/>
        </w:trPr>
        <w:tc>
          <w:tcPr>
            <w:tcW w:w="1072" w:type="dxa"/>
            <w:vMerge w:val="restart"/>
            <w:tcBorders>
              <w:top w:val="single" w:color="auto" w:sz="4" w:space="0"/>
              <w:left w:val="single" w:color="auto" w:sz="4" w:space="0"/>
              <w:right w:val="single" w:color="auto" w:sz="4" w:space="0"/>
            </w:tcBorders>
            <w:noWrap w:val="0"/>
            <w:vAlign w:val="center"/>
          </w:tcPr>
          <w:p w14:paraId="7EC71AEB">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3</w:t>
            </w:r>
            <w:r>
              <w:rPr>
                <w:rFonts w:ascii="Times New Roman" w:hAnsi="Times New Roman" w:eastAsia="宋体" w:cs="Times New Roman"/>
                <w:color w:val="auto"/>
                <w:kern w:val="0"/>
                <w:sz w:val="24"/>
                <w:highlight w:val="none"/>
              </w:rPr>
              <w:t>.5.3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3519E34">
            <w:pPr>
              <w:spacing w:after="0" w:line="240" w:lineRule="auto"/>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近年完成的类似项目情况表应附资料和具体时间要求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38CEF56">
            <w:pPr>
              <w:spacing w:after="0" w:line="400" w:lineRule="exact"/>
              <w:jc w:val="both"/>
              <w:rPr>
                <w:rFonts w:hint="eastAsia" w:ascii="Times New Roman" w:hAnsi="Times New Roman" w:eastAsia="宋体" w:cs="Times New Roman"/>
                <w:color w:val="auto"/>
                <w:kern w:val="0"/>
                <w:sz w:val="24"/>
                <w:highlight w:val="none"/>
                <w:lang w:eastAsia="zh-CN"/>
              </w:rPr>
            </w:pPr>
            <w:r>
              <w:rPr>
                <w:rFonts w:hint="eastAsia" w:ascii="宋体" w:hAnsi="宋体" w:eastAsia="宋体" w:cs="Times New Roman"/>
                <w:color w:val="auto"/>
                <w:kern w:val="0"/>
                <w:sz w:val="24"/>
                <w:szCs w:val="21"/>
                <w:highlight w:val="none"/>
                <w:u w:val="single"/>
              </w:rPr>
              <w:t>业绩证明材料要求：详见招标公告附录 2 资格审查条件（业绩最低要求）</w:t>
            </w:r>
            <w:r>
              <w:rPr>
                <w:rFonts w:hint="eastAsia" w:ascii="宋体" w:hAnsi="宋体" w:eastAsia="宋体" w:cs="Times New Roman"/>
                <w:color w:val="auto"/>
                <w:kern w:val="0"/>
                <w:sz w:val="24"/>
                <w:szCs w:val="21"/>
                <w:highlight w:val="none"/>
                <w:u w:val="single"/>
                <w:lang w:eastAsia="zh-CN"/>
              </w:rPr>
              <w:t>。</w:t>
            </w:r>
          </w:p>
        </w:tc>
      </w:tr>
      <w:tr w14:paraId="5AEF46EB">
        <w:tblPrEx>
          <w:tblCellMar>
            <w:top w:w="0" w:type="dxa"/>
            <w:left w:w="108" w:type="dxa"/>
            <w:bottom w:w="0" w:type="dxa"/>
            <w:right w:w="108" w:type="dxa"/>
          </w:tblCellMar>
        </w:tblPrEx>
        <w:trPr>
          <w:trHeight w:val="823" w:hRule="atLeast"/>
        </w:trPr>
        <w:tc>
          <w:tcPr>
            <w:tcW w:w="1072" w:type="dxa"/>
            <w:vMerge w:val="continue"/>
            <w:tcBorders>
              <w:left w:val="single" w:color="auto" w:sz="4" w:space="0"/>
              <w:bottom w:val="single" w:color="auto" w:sz="4" w:space="0"/>
              <w:right w:val="single" w:color="auto" w:sz="4" w:space="0"/>
            </w:tcBorders>
            <w:noWrap w:val="0"/>
            <w:vAlign w:val="center"/>
          </w:tcPr>
          <w:p w14:paraId="001D3BB5">
            <w:pPr>
              <w:spacing w:after="0" w:line="400" w:lineRule="atLeast"/>
              <w:jc w:val="center"/>
              <w:rPr>
                <w:rFonts w:ascii="Times New Roman" w:hAnsi="Times New Roman" w:eastAsia="宋体" w:cs="Times New Roman"/>
                <w:color w:val="auto"/>
                <w:kern w:val="0"/>
                <w:sz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FEEEBC2">
            <w:pPr>
              <w:spacing w:after="0" w:line="240" w:lineRule="auto"/>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“类似项目”</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D6CD7A4">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近</w:t>
            </w:r>
            <w:r>
              <w:rPr>
                <w:rFonts w:ascii="Times New Roman" w:hAnsi="Times New Roman" w:eastAsia="宋体" w:cs="Times New Roman"/>
                <w:color w:val="auto"/>
                <w:kern w:val="0"/>
                <w:sz w:val="24"/>
                <w:highlight w:val="none"/>
              </w:rPr>
              <w:t>__</w:t>
            </w:r>
            <w:r>
              <w:rPr>
                <w:rFonts w:hint="eastAsia" w:ascii="Times New Roman" w:hAnsi="Times New Roman" w:eastAsia="宋体" w:cs="Times New Roman"/>
                <w:color w:val="auto"/>
                <w:kern w:val="0"/>
                <w:sz w:val="24"/>
                <w:highlight w:val="none"/>
                <w:lang w:val="en-US" w:eastAsia="zh-CN"/>
              </w:rPr>
              <w:t>5</w:t>
            </w:r>
            <w:r>
              <w:rPr>
                <w:rFonts w:ascii="Times New Roman" w:hAnsi="Times New Roman" w:eastAsia="宋体" w:cs="Times New Roman"/>
                <w:color w:val="auto"/>
                <w:kern w:val="0"/>
                <w:sz w:val="24"/>
                <w:highlight w:val="none"/>
              </w:rPr>
              <w:t>__年，即</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2021</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年</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月</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日至投标截止日期前一日</w:t>
            </w:r>
          </w:p>
        </w:tc>
      </w:tr>
      <w:tr w14:paraId="1812C9F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8FE5AB0">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32EB317">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正在服务和新承接的项目情况表应附资料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7C990F1">
            <w:pPr>
              <w:spacing w:after="0" w:line="240" w:lineRule="auto"/>
              <w:jc w:val="both"/>
              <w:rPr>
                <w:rFonts w:hint="eastAsia" w:ascii="宋体" w:hAnsi="宋体" w:eastAsia="宋体" w:cs="Times New Roman"/>
                <w:color w:val="auto"/>
                <w:kern w:val="0"/>
                <w:sz w:val="24"/>
                <w:szCs w:val="21"/>
                <w:highlight w:val="none"/>
                <w:u w:val="single"/>
                <w:lang w:val="en-US" w:eastAsia="zh-CN"/>
              </w:rPr>
            </w:pPr>
            <w:r>
              <w:rPr>
                <w:rFonts w:hint="eastAsia" w:ascii="宋体" w:hAnsi="宋体" w:eastAsia="宋体" w:cs="Times New Roman"/>
                <w:color w:val="auto"/>
                <w:kern w:val="0"/>
                <w:sz w:val="24"/>
                <w:szCs w:val="21"/>
                <w:highlight w:val="none"/>
                <w:u w:val="single"/>
              </w:rPr>
              <w:t>业绩证明材料要求：</w:t>
            </w:r>
            <w:r>
              <w:rPr>
                <w:rFonts w:hint="eastAsia" w:ascii="宋体" w:hAnsi="宋体" w:eastAsia="宋体" w:cs="Times New Roman"/>
                <w:color w:val="auto"/>
                <w:kern w:val="0"/>
                <w:sz w:val="24"/>
                <w:szCs w:val="21"/>
                <w:highlight w:val="none"/>
                <w:u w:val="single"/>
                <w:lang w:val="en-US" w:eastAsia="zh-CN"/>
              </w:rPr>
              <w:t>/</w:t>
            </w:r>
          </w:p>
        </w:tc>
      </w:tr>
      <w:tr w14:paraId="57C6B12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933DCF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C1F4A45">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近年发生的诉讼及仲裁情况具体时间要求</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29AC2C3">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近</w:t>
            </w:r>
            <w:r>
              <w:rPr>
                <w:rFonts w:ascii="Times New Roman" w:hAnsi="Times New Roman" w:eastAsia="宋体" w:cs="Times New Roman"/>
                <w:color w:val="auto"/>
                <w:kern w:val="0"/>
                <w:sz w:val="24"/>
                <w:highlight w:val="none"/>
              </w:rPr>
              <w:t>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__年，即</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年</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月</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日至投标截止日期前一日</w:t>
            </w:r>
          </w:p>
        </w:tc>
      </w:tr>
      <w:tr w14:paraId="370C808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C4A3DBC">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3</w:t>
            </w:r>
            <w:r>
              <w:rPr>
                <w:rFonts w:ascii="Times New Roman" w:hAnsi="Times New Roman" w:eastAsia="宋体" w:cs="Times New Roman"/>
                <w:color w:val="auto"/>
                <w:kern w:val="0"/>
                <w:sz w:val="24"/>
                <w:highlight w:val="none"/>
              </w:rPr>
              <w:t>.5.6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B32F425">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投标人信誉声明</w:t>
            </w:r>
          </w:p>
          <w:p w14:paraId="3D55E26E">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24F9E8C">
            <w:pPr>
              <w:spacing w:after="0" w:line="400" w:lineRule="exac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投标人无需提供在“国家企业信用信息公示系统”查询本单位是否被列为严重违法失信企业的“截图”和在“信用中国”网站查询本单位是否为失信被执行人的“截图”，由投标人在信誉声明中自行承诺。</w:t>
            </w:r>
          </w:p>
          <w:p w14:paraId="1D31A0A3">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u w:val="single"/>
              </w:rPr>
              <w:t>其他证明材料要求：详见招标公告附录 4</w:t>
            </w:r>
            <w:r>
              <w:rPr>
                <w:rFonts w:ascii="Times New Roman" w:hAnsi="Times New Roman" w:eastAsia="宋体" w:cs="Times New Roman"/>
                <w:color w:val="auto"/>
                <w:kern w:val="0"/>
                <w:sz w:val="24"/>
                <w:highlight w:val="none"/>
                <w:u w:val="single"/>
              </w:rPr>
              <w:t>_</w:t>
            </w:r>
            <w:r>
              <w:rPr>
                <w:rFonts w:hint="default" w:ascii="Times New Roman" w:hAnsi="Times New Roman" w:eastAsia="宋体" w:cs="Times New Roman"/>
                <w:color w:val="auto"/>
                <w:kern w:val="0"/>
                <w:sz w:val="24"/>
                <w:highlight w:val="none"/>
                <w:u w:val="single"/>
              </w:rPr>
              <w:t>资格审查条件（信誉最低要求）</w:t>
            </w:r>
            <w:r>
              <w:rPr>
                <w:rFonts w:hint="eastAsia" w:ascii="Times New Roman" w:hAnsi="Times New Roman" w:eastAsia="宋体" w:cs="Times New Roman"/>
                <w:color w:val="auto"/>
                <w:kern w:val="0"/>
                <w:sz w:val="24"/>
                <w:highlight w:val="none"/>
                <w:u w:val="single"/>
                <w:lang w:eastAsia="zh-CN"/>
              </w:rPr>
              <w:t>。</w:t>
            </w:r>
          </w:p>
        </w:tc>
      </w:tr>
      <w:tr w14:paraId="5C70DB6D">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2D5A2E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3.5.7</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A2C7E26">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主要人员简历表</w:t>
            </w:r>
          </w:p>
          <w:p w14:paraId="3084BC8C">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6070702">
            <w:pPr>
              <w:spacing w:after="0" w:line="400" w:lineRule="exac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“项目负责人”应附学历证、职称证（如有）、执业资格证书（如有）和社保缴费证明扫描件，管理过的项目业绩须附合同协议书扫描件；</w:t>
            </w:r>
          </w:p>
          <w:p w14:paraId="2A650C95">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“其他主要人员”应附学历证、职称证（如有）、有关证书（如有）和社保缴费证明扫描件。</w:t>
            </w:r>
          </w:p>
          <w:p w14:paraId="47B7E5FA">
            <w:pPr>
              <w:pStyle w:val="24"/>
              <w:ind w:left="0" w:leftChars="0" w:firstLine="0" w:firstLineChars="0"/>
              <w:rPr>
                <w:rFonts w:hint="eastAsia" w:eastAsia="宋体"/>
                <w:color w:val="auto"/>
                <w:highlight w:val="none"/>
                <w:lang w:eastAsia="zh-CN"/>
              </w:rPr>
            </w:pPr>
            <w:r>
              <w:rPr>
                <w:rFonts w:hint="eastAsia" w:ascii="Times New Roman" w:hAnsi="Times New Roman"/>
                <w:color w:val="auto"/>
                <w:kern w:val="0"/>
                <w:sz w:val="24"/>
                <w:szCs w:val="24"/>
                <w:highlight w:val="none"/>
                <w:u w:val="single"/>
              </w:rPr>
              <w:t xml:space="preserve">其他证明材料要求：详见招标公告附录 </w:t>
            </w:r>
            <w:r>
              <w:rPr>
                <w:rFonts w:hint="eastAsia" w:ascii="Times New Roman" w:hAnsi="Times New Roman"/>
                <w:color w:val="auto"/>
                <w:kern w:val="0"/>
                <w:sz w:val="24"/>
                <w:szCs w:val="24"/>
                <w:highlight w:val="none"/>
                <w:u w:val="single"/>
                <w:lang w:val="en-US" w:eastAsia="zh-CN"/>
              </w:rPr>
              <w:t>3</w:t>
            </w:r>
            <w:r>
              <w:rPr>
                <w:rFonts w:hint="eastAsia" w:ascii="Times New Roman" w:hAnsi="Times New Roman"/>
                <w:color w:val="auto"/>
                <w:kern w:val="0"/>
                <w:sz w:val="24"/>
                <w:szCs w:val="24"/>
                <w:highlight w:val="none"/>
                <w:u w:val="single"/>
              </w:rPr>
              <w:t>_资格审查条件（</w:t>
            </w:r>
            <w:r>
              <w:rPr>
                <w:rFonts w:hint="eastAsia" w:ascii="Times New Roman" w:hAnsi="Times New Roman"/>
                <w:color w:val="auto"/>
                <w:kern w:val="0"/>
                <w:sz w:val="24"/>
                <w:szCs w:val="24"/>
                <w:highlight w:val="none"/>
                <w:u w:val="single"/>
                <w:lang w:val="en-US" w:eastAsia="zh-CN"/>
              </w:rPr>
              <w:t>主要</w:t>
            </w:r>
            <w:r>
              <w:rPr>
                <w:rFonts w:hint="eastAsia" w:ascii="Times New Roman" w:hAnsi="Times New Roman"/>
                <w:color w:val="auto"/>
                <w:kern w:val="0"/>
                <w:sz w:val="24"/>
                <w:szCs w:val="24"/>
                <w:highlight w:val="none"/>
                <w:u w:val="single"/>
              </w:rPr>
              <w:t>人员最低要求）</w:t>
            </w:r>
            <w:r>
              <w:rPr>
                <w:rFonts w:hint="eastAsia" w:ascii="Times New Roman" w:hAnsi="Times New Roman" w:eastAsia="宋体" w:cs="Times New Roman"/>
                <w:color w:val="auto"/>
                <w:kern w:val="0"/>
                <w:sz w:val="24"/>
                <w:szCs w:val="24"/>
                <w:highlight w:val="none"/>
                <w:u w:val="single"/>
                <w:lang w:eastAsia="zh-CN"/>
              </w:rPr>
              <w:t>。</w:t>
            </w:r>
          </w:p>
        </w:tc>
      </w:tr>
      <w:tr w14:paraId="56AEB6D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FC177C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3.5.8</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94E56FF">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其他要求资格审查资料应附资料</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66A0AD08">
            <w:pPr>
              <w:spacing w:after="0" w:line="400" w:lineRule="exact"/>
              <w:jc w:val="both"/>
              <w:rPr>
                <w:rFonts w:hint="eastAsia" w:ascii="Times New Roman" w:hAnsi="Times New Roman" w:eastAsia="宋体" w:cs="Times New Roman"/>
                <w:color w:val="auto"/>
                <w:kern w:val="0"/>
                <w:sz w:val="24"/>
                <w:highlight w:val="none"/>
                <w:lang w:eastAsia="zh-CN"/>
              </w:rPr>
            </w:pPr>
            <w:r>
              <w:rPr>
                <w:rFonts w:hint="eastAsia" w:ascii="Times New Roman" w:hAnsi="Times New Roman" w:eastAsia="宋体" w:cs="Times New Roman"/>
                <w:color w:val="auto"/>
                <w:kern w:val="0"/>
                <w:sz w:val="24"/>
                <w:szCs w:val="24"/>
                <w:highlight w:val="none"/>
                <w:u w:val="single"/>
              </w:rPr>
              <w:t>详</w:t>
            </w:r>
            <w:r>
              <w:rPr>
                <w:rFonts w:hint="eastAsia" w:ascii="Times New Roman" w:hAnsi="Times New Roman" w:eastAsia="宋体" w:cs="Times New Roman"/>
                <w:color w:val="auto"/>
                <w:kern w:val="0"/>
                <w:sz w:val="24"/>
                <w:highlight w:val="none"/>
              </w:rPr>
              <w:t>见招标公告附录</w:t>
            </w:r>
            <w:r>
              <w:rPr>
                <w:rFonts w:hint="eastAsia" w:ascii="Times New Roman" w:hAnsi="Times New Roman" w:eastAsia="宋体" w:cs="Times New Roman"/>
                <w:color w:val="auto"/>
                <w:kern w:val="0"/>
                <w:sz w:val="24"/>
                <w:highlight w:val="none"/>
                <w:lang w:eastAsia="zh-CN"/>
              </w:rPr>
              <w:t>。</w:t>
            </w:r>
          </w:p>
        </w:tc>
      </w:tr>
      <w:tr w14:paraId="48D07855">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F00C3F0">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9C7E644">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是否允许递交备选投标方案</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76EE542">
            <w:pPr>
              <w:spacing w:after="0" w:line="400" w:lineRule="exac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不允许</w:t>
            </w:r>
          </w:p>
          <w:p w14:paraId="0A3196CF">
            <w:pPr>
              <w:spacing w:after="0" w:line="400" w:lineRule="exac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□允许，递交备选投标方案的具体要求</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 xml:space="preserve">。   </w:t>
            </w:r>
          </w:p>
        </w:tc>
      </w:tr>
      <w:tr w14:paraId="4010427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877901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30AA97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是否采用“技术暗标”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A326CBD">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采用</w:t>
            </w:r>
          </w:p>
          <w:p w14:paraId="58026B6B">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□不采用</w:t>
            </w:r>
          </w:p>
        </w:tc>
      </w:tr>
      <w:tr w14:paraId="4D58C4B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F25BBB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3.7.5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239555B">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中标人</w:t>
            </w:r>
            <w:r>
              <w:rPr>
                <w:rFonts w:hint="eastAsia" w:ascii="Times New Roman" w:hAnsi="Times New Roman" w:eastAsia="宋体" w:cs="Times New Roman"/>
                <w:color w:val="auto"/>
                <w:kern w:val="0"/>
                <w:sz w:val="24"/>
                <w:highlight w:val="none"/>
              </w:rPr>
              <w:t>另行</w:t>
            </w:r>
            <w:r>
              <w:rPr>
                <w:rFonts w:ascii="Times New Roman" w:hAnsi="Times New Roman" w:eastAsia="宋体" w:cs="Times New Roman"/>
                <w:color w:val="auto"/>
                <w:kern w:val="0"/>
                <w:sz w:val="24"/>
                <w:highlight w:val="none"/>
              </w:rPr>
              <w:t>提供的纸质版投标文件份数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7C3DB15">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份数：</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rPr>
              <w:t>6份</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，中标人提交的纸质投标文件应当与投标时的电子投标文件内容一致。</w:t>
            </w:r>
          </w:p>
        </w:tc>
      </w:tr>
      <w:tr w14:paraId="4130A042">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1BA69C0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4.2.1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E22DC8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投标截止时间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8DADF83">
            <w:pPr>
              <w:spacing w:after="0" w:line="400" w:lineRule="exact"/>
              <w:ind w:firstLine="240" w:firstLineChars="100"/>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年</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月</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日</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时</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分（北京时间）</w:t>
            </w:r>
          </w:p>
        </w:tc>
      </w:tr>
      <w:tr w14:paraId="1112413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2D968D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5.1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2AFFFF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组织开标地点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6B51BF8">
            <w:pPr>
              <w:spacing w:after="0" w:line="400" w:lineRule="exac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武汉市武昌区中北路</w:t>
            </w:r>
            <w:r>
              <w:rPr>
                <w:rFonts w:ascii="Times New Roman" w:hAnsi="Times New Roman" w:eastAsia="宋体" w:cs="Times New Roman"/>
                <w:color w:val="auto"/>
                <w:kern w:val="0"/>
                <w:sz w:val="24"/>
                <w:highlight w:val="none"/>
                <w:u w:val="single"/>
              </w:rPr>
              <w:t xml:space="preserve">252号 普提金商务中心A座 </w:t>
            </w:r>
            <w:r>
              <w:rPr>
                <w:rFonts w:hint="eastAsia" w:ascii="Times New Roman" w:hAnsi="Times New Roman" w:eastAsia="宋体" w:cs="Times New Roman"/>
                <w:color w:val="auto"/>
                <w:kern w:val="0"/>
                <w:sz w:val="24"/>
                <w:highlight w:val="none"/>
                <w:u w:val="single"/>
                <w:lang w:val="en-US" w:eastAsia="zh-CN"/>
              </w:rPr>
              <w:t>10</w:t>
            </w:r>
            <w:r>
              <w:rPr>
                <w:rFonts w:ascii="Times New Roman" w:hAnsi="Times New Roman" w:eastAsia="宋体" w:cs="Times New Roman"/>
                <w:color w:val="auto"/>
                <w:kern w:val="0"/>
                <w:sz w:val="24"/>
                <w:highlight w:val="none"/>
                <w:u w:val="single"/>
              </w:rPr>
              <w:t xml:space="preserve"> 楼 湖北省公共资源交易中心_</w:t>
            </w:r>
            <w:r>
              <w:rPr>
                <w:rFonts w:hint="eastAsia" w:ascii="Times New Roman" w:hAnsi="Times New Roman" w:eastAsia="宋体" w:cs="Times New Roman"/>
                <w:color w:val="auto"/>
                <w:kern w:val="0"/>
                <w:sz w:val="24"/>
                <w:highlight w:val="none"/>
                <w:u w:val="single"/>
                <w:lang w:val="en-US" w:eastAsia="zh-CN"/>
              </w:rPr>
              <w:t>1005</w:t>
            </w:r>
            <w:r>
              <w:rPr>
                <w:rFonts w:ascii="Times New Roman" w:hAnsi="Times New Roman" w:eastAsia="宋体" w:cs="Times New Roman"/>
                <w:color w:val="auto"/>
                <w:kern w:val="0"/>
                <w:sz w:val="24"/>
                <w:highlight w:val="none"/>
                <w:u w:val="single"/>
              </w:rPr>
              <w:t>_开标厅。</w:t>
            </w:r>
          </w:p>
        </w:tc>
      </w:tr>
      <w:tr w14:paraId="7A296BF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1D20C87">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5.2.1（5）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6D889C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解密时间</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A66DCCE">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招标人发出解密提示后</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30</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分钟内</w:t>
            </w:r>
          </w:p>
          <w:p w14:paraId="0875C39B">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（招标人应充分考虑标段数和投标人数量，合理设置解密时间，该时间不应少于</w:t>
            </w:r>
            <w:r>
              <w:rPr>
                <w:rFonts w:ascii="Times New Roman" w:hAnsi="Times New Roman" w:eastAsia="宋体" w:cs="Times New Roman"/>
                <w:color w:val="auto"/>
                <w:kern w:val="0"/>
                <w:sz w:val="24"/>
                <w:highlight w:val="none"/>
              </w:rPr>
              <w:t>20分钟）</w:t>
            </w:r>
          </w:p>
        </w:tc>
      </w:tr>
      <w:tr w14:paraId="4AEFA4D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3B3A2C3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6.1.1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3A8AA5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评标委员会的组建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31E5F78">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评标委员会构成：</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7</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人，其中招标人代表</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2</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人，专家</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5</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人；</w:t>
            </w:r>
          </w:p>
          <w:p w14:paraId="54AC2978">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评标专家确定方式：</w:t>
            </w:r>
            <w:r>
              <w:rPr>
                <w:rFonts w:hint="eastAsia" w:ascii="Times New Roman" w:hAnsi="Times New Roman" w:eastAsia="宋体" w:cs="Times New Roman"/>
                <w:color w:val="auto"/>
                <w:kern w:val="0"/>
                <w:sz w:val="24"/>
                <w:highlight w:val="none"/>
                <w:u w:val="single"/>
              </w:rPr>
              <w:t>从湖北省评标专家库中随机抽取产生</w:t>
            </w:r>
            <w:r>
              <w:rPr>
                <w:rFonts w:hint="eastAsia" w:ascii="Times New Roman" w:hAnsi="Times New Roman" w:eastAsia="宋体" w:cs="Times New Roman"/>
                <w:color w:val="auto"/>
                <w:kern w:val="0"/>
                <w:sz w:val="24"/>
                <w:highlight w:val="none"/>
              </w:rPr>
              <w:t>。</w:t>
            </w:r>
          </w:p>
        </w:tc>
      </w:tr>
      <w:tr w14:paraId="3A42FD7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2E54FA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6.3.2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C38AF2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评标委员会推荐中标候选人的人数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D6FA300">
            <w:pPr>
              <w:spacing w:after="0" w:line="400" w:lineRule="exact"/>
              <w:jc w:val="both"/>
              <w:rPr>
                <w:rFonts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xml:space="preserve">3名，不足3名时则只取相应数量。（评标委员会对投标文件进行评审后，有效投标不足三个的，应当对投标是否明显缺乏竞争和是否需要否决全部投标进行充分论证，并在评标报告中记载论证过程和结果）   </w:t>
            </w:r>
          </w:p>
        </w:tc>
      </w:tr>
      <w:tr w14:paraId="3333EEF6">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F59D53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7.1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D1FDD9B">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评标结果公示媒介</w:t>
            </w:r>
          </w:p>
          <w:p w14:paraId="06B6182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中标结果公告媒介</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6D2A378">
            <w:pPr>
              <w:spacing w:after="0" w:line="400" w:lineRule="exact"/>
              <w:jc w:val="both"/>
              <w:rPr>
                <w:rFonts w:hint="eastAsia" w:ascii="Times New Roman" w:hAnsi="Times New Roman" w:eastAsia="宋体" w:cs="Times New Roman"/>
                <w:b/>
                <w:bCs/>
                <w:color w:val="auto"/>
                <w:kern w:val="0"/>
                <w:sz w:val="24"/>
                <w:highlight w:val="none"/>
                <w:u w:val="single"/>
                <w:lang w:val="en-US" w:eastAsia="zh-CN"/>
              </w:rPr>
            </w:pPr>
            <w:r>
              <w:rPr>
                <w:rFonts w:hint="eastAsia" w:ascii="Times New Roman" w:hAnsi="Times New Roman" w:eastAsia="宋体" w:cs="Times New Roman"/>
                <w:b/>
                <w:bCs/>
                <w:color w:val="auto"/>
                <w:kern w:val="0"/>
                <w:sz w:val="24"/>
                <w:highlight w:val="none"/>
                <w:u w:val="single"/>
                <w:lang w:val="en-US" w:eastAsia="zh-CN"/>
              </w:rPr>
              <w:t>评标结果公示媒介:</w:t>
            </w:r>
          </w:p>
          <w:p w14:paraId="6F2A81FB">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湖北省电子招投标交易平台</w:t>
            </w:r>
          </w:p>
          <w:p w14:paraId="65382309">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网址：</w:t>
            </w:r>
            <w:r>
              <w:rPr>
                <w:rFonts w:hint="eastAsia" w:ascii="Times New Roman" w:hAnsi="Times New Roman" w:eastAsia="宋体" w:cs="Times New Roman"/>
                <w:color w:val="auto"/>
                <w:kern w:val="0"/>
                <w:sz w:val="24"/>
                <w:highlight w:val="none"/>
                <w:u w:val="single"/>
              </w:rPr>
              <w:fldChar w:fldCharType="begin"/>
            </w:r>
            <w:r>
              <w:rPr>
                <w:rFonts w:hint="eastAsia" w:ascii="Times New Roman" w:hAnsi="Times New Roman" w:eastAsia="宋体" w:cs="Times New Roman"/>
                <w:color w:val="auto"/>
                <w:kern w:val="0"/>
                <w:sz w:val="24"/>
                <w:highlight w:val="none"/>
                <w:u w:val="single"/>
              </w:rPr>
              <w:instrText xml:space="preserve"> HYPERLINK "http://www.hbbidcloud.c" </w:instrText>
            </w:r>
            <w:r>
              <w:rPr>
                <w:rFonts w:hint="eastAsia" w:ascii="Times New Roman" w:hAnsi="Times New Roman" w:eastAsia="宋体" w:cs="Times New Roman"/>
                <w:color w:val="auto"/>
                <w:kern w:val="0"/>
                <w:sz w:val="24"/>
                <w:highlight w:val="none"/>
                <w:u w:val="single"/>
              </w:rPr>
              <w:fldChar w:fldCharType="separate"/>
            </w:r>
            <w:r>
              <w:rPr>
                <w:rFonts w:hint="eastAsia" w:ascii="Times New Roman" w:hAnsi="Times New Roman" w:eastAsia="宋体" w:cs="Times New Roman"/>
                <w:color w:val="auto"/>
                <w:kern w:val="0"/>
                <w:sz w:val="24"/>
                <w:highlight w:val="none"/>
                <w:u w:val="single"/>
              </w:rPr>
              <w:t>www.hbbidcloud.c</w:t>
            </w:r>
            <w:r>
              <w:rPr>
                <w:rFonts w:hint="eastAsia" w:ascii="Times New Roman" w:hAnsi="Times New Roman" w:eastAsia="宋体" w:cs="Times New Roman"/>
                <w:color w:val="auto"/>
                <w:kern w:val="0"/>
                <w:sz w:val="24"/>
                <w:highlight w:val="none"/>
                <w:u w:val="single"/>
              </w:rPr>
              <w:fldChar w:fldCharType="end"/>
            </w:r>
            <w:r>
              <w:rPr>
                <w:rFonts w:hint="eastAsia" w:ascii="Times New Roman" w:hAnsi="Times New Roman" w:eastAsia="宋体" w:cs="Times New Roman"/>
                <w:color w:val="auto"/>
                <w:kern w:val="0"/>
                <w:sz w:val="24"/>
                <w:highlight w:val="none"/>
                <w:u w:val="single"/>
              </w:rPr>
              <w:t>n</w:t>
            </w:r>
          </w:p>
          <w:p w14:paraId="01AE07D6">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湖北省公共资源交易电子服务系统</w:t>
            </w:r>
          </w:p>
          <w:p w14:paraId="427AF09D">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网址：</w:t>
            </w:r>
            <w:r>
              <w:rPr>
                <w:rFonts w:hint="eastAsia" w:ascii="Times New Roman" w:hAnsi="Times New Roman" w:eastAsia="宋体" w:cs="Times New Roman"/>
                <w:color w:val="auto"/>
                <w:kern w:val="0"/>
                <w:sz w:val="24"/>
                <w:highlight w:val="none"/>
                <w:u w:val="single"/>
              </w:rPr>
              <w:fldChar w:fldCharType="begin"/>
            </w:r>
            <w:r>
              <w:rPr>
                <w:rFonts w:hint="eastAsia" w:ascii="Times New Roman" w:hAnsi="Times New Roman" w:eastAsia="宋体" w:cs="Times New Roman"/>
                <w:color w:val="auto"/>
                <w:kern w:val="0"/>
                <w:sz w:val="24"/>
                <w:highlight w:val="none"/>
                <w:u w:val="single"/>
              </w:rPr>
              <w:instrText xml:space="preserve"> HYPERLINK "http://www.hbggzyfwpt.cn" </w:instrText>
            </w:r>
            <w:r>
              <w:rPr>
                <w:rFonts w:hint="eastAsia" w:ascii="Times New Roman" w:hAnsi="Times New Roman" w:eastAsia="宋体" w:cs="Times New Roman"/>
                <w:color w:val="auto"/>
                <w:kern w:val="0"/>
                <w:sz w:val="24"/>
                <w:highlight w:val="none"/>
                <w:u w:val="single"/>
              </w:rPr>
              <w:fldChar w:fldCharType="separate"/>
            </w:r>
            <w:r>
              <w:rPr>
                <w:rFonts w:hint="eastAsia" w:ascii="Times New Roman" w:hAnsi="Times New Roman" w:eastAsia="宋体" w:cs="Times New Roman"/>
                <w:color w:val="auto"/>
                <w:kern w:val="0"/>
                <w:sz w:val="24"/>
                <w:highlight w:val="none"/>
                <w:u w:val="single"/>
              </w:rPr>
              <w:t>www.hbggzyfwpt.cn</w:t>
            </w:r>
            <w:r>
              <w:rPr>
                <w:rFonts w:hint="eastAsia" w:ascii="Times New Roman" w:hAnsi="Times New Roman" w:eastAsia="宋体" w:cs="Times New Roman"/>
                <w:color w:val="auto"/>
                <w:kern w:val="0"/>
                <w:sz w:val="24"/>
                <w:highlight w:val="none"/>
                <w:u w:val="single"/>
              </w:rPr>
              <w:fldChar w:fldCharType="end"/>
            </w:r>
          </w:p>
          <w:p w14:paraId="279673E8">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湖北省交通运输厅</w:t>
            </w:r>
          </w:p>
          <w:p w14:paraId="5A2F7431">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网址：</w:t>
            </w:r>
            <w:r>
              <w:rPr>
                <w:rFonts w:hint="eastAsia" w:ascii="Times New Roman" w:hAnsi="Times New Roman" w:eastAsia="宋体" w:cs="Times New Roman"/>
                <w:color w:val="auto"/>
                <w:kern w:val="0"/>
                <w:sz w:val="24"/>
                <w:highlight w:val="none"/>
                <w:u w:val="single"/>
              </w:rPr>
              <w:fldChar w:fldCharType="begin"/>
            </w:r>
            <w:r>
              <w:rPr>
                <w:rFonts w:hint="eastAsia" w:ascii="Times New Roman" w:hAnsi="Times New Roman" w:eastAsia="宋体" w:cs="Times New Roman"/>
                <w:color w:val="auto"/>
                <w:kern w:val="0"/>
                <w:sz w:val="24"/>
                <w:highlight w:val="none"/>
                <w:u w:val="single"/>
              </w:rPr>
              <w:instrText xml:space="preserve"> HYPERLINK "http://jtt.hubei.gov.cn" </w:instrText>
            </w:r>
            <w:r>
              <w:rPr>
                <w:rFonts w:hint="eastAsia" w:ascii="Times New Roman" w:hAnsi="Times New Roman" w:eastAsia="宋体" w:cs="Times New Roman"/>
                <w:color w:val="auto"/>
                <w:kern w:val="0"/>
                <w:sz w:val="24"/>
                <w:highlight w:val="none"/>
                <w:u w:val="single"/>
              </w:rPr>
              <w:fldChar w:fldCharType="separate"/>
            </w:r>
            <w:r>
              <w:rPr>
                <w:rFonts w:hint="eastAsia" w:ascii="Times New Roman" w:hAnsi="Times New Roman" w:eastAsia="宋体" w:cs="Times New Roman"/>
                <w:color w:val="auto"/>
                <w:kern w:val="0"/>
                <w:sz w:val="24"/>
                <w:highlight w:val="none"/>
                <w:u w:val="single"/>
              </w:rPr>
              <w:t>http://jtt.hubei.gov.cn</w:t>
            </w:r>
            <w:r>
              <w:rPr>
                <w:rFonts w:hint="eastAsia" w:ascii="Times New Roman" w:hAnsi="Times New Roman" w:eastAsia="宋体" w:cs="Times New Roman"/>
                <w:color w:val="auto"/>
                <w:kern w:val="0"/>
                <w:sz w:val="24"/>
                <w:highlight w:val="none"/>
                <w:u w:val="single"/>
              </w:rPr>
              <w:fldChar w:fldCharType="end"/>
            </w:r>
          </w:p>
          <w:p w14:paraId="33697F9B">
            <w:pPr>
              <w:pStyle w:val="24"/>
              <w:rPr>
                <w:rFonts w:hint="eastAsia"/>
                <w:color w:val="auto"/>
                <w:highlight w:val="none"/>
              </w:rPr>
            </w:pPr>
          </w:p>
          <w:p w14:paraId="465DE737">
            <w:pPr>
              <w:spacing w:after="0" w:line="400" w:lineRule="exact"/>
              <w:jc w:val="both"/>
              <w:rPr>
                <w:rFonts w:hint="eastAsia" w:ascii="Times New Roman" w:hAnsi="Times New Roman" w:eastAsia="宋体" w:cs="Times New Roman"/>
                <w:b/>
                <w:bCs/>
                <w:color w:val="auto"/>
                <w:kern w:val="0"/>
                <w:sz w:val="24"/>
                <w:highlight w:val="none"/>
                <w:u w:val="single"/>
                <w:lang w:val="en-US" w:eastAsia="zh-CN"/>
              </w:rPr>
            </w:pPr>
            <w:r>
              <w:rPr>
                <w:rFonts w:hint="eastAsia" w:ascii="Times New Roman" w:hAnsi="Times New Roman" w:eastAsia="宋体" w:cs="Times New Roman"/>
                <w:b/>
                <w:bCs/>
                <w:color w:val="auto"/>
                <w:kern w:val="0"/>
                <w:sz w:val="24"/>
                <w:highlight w:val="none"/>
                <w:u w:val="single"/>
              </w:rPr>
              <w:t>中标结果公告媒介</w:t>
            </w:r>
            <w:r>
              <w:rPr>
                <w:rFonts w:hint="eastAsia" w:ascii="Times New Roman" w:hAnsi="Times New Roman" w:eastAsia="宋体" w:cs="Times New Roman"/>
                <w:b/>
                <w:bCs/>
                <w:color w:val="auto"/>
                <w:kern w:val="0"/>
                <w:sz w:val="24"/>
                <w:highlight w:val="none"/>
                <w:u w:val="single"/>
                <w:lang w:val="en-US" w:eastAsia="zh-CN"/>
              </w:rPr>
              <w:t>:</w:t>
            </w:r>
          </w:p>
          <w:p w14:paraId="524FD409">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湖北省电子招投标交易平台</w:t>
            </w:r>
          </w:p>
          <w:p w14:paraId="0B12CA79">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网址：</w:t>
            </w:r>
            <w:r>
              <w:rPr>
                <w:rFonts w:hint="eastAsia" w:ascii="Times New Roman" w:hAnsi="Times New Roman" w:eastAsia="宋体" w:cs="Times New Roman"/>
                <w:color w:val="auto"/>
                <w:kern w:val="0"/>
                <w:sz w:val="24"/>
                <w:highlight w:val="none"/>
                <w:u w:val="single"/>
              </w:rPr>
              <w:fldChar w:fldCharType="begin"/>
            </w:r>
            <w:r>
              <w:rPr>
                <w:rFonts w:hint="eastAsia" w:ascii="Times New Roman" w:hAnsi="Times New Roman" w:eastAsia="宋体" w:cs="Times New Roman"/>
                <w:color w:val="auto"/>
                <w:kern w:val="0"/>
                <w:sz w:val="24"/>
                <w:highlight w:val="none"/>
                <w:u w:val="single"/>
              </w:rPr>
              <w:instrText xml:space="preserve"> HYPERLINK "http://www.hbbidcloud.c" </w:instrText>
            </w:r>
            <w:r>
              <w:rPr>
                <w:rFonts w:hint="eastAsia" w:ascii="Times New Roman" w:hAnsi="Times New Roman" w:eastAsia="宋体" w:cs="Times New Roman"/>
                <w:color w:val="auto"/>
                <w:kern w:val="0"/>
                <w:sz w:val="24"/>
                <w:highlight w:val="none"/>
                <w:u w:val="single"/>
              </w:rPr>
              <w:fldChar w:fldCharType="separate"/>
            </w:r>
            <w:r>
              <w:rPr>
                <w:rFonts w:hint="eastAsia" w:ascii="Times New Roman" w:hAnsi="Times New Roman" w:eastAsia="宋体" w:cs="Times New Roman"/>
                <w:color w:val="auto"/>
                <w:kern w:val="0"/>
                <w:sz w:val="24"/>
                <w:highlight w:val="none"/>
                <w:u w:val="single"/>
              </w:rPr>
              <w:t>www.hbbidcloud.c</w:t>
            </w:r>
            <w:r>
              <w:rPr>
                <w:rFonts w:hint="eastAsia" w:ascii="Times New Roman" w:hAnsi="Times New Roman" w:eastAsia="宋体" w:cs="Times New Roman"/>
                <w:color w:val="auto"/>
                <w:kern w:val="0"/>
                <w:sz w:val="24"/>
                <w:highlight w:val="none"/>
                <w:u w:val="single"/>
              </w:rPr>
              <w:fldChar w:fldCharType="end"/>
            </w:r>
            <w:r>
              <w:rPr>
                <w:rFonts w:hint="eastAsia" w:ascii="Times New Roman" w:hAnsi="Times New Roman" w:eastAsia="宋体" w:cs="Times New Roman"/>
                <w:color w:val="auto"/>
                <w:kern w:val="0"/>
                <w:sz w:val="24"/>
                <w:highlight w:val="none"/>
                <w:u w:val="single"/>
              </w:rPr>
              <w:t>n</w:t>
            </w:r>
          </w:p>
          <w:p w14:paraId="6FDFA2A4">
            <w:pPr>
              <w:spacing w:after="0" w:line="400" w:lineRule="exact"/>
              <w:jc w:val="both"/>
              <w:rPr>
                <w:rFonts w:hint="eastAsia"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湖北省公共资源交易电子服务系统</w:t>
            </w:r>
          </w:p>
          <w:p w14:paraId="5179E411">
            <w:pPr>
              <w:spacing w:after="0" w:line="400" w:lineRule="exac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网址：</w:t>
            </w:r>
            <w:r>
              <w:rPr>
                <w:rFonts w:hint="eastAsia" w:ascii="Times New Roman" w:hAnsi="Times New Roman" w:eastAsia="宋体" w:cs="Times New Roman"/>
                <w:color w:val="auto"/>
                <w:kern w:val="0"/>
                <w:sz w:val="24"/>
                <w:highlight w:val="none"/>
                <w:u w:val="single"/>
              </w:rPr>
              <w:fldChar w:fldCharType="begin"/>
            </w:r>
            <w:r>
              <w:rPr>
                <w:rFonts w:hint="eastAsia" w:ascii="Times New Roman" w:hAnsi="Times New Roman" w:eastAsia="宋体" w:cs="Times New Roman"/>
                <w:color w:val="auto"/>
                <w:kern w:val="0"/>
                <w:sz w:val="24"/>
                <w:highlight w:val="none"/>
                <w:u w:val="single"/>
              </w:rPr>
              <w:instrText xml:space="preserve"> HYPERLINK "http://www.hbggzyfwpt.cn" </w:instrText>
            </w:r>
            <w:r>
              <w:rPr>
                <w:rFonts w:hint="eastAsia" w:ascii="Times New Roman" w:hAnsi="Times New Roman" w:eastAsia="宋体" w:cs="Times New Roman"/>
                <w:color w:val="auto"/>
                <w:kern w:val="0"/>
                <w:sz w:val="24"/>
                <w:highlight w:val="none"/>
                <w:u w:val="single"/>
              </w:rPr>
              <w:fldChar w:fldCharType="separate"/>
            </w:r>
            <w:r>
              <w:rPr>
                <w:rFonts w:hint="eastAsia" w:ascii="Times New Roman" w:hAnsi="Times New Roman" w:eastAsia="宋体" w:cs="Times New Roman"/>
                <w:color w:val="auto"/>
                <w:kern w:val="0"/>
                <w:sz w:val="24"/>
                <w:highlight w:val="none"/>
                <w:u w:val="single"/>
              </w:rPr>
              <w:t>www.hbggzyfwpt.cn</w:t>
            </w:r>
            <w:r>
              <w:rPr>
                <w:rFonts w:hint="eastAsia" w:ascii="Times New Roman" w:hAnsi="Times New Roman" w:eastAsia="宋体" w:cs="Times New Roman"/>
                <w:color w:val="auto"/>
                <w:kern w:val="0"/>
                <w:sz w:val="24"/>
                <w:highlight w:val="none"/>
                <w:u w:val="single"/>
              </w:rPr>
              <w:fldChar w:fldCharType="end"/>
            </w:r>
          </w:p>
        </w:tc>
      </w:tr>
      <w:tr w14:paraId="4278339E">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7319281">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7.4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A11A96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是否授权评标委员会</w:t>
            </w:r>
          </w:p>
          <w:p w14:paraId="4900DE8F">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确定中标人</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250E0F8D">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否</w:t>
            </w:r>
          </w:p>
          <w:p w14:paraId="07B67528">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□是</w:t>
            </w:r>
          </w:p>
        </w:tc>
      </w:tr>
      <w:tr w14:paraId="6AC44029">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5CD98E40">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7.6.1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7B71008">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履约保证金</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49122BE">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不要求</w:t>
            </w:r>
          </w:p>
          <w:p w14:paraId="1014C583">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要求，履约保证金的形式：</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p w14:paraId="0F3921D1">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履约保证金的金额：</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p w14:paraId="5E997724">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其他：</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tc>
      </w:tr>
      <w:tr w14:paraId="418ECBBC">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14B724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8.5.3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E6531AD">
            <w:pPr>
              <w:spacing w:after="0" w:line="400" w:lineRule="atLeast"/>
              <w:jc w:val="center"/>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行政</w:t>
            </w:r>
            <w:r>
              <w:rPr>
                <w:rFonts w:ascii="Times New Roman" w:hAnsi="Times New Roman" w:eastAsia="宋体" w:cs="Times New Roman"/>
                <w:color w:val="auto"/>
                <w:kern w:val="0"/>
                <w:sz w:val="24"/>
                <w:highlight w:val="none"/>
              </w:rPr>
              <w:t>监督部门</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3927B3CB">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 xml:space="preserve">行政监督部门： 湖北省交通运输厅  </w:t>
            </w:r>
          </w:p>
          <w:p w14:paraId="56D65A97">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 xml:space="preserve">地    址： 武汉市汉口建设大道428号   </w:t>
            </w:r>
          </w:p>
          <w:p w14:paraId="45D037FD">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电    话： 厅建设市场处电话：027－83460346</w:t>
            </w:r>
          </w:p>
          <w:p w14:paraId="0CCFEE99">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 xml:space="preserve">传    真：  /      </w:t>
            </w:r>
          </w:p>
          <w:p w14:paraId="7629E399">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 xml:space="preserve">邮政编码： 430030    </w:t>
            </w:r>
          </w:p>
        </w:tc>
      </w:tr>
      <w:tr w14:paraId="6FB29E9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221388F0">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80A5D9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多标段投标</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BF263C">
            <w:pPr>
              <w:spacing w:after="0" w:line="400" w:lineRule="exac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投标人可同时对本次招标标段中的</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个标段投标。每个投标人最多只允许中标</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1</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个标段。如果同一投标人在多个标段中均排序第一，____</w:t>
            </w:r>
            <w:r>
              <w:rPr>
                <w:rFonts w:hint="eastAsia" w:ascii="Times New Roman" w:hAnsi="Times New Roman" w:eastAsia="宋体" w:cs="Times New Roman"/>
                <w:color w:val="auto"/>
                <w:kern w:val="0"/>
                <w:sz w:val="24"/>
                <w:highlight w:val="none"/>
                <w:lang w:val="en-US" w:eastAsia="zh-CN"/>
              </w:rPr>
              <w:t>/</w:t>
            </w:r>
            <w:r>
              <w:rPr>
                <w:rFonts w:ascii="Times New Roman" w:hAnsi="Times New Roman" w:eastAsia="宋体" w:cs="Times New Roman"/>
                <w:color w:val="auto"/>
                <w:kern w:val="0"/>
                <w:sz w:val="24"/>
                <w:highlight w:val="none"/>
              </w:rPr>
              <w:t>___（推荐中标候选人或选择中标人的方法）。</w:t>
            </w:r>
          </w:p>
        </w:tc>
      </w:tr>
      <w:tr w14:paraId="22DA5239">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08BF381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9.3.1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1AE5CC4">
            <w:pPr>
              <w:spacing w:after="0" w:line="40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小微企业报价优惠（扣除）系数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79EE139C">
            <w:pPr>
              <w:spacing w:after="0" w:line="400" w:lineRule="exac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P的取值：</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tc>
      </w:tr>
      <w:tr w14:paraId="0B985E50">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6F923E16">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9.3.2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2ED298D">
            <w:pPr>
              <w:spacing w:after="0" w:line="400" w:lineRule="atLeast"/>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满足条件的联合体或者分包企业报价优惠（扣除）系数</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537204B5">
            <w:pPr>
              <w:spacing w:after="0" w:line="400" w:lineRule="exact"/>
              <w:jc w:val="both"/>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Q的取值：</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w:t>
            </w:r>
            <w:r>
              <w:rPr>
                <w:rFonts w:ascii="Times New Roman" w:hAnsi="Times New Roman" w:eastAsia="宋体" w:cs="Times New Roman"/>
                <w:color w:val="auto"/>
                <w:kern w:val="0"/>
                <w:sz w:val="24"/>
                <w:highlight w:val="none"/>
                <w:u w:val="single"/>
              </w:rPr>
              <w:t xml:space="preserve">    </w:t>
            </w:r>
          </w:p>
        </w:tc>
      </w:tr>
      <w:tr w14:paraId="33A3534F">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74CBC5A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55587F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招标代理服务费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0C774BDD">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□本次招标没有招标代理服务费。</w:t>
            </w:r>
          </w:p>
          <w:p w14:paraId="0E1C9E3A">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本次招标有招标代理服务费。根据招标人和招标代理机构委托代理合同的约定，本项目招标代理服务费：</w:t>
            </w:r>
          </w:p>
          <w:p w14:paraId="3DAEE1A1">
            <w:pPr>
              <w:spacing w:after="0" w:line="400" w:lineRule="exact"/>
              <w:ind w:firstLine="240" w:firstLineChars="1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□由招标人支付。</w:t>
            </w:r>
          </w:p>
          <w:p w14:paraId="257F57DA">
            <w:pPr>
              <w:spacing w:after="0" w:line="400" w:lineRule="exact"/>
              <w:ind w:firstLine="240" w:firstLineChars="1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rPr>
              <w:t>由中标人支付。</w:t>
            </w:r>
          </w:p>
          <w:p w14:paraId="580C1454">
            <w:pPr>
              <w:spacing w:after="0" w:line="400" w:lineRule="exact"/>
              <w:ind w:firstLine="480" w:firstLineChars="2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支付标准：</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rPr>
              <w:t>参照</w:t>
            </w:r>
            <w:r>
              <w:rPr>
                <w:rFonts w:hint="eastAsia" w:ascii="Times New Roman" w:hAnsi="Times New Roman" w:eastAsia="宋体" w:cs="Times New Roman"/>
                <w:color w:val="auto"/>
                <w:kern w:val="0"/>
                <w:sz w:val="24"/>
                <w:highlight w:val="none"/>
                <w:u w:val="single"/>
                <w:lang w:eastAsia="zh-CN"/>
              </w:rPr>
              <w:t>《湖北省招标代理服务收费参考标准(试行)》</w:t>
            </w:r>
            <w:r>
              <w:rPr>
                <w:rFonts w:hint="eastAsia" w:ascii="Times New Roman" w:hAnsi="Times New Roman" w:eastAsia="宋体" w:cs="Times New Roman"/>
                <w:color w:val="auto"/>
                <w:kern w:val="0"/>
                <w:sz w:val="24"/>
                <w:highlight w:val="none"/>
                <w:u w:val="single"/>
              </w:rPr>
              <w:t>明确的服务类收费标准向中标供应商收取代理服务费</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1433D4AF">
            <w:pPr>
              <w:spacing w:after="0" w:line="400" w:lineRule="exact"/>
              <w:ind w:firstLine="480" w:firstLineChars="2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支付方式：</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lang w:val="en-US" w:eastAsia="zh-CN"/>
              </w:rPr>
              <w:t>现金或转账</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p w14:paraId="6C601537">
            <w:pPr>
              <w:spacing w:after="0" w:line="400" w:lineRule="exact"/>
              <w:ind w:firstLine="480" w:firstLineChars="200"/>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支付时间：</w:t>
            </w:r>
            <w:r>
              <w:rPr>
                <w:rFonts w:ascii="Times New Roman" w:hAnsi="Times New Roman" w:eastAsia="宋体" w:cs="Times New Roman"/>
                <w:color w:val="auto"/>
                <w:kern w:val="0"/>
                <w:sz w:val="24"/>
                <w:highlight w:val="none"/>
                <w:u w:val="single"/>
              </w:rPr>
              <w:t xml:space="preserve"> </w:t>
            </w:r>
            <w:r>
              <w:rPr>
                <w:rFonts w:hint="eastAsia" w:ascii="Times New Roman" w:hAnsi="Times New Roman" w:eastAsia="宋体" w:cs="Times New Roman"/>
                <w:color w:val="auto"/>
                <w:kern w:val="0"/>
                <w:sz w:val="24"/>
                <w:highlight w:val="none"/>
                <w:u w:val="single"/>
              </w:rPr>
              <w:t>招标代理服务费由中标人在领取中标通知书的同时，向招标代理机构支付</w:t>
            </w:r>
            <w:r>
              <w:rPr>
                <w:rFonts w:ascii="Times New Roman" w:hAnsi="Times New Roman" w:eastAsia="宋体" w:cs="Times New Roman"/>
                <w:color w:val="auto"/>
                <w:kern w:val="0"/>
                <w:sz w:val="24"/>
                <w:highlight w:val="none"/>
                <w:u w:val="single"/>
              </w:rPr>
              <w:t xml:space="preserve"> </w:t>
            </w:r>
            <w:r>
              <w:rPr>
                <w:rFonts w:ascii="Times New Roman" w:hAnsi="Times New Roman" w:eastAsia="宋体" w:cs="Times New Roman"/>
                <w:color w:val="auto"/>
                <w:kern w:val="0"/>
                <w:sz w:val="24"/>
                <w:highlight w:val="none"/>
              </w:rPr>
              <w:t>。</w:t>
            </w:r>
          </w:p>
        </w:tc>
      </w:tr>
      <w:tr w14:paraId="15128AC4">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21CAE0E">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42EC5DA">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政府采购</w:t>
            </w:r>
          </w:p>
          <w:p w14:paraId="16025F9D">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合同融资政策</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1605F4BB">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55E7503B">
            <w:pPr>
              <w:spacing w:after="0" w:line="400" w:lineRule="exact"/>
              <w:jc w:val="both"/>
              <w:rPr>
                <w:rFonts w:ascii="Times New Roman" w:hAnsi="Times New Roman" w:eastAsia="宋体" w:cs="Times New Roman"/>
                <w:color w:val="auto"/>
                <w:kern w:val="0"/>
                <w:sz w:val="24"/>
                <w:highlight w:val="none"/>
                <w:u w:val="single"/>
              </w:rPr>
            </w:pPr>
            <w:r>
              <w:rPr>
                <w:rFonts w:hint="eastAsia" w:ascii="Times New Roman" w:hAnsi="Times New Roman" w:eastAsia="宋体" w:cs="Times New Roman"/>
                <w:color w:val="auto"/>
                <w:kern w:val="0"/>
                <w:sz w:val="24"/>
                <w:highlight w:val="none"/>
                <w:u w:val="single"/>
              </w:rPr>
              <w:t>“政采贷”业务政策：《湖北省政府采购合同融资实施方案》（鄂财采发</w:t>
            </w:r>
            <w:r>
              <w:rPr>
                <w:rFonts w:ascii="Times New Roman" w:hAnsi="Times New Roman" w:eastAsia="宋体" w:cs="Times New Roman"/>
                <w:color w:val="auto"/>
                <w:kern w:val="0"/>
                <w:sz w:val="24"/>
                <w:highlight w:val="none"/>
                <w:u w:val="single"/>
              </w:rPr>
              <w:t>[2020]5号）</w:t>
            </w:r>
          </w:p>
          <w:p w14:paraId="2EA11977">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u w:val="single"/>
              </w:rPr>
              <w:t>“政采贷”业务申请：湖北省政府采购合同融资平台（</w:t>
            </w:r>
            <w:r>
              <w:rPr>
                <w:rFonts w:ascii="Times New Roman" w:hAnsi="Times New Roman" w:eastAsia="宋体" w:cs="Times New Roman"/>
                <w:color w:val="auto"/>
                <w:kern w:val="0"/>
                <w:sz w:val="24"/>
                <w:highlight w:val="none"/>
                <w:u w:val="single"/>
              </w:rPr>
              <w:t>https://czt.hubei.gov.cn/zcd/homepage）</w:t>
            </w:r>
          </w:p>
        </w:tc>
      </w:tr>
      <w:tr w14:paraId="6510C91B">
        <w:tblPrEx>
          <w:tblCellMar>
            <w:top w:w="0" w:type="dxa"/>
            <w:left w:w="108" w:type="dxa"/>
            <w:bottom w:w="0" w:type="dxa"/>
            <w:right w:w="108" w:type="dxa"/>
          </w:tblCellMar>
        </w:tblPrEx>
        <w:trPr>
          <w:trHeight w:val="823" w:hRule="atLeast"/>
        </w:trPr>
        <w:tc>
          <w:tcPr>
            <w:tcW w:w="1072" w:type="dxa"/>
            <w:tcBorders>
              <w:top w:val="single" w:color="auto" w:sz="4" w:space="0"/>
              <w:left w:val="single" w:color="auto" w:sz="4" w:space="0"/>
              <w:bottom w:val="single" w:color="auto" w:sz="4" w:space="0"/>
              <w:right w:val="single" w:color="auto" w:sz="4" w:space="0"/>
            </w:tcBorders>
            <w:noWrap w:val="0"/>
            <w:vAlign w:val="center"/>
          </w:tcPr>
          <w:p w14:paraId="47C7A4BC">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9.6</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BA8A1A3">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招标人补充的</w:t>
            </w:r>
          </w:p>
          <w:p w14:paraId="3DE661D2">
            <w:pPr>
              <w:spacing w:after="0" w:line="400" w:lineRule="atLeast"/>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其他内容</w:t>
            </w:r>
          </w:p>
        </w:tc>
        <w:tc>
          <w:tcPr>
            <w:tcW w:w="5928" w:type="dxa"/>
            <w:tcBorders>
              <w:top w:val="single" w:color="auto" w:sz="4" w:space="0"/>
              <w:left w:val="single" w:color="auto" w:sz="4" w:space="0"/>
              <w:bottom w:val="single" w:color="auto" w:sz="4" w:space="0"/>
              <w:right w:val="single" w:color="auto" w:sz="4" w:space="0"/>
            </w:tcBorders>
            <w:noWrap w:val="0"/>
            <w:vAlign w:val="center"/>
          </w:tcPr>
          <w:p w14:paraId="433A973F">
            <w:pPr>
              <w:spacing w:after="0" w:line="400" w:lineRule="exact"/>
              <w:rPr>
                <w:rFonts w:ascii="Times New Roman" w:hAnsi="Times New Roman" w:eastAsia="宋体" w:cs="Times New Roman"/>
                <w:color w:val="auto"/>
                <w:kern w:val="0"/>
                <w:sz w:val="24"/>
                <w:highlight w:val="none"/>
                <w:u w:val="single"/>
              </w:rPr>
            </w:pPr>
            <w:r>
              <w:rPr>
                <w:rFonts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ascii="Times New Roman" w:hAnsi="Times New Roman" w:eastAsia="宋体" w:cs="Times New Roman"/>
                <w:color w:val="auto"/>
                <w:kern w:val="0"/>
                <w:sz w:val="24"/>
                <w:highlight w:val="none"/>
              </w:rPr>
              <w:t>.1</w:t>
            </w:r>
            <w:r>
              <w:rPr>
                <w:rFonts w:hint="eastAsia" w:ascii="Times New Roman" w:hAnsi="Times New Roman" w:eastAsia="宋体" w:cs="Times New Roman"/>
                <w:color w:val="auto"/>
                <w:kern w:val="0"/>
                <w:sz w:val="24"/>
                <w:highlight w:val="none"/>
                <w:lang w:eastAsia="zh-CN"/>
              </w:rPr>
              <w:t>、</w:t>
            </w:r>
            <w:r>
              <w:rPr>
                <w:rFonts w:ascii="Times New Roman" w:hAnsi="Times New Roman" w:eastAsia="宋体" w:cs="Times New Roman"/>
                <w:color w:val="auto"/>
                <w:kern w:val="0"/>
                <w:sz w:val="24"/>
                <w:highlight w:val="none"/>
                <w:u w:val="single"/>
              </w:rPr>
              <w:t>说明：招标文件第五章“招标人要求”，在合同条款中称为“发包人要求”或“委托人要求”。</w:t>
            </w:r>
          </w:p>
          <w:p w14:paraId="0BCFB204">
            <w:pPr>
              <w:spacing w:after="0" w:line="400" w:lineRule="exac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9.6.2、投标报价(投标总报价)不参加评标基准价计算的情况：</w:t>
            </w:r>
          </w:p>
          <w:p w14:paraId="23E0A23C">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 xml:space="preserve">(1)未在投标函上填写投标报价； </w:t>
            </w:r>
          </w:p>
          <w:p w14:paraId="4F32CCFE">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 xml:space="preserve">(2)投标报价超过招标文件设定的最高投标限价； </w:t>
            </w:r>
          </w:p>
          <w:p w14:paraId="38948932">
            <w:pPr>
              <w:spacing w:after="0" w:line="400" w:lineRule="exac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(3)投标人的投标报价低于最高投标限价的85%。</w:t>
            </w:r>
          </w:p>
          <w:p w14:paraId="5F3BFBB0">
            <w:pPr>
              <w:spacing w:after="0" w:line="400" w:lineRule="exact"/>
              <w:jc w:val="both"/>
              <w:rPr>
                <w:rFonts w:hint="eastAsia"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3、</w:t>
            </w:r>
            <w:r>
              <w:rPr>
                <w:rFonts w:hint="eastAsia" w:ascii="Times New Roman" w:hAnsi="Times New Roman" w:eastAsia="宋体" w:cs="Times New Roman"/>
                <w:color w:val="auto"/>
                <w:kern w:val="0"/>
                <w:sz w:val="24"/>
                <w:highlight w:val="none"/>
              </w:rPr>
              <w:t>招标人的定标原则：按照招标投标的有关法律法规等规定，招标人将首先确定排名第一的中标候选人为本项目的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2C1D940">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4、</w:t>
            </w:r>
            <w:r>
              <w:rPr>
                <w:rFonts w:hint="eastAsia" w:ascii="Times New Roman" w:hAnsi="Times New Roman" w:eastAsia="宋体" w:cs="Times New Roman"/>
                <w:color w:val="auto"/>
                <w:kern w:val="0"/>
                <w:sz w:val="24"/>
                <w:highlight w:val="none"/>
              </w:rPr>
              <w:t>因本项目为电子化投标，招标文件采用固定格式，若招标文件中投标人须知前附表的内容与投标人须知正文内容不一致的地方，以投标人须知前附表的内容为准；若招标文件投标格式中所列要求与招标公告及附录中所列要求不一致的，以招标公告及附录中所列要求为准。</w:t>
            </w:r>
          </w:p>
          <w:p w14:paraId="37697646">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5</w:t>
            </w:r>
            <w:r>
              <w:rPr>
                <w:rFonts w:hint="eastAsia" w:ascii="Times New Roman" w:hAnsi="Times New Roman" w:eastAsia="宋体" w:cs="Times New Roman"/>
                <w:color w:val="auto"/>
                <w:kern w:val="0"/>
                <w:sz w:val="24"/>
                <w:highlight w:val="none"/>
              </w:rPr>
              <w:t>、本招标项目名称为：湖北中交嘉通高速公路发展有限公司公路技术状况检测评定。投标人编制投标文件时，如需由投标人自行填写项目名称，项目名称为：湖北中交嘉通高速公路发展有限公司公路技术状况检测评定；标段名称为：</w:t>
            </w:r>
            <w:r>
              <w:rPr>
                <w:rFonts w:hint="eastAsia" w:ascii="Times New Roman" w:hAnsi="Times New Roman" w:eastAsia="宋体" w:cs="Times New Roman"/>
                <w:color w:val="auto"/>
                <w:kern w:val="0"/>
                <w:sz w:val="24"/>
                <w:highlight w:val="none"/>
                <w:lang w:val="en-US" w:eastAsia="zh-CN"/>
              </w:rPr>
              <w:t>GLJCPD-1</w:t>
            </w:r>
            <w:r>
              <w:rPr>
                <w:rFonts w:hint="eastAsia" w:ascii="Times New Roman" w:hAnsi="Times New Roman" w:eastAsia="宋体" w:cs="Times New Roman"/>
                <w:color w:val="auto"/>
                <w:kern w:val="0"/>
                <w:sz w:val="24"/>
                <w:highlight w:val="none"/>
              </w:rPr>
              <w:t>；服务名称为：公路技术状况检测评定</w:t>
            </w:r>
            <w:r>
              <w:rPr>
                <w:rFonts w:hint="eastAsia" w:ascii="Times New Roman" w:hAnsi="Times New Roman" w:eastAsia="宋体" w:cs="Times New Roman"/>
                <w:color w:val="auto"/>
                <w:kern w:val="0"/>
                <w:sz w:val="24"/>
                <w:highlight w:val="none"/>
                <w:lang w:val="en-US" w:eastAsia="zh-CN"/>
              </w:rPr>
              <w:t>服务</w:t>
            </w:r>
            <w:r>
              <w:rPr>
                <w:rFonts w:hint="eastAsia" w:ascii="Times New Roman" w:hAnsi="Times New Roman" w:eastAsia="宋体" w:cs="Times New Roman"/>
                <w:color w:val="auto"/>
                <w:kern w:val="0"/>
                <w:sz w:val="24"/>
                <w:highlight w:val="none"/>
              </w:rPr>
              <w:t>；如存在中心系统自动链接项目名称或标段名称或服务名称，且投标人无法修改的情况时以中心系统自动链接的为准。</w:t>
            </w:r>
          </w:p>
          <w:p w14:paraId="38F5B292">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投标人须知正文3.7.3(4)修改为：第六章投标文件格式文件要求“盖单位章”的地方，投标人加密上传并正常解密投标文件的，视为除对投标文件封面、投标函以外的每一页进行了电子签名及签章，视为满足了招标文件关于签字、盖章的所有要求。确定中标人后，招标人认为有必要的可以要求投标人提供加盖单位公章的投标文件作为存档的投标文件和合同的组成部分。评标时仅对以下内容的签署是否符合要求进行评审：</w:t>
            </w:r>
          </w:p>
          <w:p w14:paraId="38A0F378">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a.投标文件封面使用</w:t>
            </w:r>
            <w:r>
              <w:rPr>
                <w:rFonts w:ascii="Times New Roman" w:hAnsi="Times New Roman" w:eastAsia="宋体" w:cs="Times New Roman"/>
                <w:color w:val="auto"/>
                <w:kern w:val="0"/>
                <w:sz w:val="24"/>
                <w:highlight w:val="none"/>
              </w:rPr>
              <w:t xml:space="preserve">CA </w:t>
            </w:r>
            <w:r>
              <w:rPr>
                <w:rFonts w:hint="eastAsia" w:ascii="Times New Roman" w:hAnsi="Times New Roman" w:eastAsia="宋体" w:cs="Times New Roman"/>
                <w:color w:val="auto"/>
                <w:kern w:val="0"/>
                <w:sz w:val="24"/>
                <w:highlight w:val="none"/>
              </w:rPr>
              <w:t>数字证书加盖了单位电子印章；</w:t>
            </w:r>
          </w:p>
          <w:p w14:paraId="5BC51CDA">
            <w:pPr>
              <w:spacing w:after="0" w:line="400" w:lineRule="exact"/>
              <w:jc w:val="both"/>
              <w:rPr>
                <w:rFonts w:hint="eastAsia"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b.</w:t>
            </w:r>
            <w:r>
              <w:rPr>
                <w:rFonts w:hint="eastAsia" w:ascii="Times New Roman" w:hAnsi="Times New Roman" w:eastAsia="宋体" w:cs="Times New Roman"/>
                <w:color w:val="auto"/>
                <w:kern w:val="0"/>
                <w:sz w:val="24"/>
                <w:highlight w:val="none"/>
              </w:rPr>
              <w:t>投标函使用</w:t>
            </w:r>
            <w:r>
              <w:rPr>
                <w:rFonts w:ascii="Times New Roman" w:hAnsi="Times New Roman" w:eastAsia="宋体" w:cs="Times New Roman"/>
                <w:color w:val="auto"/>
                <w:kern w:val="0"/>
                <w:sz w:val="24"/>
                <w:highlight w:val="none"/>
              </w:rPr>
              <w:t>CA</w:t>
            </w:r>
            <w:r>
              <w:rPr>
                <w:rFonts w:hint="eastAsia" w:ascii="Times New Roman" w:hAnsi="Times New Roman" w:eastAsia="宋体" w:cs="Times New Roman"/>
                <w:color w:val="auto"/>
                <w:kern w:val="0"/>
                <w:sz w:val="24"/>
                <w:highlight w:val="none"/>
              </w:rPr>
              <w:t>数字证书加盖了单位电子印章；</w:t>
            </w:r>
          </w:p>
          <w:p w14:paraId="3722D199">
            <w:pPr>
              <w:spacing w:after="0" w:line="400" w:lineRule="exact"/>
              <w:jc w:val="both"/>
              <w:rPr>
                <w:rFonts w:hint="eastAsia"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c.</w:t>
            </w:r>
            <w:r>
              <w:rPr>
                <w:rFonts w:hint="eastAsia" w:ascii="Times New Roman" w:hAnsi="Times New Roman" w:eastAsia="宋体" w:cs="Times New Roman"/>
                <w:color w:val="auto"/>
                <w:kern w:val="0"/>
                <w:sz w:val="24"/>
                <w:highlight w:val="none"/>
              </w:rPr>
              <w:t>投标函使用</w:t>
            </w:r>
            <w:r>
              <w:rPr>
                <w:rFonts w:ascii="Times New Roman" w:hAnsi="Times New Roman" w:eastAsia="宋体" w:cs="Times New Roman"/>
                <w:color w:val="auto"/>
                <w:kern w:val="0"/>
                <w:sz w:val="24"/>
                <w:highlight w:val="none"/>
              </w:rPr>
              <w:t>CA</w:t>
            </w:r>
            <w:r>
              <w:rPr>
                <w:rFonts w:hint="eastAsia" w:ascii="Times New Roman" w:hAnsi="Times New Roman" w:eastAsia="宋体" w:cs="Times New Roman"/>
                <w:color w:val="auto"/>
                <w:kern w:val="0"/>
                <w:sz w:val="24"/>
                <w:highlight w:val="none"/>
              </w:rPr>
              <w:t>数字证书加盖了法定代表人的个人电子印章或电子签名章；</w:t>
            </w:r>
          </w:p>
          <w:p w14:paraId="5C86463D">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注：投标函附录可不签字盖章；</w:t>
            </w:r>
          </w:p>
          <w:p w14:paraId="71BA85AE">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7</w:t>
            </w:r>
            <w:r>
              <w:rPr>
                <w:rFonts w:hint="eastAsia" w:ascii="Times New Roman" w:hAnsi="Times New Roman" w:eastAsia="宋体" w:cs="Times New Roman"/>
                <w:color w:val="auto"/>
                <w:kern w:val="0"/>
                <w:sz w:val="24"/>
                <w:highlight w:val="none"/>
              </w:rPr>
              <w:t>、投标人须知正文第</w:t>
            </w:r>
            <w:r>
              <w:rPr>
                <w:rFonts w:ascii="Times New Roman" w:hAnsi="Times New Roman" w:eastAsia="宋体" w:cs="Times New Roman"/>
                <w:color w:val="auto"/>
                <w:kern w:val="0"/>
                <w:sz w:val="24"/>
                <w:highlight w:val="none"/>
              </w:rPr>
              <w:t>3.5</w:t>
            </w:r>
            <w:r>
              <w:rPr>
                <w:rFonts w:hint="eastAsia" w:ascii="Times New Roman" w:hAnsi="Times New Roman" w:eastAsia="宋体" w:cs="Times New Roman"/>
                <w:color w:val="auto"/>
                <w:kern w:val="0"/>
                <w:sz w:val="24"/>
                <w:highlight w:val="none"/>
              </w:rPr>
              <w:t>款修改为：</w:t>
            </w:r>
            <w:r>
              <w:rPr>
                <w:rFonts w:ascii="Times New Roman" w:hAnsi="Times New Roman" w:eastAsia="宋体" w:cs="Times New Roman"/>
                <w:color w:val="auto"/>
                <w:kern w:val="0"/>
                <w:sz w:val="24"/>
                <w:highlight w:val="none"/>
              </w:rPr>
              <w:t xml:space="preserve">3.5 </w:t>
            </w:r>
            <w:r>
              <w:rPr>
                <w:rFonts w:hint="eastAsia" w:ascii="Times New Roman" w:hAnsi="Times New Roman" w:eastAsia="宋体" w:cs="Times New Roman"/>
                <w:color w:val="auto"/>
                <w:kern w:val="0"/>
                <w:sz w:val="24"/>
                <w:highlight w:val="none"/>
              </w:rPr>
              <w:t>投标人应按规定提供资格审查资料，具体要求详见招标公告附录</w:t>
            </w:r>
            <w:r>
              <w:rPr>
                <w:rFonts w:ascii="Times New Roman" w:hAnsi="Times New Roman" w:eastAsia="宋体" w:cs="Times New Roman"/>
                <w:color w:val="auto"/>
                <w:kern w:val="0"/>
                <w:sz w:val="24"/>
                <w:highlight w:val="none"/>
              </w:rPr>
              <w:t>1</w:t>
            </w:r>
            <w:r>
              <w:rPr>
                <w:rFonts w:hint="eastAsia" w:ascii="Times New Roman" w:hAnsi="Times New Roman" w:eastAsia="宋体" w:cs="Times New Roman"/>
                <w:color w:val="auto"/>
                <w:kern w:val="0"/>
                <w:sz w:val="24"/>
                <w:highlight w:val="none"/>
              </w:rPr>
              <w:t>~附录</w:t>
            </w:r>
            <w:r>
              <w:rPr>
                <w:rFonts w:ascii="Times New Roman" w:hAnsi="Times New Roman" w:eastAsia="宋体" w:cs="Times New Roman"/>
                <w:color w:val="auto"/>
                <w:kern w:val="0"/>
                <w:sz w:val="24"/>
                <w:highlight w:val="none"/>
              </w:rPr>
              <w:t>4</w:t>
            </w:r>
            <w:r>
              <w:rPr>
                <w:rFonts w:hint="eastAsia" w:ascii="Times New Roman" w:hAnsi="Times New Roman" w:eastAsia="宋体" w:cs="Times New Roman"/>
                <w:color w:val="auto"/>
                <w:kern w:val="0"/>
                <w:sz w:val="24"/>
                <w:highlight w:val="none"/>
              </w:rPr>
              <w:t>。</w:t>
            </w:r>
          </w:p>
          <w:p w14:paraId="3FB18D36">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8</w:t>
            </w:r>
            <w:r>
              <w:rPr>
                <w:rFonts w:hint="eastAsia" w:ascii="Times New Roman" w:hAnsi="Times New Roman" w:eastAsia="宋体" w:cs="Times New Roman"/>
                <w:color w:val="auto"/>
                <w:kern w:val="0"/>
                <w:sz w:val="24"/>
                <w:highlight w:val="none"/>
              </w:rPr>
              <w:t>、投标人须知正文第1.12.2~1.12.3 项修改为：</w:t>
            </w:r>
            <w:r>
              <w:rPr>
                <w:rFonts w:ascii="Times New Roman" w:hAnsi="Times New Roman" w:eastAsia="宋体" w:cs="Times New Roman"/>
                <w:color w:val="auto"/>
                <w:kern w:val="0"/>
                <w:sz w:val="24"/>
                <w:highlight w:val="none"/>
              </w:rPr>
              <w:t xml:space="preserve">1.12.2 </w:t>
            </w:r>
            <w:r>
              <w:rPr>
                <w:rFonts w:hint="eastAsia" w:ascii="Times New Roman" w:hAnsi="Times New Roman" w:eastAsia="宋体" w:cs="Times New Roman"/>
                <w:color w:val="auto"/>
                <w:kern w:val="0"/>
                <w:sz w:val="24"/>
                <w:highlight w:val="none"/>
              </w:rPr>
              <w:t xml:space="preserve">投标文件存在招标公告附录 </w:t>
            </w:r>
            <w:r>
              <w:rPr>
                <w:rFonts w:ascii="Times New Roman" w:hAnsi="Times New Roman" w:eastAsia="宋体" w:cs="Times New Roman"/>
                <w:color w:val="auto"/>
                <w:kern w:val="0"/>
                <w:sz w:val="24"/>
                <w:highlight w:val="none"/>
              </w:rPr>
              <w:t>5</w:t>
            </w:r>
            <w:r>
              <w:rPr>
                <w:rFonts w:hint="eastAsia" w:ascii="Times New Roman" w:hAnsi="Times New Roman" w:eastAsia="宋体" w:cs="Times New Roman"/>
                <w:color w:val="auto"/>
                <w:kern w:val="0"/>
                <w:sz w:val="24"/>
                <w:highlight w:val="none"/>
              </w:rPr>
              <w:t>《重大偏差一览表》所列情形的，均属于存在重大偏差。</w:t>
            </w:r>
            <w:r>
              <w:rPr>
                <w:rFonts w:ascii="Times New Roman" w:hAnsi="Times New Roman" w:eastAsia="宋体" w:cs="Times New Roman"/>
                <w:color w:val="auto"/>
                <w:kern w:val="0"/>
                <w:sz w:val="24"/>
                <w:highlight w:val="none"/>
              </w:rPr>
              <w:t>1.12.3</w:t>
            </w:r>
            <w:r>
              <w:rPr>
                <w:rFonts w:hint="eastAsia" w:ascii="Times New Roman" w:hAnsi="Times New Roman" w:eastAsia="宋体" w:cs="Times New Roman"/>
                <w:color w:val="auto"/>
                <w:kern w:val="0"/>
                <w:sz w:val="24"/>
                <w:highlight w:val="none"/>
              </w:rPr>
              <w:t>除上述</w:t>
            </w:r>
            <w:r>
              <w:rPr>
                <w:rFonts w:ascii="Times New Roman" w:hAnsi="Times New Roman" w:eastAsia="宋体" w:cs="Times New Roman"/>
                <w:color w:val="auto"/>
                <w:kern w:val="0"/>
                <w:sz w:val="24"/>
                <w:highlight w:val="none"/>
              </w:rPr>
              <w:t>1.12.2</w:t>
            </w:r>
            <w:r>
              <w:rPr>
                <w:rFonts w:hint="eastAsia" w:ascii="Times New Roman" w:hAnsi="Times New Roman" w:eastAsia="宋体" w:cs="Times New Roman"/>
                <w:color w:val="auto"/>
                <w:kern w:val="0"/>
                <w:sz w:val="24"/>
                <w:highlight w:val="none"/>
              </w:rPr>
              <w:t>所列情形外，其他偏差均为细微偏差。</w:t>
            </w:r>
          </w:p>
          <w:p w14:paraId="43FA54A1">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9</w:t>
            </w:r>
            <w:r>
              <w:rPr>
                <w:rFonts w:hint="eastAsia" w:ascii="Times New Roman" w:hAnsi="Times New Roman" w:eastAsia="宋体" w:cs="Times New Roman"/>
                <w:color w:val="auto"/>
                <w:kern w:val="0"/>
                <w:sz w:val="24"/>
                <w:highlight w:val="none"/>
              </w:rPr>
              <w:t>、投标文件格式中“(二)投标函附录”可不填写；投标文件资格审查资料“近年财务状况表”、“正在服务和新承接的项目情况表”、“近年发生的诉讼及仲裁情况”</w:t>
            </w:r>
            <w:r>
              <w:rPr>
                <w:rFonts w:hint="eastAsia" w:ascii="Times New Roman" w:hAnsi="Times New Roman" w:eastAsia="宋体" w:cs="Times New Roman"/>
                <w:color w:val="auto"/>
                <w:kern w:val="0"/>
                <w:sz w:val="24"/>
                <w:highlight w:val="none"/>
                <w:lang w:eastAsia="zh-CN"/>
              </w:rPr>
              <w:t>、</w:t>
            </w:r>
            <w:r>
              <w:rPr>
                <w:rFonts w:hint="eastAsia" w:ascii="Times New Roman" w:hAnsi="Times New Roman" w:eastAsia="宋体" w:cs="Times New Roman"/>
                <w:color w:val="auto"/>
                <w:kern w:val="0"/>
                <w:sz w:val="24"/>
                <w:highlight w:val="none"/>
                <w:lang w:val="en-US" w:eastAsia="zh-CN"/>
              </w:rPr>
              <w:t>“拟委任的主要人员汇总表”</w:t>
            </w:r>
            <w:r>
              <w:rPr>
                <w:rFonts w:hint="eastAsia" w:ascii="Times New Roman" w:hAnsi="Times New Roman" w:eastAsia="宋体" w:cs="Times New Roman"/>
                <w:color w:val="auto"/>
                <w:kern w:val="0"/>
                <w:sz w:val="24"/>
                <w:highlight w:val="none"/>
              </w:rPr>
              <w:t>的内容投标人无须填写。</w:t>
            </w:r>
          </w:p>
          <w:p w14:paraId="7E275C9A">
            <w:pPr>
              <w:spacing w:after="0" w:line="400" w:lineRule="exac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rPr>
              <w:t>9.</w:t>
            </w:r>
            <w:r>
              <w:rPr>
                <w:rFonts w:hint="eastAsia" w:ascii="Times New Roman" w:hAnsi="Times New Roman" w:eastAsia="宋体" w:cs="Times New Roman"/>
                <w:color w:val="auto"/>
                <w:kern w:val="0"/>
                <w:sz w:val="24"/>
                <w:highlight w:val="none"/>
                <w:lang w:val="en-US" w:eastAsia="zh-CN"/>
              </w:rPr>
              <w:t>6</w:t>
            </w:r>
            <w:r>
              <w:rPr>
                <w:rFonts w:hint="eastAsia" w:ascii="Times New Roman" w:hAnsi="Times New Roman" w:eastAsia="宋体" w:cs="Times New Roman"/>
                <w:color w:val="auto"/>
                <w:kern w:val="0"/>
                <w:sz w:val="24"/>
                <w:highlight w:val="none"/>
              </w:rPr>
              <w:t>.</w:t>
            </w:r>
            <w:r>
              <w:rPr>
                <w:rFonts w:hint="eastAsia" w:ascii="Times New Roman" w:hAnsi="Times New Roman" w:eastAsia="宋体" w:cs="Times New Roman"/>
                <w:color w:val="auto"/>
                <w:kern w:val="0"/>
                <w:sz w:val="24"/>
                <w:highlight w:val="none"/>
                <w:lang w:val="en-US" w:eastAsia="zh-CN"/>
              </w:rPr>
              <w:t>10、投标人须知增加第6.3.3项</w:t>
            </w:r>
          </w:p>
          <w:p w14:paraId="3E6A3AE5">
            <w:pPr>
              <w:spacing w:after="0" w:line="400" w:lineRule="exact"/>
              <w:ind w:firstLine="0" w:firstLineChars="0"/>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项目将按《招标人主体责任履行指引》（发改法</w:t>
            </w:r>
          </w:p>
          <w:p w14:paraId="48DD6B6B">
            <w:pPr>
              <w:spacing w:after="0" w:line="400" w:lineRule="exac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规﹝2025﹞1358号）的规定，对“可能低于成本或者影响履约的异常低价投标”明确判断标准和评标委员会处理程序。</w:t>
            </w:r>
          </w:p>
          <w:p w14:paraId="0D796D18">
            <w:pPr>
              <w:spacing w:after="0" w:line="400" w:lineRule="exact"/>
              <w:jc w:val="both"/>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可能低于成本或者影响履约的异常低价投标”判断标准为：投标报价低于最高投标限价的65%。投标报价符合投标人须知第6.3.3项情形的，评标委员会将书面通知投标人在收到通知后，在规定时间内作出书面说明并提供相关证明材料。书面说明及证明材料内容要求见《可能低于成本或者影响履约的异常低价说明、证明材料表》，提供书面说明并提供相关证明材料的方式为：通过“电子交易平台”“投标文件澄清”菜单提交给本评标委员会。投标人在上述时间内未进行书面说明并提供证明材料的，或不能合理说明并证明其报价不属于“低于成本或者影响履约的异常低价”的，其投标将被否决。</w:t>
            </w:r>
          </w:p>
          <w:p w14:paraId="3B806388">
            <w:pPr>
              <w:spacing w:after="0" w:line="400" w:lineRule="exact"/>
              <w:jc w:val="both"/>
              <w:rPr>
                <w:rFonts w:hint="eastAsia"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9.6.11</w:t>
            </w:r>
            <w:r>
              <w:rPr>
                <w:rFonts w:hint="eastAsia" w:ascii="Times New Roman" w:hAnsi="Times New Roman" w:eastAsia="宋体" w:cs="Times New Roman"/>
                <w:color w:val="auto"/>
                <w:kern w:val="0"/>
                <w:sz w:val="24"/>
                <w:highlight w:val="none"/>
              </w:rPr>
              <w:t>根据湖北省交通运输厅发布的《公路水运工程项目招标文件备案指引(〔2023〕6号)》文件要求，为强化湖北省公路水运工程建设领域突出问题整治专项行动成果运用，坚持以案为鉴以案促改以案促治，通过查处的违规评标案例向评标专家进行警示提醒，保障评标委员会成员在评标过程中客观、公正、审慎地履行职责，本次招标增加了《评标告诫书》。评标开始前，应当由现场监督或评标见证专家向评标委员会宣读《评标告诫书》。</w:t>
            </w:r>
          </w:p>
          <w:p w14:paraId="09FD28FA">
            <w:pPr>
              <w:spacing w:after="0" w:line="400" w:lineRule="exact"/>
              <w:jc w:val="both"/>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lang w:val="en-US" w:eastAsia="zh-CN"/>
              </w:rPr>
              <w:t>9.6.12、评标委员会完成初步评审后，应根据招标公告附录5《重大偏差一览表》对评审情况进行复核。存在《重大偏差一览表》所列情形的应当否决投标，未列入《重大偏差一览表》的偏差属于细微偏差，评标委员会不得因细微偏差否决投标。</w:t>
            </w:r>
          </w:p>
        </w:tc>
      </w:tr>
    </w:tbl>
    <w:p w14:paraId="1398E7CD">
      <w:pPr>
        <w:widowControl/>
        <w:spacing w:after="0" w:line="240" w:lineRule="auto"/>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备注：1. 本章第3.2.4（A）项最高投标限价的设置适用于招标人向中标人支付合同费用的招标项目。本章第3.2.4（B）项最低投标限价的设置适用于中标人向招标人支付合同费用的招标项目，如租赁经营项目等。</w:t>
      </w:r>
    </w:p>
    <w:p w14:paraId="5EF86A17">
      <w:pPr>
        <w:widowControl/>
        <w:spacing w:after="0" w:line="240" w:lineRule="auto"/>
        <w:ind w:firstLine="720" w:firstLineChars="300"/>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2. 投标人须知前附表第1.4.3项“投标人不得存在的其他情形”，应当与标准勘察、设计、监理招标文件相关内容衔接，并补充完善。</w:t>
      </w:r>
    </w:p>
    <w:p w14:paraId="7E56D6BF">
      <w:pPr>
        <w:widowControl/>
        <w:spacing w:after="0" w:line="240" w:lineRule="auto"/>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br w:type="page"/>
      </w:r>
    </w:p>
    <w:p w14:paraId="2442CCAD">
      <w:pPr>
        <w:keepNext/>
        <w:keepLines/>
        <w:tabs>
          <w:tab w:val="left" w:pos="3229"/>
        </w:tabs>
        <w:topLinePunct/>
        <w:spacing w:after="0" w:line="400" w:lineRule="atLeast"/>
        <w:ind w:left="-4" w:leftChars="-2" w:firstLine="3" w:firstLineChars="1"/>
        <w:jc w:val="center"/>
        <w:outlineLvl w:val="2"/>
        <w:rPr>
          <w:rFonts w:ascii="Times New Roman" w:hAnsi="Times New Roman" w:eastAsia="黑体" w:cs="Times New Roman"/>
          <w:kern w:val="0"/>
          <w:sz w:val="32"/>
          <w:szCs w:val="32"/>
        </w:rPr>
      </w:pPr>
      <w:bookmarkStart w:id="68" w:name="_Toc216595340"/>
      <w:r>
        <w:rPr>
          <w:rFonts w:hint="eastAsia" w:ascii="Times New Roman" w:hAnsi="Times New Roman" w:eastAsia="黑体" w:cs="Times New Roman"/>
          <w:kern w:val="0"/>
          <w:sz w:val="32"/>
          <w:szCs w:val="32"/>
        </w:rPr>
        <w:t>投标人须知正文</w:t>
      </w:r>
      <w:bookmarkEnd w:id="68"/>
    </w:p>
    <w:p w14:paraId="72049D94">
      <w:pPr>
        <w:spacing w:after="0" w:line="400" w:lineRule="atLeast"/>
        <w:jc w:val="both"/>
        <w:rPr>
          <w:rFonts w:ascii="Times New Roman" w:hAnsi="Times New Roman" w:eastAsia="黑体" w:cs="Times New Roman"/>
          <w:kern w:val="0"/>
          <w:sz w:val="24"/>
          <w:szCs w:val="20"/>
        </w:rPr>
      </w:pPr>
    </w:p>
    <w:p w14:paraId="71436209">
      <w:pPr>
        <w:keepNext/>
        <w:keepLines/>
        <w:spacing w:before="240" w:after="240" w:line="240" w:lineRule="atLeast"/>
        <w:jc w:val="both"/>
        <w:outlineLvl w:val="0"/>
        <w:rPr>
          <w:rFonts w:ascii="黑体" w:hAnsi="Times New Roman" w:eastAsia="黑体" w:cs="Times New Roman"/>
          <w:kern w:val="44"/>
          <w:sz w:val="28"/>
          <w:szCs w:val="28"/>
        </w:rPr>
      </w:pPr>
      <w:bookmarkStart w:id="69" w:name="_Toc519329620"/>
      <w:bookmarkStart w:id="70" w:name="_Toc234835558"/>
      <w:bookmarkStart w:id="71" w:name="_Toc234832870"/>
      <w:bookmarkStart w:id="72" w:name="_Toc216595341"/>
      <w:r>
        <w:rPr>
          <w:rFonts w:ascii="黑体" w:hAnsi="Times New Roman" w:eastAsia="黑体" w:cs="Times New Roman"/>
          <w:kern w:val="44"/>
          <w:sz w:val="28"/>
          <w:szCs w:val="28"/>
        </w:rPr>
        <w:t>1. 总则</w:t>
      </w:r>
      <w:bookmarkEnd w:id="69"/>
      <w:bookmarkEnd w:id="70"/>
      <w:bookmarkEnd w:id="71"/>
      <w:bookmarkEnd w:id="72"/>
    </w:p>
    <w:p w14:paraId="58426E76">
      <w:pPr>
        <w:keepNext/>
        <w:keepLines/>
        <w:spacing w:before="240" w:after="240" w:line="240" w:lineRule="atLeast"/>
        <w:jc w:val="both"/>
        <w:outlineLvl w:val="0"/>
        <w:rPr>
          <w:rFonts w:ascii="黑体" w:hAnsi="Times New Roman" w:eastAsia="黑体" w:cs="Times New Roman"/>
          <w:kern w:val="44"/>
          <w:sz w:val="24"/>
        </w:rPr>
      </w:pPr>
      <w:bookmarkStart w:id="73" w:name="_Toc234832871"/>
      <w:bookmarkStart w:id="74" w:name="_Toc234835559"/>
      <w:bookmarkStart w:id="75" w:name="_Toc216595342"/>
      <w:bookmarkStart w:id="76" w:name="_Toc519329621"/>
      <w:r>
        <w:rPr>
          <w:rFonts w:ascii="黑体" w:hAnsi="Times New Roman" w:eastAsia="黑体" w:cs="Times New Roman"/>
          <w:kern w:val="44"/>
          <w:sz w:val="24"/>
        </w:rPr>
        <w:t>1.1 项目概况</w:t>
      </w:r>
      <w:bookmarkEnd w:id="73"/>
      <w:bookmarkEnd w:id="74"/>
      <w:bookmarkEnd w:id="75"/>
      <w:bookmarkEnd w:id="76"/>
    </w:p>
    <w:p w14:paraId="4B99D6A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1.1.1</w:t>
      </w:r>
      <w:r>
        <w:rPr>
          <w:rFonts w:hint="eastAsia" w:ascii="Times New Roman" w:hAnsi="Times New Roman" w:eastAsia="宋体" w:cs="Times New Roman"/>
          <w:kern w:val="0"/>
          <w:sz w:val="24"/>
          <w:szCs w:val="20"/>
        </w:rPr>
        <w:t>根据《中华人民共和国招标投标法》、《中华人民共和国招标投标法实施条例》等有关法律、法规和规章的规定，本招标项目已具备招标条件。</w:t>
      </w:r>
    </w:p>
    <w:p w14:paraId="35D6B64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 招标人：见投标人须知前附表。</w:t>
      </w:r>
    </w:p>
    <w:p w14:paraId="433ED6F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1.1.3 招标代理机构：见投标人须知前附表。</w:t>
      </w:r>
    </w:p>
    <w:p w14:paraId="23989C99">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1.1.4 招标项目名称：见投标人须知前附表。</w:t>
      </w:r>
    </w:p>
    <w:p w14:paraId="391C53A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1.1.5项目建设地点：见投标人须知前附表。</w:t>
      </w:r>
    </w:p>
    <w:p w14:paraId="09AD718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1.1.6 项目建设规模：见投标人须知前附表。</w:t>
      </w:r>
    </w:p>
    <w:p w14:paraId="30206D5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1.1.7 项目投资估算/建筑安装工程费/工程概算：见投标人须知前附表。</w:t>
      </w:r>
    </w:p>
    <w:p w14:paraId="2CED41B5">
      <w:pPr>
        <w:keepNext/>
        <w:keepLines/>
        <w:spacing w:before="240" w:after="240" w:line="240" w:lineRule="atLeast"/>
        <w:jc w:val="both"/>
        <w:outlineLvl w:val="0"/>
        <w:rPr>
          <w:rFonts w:ascii="黑体" w:hAnsi="Times New Roman" w:eastAsia="黑体" w:cs="Times New Roman"/>
          <w:kern w:val="44"/>
          <w:sz w:val="24"/>
        </w:rPr>
      </w:pPr>
      <w:bookmarkStart w:id="77" w:name="_Toc519329622"/>
      <w:bookmarkStart w:id="78" w:name="_Toc234835560"/>
      <w:bookmarkStart w:id="79" w:name="_Toc234832872"/>
      <w:bookmarkStart w:id="80" w:name="_Toc216595343"/>
      <w:r>
        <w:rPr>
          <w:rFonts w:ascii="黑体" w:hAnsi="Times New Roman" w:eastAsia="黑体" w:cs="Times New Roman"/>
          <w:kern w:val="44"/>
          <w:sz w:val="24"/>
        </w:rPr>
        <w:t xml:space="preserve">1.2 </w:t>
      </w:r>
      <w:bookmarkEnd w:id="77"/>
      <w:bookmarkEnd w:id="78"/>
      <w:bookmarkEnd w:id="79"/>
      <w:r>
        <w:rPr>
          <w:rFonts w:hint="eastAsia" w:ascii="黑体" w:hAnsi="Times New Roman" w:eastAsia="黑体" w:cs="Times New Roman"/>
          <w:kern w:val="44"/>
          <w:sz w:val="24"/>
        </w:rPr>
        <w:t>招标项目的资金来源和落实情况</w:t>
      </w:r>
      <w:bookmarkEnd w:id="80"/>
      <w:r>
        <w:rPr>
          <w:rFonts w:ascii="黑体" w:hAnsi="Times New Roman" w:eastAsia="黑体" w:cs="Times New Roman"/>
          <w:kern w:val="44"/>
          <w:sz w:val="24"/>
        </w:rPr>
        <w:t xml:space="preserve"> </w:t>
      </w:r>
    </w:p>
    <w:p w14:paraId="606A3050">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1.2.1 资金来源及比例：见投标人须知前附表。</w:t>
      </w:r>
    </w:p>
    <w:p w14:paraId="69B542C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1.2.2 资金落实情况：见投标人须知前附表。</w:t>
      </w:r>
    </w:p>
    <w:p w14:paraId="52291F6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1.2.3 本招标项目性质：见投标人须知前附表。</w:t>
      </w:r>
    </w:p>
    <w:p w14:paraId="295BA04E">
      <w:pPr>
        <w:keepNext/>
        <w:keepLines/>
        <w:spacing w:before="240" w:after="240" w:line="240" w:lineRule="atLeast"/>
        <w:jc w:val="both"/>
        <w:outlineLvl w:val="0"/>
        <w:rPr>
          <w:rFonts w:ascii="黑体" w:hAnsi="Times New Roman" w:eastAsia="黑体" w:cs="Times New Roman"/>
          <w:kern w:val="44"/>
          <w:sz w:val="24"/>
        </w:rPr>
      </w:pPr>
      <w:bookmarkStart w:id="81" w:name="_Toc234835561"/>
      <w:bookmarkStart w:id="82" w:name="_Toc234832873"/>
      <w:bookmarkStart w:id="83" w:name="_Toc519329623"/>
      <w:bookmarkStart w:id="84" w:name="_Toc216595344"/>
      <w:r>
        <w:rPr>
          <w:rFonts w:ascii="黑体" w:hAnsi="Times New Roman" w:eastAsia="黑体" w:cs="Times New Roman"/>
          <w:kern w:val="44"/>
          <w:sz w:val="24"/>
        </w:rPr>
        <w:t xml:space="preserve">1.3 </w:t>
      </w:r>
      <w:bookmarkEnd w:id="81"/>
      <w:bookmarkEnd w:id="82"/>
      <w:bookmarkEnd w:id="83"/>
      <w:r>
        <w:rPr>
          <w:rFonts w:hint="eastAsia" w:ascii="黑体" w:hAnsi="Times New Roman" w:eastAsia="黑体" w:cs="Times New Roman"/>
          <w:kern w:val="44"/>
          <w:sz w:val="24"/>
        </w:rPr>
        <w:t>招标范围、服务期限、质量标准和安全目标</w:t>
      </w:r>
      <w:bookmarkEnd w:id="84"/>
    </w:p>
    <w:p w14:paraId="7A5BD3D6">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1.3.1 招标范围：见投标人须知前附表。</w:t>
      </w:r>
    </w:p>
    <w:p w14:paraId="02B66EC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1.3.2 服务期限：见投标人须知前附表。</w:t>
      </w:r>
    </w:p>
    <w:p w14:paraId="65691D32">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1.3.3 质量标准：见投标人须知前附表。</w:t>
      </w:r>
    </w:p>
    <w:p w14:paraId="28EDDB98">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1.3.4 安全目标：见投标人须知前附表。</w:t>
      </w:r>
    </w:p>
    <w:p w14:paraId="19FE28A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1.3.5 本标段执行的政府采购政策：见投标人须知前附表。</w:t>
      </w:r>
    </w:p>
    <w:p w14:paraId="455CEE85">
      <w:pPr>
        <w:keepNext/>
        <w:keepLines/>
        <w:spacing w:before="240" w:after="240" w:line="240" w:lineRule="atLeast"/>
        <w:jc w:val="both"/>
        <w:outlineLvl w:val="0"/>
        <w:rPr>
          <w:rFonts w:ascii="黑体" w:hAnsi="Times New Roman" w:eastAsia="黑体" w:cs="Times New Roman"/>
          <w:kern w:val="44"/>
          <w:sz w:val="24"/>
        </w:rPr>
      </w:pPr>
      <w:bookmarkStart w:id="85" w:name="_Toc216595345"/>
      <w:bookmarkStart w:id="86" w:name="_Toc234835563"/>
      <w:bookmarkStart w:id="87" w:name="_Toc234832875"/>
      <w:bookmarkStart w:id="88" w:name="_Toc519329624"/>
      <w:r>
        <w:rPr>
          <w:rFonts w:ascii="黑体" w:hAnsi="Times New Roman" w:eastAsia="黑体" w:cs="Times New Roman"/>
          <w:kern w:val="44"/>
          <w:sz w:val="24"/>
        </w:rPr>
        <w:t>1.4 投标人资格要求</w:t>
      </w:r>
      <w:bookmarkEnd w:id="85"/>
      <w:bookmarkEnd w:id="86"/>
      <w:bookmarkEnd w:id="87"/>
      <w:bookmarkEnd w:id="88"/>
    </w:p>
    <w:p w14:paraId="3405C631">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1.4.1</w:t>
      </w:r>
      <w:r>
        <w:rPr>
          <w:rFonts w:hint="eastAsia" w:ascii="Times New Roman" w:hAnsi="Times New Roman" w:eastAsia="宋体" w:cs="Times New Roman"/>
          <w:kern w:val="0"/>
          <w:sz w:val="24"/>
          <w:szCs w:val="20"/>
        </w:rPr>
        <w:t>投标人应具备承担本标段服务工作的资质条件、能力和信誉。</w:t>
      </w:r>
    </w:p>
    <w:p w14:paraId="1CB91725">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1）资质要求：见投标人须知附录一；</w:t>
      </w:r>
    </w:p>
    <w:p w14:paraId="37CE801D">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2）财务要求：见投标人须知附录一；</w:t>
      </w:r>
    </w:p>
    <w:p w14:paraId="6776EF5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3）业绩要求：见投标人须知附录一；</w:t>
      </w:r>
    </w:p>
    <w:p w14:paraId="473F541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4）信誉要求：见投标人须知附录一；</w:t>
      </w:r>
    </w:p>
    <w:p w14:paraId="444EF23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5）项目负责人的资格要求：见投标人须知附录一；</w:t>
      </w:r>
    </w:p>
    <w:p w14:paraId="1D17395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6）其他主要人员要求：见投标人须知附录一；</w:t>
      </w:r>
    </w:p>
    <w:p w14:paraId="6983DA7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7）其他要求：见投标人须知附录一。</w:t>
      </w:r>
    </w:p>
    <w:p w14:paraId="4618276F">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1.4.2 投标人须知前附表规定接受联合体投标的，联合体除应符合本章第1.4.1项和投标人须知前附表的要求外，还应遵守以下规定：</w:t>
      </w:r>
    </w:p>
    <w:p w14:paraId="0D741BC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1）联合体各方应按招标文件提供的格式签订联合体协议书，明确联合体牵头人和各方权利义务，并承诺就中标项目向招标人承担连带责任；</w:t>
      </w:r>
    </w:p>
    <w:p w14:paraId="34A1750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2）由同一专业的单位组成的联合体，按照资质等级较低的单位确定资质等级；</w:t>
      </w:r>
    </w:p>
    <w:p w14:paraId="30D2492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3）联合体各方不得再以自己名义单独或参加其他联合体在同一标段中投标，否则各相关投标均无效。</w:t>
      </w:r>
    </w:p>
    <w:p w14:paraId="2B8F1C7C">
      <w:pPr>
        <w:topLinePunct/>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1.4.3 投标人（包括联合体各成员）不得存在下列情形之一：</w:t>
      </w:r>
    </w:p>
    <w:p w14:paraId="1CD5EE6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1）为招标人不具有独立法人资格的附属机构（单位）；</w:t>
      </w:r>
    </w:p>
    <w:p w14:paraId="3694083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2）与招标人存在利害关系且可能影响招标公正性；</w:t>
      </w:r>
    </w:p>
    <w:p w14:paraId="5C7228E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3）与本标段的其他投标人同为一个单位负责人；</w:t>
      </w:r>
    </w:p>
    <w:p w14:paraId="7E347ADC">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4）与本标段的其他投标人存在控股、管理关系；</w:t>
      </w:r>
    </w:p>
    <w:p w14:paraId="6CF0AD3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5）为本标段的代建人； </w:t>
      </w:r>
    </w:p>
    <w:p w14:paraId="39FDB62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6）为本标段的招标代理机构；</w:t>
      </w:r>
    </w:p>
    <w:p w14:paraId="75EB243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7）与本标段的代建人或招标代理机构同为一个法定代表人；</w:t>
      </w:r>
    </w:p>
    <w:p w14:paraId="189628C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8）与本标段的代建人或招标代理机构存在控股或参股关系；</w:t>
      </w:r>
    </w:p>
    <w:p w14:paraId="65684B62">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9）被依法暂停或取消招标项目所在地的投标资格且处于有效期内；</w:t>
      </w:r>
    </w:p>
    <w:p w14:paraId="3F2196C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10）被责令停产停业、暂扣或吊销许可证、暂扣或吊销执照；</w:t>
      </w:r>
    </w:p>
    <w:p w14:paraId="58AB6484">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11）进入清算程序，或被宣告破产，或其他丧失履约能力的情形；</w:t>
      </w:r>
    </w:p>
    <w:p w14:paraId="04B441B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12）在国家企业信用信息公示系统（http://www.gsxt.gov.cn/）中被列入严重违法失信企业名单；</w:t>
      </w:r>
    </w:p>
    <w:p w14:paraId="75ACA5D6">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13）在“信用中国”网站（http://www.creditchina.gov.cn/）或“中国执行信息公开网”（http://zxgk.court.gov.cn/shixin/）中被列入失信被执行人名单；</w:t>
      </w:r>
    </w:p>
    <w:p w14:paraId="5829781B">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14）在近三年内投标人或其法定代表人、拟委任的项目负责人被人民法院判决为行贿罪的；</w:t>
      </w:r>
    </w:p>
    <w:p w14:paraId="280CEFC1">
      <w:pPr>
        <w:topLinePunct/>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15）法律法规或投标人须知前附表规定的其他情形。</w:t>
      </w:r>
    </w:p>
    <w:p w14:paraId="73484C3D">
      <w:pPr>
        <w:keepNext/>
        <w:keepLines/>
        <w:spacing w:before="240" w:after="240" w:line="240" w:lineRule="atLeast"/>
        <w:jc w:val="both"/>
        <w:outlineLvl w:val="0"/>
        <w:rPr>
          <w:rFonts w:ascii="黑体" w:hAnsi="Times New Roman" w:eastAsia="黑体" w:cs="Times New Roman"/>
          <w:kern w:val="44"/>
          <w:sz w:val="24"/>
        </w:rPr>
      </w:pPr>
      <w:bookmarkStart w:id="89" w:name="_Toc234835564"/>
      <w:bookmarkStart w:id="90" w:name="_Toc216595346"/>
      <w:bookmarkStart w:id="91" w:name="_Toc519329625"/>
      <w:bookmarkStart w:id="92" w:name="_Toc234832876"/>
      <w:r>
        <w:rPr>
          <w:rFonts w:ascii="黑体" w:hAnsi="Times New Roman" w:eastAsia="黑体" w:cs="Times New Roman"/>
          <w:kern w:val="44"/>
          <w:sz w:val="24"/>
        </w:rPr>
        <w:t>1.5 费用承担</w:t>
      </w:r>
      <w:bookmarkEnd w:id="89"/>
      <w:bookmarkEnd w:id="90"/>
      <w:bookmarkEnd w:id="91"/>
      <w:bookmarkEnd w:id="92"/>
    </w:p>
    <w:p w14:paraId="441F79C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投标人准备和参加投标活动发生的费用自理</w:t>
      </w:r>
      <w:r>
        <w:rPr>
          <w:rFonts w:ascii="Times New Roman" w:hAnsi="Times New Roman" w:eastAsia="宋体" w:cs="Times New Roman"/>
          <w:kern w:val="0"/>
          <w:sz w:val="24"/>
          <w:szCs w:val="20"/>
        </w:rPr>
        <w:t>。</w:t>
      </w:r>
    </w:p>
    <w:p w14:paraId="4F331C0F">
      <w:pPr>
        <w:keepNext/>
        <w:keepLines/>
        <w:spacing w:before="240" w:after="240" w:line="240" w:lineRule="atLeast"/>
        <w:jc w:val="both"/>
        <w:outlineLvl w:val="0"/>
        <w:rPr>
          <w:rFonts w:ascii="黑体" w:hAnsi="Times New Roman" w:eastAsia="黑体" w:cs="Times New Roman"/>
          <w:kern w:val="44"/>
          <w:sz w:val="24"/>
        </w:rPr>
      </w:pPr>
      <w:bookmarkStart w:id="93" w:name="_Toc216595347"/>
      <w:bookmarkStart w:id="94" w:name="_Toc234835565"/>
      <w:bookmarkStart w:id="95" w:name="_Toc519329626"/>
      <w:bookmarkStart w:id="96" w:name="_Toc234832877"/>
      <w:r>
        <w:rPr>
          <w:rFonts w:ascii="黑体" w:hAnsi="Times New Roman" w:eastAsia="黑体" w:cs="Times New Roman"/>
          <w:kern w:val="44"/>
          <w:sz w:val="24"/>
        </w:rPr>
        <w:t>1.6 保密</w:t>
      </w:r>
      <w:bookmarkEnd w:id="93"/>
      <w:bookmarkEnd w:id="94"/>
      <w:bookmarkEnd w:id="95"/>
      <w:bookmarkEnd w:id="96"/>
    </w:p>
    <w:p w14:paraId="6F6D5E15">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参与招标投标活动的各方应对招标文件和投标文件中的商业和技术等秘密保密，否则应承担相应的法律责任</w:t>
      </w:r>
      <w:r>
        <w:rPr>
          <w:rFonts w:ascii="Times New Roman" w:hAnsi="Times New Roman" w:eastAsia="宋体" w:cs="Times New Roman"/>
          <w:kern w:val="0"/>
          <w:sz w:val="24"/>
          <w:szCs w:val="20"/>
        </w:rPr>
        <w:t>。</w:t>
      </w:r>
    </w:p>
    <w:p w14:paraId="08B3C9BD">
      <w:pPr>
        <w:keepNext/>
        <w:keepLines/>
        <w:spacing w:before="240" w:after="240" w:line="240" w:lineRule="atLeast"/>
        <w:jc w:val="both"/>
        <w:outlineLvl w:val="0"/>
        <w:rPr>
          <w:rFonts w:ascii="黑体" w:hAnsi="Times New Roman" w:eastAsia="黑体" w:cs="Times New Roman"/>
          <w:kern w:val="44"/>
          <w:sz w:val="24"/>
        </w:rPr>
      </w:pPr>
      <w:bookmarkStart w:id="97" w:name="_Toc216595348"/>
      <w:bookmarkStart w:id="98" w:name="_Toc519329627"/>
      <w:bookmarkStart w:id="99" w:name="_Toc234832878"/>
      <w:bookmarkStart w:id="100" w:name="_Toc234835566"/>
      <w:r>
        <w:rPr>
          <w:rFonts w:ascii="黑体" w:hAnsi="Times New Roman" w:eastAsia="黑体" w:cs="Times New Roman"/>
          <w:kern w:val="44"/>
          <w:sz w:val="24"/>
        </w:rPr>
        <w:t>1.7 语言文字</w:t>
      </w:r>
      <w:bookmarkEnd w:id="97"/>
      <w:bookmarkEnd w:id="98"/>
      <w:bookmarkEnd w:id="99"/>
      <w:bookmarkEnd w:id="100"/>
    </w:p>
    <w:p w14:paraId="7F9DA5F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招标投标文件使用的语言文字为中文。专用术语使用外文的，应附有中文注释</w:t>
      </w:r>
      <w:r>
        <w:rPr>
          <w:rFonts w:ascii="Times New Roman" w:hAnsi="Times New Roman" w:eastAsia="宋体" w:cs="Times New Roman"/>
          <w:kern w:val="0"/>
          <w:sz w:val="24"/>
          <w:szCs w:val="20"/>
        </w:rPr>
        <w:t>。</w:t>
      </w:r>
    </w:p>
    <w:p w14:paraId="37B9F34E">
      <w:pPr>
        <w:keepNext/>
        <w:keepLines/>
        <w:spacing w:before="240" w:after="240" w:line="240" w:lineRule="atLeast"/>
        <w:jc w:val="both"/>
        <w:outlineLvl w:val="0"/>
        <w:rPr>
          <w:rFonts w:ascii="黑体" w:hAnsi="Times New Roman" w:eastAsia="黑体" w:cs="Times New Roman"/>
          <w:kern w:val="44"/>
          <w:sz w:val="24"/>
        </w:rPr>
      </w:pPr>
      <w:bookmarkStart w:id="101" w:name="_Toc216595349"/>
      <w:bookmarkStart w:id="102" w:name="_Toc234832879"/>
      <w:bookmarkStart w:id="103" w:name="_Toc234835567"/>
      <w:bookmarkStart w:id="104" w:name="_Toc519329628"/>
      <w:r>
        <w:rPr>
          <w:rFonts w:ascii="黑体" w:hAnsi="Times New Roman" w:eastAsia="黑体" w:cs="Times New Roman"/>
          <w:kern w:val="44"/>
          <w:sz w:val="24"/>
        </w:rPr>
        <w:t>1.8 计量单位</w:t>
      </w:r>
      <w:bookmarkEnd w:id="101"/>
      <w:bookmarkEnd w:id="102"/>
      <w:bookmarkEnd w:id="103"/>
      <w:bookmarkEnd w:id="104"/>
    </w:p>
    <w:p w14:paraId="76B6B6DF">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所有计量均采用中华人民共和国法定计量单位</w:t>
      </w:r>
      <w:r>
        <w:rPr>
          <w:rFonts w:ascii="Times New Roman" w:hAnsi="Times New Roman" w:eastAsia="宋体" w:cs="Times New Roman"/>
          <w:kern w:val="0"/>
          <w:sz w:val="24"/>
          <w:szCs w:val="20"/>
        </w:rPr>
        <w:t>。</w:t>
      </w:r>
    </w:p>
    <w:p w14:paraId="033CEEB3">
      <w:pPr>
        <w:keepNext/>
        <w:keepLines/>
        <w:spacing w:before="240" w:after="240" w:line="240" w:lineRule="atLeast"/>
        <w:jc w:val="both"/>
        <w:outlineLvl w:val="0"/>
        <w:rPr>
          <w:rFonts w:ascii="黑体" w:hAnsi="Times New Roman" w:eastAsia="黑体" w:cs="Times New Roman"/>
          <w:kern w:val="44"/>
          <w:sz w:val="24"/>
        </w:rPr>
      </w:pPr>
      <w:bookmarkStart w:id="105" w:name="_Toc216595350"/>
      <w:bookmarkStart w:id="106" w:name="_Toc519329629"/>
      <w:bookmarkStart w:id="107" w:name="_Toc234832880"/>
      <w:bookmarkStart w:id="108" w:name="_Toc234835568"/>
      <w:r>
        <w:rPr>
          <w:rFonts w:ascii="黑体" w:hAnsi="Times New Roman" w:eastAsia="黑体" w:cs="Times New Roman"/>
          <w:kern w:val="44"/>
          <w:sz w:val="24"/>
        </w:rPr>
        <w:t>1.9 踏勘现场</w:t>
      </w:r>
      <w:bookmarkEnd w:id="105"/>
      <w:bookmarkEnd w:id="106"/>
      <w:bookmarkEnd w:id="107"/>
      <w:bookmarkEnd w:id="108"/>
    </w:p>
    <w:p w14:paraId="4BA7F8CC">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1.9.1</w:t>
      </w:r>
      <w:r>
        <w:rPr>
          <w:rFonts w:hint="eastAsia" w:ascii="Times New Roman" w:hAnsi="Times New Roman" w:eastAsia="宋体" w:cs="Times New Roman"/>
          <w:kern w:val="0"/>
          <w:sz w:val="24"/>
          <w:szCs w:val="20"/>
        </w:rPr>
        <w:t>投标人须知前附表规定组织踏勘现场的，招标人按投标人须知前附表规定的时间、地点组织投标人踏勘项目现场。部分投标人未按时参加踏勘现场的，不影响踏勘现场的正常进行。招标人不得组织单个或部分投标人踏勘项目现场。</w:t>
      </w:r>
    </w:p>
    <w:p w14:paraId="10DF9525">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1.9.2 投标人踏勘现场发生的费用自理。</w:t>
      </w:r>
    </w:p>
    <w:p w14:paraId="7678AA81">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1.9.3 除招标人的原因外，投标人自行负责在踏勘现场中所发生的人员伤亡和财产损失。</w:t>
      </w:r>
    </w:p>
    <w:p w14:paraId="27F95E9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1.9.4 招标人在踏勘现场中介绍的工程场地和相关的周边环境情况，供投标人在编制投标文件时参考，招标人不对投标人据此作出的判断和决策负责</w:t>
      </w:r>
      <w:r>
        <w:rPr>
          <w:rFonts w:hint="eastAsia" w:ascii="Times New Roman" w:hAnsi="Times New Roman" w:eastAsia="宋体" w:cs="Times New Roman"/>
          <w:kern w:val="0"/>
          <w:sz w:val="24"/>
          <w:szCs w:val="20"/>
        </w:rPr>
        <w:t>。</w:t>
      </w:r>
    </w:p>
    <w:p w14:paraId="63486C26">
      <w:pPr>
        <w:keepNext/>
        <w:keepLines/>
        <w:spacing w:before="240" w:after="240" w:line="240" w:lineRule="atLeast"/>
        <w:jc w:val="both"/>
        <w:outlineLvl w:val="0"/>
        <w:rPr>
          <w:rFonts w:ascii="黑体" w:hAnsi="Times New Roman" w:eastAsia="黑体" w:cs="Times New Roman"/>
          <w:kern w:val="44"/>
          <w:sz w:val="24"/>
        </w:rPr>
      </w:pPr>
      <w:bookmarkStart w:id="109" w:name="_Toc519329630"/>
      <w:bookmarkStart w:id="110" w:name="_Toc216595351"/>
      <w:bookmarkStart w:id="111" w:name="_Toc234832881"/>
      <w:bookmarkStart w:id="112" w:name="_Toc234835569"/>
      <w:r>
        <w:rPr>
          <w:rFonts w:ascii="黑体" w:hAnsi="Times New Roman" w:eastAsia="黑体" w:cs="Times New Roman"/>
          <w:kern w:val="44"/>
          <w:sz w:val="24"/>
        </w:rPr>
        <w:t>1.10 投标预备会</w:t>
      </w:r>
      <w:bookmarkEnd w:id="109"/>
      <w:bookmarkEnd w:id="110"/>
      <w:bookmarkEnd w:id="111"/>
      <w:bookmarkEnd w:id="112"/>
    </w:p>
    <w:p w14:paraId="01AACAE3">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1.10.1 投标人须知前附表规定召开投标预备会的，招标人按投标人须知前附表规定的时间和地点召开投标预备会，澄清投标人提出的问题。</w:t>
      </w:r>
    </w:p>
    <w:p w14:paraId="09CB02BB">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1.10.2 在投标人须知前附表规定的时间前，投标人应使用CA数字证书登录“电子交易平台”，在“投标答疑”菜单以书面形式将提出的问题送达招标人，以便招标人在会议期间澄清。</w:t>
      </w:r>
    </w:p>
    <w:p w14:paraId="7A9E6DF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1.10.3 投标预备会后，招标人将对投标人所提问题的澄清，以本章第2.2款规定的形式通知所有下载招标文件的投标人。该澄清内容为招标文件的组成部分</w:t>
      </w:r>
      <w:r>
        <w:rPr>
          <w:rFonts w:hint="eastAsia" w:ascii="Times New Roman" w:hAnsi="Times New Roman" w:eastAsia="宋体" w:cs="Times New Roman"/>
          <w:kern w:val="0"/>
          <w:sz w:val="24"/>
          <w:szCs w:val="20"/>
        </w:rPr>
        <w:t>。</w:t>
      </w:r>
    </w:p>
    <w:p w14:paraId="672FD0B8">
      <w:pPr>
        <w:keepNext/>
        <w:keepLines/>
        <w:spacing w:before="240" w:after="240" w:line="240" w:lineRule="atLeast"/>
        <w:jc w:val="both"/>
        <w:outlineLvl w:val="0"/>
        <w:rPr>
          <w:rFonts w:ascii="黑体" w:hAnsi="Times New Roman" w:eastAsia="黑体" w:cs="Times New Roman"/>
          <w:kern w:val="44"/>
          <w:sz w:val="24"/>
        </w:rPr>
      </w:pPr>
      <w:bookmarkStart w:id="113" w:name="_Toc234835570"/>
      <w:bookmarkStart w:id="114" w:name="_Toc216595352"/>
      <w:bookmarkStart w:id="115" w:name="_Toc234832882"/>
      <w:bookmarkStart w:id="116" w:name="_Toc519329631"/>
      <w:r>
        <w:rPr>
          <w:rFonts w:ascii="黑体" w:hAnsi="Times New Roman" w:eastAsia="黑体" w:cs="Times New Roman"/>
          <w:kern w:val="44"/>
          <w:sz w:val="24"/>
        </w:rPr>
        <w:t xml:space="preserve">1.11 </w:t>
      </w:r>
      <w:r>
        <w:rPr>
          <w:rFonts w:hint="eastAsia" w:ascii="黑体" w:hAnsi="Times New Roman" w:eastAsia="黑体" w:cs="Times New Roman"/>
          <w:kern w:val="44"/>
          <w:sz w:val="24"/>
        </w:rPr>
        <w:t>分包</w:t>
      </w:r>
      <w:bookmarkEnd w:id="113"/>
      <w:bookmarkEnd w:id="114"/>
      <w:bookmarkEnd w:id="115"/>
      <w:bookmarkEnd w:id="116"/>
    </w:p>
    <w:p w14:paraId="32350A5D">
      <w:pPr>
        <w:topLinePunct/>
        <w:spacing w:after="0" w:line="400" w:lineRule="atLeast"/>
        <w:ind w:firstLine="480" w:firstLineChars="200"/>
        <w:rPr>
          <w:rFonts w:ascii="Times New Roman" w:hAnsi="Times New Roman" w:eastAsia="宋体" w:cs="Times New Roman"/>
          <w:sz w:val="24"/>
        </w:rPr>
      </w:pPr>
      <w:r>
        <w:rPr>
          <w:rFonts w:ascii="Times New Roman" w:hAnsi="Times New Roman" w:eastAsia="宋体" w:cs="Times New Roman"/>
          <w:sz w:val="24"/>
        </w:rPr>
        <w:t>1.11.1 投标人拟在中标后将中标项目的非主体、非关键性的工作进行分包的，应符合投标人须知前附表规定的分包内容、分包金额和资质要求等限制性条件，除投标人须知前附表规定的非主体、非关键性的工作外，其他工作不得分包。</w:t>
      </w:r>
    </w:p>
    <w:p w14:paraId="6DB06886">
      <w:pPr>
        <w:topLinePunct/>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1.11.2 中标人不得向他人转让中标项目，接受分包的人不得再次分包。中标人应就分包项目向招标人负责，接受分包的人就分包项目承担连带责任。</w:t>
      </w:r>
    </w:p>
    <w:p w14:paraId="7B783F93">
      <w:pPr>
        <w:keepNext/>
        <w:keepLines/>
        <w:spacing w:before="240" w:after="240" w:line="240" w:lineRule="atLeast"/>
        <w:jc w:val="both"/>
        <w:outlineLvl w:val="0"/>
        <w:rPr>
          <w:rFonts w:ascii="黑体" w:hAnsi="Times New Roman" w:eastAsia="黑体" w:cs="Times New Roman"/>
          <w:kern w:val="44"/>
          <w:sz w:val="24"/>
        </w:rPr>
      </w:pPr>
      <w:bookmarkStart w:id="117" w:name="_Toc234835571"/>
      <w:bookmarkStart w:id="118" w:name="_Toc519329632"/>
      <w:bookmarkStart w:id="119" w:name="_Toc234832883"/>
      <w:bookmarkStart w:id="120" w:name="_Toc216595353"/>
      <w:r>
        <w:rPr>
          <w:rFonts w:ascii="黑体" w:hAnsi="Times New Roman" w:eastAsia="黑体" w:cs="Times New Roman"/>
          <w:kern w:val="44"/>
          <w:sz w:val="24"/>
        </w:rPr>
        <w:t xml:space="preserve">1.12 </w:t>
      </w:r>
      <w:bookmarkEnd w:id="117"/>
      <w:bookmarkEnd w:id="118"/>
      <w:bookmarkEnd w:id="119"/>
      <w:r>
        <w:rPr>
          <w:rFonts w:hint="eastAsia" w:ascii="黑体" w:hAnsi="Times New Roman" w:eastAsia="黑体" w:cs="Times New Roman"/>
          <w:kern w:val="44"/>
          <w:sz w:val="24"/>
        </w:rPr>
        <w:t>响应和偏差</w:t>
      </w:r>
      <w:bookmarkEnd w:id="120"/>
    </w:p>
    <w:p w14:paraId="76F3AE53">
      <w:pPr>
        <w:spacing w:after="0" w:line="400" w:lineRule="atLeast"/>
        <w:ind w:firstLine="480" w:firstLineChars="200"/>
        <w:rPr>
          <w:rFonts w:ascii="Times New Roman" w:hAnsi="Times New Roman" w:eastAsia="宋体" w:cs="Times New Roman"/>
          <w:kern w:val="0"/>
          <w:sz w:val="24"/>
          <w:szCs w:val="20"/>
        </w:rPr>
      </w:pPr>
      <w:bookmarkStart w:id="121" w:name="_Hlk203744032"/>
      <w:r>
        <w:rPr>
          <w:rFonts w:ascii="Times New Roman" w:hAnsi="Times New Roman" w:eastAsia="宋体" w:cs="Times New Roman"/>
          <w:kern w:val="0"/>
          <w:sz w:val="24"/>
          <w:szCs w:val="20"/>
        </w:rPr>
        <w:t xml:space="preserve">1.12.1 投标文件偏差招标文件某些要求，视为投标文件存在偏差。偏差包括重大偏差和细微偏差。 </w:t>
      </w:r>
    </w:p>
    <w:p w14:paraId="0A8C1BAA">
      <w:pPr>
        <w:spacing w:after="0" w:line="400" w:lineRule="atLeas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1.12.2 投标文件应对招标文件的实质性要求和条件作出满足性或更有利于招标人的响应，否则，视为投标文件存在重大偏差，投标人的投标将被否决。</w:t>
      </w:r>
    </w:p>
    <w:p w14:paraId="1B40C25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投标文件存在第三章“评标办法”中所列任一否决投标情形的，均属于存在重大偏差。</w:t>
      </w:r>
    </w:p>
    <w:p w14:paraId="3E8B8FD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1.12.3 投标人须知前附表允许投标文件偏差招标文件某些要求的，偏差应当符合招标文件规定的偏差范围和幅度。</w:t>
      </w:r>
    </w:p>
    <w:bookmarkEnd w:id="121"/>
    <w:p w14:paraId="4D650DF0">
      <w:pPr>
        <w:keepNext/>
        <w:keepLines/>
        <w:spacing w:before="360" w:after="240" w:line="240" w:lineRule="atLeast"/>
        <w:jc w:val="both"/>
        <w:outlineLvl w:val="0"/>
        <w:rPr>
          <w:rFonts w:ascii="黑体" w:hAnsi="Times New Roman" w:eastAsia="黑体" w:cs="Times New Roman"/>
          <w:kern w:val="44"/>
          <w:sz w:val="28"/>
          <w:szCs w:val="28"/>
        </w:rPr>
      </w:pPr>
      <w:bookmarkStart w:id="122" w:name="_Toc234835572"/>
      <w:bookmarkStart w:id="123" w:name="_Toc216595354"/>
      <w:bookmarkStart w:id="124" w:name="_Toc234832884"/>
      <w:bookmarkStart w:id="125" w:name="_Toc519329633"/>
      <w:r>
        <w:rPr>
          <w:rFonts w:ascii="黑体" w:hAnsi="Times New Roman" w:eastAsia="黑体" w:cs="Times New Roman"/>
          <w:kern w:val="44"/>
          <w:sz w:val="28"/>
          <w:szCs w:val="28"/>
        </w:rPr>
        <w:t>2. 招标文件</w:t>
      </w:r>
      <w:bookmarkEnd w:id="122"/>
      <w:bookmarkEnd w:id="123"/>
      <w:bookmarkEnd w:id="124"/>
      <w:bookmarkEnd w:id="125"/>
    </w:p>
    <w:p w14:paraId="6CE4CEA1">
      <w:pPr>
        <w:keepNext/>
        <w:keepLines/>
        <w:spacing w:before="240" w:after="240" w:line="240" w:lineRule="atLeast"/>
        <w:jc w:val="both"/>
        <w:outlineLvl w:val="0"/>
        <w:rPr>
          <w:rFonts w:ascii="黑体" w:hAnsi="Times New Roman" w:eastAsia="黑体" w:cs="Times New Roman"/>
          <w:kern w:val="44"/>
          <w:sz w:val="24"/>
        </w:rPr>
      </w:pPr>
      <w:bookmarkStart w:id="126" w:name="_Toc234832885"/>
      <w:bookmarkStart w:id="127" w:name="_Toc519329634"/>
      <w:bookmarkStart w:id="128" w:name="_Toc234835573"/>
      <w:bookmarkStart w:id="129" w:name="_Toc216595355"/>
      <w:r>
        <w:rPr>
          <w:rFonts w:ascii="黑体" w:hAnsi="Times New Roman" w:eastAsia="黑体" w:cs="Times New Roman"/>
          <w:kern w:val="44"/>
          <w:sz w:val="24"/>
        </w:rPr>
        <w:t>2.1 招标文件的组成</w:t>
      </w:r>
      <w:bookmarkEnd w:id="126"/>
      <w:bookmarkEnd w:id="127"/>
      <w:bookmarkEnd w:id="128"/>
      <w:bookmarkEnd w:id="129"/>
    </w:p>
    <w:p w14:paraId="0D20A1EF">
      <w:pPr>
        <w:spacing w:after="0" w:line="400" w:lineRule="atLeast"/>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本招标文件包括：</w:t>
      </w:r>
    </w:p>
    <w:p w14:paraId="5733879E">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1）招标公告（或投标邀请书）；</w:t>
      </w:r>
    </w:p>
    <w:p w14:paraId="0C286B6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2）投标人须知；</w:t>
      </w:r>
    </w:p>
    <w:p w14:paraId="0890BA73">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3）评标办法；</w:t>
      </w:r>
    </w:p>
    <w:p w14:paraId="6F975FBF">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4）合同条款及格式；</w:t>
      </w:r>
    </w:p>
    <w:p w14:paraId="268E3610">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5）招标人要求；</w:t>
      </w:r>
    </w:p>
    <w:p w14:paraId="545256E9">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6）投标文件格式；</w:t>
      </w:r>
    </w:p>
    <w:p w14:paraId="78F99E5A">
      <w:pPr>
        <w:topLinePunct/>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7）投标人须知前附表规定的其他资料。</w:t>
      </w:r>
    </w:p>
    <w:p w14:paraId="5A496DD3">
      <w:pPr>
        <w:topLinePunct/>
        <w:spacing w:after="0" w:line="400" w:lineRule="atLeast"/>
        <w:ind w:firstLine="480" w:firstLineChars="200"/>
        <w:jc w:val="both"/>
        <w:rPr>
          <w:rFonts w:ascii="Times New Roman" w:hAnsi="Times New Roman" w:eastAsia="宋体" w:cs="Times New Roman"/>
          <w:sz w:val="24"/>
        </w:rPr>
      </w:pPr>
      <w:r>
        <w:rPr>
          <w:rFonts w:hint="eastAsia" w:ascii="Times New Roman" w:hAnsi="Times New Roman" w:eastAsia="宋体" w:cs="Times New Roman"/>
          <w:kern w:val="0"/>
          <w:sz w:val="24"/>
          <w:szCs w:val="20"/>
        </w:rPr>
        <w:t>根据本章第</w:t>
      </w:r>
      <w:r>
        <w:rPr>
          <w:rFonts w:ascii="Times New Roman" w:hAnsi="Times New Roman" w:eastAsia="宋体" w:cs="Times New Roman"/>
          <w:kern w:val="0"/>
          <w:sz w:val="24"/>
          <w:szCs w:val="20"/>
        </w:rPr>
        <w:t>1.10款、第2.2款和第2.3款对招标文件所作的澄清、修改，构成招标文件的组成部分</w:t>
      </w:r>
      <w:r>
        <w:rPr>
          <w:rFonts w:hint="eastAsia" w:ascii="Times New Roman" w:hAnsi="Times New Roman" w:eastAsia="宋体" w:cs="Times New Roman"/>
          <w:sz w:val="24"/>
        </w:rPr>
        <w:t>。</w:t>
      </w:r>
    </w:p>
    <w:p w14:paraId="765797D5">
      <w:pPr>
        <w:keepNext/>
        <w:keepLines/>
        <w:spacing w:before="240" w:after="240" w:line="240" w:lineRule="atLeast"/>
        <w:jc w:val="both"/>
        <w:outlineLvl w:val="0"/>
        <w:rPr>
          <w:rFonts w:ascii="黑体" w:hAnsi="Times New Roman" w:eastAsia="黑体" w:cs="Times New Roman"/>
          <w:kern w:val="44"/>
          <w:sz w:val="24"/>
        </w:rPr>
      </w:pPr>
      <w:bookmarkStart w:id="130" w:name="_Toc234835574"/>
      <w:bookmarkStart w:id="131" w:name="_Toc519329635"/>
      <w:bookmarkStart w:id="132" w:name="_Toc234832886"/>
      <w:bookmarkStart w:id="133" w:name="_Toc216595356"/>
      <w:r>
        <w:rPr>
          <w:rFonts w:ascii="黑体" w:hAnsi="Times New Roman" w:eastAsia="黑体" w:cs="Times New Roman"/>
          <w:kern w:val="44"/>
          <w:sz w:val="24"/>
        </w:rPr>
        <w:t>2.2 招标文件的澄清</w:t>
      </w:r>
      <w:bookmarkEnd w:id="130"/>
      <w:bookmarkEnd w:id="131"/>
      <w:bookmarkEnd w:id="132"/>
      <w:bookmarkEnd w:id="133"/>
    </w:p>
    <w:p w14:paraId="15D33A2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2.2.1投标人应仔细阅读和检查招标文件的全部内容。如发现缺页或附件不全，应及时向招标人提出，以便补齐。如有疑问，应在投标人须知前附表规定的时间前，使用</w:t>
      </w:r>
      <w:r>
        <w:rPr>
          <w:rFonts w:ascii="Times New Roman" w:hAnsi="Times New Roman" w:eastAsia="宋体" w:cs="Times New Roman"/>
          <w:kern w:val="0"/>
          <w:sz w:val="24"/>
          <w:szCs w:val="20"/>
        </w:rPr>
        <w:t>CA数字证书登录“电子交易平台”，在“投标答疑”菜单以书面形式要求招标人对招标文件予以澄清。</w:t>
      </w:r>
    </w:p>
    <w:p w14:paraId="01143CB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2.2.2 招标人对招标文件的澄清通过“电子交易平台”以书面形式发给所有下载招标文件的投标人，但不指明澄清问题的来源。如澄清发出的时间距本章第4.2.1项规定的投标截止时间不足15日，且澄清内容可能影响投标文件编制的，将相应延长投标截止时间。</w:t>
      </w:r>
    </w:p>
    <w:p w14:paraId="7C983E59">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2.2.3 投标人应实时关注“电子交易平台”上发出的澄清通知，因投标人自身原因未及时获知澄清内容而导致的任何后果将由投标人自行承担。</w:t>
      </w:r>
    </w:p>
    <w:p w14:paraId="3D1C1806">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2.2.4 除非招标人认为确有必要答复，否则，招标人有权拒绝回复投标人在本章第2.2.1项规定的时间后提出的任何澄清要求</w:t>
      </w:r>
      <w:r>
        <w:rPr>
          <w:rFonts w:hint="eastAsia" w:ascii="Times New Roman" w:hAnsi="Times New Roman" w:eastAsia="宋体" w:cs="Times New Roman"/>
          <w:kern w:val="0"/>
          <w:sz w:val="24"/>
          <w:szCs w:val="20"/>
        </w:rPr>
        <w:t>。</w:t>
      </w:r>
    </w:p>
    <w:p w14:paraId="2AB8578B">
      <w:pPr>
        <w:keepNext/>
        <w:keepLines/>
        <w:spacing w:before="240" w:after="240" w:line="240" w:lineRule="atLeast"/>
        <w:jc w:val="both"/>
        <w:outlineLvl w:val="0"/>
        <w:rPr>
          <w:rFonts w:ascii="黑体" w:hAnsi="Times New Roman" w:eastAsia="黑体" w:cs="Times New Roman"/>
          <w:kern w:val="44"/>
          <w:sz w:val="24"/>
        </w:rPr>
      </w:pPr>
      <w:bookmarkStart w:id="134" w:name="_Toc234835575"/>
      <w:bookmarkStart w:id="135" w:name="_Toc519329636"/>
      <w:bookmarkStart w:id="136" w:name="_Toc216595357"/>
      <w:bookmarkStart w:id="137" w:name="_Toc234832887"/>
      <w:r>
        <w:rPr>
          <w:rFonts w:ascii="黑体" w:hAnsi="Times New Roman" w:eastAsia="黑体" w:cs="Times New Roman"/>
          <w:kern w:val="44"/>
          <w:sz w:val="24"/>
        </w:rPr>
        <w:t>2.3 招标文件的修改</w:t>
      </w:r>
      <w:bookmarkEnd w:id="134"/>
      <w:bookmarkEnd w:id="135"/>
      <w:bookmarkEnd w:id="136"/>
      <w:bookmarkEnd w:id="137"/>
    </w:p>
    <w:p w14:paraId="2D2CB12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2.3.1 招标人可以书面形式修改招标文件，并通过“电子交易平台”通知所有已下载招标文件的投标人。如修改招标文件通知发出的时间距本章第</w:t>
      </w:r>
      <w:r>
        <w:rPr>
          <w:rFonts w:ascii="Times New Roman" w:hAnsi="Times New Roman" w:eastAsia="宋体" w:cs="Times New Roman"/>
          <w:kern w:val="0"/>
          <w:sz w:val="24"/>
          <w:szCs w:val="20"/>
        </w:rPr>
        <w:t>4.2.1项规定的投标截止时间不足15日，且修改内容可能影响投标文件编制的，将相应延长投标截止时间。</w:t>
      </w:r>
    </w:p>
    <w:p w14:paraId="5BB821E2">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2.3.2投标人应实时关注“电子交易平台”上发出的修改通知，因投标人自身原因未及时获知修改内容而导致的任何后果将由投标人自行承担</w:t>
      </w:r>
      <w:r>
        <w:rPr>
          <w:rFonts w:hint="eastAsia" w:ascii="Times New Roman" w:hAnsi="Times New Roman" w:eastAsia="宋体" w:cs="Times New Roman"/>
          <w:kern w:val="0"/>
          <w:sz w:val="24"/>
          <w:szCs w:val="20"/>
        </w:rPr>
        <w:t>。</w:t>
      </w:r>
    </w:p>
    <w:p w14:paraId="61F2732F">
      <w:pPr>
        <w:keepNext/>
        <w:keepLines/>
        <w:spacing w:before="240" w:after="240" w:line="240" w:lineRule="atLeast"/>
        <w:jc w:val="both"/>
        <w:outlineLvl w:val="0"/>
        <w:rPr>
          <w:rFonts w:ascii="黑体" w:hAnsi="Times New Roman" w:eastAsia="黑体" w:cs="Times New Roman"/>
          <w:kern w:val="44"/>
          <w:sz w:val="24"/>
        </w:rPr>
      </w:pPr>
      <w:bookmarkStart w:id="138" w:name="_Toc216595358"/>
      <w:bookmarkStart w:id="139" w:name="_Toc519329637"/>
      <w:r>
        <w:rPr>
          <w:rFonts w:ascii="黑体" w:hAnsi="Times New Roman" w:eastAsia="黑体" w:cs="Times New Roman"/>
          <w:kern w:val="44"/>
          <w:sz w:val="24"/>
        </w:rPr>
        <w:t xml:space="preserve">2.4 </w:t>
      </w:r>
      <w:r>
        <w:rPr>
          <w:rFonts w:hint="eastAsia" w:ascii="黑体" w:hAnsi="Times New Roman" w:eastAsia="黑体" w:cs="Times New Roman"/>
          <w:kern w:val="44"/>
          <w:sz w:val="24"/>
        </w:rPr>
        <w:t>对招标文件的异议</w:t>
      </w:r>
      <w:bookmarkEnd w:id="138"/>
      <w:bookmarkEnd w:id="139"/>
    </w:p>
    <w:p w14:paraId="53BAEFB6">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2.4.1</w:t>
      </w:r>
      <w:r>
        <w:rPr>
          <w:rFonts w:hint="eastAsia" w:ascii="Times New Roman" w:hAnsi="Times New Roman" w:eastAsia="宋体" w:cs="Times New Roman"/>
          <w:kern w:val="0"/>
          <w:sz w:val="24"/>
          <w:szCs w:val="20"/>
        </w:rPr>
        <w:t>投标人或者其他利害关系人对招标文件（包括对招标文件澄清和修改的内容）有异议的，应当在本章第</w:t>
      </w:r>
      <w:r>
        <w:rPr>
          <w:rFonts w:ascii="Times New Roman" w:hAnsi="Times New Roman" w:eastAsia="宋体" w:cs="Times New Roman"/>
          <w:kern w:val="0"/>
          <w:sz w:val="24"/>
          <w:szCs w:val="20"/>
        </w:rPr>
        <w:t>4.2.1项规定的投标截止时间10日前提出。招标人自收到异议之日起3日内作出答复；作出答复前，招标人将暂停招标投标活动。逾期提出的，招标人可不予受理。异议与答复应通过“电子交易平台”在“异议与答复”菜单以书面形式进行。</w:t>
      </w:r>
    </w:p>
    <w:p w14:paraId="4D3BB66A">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本处所称异议是指投标人或者其他利害关系人认为招标文件的内容违反法律、法规、规章的强制性规定，违反公开、公平、公正和诚实信用原则，影响投标人投标而向招标人提出的质疑。</w:t>
      </w:r>
    </w:p>
    <w:p w14:paraId="6802A946">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2.4.2招标人对异议的答复构成对招标文件澄清或者修改的，招标人将按照本章第2.2款、第2.3款规定办理</w:t>
      </w:r>
      <w:r>
        <w:rPr>
          <w:rFonts w:hint="eastAsia" w:ascii="Times New Roman" w:hAnsi="Times New Roman" w:eastAsia="宋体" w:cs="Times New Roman"/>
          <w:kern w:val="0"/>
          <w:sz w:val="24"/>
          <w:szCs w:val="20"/>
        </w:rPr>
        <w:t>。</w:t>
      </w:r>
    </w:p>
    <w:p w14:paraId="1D3E29B5">
      <w:pPr>
        <w:keepNext/>
        <w:keepLines/>
        <w:spacing w:before="360" w:after="240" w:line="240" w:lineRule="atLeast"/>
        <w:jc w:val="both"/>
        <w:outlineLvl w:val="0"/>
        <w:rPr>
          <w:rFonts w:ascii="黑体" w:hAnsi="Times New Roman" w:eastAsia="黑体" w:cs="Times New Roman"/>
          <w:kern w:val="44"/>
          <w:sz w:val="28"/>
          <w:szCs w:val="28"/>
        </w:rPr>
      </w:pPr>
      <w:bookmarkStart w:id="140" w:name="_Toc216595359"/>
      <w:bookmarkStart w:id="141" w:name="_Toc234832888"/>
      <w:bookmarkStart w:id="142" w:name="_Toc234835576"/>
      <w:bookmarkStart w:id="143" w:name="_Toc519329638"/>
      <w:r>
        <w:rPr>
          <w:rFonts w:ascii="黑体" w:hAnsi="Times New Roman" w:eastAsia="黑体" w:cs="Times New Roman"/>
          <w:kern w:val="44"/>
          <w:sz w:val="28"/>
          <w:szCs w:val="28"/>
        </w:rPr>
        <w:t>3. 投标文件</w:t>
      </w:r>
      <w:bookmarkEnd w:id="140"/>
      <w:bookmarkEnd w:id="141"/>
      <w:bookmarkEnd w:id="142"/>
      <w:bookmarkEnd w:id="143"/>
    </w:p>
    <w:p w14:paraId="69A1361F">
      <w:pPr>
        <w:keepNext/>
        <w:keepLines/>
        <w:spacing w:before="240" w:after="240" w:line="240" w:lineRule="atLeast"/>
        <w:jc w:val="both"/>
        <w:outlineLvl w:val="0"/>
        <w:rPr>
          <w:rFonts w:ascii="黑体" w:hAnsi="Times New Roman" w:eastAsia="黑体" w:cs="Times New Roman"/>
          <w:kern w:val="44"/>
          <w:sz w:val="24"/>
        </w:rPr>
      </w:pPr>
      <w:bookmarkStart w:id="144" w:name="_Toc234832889"/>
      <w:bookmarkStart w:id="145" w:name="_Toc234835577"/>
      <w:bookmarkStart w:id="146" w:name="_Toc519329639"/>
      <w:bookmarkStart w:id="147" w:name="_Toc216595360"/>
      <w:r>
        <w:rPr>
          <w:rFonts w:ascii="黑体" w:hAnsi="Times New Roman" w:eastAsia="黑体" w:cs="Times New Roman"/>
          <w:kern w:val="44"/>
          <w:sz w:val="24"/>
        </w:rPr>
        <w:t>3.1 投标文件的组成</w:t>
      </w:r>
      <w:bookmarkEnd w:id="144"/>
      <w:bookmarkEnd w:id="145"/>
      <w:bookmarkEnd w:id="146"/>
      <w:bookmarkEnd w:id="147"/>
    </w:p>
    <w:p w14:paraId="2D56559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3.1.1投标文件包括下列内容：</w:t>
      </w:r>
    </w:p>
    <w:p w14:paraId="3EA4EE12">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1）投标函及投标函附录；</w:t>
      </w:r>
    </w:p>
    <w:p w14:paraId="12A067F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2）法定代表人身份证明；</w:t>
      </w:r>
    </w:p>
    <w:p w14:paraId="331E82D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3）投标保证金；</w:t>
      </w:r>
    </w:p>
    <w:p w14:paraId="0A687C38">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4）联合体协议书（如有）；</w:t>
      </w:r>
    </w:p>
    <w:p w14:paraId="3279BD3C">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5）拟分包计划表（适用于非政府采购与工程建设有关的服务）；</w:t>
      </w:r>
    </w:p>
    <w:p w14:paraId="62BFD066">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5）分包意向协议书（适用于政府采购与工程建设有关的服务）； </w:t>
      </w:r>
    </w:p>
    <w:p w14:paraId="7F3F5A1F">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6）中小企业声明函（适用于政府采购与工程建设有关的服务）；</w:t>
      </w:r>
    </w:p>
    <w:p w14:paraId="56A88C05">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7）资格审查资料；</w:t>
      </w:r>
    </w:p>
    <w:p w14:paraId="4E7E12C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8）投标报价清单；</w:t>
      </w:r>
    </w:p>
    <w:p w14:paraId="3D5F139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 xml:space="preserve">9）技术建议书； </w:t>
      </w:r>
    </w:p>
    <w:p w14:paraId="5086A3A4">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10）投标人须知前附表规定的其他材料。</w:t>
      </w:r>
    </w:p>
    <w:p w14:paraId="36C0E100">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投标人在评标过程中作出的符合法律法规和招标文件规定的澄清确认，构成投标文件的组成部分。</w:t>
      </w:r>
    </w:p>
    <w:p w14:paraId="7CB38B91">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3.1.2投标人须知前附表第3.4.1项未要求提交投标保证金的，投标文件不包括本章第3.1.1（3）目所指的投标保证金。</w:t>
      </w:r>
    </w:p>
    <w:p w14:paraId="432DB4D7">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3.1.3投标人须知前附表第1.4.2项规定不接受联合体投标的，或投标人没有组成联合体的，投标文件不包括本章第3.1.1（4）目所指的联合体协议书</w:t>
      </w:r>
      <w:r>
        <w:rPr>
          <w:rFonts w:hint="eastAsia" w:ascii="Times New Roman" w:hAnsi="Times New Roman" w:eastAsia="宋体" w:cs="Times New Roman"/>
          <w:kern w:val="0"/>
          <w:sz w:val="24"/>
          <w:szCs w:val="20"/>
        </w:rPr>
        <w:t>。</w:t>
      </w:r>
    </w:p>
    <w:p w14:paraId="32184B6A">
      <w:pPr>
        <w:keepNext/>
        <w:keepLines/>
        <w:spacing w:before="240" w:after="240" w:line="240" w:lineRule="atLeast"/>
        <w:jc w:val="both"/>
        <w:outlineLvl w:val="0"/>
        <w:rPr>
          <w:rFonts w:ascii="黑体" w:hAnsi="Times New Roman" w:eastAsia="黑体" w:cs="Times New Roman"/>
          <w:kern w:val="44"/>
          <w:sz w:val="24"/>
        </w:rPr>
      </w:pPr>
      <w:bookmarkStart w:id="148" w:name="_Toc234835578"/>
      <w:bookmarkStart w:id="149" w:name="_Toc234832890"/>
      <w:bookmarkStart w:id="150" w:name="_Toc519329640"/>
      <w:bookmarkStart w:id="151" w:name="_Toc216595361"/>
      <w:r>
        <w:rPr>
          <w:rFonts w:ascii="黑体" w:hAnsi="Times New Roman" w:eastAsia="黑体" w:cs="Times New Roman"/>
          <w:kern w:val="44"/>
          <w:sz w:val="24"/>
        </w:rPr>
        <w:t>3.2 投标报价</w:t>
      </w:r>
      <w:bookmarkEnd w:id="148"/>
      <w:bookmarkEnd w:id="149"/>
      <w:bookmarkEnd w:id="150"/>
      <w:bookmarkEnd w:id="151"/>
      <w:r>
        <w:rPr>
          <w:rFonts w:ascii="黑体" w:hAnsi="Times New Roman" w:eastAsia="黑体" w:cs="Times New Roman"/>
          <w:kern w:val="44"/>
          <w:sz w:val="24"/>
        </w:rPr>
        <w:t xml:space="preserve"> </w:t>
      </w:r>
    </w:p>
    <w:p w14:paraId="291A2F06">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3.2.1 </w:t>
      </w:r>
      <w:r>
        <w:rPr>
          <w:rFonts w:hint="eastAsia" w:ascii="Times New Roman" w:hAnsi="Times New Roman" w:eastAsia="宋体" w:cs="Times New Roman"/>
          <w:kern w:val="0"/>
          <w:sz w:val="24"/>
          <w:szCs w:val="20"/>
        </w:rPr>
        <w:t>投标报价应包括国家规定的增值税税金，除投标人须知前附表另有规定外，增值税税金按一般计税方法计算。增值税税率按国家有关规定执行。除投标人须知前附表另有规定外，投标人应出具增值税专用发票。投标人应按第六章“投标文件格式”的要求在投标函中进行报价并填写投标报价清单相应表格。</w:t>
      </w:r>
    </w:p>
    <w:p w14:paraId="695B169E">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3.2.2 投标人应充分了解本项目的总体情况以及影响投标报价的其他要素，按照招标文件规定的工作内容和计划工作量，自行测算服务费用。</w:t>
      </w:r>
    </w:p>
    <w:p w14:paraId="72D0DE51">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3.2.3 本项目的报价方式见投标人须知前附表。投标人在投标截止时间前修改投标函中的投标报价总额，应同时修改投标文件“投标报价清单”中的相应报价。此修改须符合本章第 4.3 款的有关要求。</w:t>
      </w:r>
    </w:p>
    <w:p w14:paraId="03CDF38A">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3.2.4（A） 招标人设有最高投标限价的，投标人的投标报价不得超过最高投标限价，否则，其投标将被否决。最高投标限价在投标人须知前附表中载明。</w:t>
      </w:r>
    </w:p>
    <w:p w14:paraId="3D4B2810">
      <w:pPr>
        <w:spacing w:after="0" w:line="400" w:lineRule="atLeast"/>
        <w:ind w:firstLine="405"/>
        <w:rPr>
          <w:rFonts w:ascii="Times New Roman" w:hAnsi="Times New Roman" w:eastAsia="宋体" w:cs="Times New Roman"/>
          <w:kern w:val="0"/>
          <w:sz w:val="24"/>
          <w:szCs w:val="20"/>
        </w:rPr>
      </w:pPr>
      <w:r>
        <w:rPr>
          <w:rFonts w:ascii="Times New Roman" w:hAnsi="Times New Roman" w:eastAsia="宋体" w:cs="Times New Roman"/>
          <w:kern w:val="0"/>
          <w:sz w:val="24"/>
          <w:szCs w:val="20"/>
        </w:rPr>
        <w:t>3.2.4（B）招标人设有最低投标限价的，投标人的投标报价不得低于最低投标限价，否则，其投标将被否决。最低投标限价在投标人须知前附表中载明。</w:t>
      </w:r>
    </w:p>
    <w:p w14:paraId="4C2923B5">
      <w:pPr>
        <w:spacing w:after="0" w:line="400" w:lineRule="atLeast"/>
        <w:ind w:firstLine="405"/>
        <w:jc w:val="both"/>
        <w:rPr>
          <w:rFonts w:ascii="Times New Roman" w:hAnsi="Times New Roman" w:eastAsia="宋体" w:cs="Times New Roman"/>
          <w:sz w:val="24"/>
        </w:rPr>
      </w:pPr>
      <w:r>
        <w:rPr>
          <w:rFonts w:ascii="Times New Roman" w:hAnsi="Times New Roman" w:eastAsia="宋体" w:cs="Times New Roman"/>
          <w:kern w:val="0"/>
          <w:sz w:val="24"/>
          <w:szCs w:val="20"/>
        </w:rPr>
        <w:t>3.2.5 投标报价的其他要求见投标人须知前附表。</w:t>
      </w:r>
    </w:p>
    <w:p w14:paraId="551137D1">
      <w:pPr>
        <w:keepNext/>
        <w:keepLines/>
        <w:spacing w:before="240" w:after="240" w:line="240" w:lineRule="atLeast"/>
        <w:jc w:val="both"/>
        <w:outlineLvl w:val="0"/>
        <w:rPr>
          <w:rFonts w:ascii="黑体" w:hAnsi="Times New Roman" w:eastAsia="黑体" w:cs="Times New Roman"/>
          <w:kern w:val="44"/>
          <w:sz w:val="24"/>
        </w:rPr>
      </w:pPr>
      <w:bookmarkStart w:id="152" w:name="_Toc234832891"/>
      <w:bookmarkStart w:id="153" w:name="_Toc519329641"/>
      <w:bookmarkStart w:id="154" w:name="_Toc234835579"/>
      <w:bookmarkStart w:id="155" w:name="_Toc216595362"/>
      <w:r>
        <w:rPr>
          <w:rFonts w:ascii="黑体" w:hAnsi="Times New Roman" w:eastAsia="黑体" w:cs="Times New Roman"/>
          <w:kern w:val="44"/>
          <w:sz w:val="24"/>
        </w:rPr>
        <w:t>3.3 投标有效期</w:t>
      </w:r>
      <w:bookmarkEnd w:id="152"/>
      <w:bookmarkEnd w:id="153"/>
      <w:bookmarkEnd w:id="154"/>
      <w:bookmarkEnd w:id="155"/>
    </w:p>
    <w:p w14:paraId="6C8F225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3.3.1 </w:t>
      </w:r>
      <w:r>
        <w:rPr>
          <w:rFonts w:hint="eastAsia" w:ascii="Times New Roman" w:hAnsi="Times New Roman" w:eastAsia="宋体" w:cs="Times New Roman"/>
          <w:kern w:val="0"/>
          <w:sz w:val="24"/>
          <w:szCs w:val="20"/>
        </w:rPr>
        <w:t>除投标人须知前附表另有规定外，投标有效期为</w:t>
      </w:r>
      <w:r>
        <w:rPr>
          <w:rFonts w:ascii="Times New Roman" w:hAnsi="Times New Roman" w:eastAsia="宋体" w:cs="Times New Roman"/>
          <w:kern w:val="0"/>
          <w:sz w:val="24"/>
          <w:szCs w:val="20"/>
        </w:rPr>
        <w:t>90日。</w:t>
      </w:r>
    </w:p>
    <w:p w14:paraId="1A6E2FD8">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3.3.2 在投标有效期内，投标人撤销投标文件的，应承担招标文件和法律规定的责任。</w:t>
      </w:r>
    </w:p>
    <w:p w14:paraId="4CAC7F8D">
      <w:pPr>
        <w:spacing w:after="0" w:line="400" w:lineRule="atLeast"/>
        <w:ind w:firstLine="39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形式递交的投标保证金的银行同期活期存款利息。</w:t>
      </w:r>
    </w:p>
    <w:p w14:paraId="3F190748">
      <w:pPr>
        <w:keepNext/>
        <w:keepLines/>
        <w:spacing w:before="240" w:after="240" w:line="240" w:lineRule="atLeast"/>
        <w:jc w:val="both"/>
        <w:outlineLvl w:val="0"/>
        <w:rPr>
          <w:rFonts w:ascii="黑体" w:hAnsi="Times New Roman" w:eastAsia="黑体" w:cs="Times New Roman"/>
          <w:kern w:val="44"/>
          <w:sz w:val="24"/>
        </w:rPr>
      </w:pPr>
      <w:bookmarkStart w:id="156" w:name="_Toc519329642"/>
      <w:bookmarkStart w:id="157" w:name="_Toc234835580"/>
      <w:bookmarkStart w:id="158" w:name="_Toc216595363"/>
      <w:bookmarkStart w:id="159" w:name="_Toc234832892"/>
      <w:r>
        <w:rPr>
          <w:rFonts w:ascii="黑体" w:hAnsi="Times New Roman" w:eastAsia="黑体" w:cs="Times New Roman"/>
          <w:kern w:val="44"/>
          <w:sz w:val="24"/>
        </w:rPr>
        <w:t>3.4 投标保证金</w:t>
      </w:r>
      <w:bookmarkEnd w:id="156"/>
      <w:bookmarkEnd w:id="157"/>
      <w:bookmarkEnd w:id="158"/>
      <w:bookmarkEnd w:id="159"/>
    </w:p>
    <w:p w14:paraId="7791962A">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3.4.1</w:t>
      </w:r>
      <w:bookmarkStart w:id="160" w:name="_Hlk212218431"/>
      <w:r>
        <w:rPr>
          <w:rFonts w:hint="eastAsia" w:ascii="Times New Roman" w:hAnsi="Times New Roman" w:eastAsia="宋体" w:cs="Times New Roman"/>
          <w:kern w:val="0"/>
          <w:sz w:val="24"/>
          <w:szCs w:val="20"/>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w:t>
      </w:r>
    </w:p>
    <w:p w14:paraId="6342224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3.4.2 投标人不按本章第3.4.1项要求提交投标保证金的，评标委员会将否决其投标。</w:t>
      </w:r>
    </w:p>
    <w:p w14:paraId="6E23D7C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3.4.3 投标保证金及利息的退还方式见投标人须知前附表。</w:t>
      </w:r>
    </w:p>
    <w:p w14:paraId="715B940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3.4.4 有下列情形之一的，投标保证金将不予退还：</w:t>
      </w:r>
    </w:p>
    <w:p w14:paraId="0C622A61">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1）投标人在投标有效期内撤销投标文件；</w:t>
      </w:r>
    </w:p>
    <w:p w14:paraId="61E471B3">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2）中标人在收到中标通知书后，无正当理由不与招标人订立合同，在签订合同时向招标人提出附加条件，或不按照招标文件要求提交履约保证金；</w:t>
      </w:r>
    </w:p>
    <w:p w14:paraId="4C6101CB">
      <w:pPr>
        <w:spacing w:after="0" w:line="400" w:lineRule="atLeast"/>
        <w:ind w:firstLine="39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3）发生投标人须知前附表规定的其他可以不予退还投标保证金的情形。</w:t>
      </w:r>
      <w:bookmarkEnd w:id="160"/>
    </w:p>
    <w:p w14:paraId="5A703A2B">
      <w:pPr>
        <w:keepNext/>
        <w:keepLines/>
        <w:spacing w:before="240" w:after="240" w:line="240" w:lineRule="atLeast"/>
        <w:jc w:val="both"/>
        <w:outlineLvl w:val="0"/>
        <w:rPr>
          <w:rFonts w:ascii="黑体" w:hAnsi="Times New Roman" w:eastAsia="黑体" w:cs="Times New Roman"/>
          <w:kern w:val="44"/>
          <w:sz w:val="24"/>
        </w:rPr>
      </w:pPr>
      <w:bookmarkStart w:id="161" w:name="_Toc234832894"/>
      <w:bookmarkStart w:id="162" w:name="_Toc519329643"/>
      <w:bookmarkStart w:id="163" w:name="_Toc216595364"/>
      <w:bookmarkStart w:id="164" w:name="_Toc234835582"/>
      <w:r>
        <w:rPr>
          <w:rFonts w:ascii="黑体" w:hAnsi="Times New Roman" w:eastAsia="黑体" w:cs="Times New Roman"/>
          <w:kern w:val="44"/>
          <w:sz w:val="24"/>
        </w:rPr>
        <w:t>3.5 资格审查资料</w:t>
      </w:r>
      <w:bookmarkEnd w:id="161"/>
      <w:bookmarkEnd w:id="162"/>
      <w:bookmarkEnd w:id="163"/>
      <w:bookmarkEnd w:id="164"/>
    </w:p>
    <w:p w14:paraId="725DBD62">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投标人应按下列规定提供资格审查资料，以证明其满足本章第</w:t>
      </w:r>
      <w:r>
        <w:rPr>
          <w:rFonts w:ascii="Times New Roman" w:hAnsi="Times New Roman" w:eastAsia="宋体" w:cs="Times New Roman"/>
          <w:kern w:val="0"/>
          <w:sz w:val="24"/>
          <w:szCs w:val="20"/>
        </w:rPr>
        <w:t>1.4款规定的资质条件、能力和信誉等要求。</w:t>
      </w:r>
    </w:p>
    <w:p w14:paraId="6C2B00DF">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3.5.1 “投标人基本情况表”应附资料见投标人须知前附表。</w:t>
      </w:r>
    </w:p>
    <w:p w14:paraId="3C6F9EF3">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3.5.2 “近年财务状况表”应附经会计师事务所或审计机构审计的财务会计报表，包括资产负债表、现金流量表、利润表和财务情况说明书的扫描件，具体年份要求见投标人须知前附表。 投标人的成立时间少于投标人须知前附表规定年份的，应提供成立以来的财务状况表。</w:t>
      </w:r>
    </w:p>
    <w:p w14:paraId="2BEDDA1C">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3.5.3 “近年完成的类似项目情况表”应附资料和具体时间要求见投标人须知前附表，每张表格只填写一个项目，并标明序号。</w:t>
      </w:r>
    </w:p>
    <w:p w14:paraId="65B0F7DE">
      <w:pPr>
        <w:spacing w:after="0" w:line="400" w:lineRule="atLeast"/>
        <w:ind w:firstLine="39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本招标文件中“类似项目”的定义见投标人须知前附表。</w:t>
      </w:r>
    </w:p>
    <w:p w14:paraId="12F2BAA0">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3.5.4 “正在服务和新承接的项目情况表” 应附资料见投标人须知前附表，每张表格只填写一个项目，并标明序号。</w:t>
      </w:r>
    </w:p>
    <w:p w14:paraId="1A674EB7">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3.5.5 “近年发生的诉讼及仲裁情况”应说明相关情况，并附法院或仲裁机构作出的判决、裁决等有关法律文书扫描件，具体时间要求见投标人须知前附表。</w:t>
      </w:r>
    </w:p>
    <w:p w14:paraId="00C40319">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3.5.6 “投标人信誉声明”应针对本章第1.4.3项和第1.4.1（4）目的要求，对其信誉情况做出说明，应附资料见投标人须知前附表。</w:t>
      </w:r>
    </w:p>
    <w:p w14:paraId="733B92B4">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3.5.7 “拟委任的主要人员汇总表”应填报满足本章第 1.4.1 （5）、（6）目规定的项目负责人和其他主要人员的相关信息。“主要人员简历表”中项目负责人和其他主要人员应附资料见投标人须知前附表。</w:t>
      </w:r>
    </w:p>
    <w:p w14:paraId="05179262">
      <w:pPr>
        <w:spacing w:after="0" w:line="400" w:lineRule="atLeast"/>
        <w:ind w:firstLine="390"/>
        <w:rPr>
          <w:rFonts w:ascii="Times New Roman" w:hAnsi="Times New Roman" w:eastAsia="宋体" w:cs="Times New Roman"/>
          <w:kern w:val="0"/>
          <w:sz w:val="24"/>
          <w:szCs w:val="20"/>
        </w:rPr>
      </w:pPr>
      <w:r>
        <w:rPr>
          <w:rFonts w:ascii="Times New Roman" w:hAnsi="Times New Roman" w:eastAsia="宋体" w:cs="Times New Roman"/>
          <w:kern w:val="0"/>
          <w:sz w:val="24"/>
          <w:szCs w:val="20"/>
        </w:rPr>
        <w:t>3.5.8 “其他要求资格审查资料”应填报满足本章第 1.4.1 （7）目规定的内容的相关信息，应附资料见投标人须知前附表。</w:t>
      </w:r>
    </w:p>
    <w:p w14:paraId="2D978B00">
      <w:pPr>
        <w:spacing w:after="0" w:line="400" w:lineRule="atLeast"/>
        <w:ind w:firstLine="390"/>
        <w:jc w:val="both"/>
        <w:rPr>
          <w:rFonts w:ascii="隶书" w:hAnsi="Times New Roman" w:eastAsia="隶书" w:cs="Times New Roman"/>
          <w:kern w:val="0"/>
          <w:sz w:val="24"/>
          <w:szCs w:val="20"/>
        </w:rPr>
      </w:pPr>
      <w:r>
        <w:rPr>
          <w:rFonts w:ascii="Times New Roman" w:hAnsi="Times New Roman" w:eastAsia="宋体" w:cs="Times New Roman"/>
          <w:kern w:val="0"/>
          <w:sz w:val="24"/>
          <w:szCs w:val="20"/>
        </w:rPr>
        <w:t>3.5.9 投标人须知前附表第1.4.2项规定接受联合体投标的，本章第 3.5.1 项至第 3.5.8 项规定的表格和资料应包括联合体各方相关情况</w:t>
      </w:r>
      <w:r>
        <w:rPr>
          <w:rFonts w:hint="eastAsia" w:ascii="Times New Roman" w:hAnsi="Times New Roman" w:eastAsia="宋体" w:cs="Times New Roman"/>
          <w:kern w:val="0"/>
          <w:sz w:val="24"/>
          <w:szCs w:val="20"/>
        </w:rPr>
        <w:t>。</w:t>
      </w:r>
    </w:p>
    <w:p w14:paraId="252D5F5B">
      <w:pPr>
        <w:keepNext/>
        <w:keepLines/>
        <w:spacing w:before="240" w:after="240" w:line="240" w:lineRule="atLeast"/>
        <w:jc w:val="both"/>
        <w:outlineLvl w:val="0"/>
        <w:rPr>
          <w:rFonts w:ascii="黑体" w:hAnsi="Times New Roman" w:eastAsia="黑体" w:cs="Times New Roman"/>
          <w:kern w:val="44"/>
          <w:sz w:val="24"/>
        </w:rPr>
      </w:pPr>
      <w:bookmarkStart w:id="165" w:name="_Toc519329644"/>
      <w:bookmarkStart w:id="166" w:name="_Toc234835583"/>
      <w:bookmarkStart w:id="167" w:name="_Toc234832895"/>
      <w:bookmarkStart w:id="168" w:name="_Toc216595365"/>
      <w:r>
        <w:rPr>
          <w:rFonts w:ascii="黑体" w:hAnsi="Times New Roman" w:eastAsia="黑体" w:cs="Times New Roman"/>
          <w:kern w:val="44"/>
          <w:sz w:val="24"/>
        </w:rPr>
        <w:t>3.6 备选投标方案</w:t>
      </w:r>
      <w:bookmarkEnd w:id="165"/>
      <w:bookmarkEnd w:id="166"/>
      <w:bookmarkEnd w:id="167"/>
      <w:bookmarkEnd w:id="168"/>
    </w:p>
    <w:p w14:paraId="1D7A51C8">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除投标人须知前附表另有规定外，不允许提交备选投标方案，否则其投标将被否决</w:t>
      </w:r>
      <w:r>
        <w:rPr>
          <w:rFonts w:ascii="Times New Roman" w:hAnsi="Times New Roman" w:eastAsia="宋体" w:cs="Times New Roman"/>
          <w:kern w:val="0"/>
          <w:sz w:val="24"/>
          <w:szCs w:val="20"/>
        </w:rPr>
        <w:t>。</w:t>
      </w:r>
    </w:p>
    <w:p w14:paraId="1FEB4517">
      <w:pPr>
        <w:keepNext/>
        <w:keepLines/>
        <w:spacing w:before="240" w:after="240" w:line="240" w:lineRule="atLeast"/>
        <w:jc w:val="both"/>
        <w:outlineLvl w:val="0"/>
        <w:rPr>
          <w:rFonts w:ascii="黑体" w:hAnsi="Times New Roman" w:eastAsia="黑体" w:cs="Times New Roman"/>
          <w:kern w:val="44"/>
          <w:sz w:val="24"/>
        </w:rPr>
      </w:pPr>
      <w:bookmarkStart w:id="169" w:name="_Toc519329645"/>
      <w:bookmarkStart w:id="170" w:name="_Toc216595366"/>
      <w:bookmarkStart w:id="171" w:name="_Toc234832896"/>
      <w:bookmarkStart w:id="172" w:name="_Toc234835584"/>
      <w:r>
        <w:rPr>
          <w:rFonts w:ascii="黑体" w:hAnsi="Times New Roman" w:eastAsia="黑体" w:cs="Times New Roman"/>
          <w:kern w:val="44"/>
          <w:sz w:val="24"/>
        </w:rPr>
        <w:t>3.7 投标文件的编制</w:t>
      </w:r>
      <w:bookmarkEnd w:id="169"/>
      <w:bookmarkEnd w:id="170"/>
      <w:bookmarkEnd w:id="171"/>
      <w:bookmarkEnd w:id="172"/>
    </w:p>
    <w:p w14:paraId="13AFCAC4">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3.7.1</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投标文件应按第六章“投标文件格式”进行编写，如有必要，可以增加附页，作为投标文件的组成部分。其中，投标函附录在满足招标文件要求的基础上，可以提出比招标文件要求更有利于招标人的承诺。</w:t>
      </w:r>
    </w:p>
    <w:p w14:paraId="488E7AA9">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3.7.2投标文件应当对招标文件有关服务期限、投标有效期、招标人要求、招标范围等实质性内容作出响应。</w:t>
      </w:r>
    </w:p>
    <w:p w14:paraId="153879DD">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3.7.3投标文件制作</w:t>
      </w:r>
    </w:p>
    <w:p w14:paraId="096DFEA0">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1）投标文件由投标人使用“电子交易平台”提供的“电子投标文件制作软件”制作生成。</w:t>
      </w:r>
    </w:p>
    <w:p w14:paraId="44AE4C67">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2）投标人在编制投标文件时应当建立分级目录，并按照标签提示导入相关内容。</w:t>
      </w:r>
    </w:p>
    <w:p w14:paraId="150D0E9E">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投标文件中证明资料均为相关原件的“扫描件”，应从“电子交易平台”交易主体诚信库中选择，交易主体诚信库中没有的“扫描件”，应以附件形式直接导入，未标示“扫描件”的证明资料均应直接制作生成。</w:t>
      </w:r>
    </w:p>
    <w:p w14:paraId="0D443826">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4）第六章投标文件格式文件要求“盖单位章”的地方，投标人应使用CA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608D16A2">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5）投标文件制作完成后，将生成一份加密的电子投标文件（后缀名为.HBSTF）和一份不加密的电子投标文件（后缀名为.NHBSTF）。</w:t>
      </w:r>
    </w:p>
    <w:p w14:paraId="072B4DFB">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6）投标文件制作的具体方法见“电子投标文件制作软件”中的帮助文档。</w:t>
      </w:r>
    </w:p>
    <w:p w14:paraId="54C70FA5">
      <w:pPr>
        <w:spacing w:after="0" w:line="400" w:lineRule="atLeast"/>
        <w:ind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3.7.4投标人须知前附表规定“技术建议书”采用无标识“技术暗标”时，则“技术建议书”按本章第3.7.3项制作电子投标文件时应满足下列要求。</w:t>
      </w:r>
    </w:p>
    <w:p w14:paraId="6942DCA8">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1）封面设置要求：采用A4规格白色底色，写明“</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（标段名称）技术建议书”字样，文字为黑色二号宋体，可加粗；</w:t>
      </w:r>
    </w:p>
    <w:p w14:paraId="51497F81">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2）目录、正文标题（包括章、节、条、款、项）、正文要求：采用A4规格白色底色，文字为黑色小四号宋体，标题可加粗；</w:t>
      </w:r>
    </w:p>
    <w:p w14:paraId="17F0B723">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3）图表、图片要求：图表应尽可能采用A4规格白色底色，对于比较大的图表可使用A3规格白色底色。需要采用图片的，图片中的字体、字号不限，图片颜色不限；</w:t>
      </w:r>
    </w:p>
    <w:p w14:paraId="12E8D288">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4）页眉和页脚（包括页码）设置要求：不允许出现页眉，且页脚只准出现页码，页码格式采用阿拉伯数字格式，字体为五号宋体，设在页脚居中位置，页码应当连续；</w:t>
      </w:r>
    </w:p>
    <w:p w14:paraId="66AE5518">
      <w:pPr>
        <w:spacing w:after="0" w:line="400" w:lineRule="atLeast"/>
        <w:ind w:firstLine="424" w:firstLineChars="177"/>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5）任何情况下，技术建议书中不得出现投标人的名称和</w:t>
      </w:r>
      <w:r>
        <w:rPr>
          <w:rFonts w:hint="eastAsia" w:ascii="Times New Roman" w:hAnsi="Times New Roman" w:eastAsia="宋体" w:cs="Times New Roman"/>
          <w:kern w:val="0"/>
          <w:sz w:val="24"/>
          <w:szCs w:val="20"/>
          <w:lang w:eastAsia="zh-CN"/>
        </w:rPr>
        <w:t>其他</w:t>
      </w:r>
      <w:r>
        <w:rPr>
          <w:rFonts w:ascii="Times New Roman" w:hAnsi="Times New Roman" w:eastAsia="宋体" w:cs="Times New Roman"/>
          <w:kern w:val="0"/>
          <w:sz w:val="24"/>
          <w:szCs w:val="20"/>
        </w:rPr>
        <w:t>可识别投标人身份的字符、徽标、人员名称等。</w:t>
      </w:r>
    </w:p>
    <w:p w14:paraId="1876607D">
      <w:pPr>
        <w:spacing w:after="0" w:line="400" w:lineRule="atLeast"/>
        <w:ind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3.7.5投标人中标后向招标人另行提供与投标时相同的纸质版投标文件份数见投标人须知前附表。</w:t>
      </w:r>
    </w:p>
    <w:p w14:paraId="1214459E">
      <w:pPr>
        <w:keepNext/>
        <w:keepLines/>
        <w:spacing w:before="360" w:after="240" w:line="240" w:lineRule="atLeast"/>
        <w:jc w:val="both"/>
        <w:outlineLvl w:val="0"/>
        <w:rPr>
          <w:rFonts w:ascii="黑体" w:hAnsi="Times New Roman" w:eastAsia="黑体" w:cs="Times New Roman"/>
          <w:kern w:val="44"/>
          <w:sz w:val="28"/>
          <w:szCs w:val="28"/>
        </w:rPr>
      </w:pPr>
      <w:bookmarkStart w:id="173" w:name="_Toc234832897"/>
      <w:bookmarkStart w:id="174" w:name="_Toc234835585"/>
      <w:bookmarkStart w:id="175" w:name="_Toc519329646"/>
      <w:bookmarkStart w:id="176" w:name="_Toc216595367"/>
      <w:r>
        <w:rPr>
          <w:rFonts w:ascii="黑体" w:hAnsi="Times New Roman" w:eastAsia="黑体" w:cs="Times New Roman"/>
          <w:kern w:val="44"/>
          <w:sz w:val="28"/>
          <w:szCs w:val="28"/>
        </w:rPr>
        <w:t>4. 投标</w:t>
      </w:r>
      <w:bookmarkEnd w:id="173"/>
      <w:bookmarkEnd w:id="174"/>
      <w:bookmarkEnd w:id="175"/>
      <w:bookmarkEnd w:id="176"/>
      <w:r>
        <w:rPr>
          <w:rFonts w:ascii="黑体" w:hAnsi="Times New Roman" w:eastAsia="黑体" w:cs="Times New Roman"/>
          <w:kern w:val="44"/>
          <w:sz w:val="28"/>
          <w:szCs w:val="28"/>
        </w:rPr>
        <w:tab/>
      </w:r>
    </w:p>
    <w:p w14:paraId="376DD23F">
      <w:pPr>
        <w:keepNext/>
        <w:keepLines/>
        <w:spacing w:before="240" w:after="240" w:line="240" w:lineRule="atLeast"/>
        <w:jc w:val="both"/>
        <w:outlineLvl w:val="0"/>
        <w:rPr>
          <w:rFonts w:ascii="黑体" w:hAnsi="Times New Roman" w:eastAsia="黑体" w:cs="Times New Roman"/>
          <w:kern w:val="44"/>
          <w:sz w:val="24"/>
        </w:rPr>
      </w:pPr>
      <w:bookmarkStart w:id="177" w:name="_Toc234832898"/>
      <w:bookmarkStart w:id="178" w:name="_Toc234835586"/>
      <w:bookmarkStart w:id="179" w:name="_Toc216595368"/>
      <w:bookmarkStart w:id="180" w:name="_Toc519329647"/>
      <w:r>
        <w:rPr>
          <w:rFonts w:ascii="黑体" w:hAnsi="Times New Roman" w:eastAsia="黑体" w:cs="Times New Roman"/>
          <w:kern w:val="44"/>
          <w:sz w:val="24"/>
        </w:rPr>
        <w:t>4.1 投标文件的</w:t>
      </w:r>
      <w:bookmarkEnd w:id="177"/>
      <w:bookmarkEnd w:id="178"/>
      <w:r>
        <w:rPr>
          <w:rFonts w:hint="eastAsia" w:ascii="黑体" w:hAnsi="Times New Roman" w:eastAsia="黑体" w:cs="Times New Roman"/>
          <w:kern w:val="44"/>
          <w:sz w:val="24"/>
        </w:rPr>
        <w:t>加密</w:t>
      </w:r>
      <w:bookmarkEnd w:id="179"/>
      <w:bookmarkEnd w:id="180"/>
    </w:p>
    <w:p w14:paraId="1FF5ECA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投标人应当按照本章第</w:t>
      </w:r>
      <w:r>
        <w:rPr>
          <w:rFonts w:ascii="Times New Roman" w:hAnsi="Times New Roman" w:eastAsia="宋体" w:cs="Times New Roman"/>
          <w:kern w:val="0"/>
          <w:sz w:val="24"/>
          <w:szCs w:val="20"/>
        </w:rPr>
        <w:t>3.7.3项要求制作投标文件，并在投标时上传加密的电子投标文件，未加密的电子投标文件，招标人（“电子交易平台”）将拒收并提示。</w:t>
      </w:r>
    </w:p>
    <w:p w14:paraId="58D4C682">
      <w:pPr>
        <w:keepNext/>
        <w:keepLines/>
        <w:spacing w:before="240" w:after="240" w:line="240" w:lineRule="atLeast"/>
        <w:jc w:val="both"/>
        <w:outlineLvl w:val="0"/>
        <w:rPr>
          <w:rFonts w:ascii="黑体" w:hAnsi="Times New Roman" w:eastAsia="黑体" w:cs="Times New Roman"/>
          <w:kern w:val="44"/>
          <w:sz w:val="24"/>
        </w:rPr>
      </w:pPr>
      <w:bookmarkStart w:id="181" w:name="_Toc234832899"/>
      <w:bookmarkStart w:id="182" w:name="_Toc234835587"/>
      <w:bookmarkStart w:id="183" w:name="_Toc519329648"/>
      <w:bookmarkStart w:id="184" w:name="_Toc216595369"/>
      <w:r>
        <w:rPr>
          <w:rFonts w:ascii="黑体" w:hAnsi="Times New Roman" w:eastAsia="黑体" w:cs="Times New Roman"/>
          <w:kern w:val="44"/>
          <w:sz w:val="24"/>
        </w:rPr>
        <w:t>4.2 投标文件的递交</w:t>
      </w:r>
      <w:bookmarkEnd w:id="181"/>
      <w:bookmarkEnd w:id="182"/>
      <w:bookmarkEnd w:id="183"/>
      <w:bookmarkEnd w:id="184"/>
    </w:p>
    <w:p w14:paraId="60EFE419">
      <w:pPr>
        <w:snapToGrid w:val="0"/>
        <w:spacing w:after="0" w:line="400" w:lineRule="atLeast"/>
        <w:ind w:firstLine="504"/>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4.2.1 </w:t>
      </w:r>
      <w:r>
        <w:rPr>
          <w:rFonts w:hint="eastAsia" w:ascii="Times New Roman" w:hAnsi="Times New Roman" w:eastAsia="宋体" w:cs="Times New Roman"/>
          <w:kern w:val="0"/>
          <w:sz w:val="24"/>
          <w:szCs w:val="20"/>
        </w:rPr>
        <w:t>投标人递交投标文件的截止时间（投标截止时间）：见投标人须知前附表。</w:t>
      </w:r>
    </w:p>
    <w:p w14:paraId="60718E3C">
      <w:pPr>
        <w:snapToGrid w:val="0"/>
        <w:spacing w:after="0" w:line="400" w:lineRule="atLeast"/>
        <w:ind w:firstLine="504"/>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r>
        <w:rPr>
          <w:rFonts w:hint="eastAsia" w:ascii="Times New Roman" w:hAnsi="Times New Roman" w:eastAsia="宋体" w:cs="Times New Roman"/>
          <w:kern w:val="0"/>
          <w:sz w:val="24"/>
          <w:szCs w:val="20"/>
        </w:rPr>
        <w:t>。</w:t>
      </w:r>
    </w:p>
    <w:p w14:paraId="248D28D1">
      <w:pPr>
        <w:keepNext/>
        <w:keepLines/>
        <w:spacing w:before="240" w:after="240" w:line="240" w:lineRule="atLeast"/>
        <w:jc w:val="both"/>
        <w:outlineLvl w:val="0"/>
        <w:rPr>
          <w:rFonts w:ascii="黑体" w:hAnsi="Times New Roman" w:eastAsia="黑体" w:cs="Times New Roman"/>
          <w:kern w:val="44"/>
          <w:sz w:val="24"/>
        </w:rPr>
      </w:pPr>
      <w:bookmarkStart w:id="185" w:name="_Toc234835588"/>
      <w:bookmarkStart w:id="186" w:name="_Toc519329649"/>
      <w:bookmarkStart w:id="187" w:name="_Toc216595370"/>
      <w:bookmarkStart w:id="188" w:name="_Toc234832900"/>
      <w:r>
        <w:rPr>
          <w:rFonts w:ascii="黑体" w:hAnsi="Times New Roman" w:eastAsia="黑体" w:cs="Times New Roman"/>
          <w:kern w:val="44"/>
          <w:sz w:val="24"/>
        </w:rPr>
        <w:t>4.3 投标文件的修改与撤回</w:t>
      </w:r>
      <w:bookmarkEnd w:id="185"/>
      <w:bookmarkEnd w:id="186"/>
      <w:bookmarkEnd w:id="187"/>
      <w:bookmarkEnd w:id="188"/>
    </w:p>
    <w:p w14:paraId="25B26AAA">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 xml:space="preserve">4.3.1 </w:t>
      </w:r>
      <w:r>
        <w:rPr>
          <w:rFonts w:hint="eastAsia" w:ascii="Times New Roman" w:hAnsi="Times New Roman" w:eastAsia="宋体" w:cs="Times New Roman"/>
          <w:sz w:val="24"/>
        </w:rPr>
        <w:t>在本章第</w:t>
      </w:r>
      <w:r>
        <w:rPr>
          <w:rFonts w:ascii="Times New Roman" w:hAnsi="Times New Roman" w:eastAsia="宋体" w:cs="Times New Roman"/>
          <w:sz w:val="24"/>
        </w:rPr>
        <w:t>4.2.1项规定的投标截止时间前，投标人可以修改或撤回已递交的投标文件。</w:t>
      </w:r>
    </w:p>
    <w:p w14:paraId="46BA4A9C">
      <w:pPr>
        <w:spacing w:after="0" w:line="400" w:lineRule="atLeast"/>
        <w:ind w:firstLine="390"/>
        <w:rPr>
          <w:rFonts w:ascii="Times New Roman" w:hAnsi="Times New Roman" w:eastAsia="宋体" w:cs="Times New Roman"/>
          <w:sz w:val="24"/>
        </w:rPr>
      </w:pPr>
      <w:r>
        <w:rPr>
          <w:rFonts w:ascii="Times New Roman" w:hAnsi="Times New Roman" w:eastAsia="宋体" w:cs="Times New Roman"/>
          <w:sz w:val="24"/>
        </w:rPr>
        <w:t>4.3.2投标人撤回投标文件的，在“电子交易平台”直接进行撤回操作。</w:t>
      </w:r>
    </w:p>
    <w:p w14:paraId="45B676ED">
      <w:pPr>
        <w:spacing w:after="0" w:line="400" w:lineRule="atLeast"/>
        <w:ind w:firstLine="390"/>
        <w:jc w:val="both"/>
        <w:rPr>
          <w:rFonts w:ascii="Times New Roman" w:hAnsi="Times New Roman" w:eastAsia="宋体" w:cs="Times New Roman"/>
          <w:sz w:val="24"/>
        </w:rPr>
      </w:pPr>
      <w:r>
        <w:rPr>
          <w:rFonts w:ascii="Times New Roman" w:hAnsi="Times New Roman" w:eastAsia="宋体" w:cs="Times New Roman"/>
          <w:sz w:val="24"/>
        </w:rPr>
        <w:t>4.3.3 投标人修改投标文件的，应当先按本章第4.3.2项的规定撤回投标文件，再使用“电子投标文件制作软件”制作成完整的投标文件，并按照本章第3条、第4条规定进行编制和递交</w:t>
      </w:r>
      <w:r>
        <w:rPr>
          <w:rFonts w:hint="eastAsia" w:ascii="Times New Roman" w:hAnsi="Times New Roman" w:eastAsia="宋体" w:cs="Times New Roman"/>
          <w:sz w:val="24"/>
        </w:rPr>
        <w:t>。</w:t>
      </w:r>
    </w:p>
    <w:p w14:paraId="6A788147">
      <w:pPr>
        <w:keepNext/>
        <w:keepLines/>
        <w:spacing w:before="360" w:after="240" w:line="240" w:lineRule="atLeast"/>
        <w:jc w:val="both"/>
        <w:outlineLvl w:val="0"/>
        <w:rPr>
          <w:rFonts w:ascii="黑体" w:hAnsi="Times New Roman" w:eastAsia="黑体" w:cs="Times New Roman"/>
          <w:kern w:val="44"/>
          <w:sz w:val="28"/>
          <w:szCs w:val="28"/>
        </w:rPr>
      </w:pPr>
      <w:bookmarkStart w:id="189" w:name="_Toc234832901"/>
      <w:bookmarkStart w:id="190" w:name="_Toc216595371"/>
      <w:bookmarkStart w:id="191" w:name="_Toc234835589"/>
      <w:bookmarkStart w:id="192" w:name="_Toc519329650"/>
      <w:r>
        <w:rPr>
          <w:rFonts w:ascii="黑体" w:hAnsi="Times New Roman" w:eastAsia="黑体" w:cs="Times New Roman"/>
          <w:kern w:val="44"/>
          <w:sz w:val="28"/>
          <w:szCs w:val="28"/>
        </w:rPr>
        <w:t>5. 开标</w:t>
      </w:r>
      <w:bookmarkEnd w:id="189"/>
      <w:bookmarkEnd w:id="190"/>
      <w:bookmarkEnd w:id="191"/>
      <w:bookmarkEnd w:id="192"/>
    </w:p>
    <w:p w14:paraId="43E8D6EB">
      <w:pPr>
        <w:keepNext/>
        <w:keepLines/>
        <w:spacing w:before="240" w:after="240" w:line="240" w:lineRule="atLeast"/>
        <w:jc w:val="both"/>
        <w:outlineLvl w:val="0"/>
        <w:rPr>
          <w:rFonts w:ascii="黑体" w:hAnsi="Times New Roman" w:eastAsia="黑体" w:cs="Times New Roman"/>
          <w:kern w:val="44"/>
          <w:sz w:val="24"/>
        </w:rPr>
      </w:pPr>
      <w:bookmarkStart w:id="193" w:name="_Toc216595372"/>
      <w:bookmarkStart w:id="194" w:name="_Toc234832902"/>
      <w:bookmarkStart w:id="195" w:name="_Toc519329651"/>
      <w:bookmarkStart w:id="196" w:name="_Toc234835590"/>
      <w:r>
        <w:rPr>
          <w:rFonts w:ascii="黑体" w:hAnsi="Times New Roman" w:eastAsia="黑体" w:cs="Times New Roman"/>
          <w:kern w:val="44"/>
          <w:sz w:val="24"/>
        </w:rPr>
        <w:t>5.1 开标时间和地点</w:t>
      </w:r>
      <w:bookmarkEnd w:id="193"/>
      <w:bookmarkEnd w:id="194"/>
      <w:bookmarkEnd w:id="195"/>
      <w:bookmarkEnd w:id="196"/>
    </w:p>
    <w:p w14:paraId="2D466F0A">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5.1.1招标人在本章第</w:t>
      </w:r>
      <w:r>
        <w:rPr>
          <w:rFonts w:ascii="Times New Roman" w:hAnsi="Times New Roman" w:eastAsia="宋体" w:cs="Times New Roman"/>
          <w:kern w:val="0"/>
          <w:sz w:val="24"/>
          <w:szCs w:val="20"/>
        </w:rPr>
        <w:t>4.2.1项规定的投标截止时间（开标时间）在“电子交易平台”上公开进行开标，所有投标人均应当准时在线参加开标。</w:t>
      </w:r>
    </w:p>
    <w:p w14:paraId="61132122">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5.1.2 招标人通过互联网在投标人须知前附表规定的地点组织开标，并在投标截止时间30分钟前，使用CA数字证书登录“电子交易平台”，进入“开标大厅”选择相应标段作在线开标的准备工作。</w:t>
      </w:r>
    </w:p>
    <w:p w14:paraId="1751D361">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r>
        <w:rPr>
          <w:rFonts w:hint="eastAsia" w:ascii="Times New Roman" w:hAnsi="Times New Roman" w:eastAsia="宋体" w:cs="Times New Roman"/>
          <w:kern w:val="0"/>
          <w:sz w:val="24"/>
        </w:rPr>
        <w:t>。</w:t>
      </w:r>
    </w:p>
    <w:p w14:paraId="1CDF7179">
      <w:pPr>
        <w:keepNext/>
        <w:keepLines/>
        <w:spacing w:before="240" w:after="240" w:line="240" w:lineRule="atLeast"/>
        <w:jc w:val="both"/>
        <w:outlineLvl w:val="0"/>
        <w:rPr>
          <w:rFonts w:ascii="黑体" w:hAnsi="Times New Roman" w:eastAsia="黑体" w:cs="Times New Roman"/>
          <w:kern w:val="44"/>
          <w:sz w:val="24"/>
        </w:rPr>
      </w:pPr>
      <w:bookmarkStart w:id="197" w:name="_Toc519329652"/>
      <w:bookmarkStart w:id="198" w:name="_Toc216595373"/>
      <w:r>
        <w:rPr>
          <w:rFonts w:ascii="黑体" w:hAnsi="Times New Roman" w:eastAsia="黑体" w:cs="Times New Roman"/>
          <w:kern w:val="44"/>
          <w:sz w:val="24"/>
        </w:rPr>
        <w:t>5.2 开标</w:t>
      </w:r>
      <w:r>
        <w:rPr>
          <w:rFonts w:hint="eastAsia" w:ascii="黑体" w:hAnsi="Times New Roman" w:eastAsia="黑体" w:cs="Times New Roman"/>
          <w:kern w:val="44"/>
          <w:sz w:val="24"/>
        </w:rPr>
        <w:t>程序</w:t>
      </w:r>
      <w:bookmarkEnd w:id="197"/>
      <w:bookmarkEnd w:id="198"/>
    </w:p>
    <w:p w14:paraId="24DA1030">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5.2.1主持人按下列程序在“电子交易平台”的“开标大厅”进行在线开标：</w:t>
      </w:r>
    </w:p>
    <w:p w14:paraId="1F937E8B">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1）宣布开标纪律；</w:t>
      </w:r>
    </w:p>
    <w:p w14:paraId="6DECD5D8">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2）公布主持人、招标人代表、监标人等有关人员姓名；</w:t>
      </w:r>
    </w:p>
    <w:p w14:paraId="49AEAC8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3）公布在投标截止时间前投标文件的递交情况；</w:t>
      </w:r>
    </w:p>
    <w:p w14:paraId="03F9962F">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4）公布投标保证金递交情况；</w:t>
      </w:r>
    </w:p>
    <w:p w14:paraId="6EAE2D24">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5）投标人根据提示在投标人须知前附表规定的时间内解密投标文件；</w:t>
      </w:r>
    </w:p>
    <w:p w14:paraId="08169CAC">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6）读取已解密的投标文件的内容；</w:t>
      </w:r>
    </w:p>
    <w:p w14:paraId="607420C7">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7）公布项目及标段名称、投标人名称、投标保证金的递交情况、投标报价、服务期、项目负责人姓名及其他内容，并生成开标记录；</w:t>
      </w:r>
    </w:p>
    <w:p w14:paraId="3A69B939">
      <w:pPr>
        <w:spacing w:after="0" w:line="400" w:lineRule="atLeas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8）开标结束。</w:t>
      </w:r>
    </w:p>
    <w:p w14:paraId="044F89E9">
      <w:pPr>
        <w:spacing w:after="0" w:line="400" w:lineRule="atLeast"/>
        <w:ind w:firstLine="480" w:firstLineChars="200"/>
        <w:jc w:val="both"/>
        <w:rPr>
          <w:rFonts w:ascii="Times New Roman" w:hAnsi="Times New Roman" w:eastAsia="宋体" w:cs="Times New Roman"/>
          <w:iCs/>
          <w:kern w:val="0"/>
          <w:sz w:val="24"/>
        </w:rPr>
      </w:pPr>
      <w:r>
        <w:rPr>
          <w:rFonts w:ascii="Times New Roman" w:hAnsi="Times New Roman" w:eastAsia="宋体" w:cs="Times New Roman"/>
          <w:kern w:val="0"/>
          <w:sz w:val="24"/>
          <w:szCs w:val="20"/>
        </w:rPr>
        <w:t>5.2.2 在本章第5.2.1（5）目规定的时间内，非因“电子交易平台”原因造成投标文件未解密的，视为投标人撤回投标文件。已解密的投标文件少于三个的，招标失败；已解密的投标文件不少于三个，开标继续进行</w:t>
      </w:r>
      <w:r>
        <w:rPr>
          <w:rFonts w:hint="eastAsia" w:ascii="Times New Roman" w:hAnsi="Times New Roman" w:eastAsia="宋体" w:cs="Times New Roman"/>
          <w:iCs/>
          <w:kern w:val="0"/>
          <w:sz w:val="24"/>
        </w:rPr>
        <w:t>。</w:t>
      </w:r>
    </w:p>
    <w:p w14:paraId="76E76340">
      <w:pPr>
        <w:keepNext/>
        <w:keepLines/>
        <w:spacing w:before="240" w:after="240" w:line="240" w:lineRule="atLeast"/>
        <w:jc w:val="both"/>
        <w:outlineLvl w:val="0"/>
        <w:rPr>
          <w:rFonts w:ascii="黑体" w:hAnsi="Times New Roman" w:eastAsia="黑体" w:cs="Times New Roman"/>
          <w:kern w:val="44"/>
          <w:sz w:val="24"/>
        </w:rPr>
      </w:pPr>
      <w:bookmarkStart w:id="199" w:name="_Toc216595374"/>
      <w:bookmarkStart w:id="200" w:name="_Toc519329653"/>
      <w:r>
        <w:rPr>
          <w:rFonts w:hint="eastAsia" w:ascii="黑体" w:hAnsi="Times New Roman" w:eastAsia="黑体" w:cs="Times New Roman"/>
          <w:kern w:val="44"/>
          <w:sz w:val="24"/>
        </w:rPr>
        <w:t>5.3</w:t>
      </w:r>
      <w:r>
        <w:rPr>
          <w:rFonts w:ascii="黑体" w:hAnsi="Times New Roman" w:eastAsia="黑体" w:cs="Times New Roman"/>
          <w:kern w:val="44"/>
          <w:sz w:val="24"/>
        </w:rPr>
        <w:t xml:space="preserve"> </w:t>
      </w:r>
      <w:r>
        <w:rPr>
          <w:rFonts w:hint="eastAsia" w:ascii="黑体" w:hAnsi="Times New Roman" w:eastAsia="黑体" w:cs="Times New Roman"/>
          <w:kern w:val="44"/>
          <w:sz w:val="24"/>
        </w:rPr>
        <w:t>开标异议</w:t>
      </w:r>
      <w:bookmarkEnd w:id="199"/>
      <w:bookmarkEnd w:id="200"/>
    </w:p>
    <w:p w14:paraId="1E56A773">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5.3.1投标人对开标有异议的，应当在开标过程中提出；招标人当场对异议作出答复，并记入开标记录。异议与答复应通过“开标大厅”在“异议与答复”菜单以书面形式进行。</w:t>
      </w:r>
    </w:p>
    <w:p w14:paraId="0897AAC7">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5.3.2 投标人异议成立的，招标人将及时采取纠正措施，或者提交评标委员会评审确认；投标人异议不成立的，招标人将当场给予解释说明。</w:t>
      </w:r>
    </w:p>
    <w:p w14:paraId="3B804829">
      <w:pPr>
        <w:keepNext/>
        <w:keepLines/>
        <w:spacing w:before="240" w:after="240" w:line="240" w:lineRule="atLeast"/>
        <w:jc w:val="both"/>
        <w:outlineLvl w:val="0"/>
        <w:rPr>
          <w:rFonts w:ascii="黑体" w:hAnsi="Times New Roman" w:eastAsia="黑体" w:cs="Times New Roman"/>
          <w:kern w:val="44"/>
          <w:sz w:val="24"/>
          <w:szCs w:val="44"/>
        </w:rPr>
      </w:pPr>
      <w:bookmarkStart w:id="201" w:name="_Toc216595375"/>
      <w:bookmarkStart w:id="202" w:name="_Toc519329654"/>
      <w:r>
        <w:rPr>
          <w:rFonts w:hint="eastAsia" w:ascii="黑体" w:hAnsi="Times New Roman" w:eastAsia="黑体" w:cs="Times New Roman"/>
          <w:kern w:val="44"/>
          <w:sz w:val="24"/>
        </w:rPr>
        <w:t>5.4</w:t>
      </w:r>
      <w:r>
        <w:rPr>
          <w:rFonts w:ascii="黑体" w:hAnsi="Times New Roman" w:eastAsia="黑体" w:cs="Times New Roman"/>
          <w:kern w:val="44"/>
          <w:sz w:val="24"/>
        </w:rPr>
        <w:t>特殊情况的处置</w:t>
      </w:r>
      <w:bookmarkEnd w:id="201"/>
      <w:bookmarkEnd w:id="202"/>
    </w:p>
    <w:p w14:paraId="7756C866">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5.4.1因“电子交易平台”系统故障导致无法投标的，交易中心及时通知招标人，招标人视情况决定是否顺延投标截止时间。因投标人自身原因导致无法完成投标的，由投标人自行承担后果。</w:t>
      </w:r>
    </w:p>
    <w:p w14:paraId="2CBB9729">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5.4.2 因“电子交易平台”系统故障导致无法正常开标的，招标人将暂停开标，待系统恢复正常后继续开标。</w:t>
      </w:r>
    </w:p>
    <w:p w14:paraId="5962E126">
      <w:pPr>
        <w:spacing w:after="0" w:line="400" w:lineRule="exact"/>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5.4.3 “电子交易平台”系统故障是指下列情形：</w:t>
      </w:r>
    </w:p>
    <w:p w14:paraId="7C059FA0">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1）系统服务器发生故障，无法访问或无法使用系统；</w:t>
      </w:r>
    </w:p>
    <w:p w14:paraId="02794E78">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2）系统的软件或数据库出现错误，不能进行正常操作；</w:t>
      </w:r>
    </w:p>
    <w:p w14:paraId="6CAA7C95">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3）系统发现有安全漏洞，有潜在的泄密危险；</w:t>
      </w:r>
    </w:p>
    <w:p w14:paraId="58BF9D8F">
      <w:pPr>
        <w:spacing w:after="0" w:line="40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4）出现断电、断网事故；</w:t>
      </w:r>
    </w:p>
    <w:p w14:paraId="2EFF7B06">
      <w:pPr>
        <w:spacing w:after="0" w:line="400" w:lineRule="exac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rPr>
        <w:t>（</w:t>
      </w:r>
      <w:r>
        <w:rPr>
          <w:rFonts w:ascii="Times New Roman" w:hAnsi="Times New Roman" w:eastAsia="宋体" w:cs="Times New Roman"/>
          <w:kern w:val="0"/>
          <w:sz w:val="24"/>
        </w:rPr>
        <w:t>5）其他无法保证招投标过程正常进行的情形。</w:t>
      </w:r>
    </w:p>
    <w:p w14:paraId="7FE8043C">
      <w:pPr>
        <w:keepNext/>
        <w:keepLines/>
        <w:spacing w:before="360" w:after="240" w:line="240" w:lineRule="atLeast"/>
        <w:jc w:val="both"/>
        <w:outlineLvl w:val="0"/>
        <w:rPr>
          <w:rFonts w:ascii="黑体" w:hAnsi="Times New Roman" w:eastAsia="黑体" w:cs="Times New Roman"/>
          <w:kern w:val="44"/>
          <w:sz w:val="28"/>
          <w:szCs w:val="28"/>
        </w:rPr>
      </w:pPr>
      <w:bookmarkStart w:id="203" w:name="_Toc234832906"/>
      <w:bookmarkStart w:id="204" w:name="_Toc519329656"/>
      <w:bookmarkStart w:id="205" w:name="_Toc216595376"/>
      <w:bookmarkStart w:id="206" w:name="_Toc234835594"/>
      <w:r>
        <w:rPr>
          <w:rFonts w:ascii="黑体" w:hAnsi="Times New Roman" w:eastAsia="黑体" w:cs="Times New Roman"/>
          <w:kern w:val="44"/>
          <w:sz w:val="28"/>
          <w:szCs w:val="28"/>
        </w:rPr>
        <w:t>6. 评标</w:t>
      </w:r>
      <w:bookmarkEnd w:id="203"/>
      <w:bookmarkEnd w:id="204"/>
      <w:bookmarkEnd w:id="205"/>
      <w:bookmarkEnd w:id="206"/>
    </w:p>
    <w:p w14:paraId="40AD241F">
      <w:pPr>
        <w:keepNext/>
        <w:keepLines/>
        <w:spacing w:before="240" w:after="240" w:line="240" w:lineRule="atLeast"/>
        <w:jc w:val="both"/>
        <w:outlineLvl w:val="0"/>
        <w:rPr>
          <w:rFonts w:ascii="黑体" w:hAnsi="Times New Roman" w:eastAsia="黑体" w:cs="Times New Roman"/>
          <w:kern w:val="44"/>
          <w:sz w:val="24"/>
        </w:rPr>
      </w:pPr>
      <w:bookmarkStart w:id="207" w:name="_Toc234835595"/>
      <w:bookmarkStart w:id="208" w:name="_Toc216595377"/>
      <w:bookmarkStart w:id="209" w:name="_Toc519329657"/>
      <w:bookmarkStart w:id="210" w:name="_Toc234832907"/>
      <w:r>
        <w:rPr>
          <w:rFonts w:ascii="黑体" w:hAnsi="Times New Roman" w:eastAsia="黑体" w:cs="Times New Roman"/>
          <w:kern w:val="44"/>
          <w:sz w:val="24"/>
        </w:rPr>
        <w:t>6.1 评标委员会</w:t>
      </w:r>
      <w:bookmarkEnd w:id="207"/>
      <w:bookmarkEnd w:id="208"/>
      <w:bookmarkEnd w:id="209"/>
      <w:bookmarkEnd w:id="210"/>
    </w:p>
    <w:p w14:paraId="4CA12713">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6.1.1 </w:t>
      </w:r>
      <w:r>
        <w:rPr>
          <w:rFonts w:hint="eastAsia" w:ascii="Times New Roman" w:hAnsi="Times New Roman" w:eastAsia="宋体" w:cs="Times New Roman"/>
          <w:kern w:val="0"/>
          <w:sz w:val="24"/>
          <w:szCs w:val="20"/>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E742A4D">
      <w:pPr>
        <w:spacing w:after="0" w:line="400" w:lineRule="atLeast"/>
        <w:ind w:firstLine="540" w:firstLineChars="225"/>
        <w:rPr>
          <w:rFonts w:ascii="Times New Roman" w:hAnsi="Times New Roman" w:eastAsia="宋体" w:cs="Times New Roman"/>
          <w:kern w:val="0"/>
          <w:sz w:val="24"/>
          <w:szCs w:val="20"/>
        </w:rPr>
      </w:pPr>
      <w:r>
        <w:rPr>
          <w:rFonts w:ascii="Times New Roman" w:hAnsi="Times New Roman" w:eastAsia="宋体" w:cs="Times New Roman"/>
          <w:kern w:val="0"/>
          <w:sz w:val="24"/>
          <w:szCs w:val="20"/>
        </w:rPr>
        <w:t>6.1.2 评标委员会成员有下列情形之一的，应主动提出回避：</w:t>
      </w:r>
    </w:p>
    <w:p w14:paraId="0108D91E">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1）投标人或投标人主要负责人的近亲属；</w:t>
      </w:r>
    </w:p>
    <w:p w14:paraId="56F33912">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2）项目主管部门或者行政监督部门的人员；</w:t>
      </w:r>
    </w:p>
    <w:p w14:paraId="499FD7B5">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3）与投标人有经济利益关系，可能影响对投标公正评审的；</w:t>
      </w:r>
    </w:p>
    <w:p w14:paraId="4E90434E">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4）曾因在招标、评标以及其他与招标投标有关活动中从事违法行为而受过行政处罚或刑事处罚的；</w:t>
      </w:r>
    </w:p>
    <w:p w14:paraId="65947725">
      <w:pPr>
        <w:spacing w:after="0" w:line="400" w:lineRule="atLeast"/>
        <w:ind w:firstLine="540" w:firstLineChars="225"/>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5）与投标人有其他利害关系。</w:t>
      </w:r>
    </w:p>
    <w:p w14:paraId="433B5552">
      <w:pPr>
        <w:spacing w:after="0" w:line="400" w:lineRule="atLeast"/>
        <w:ind w:firstLine="540" w:firstLineChars="225"/>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6.1.3 评标过程中，评标委员会成员有回避事由、擅离职守或因健康等原因不能继续评标的，招标人有权更换。被更换的评标委员会成员作出的评审结论无效，由更换后的评标委员会成员重新进行评审</w:t>
      </w:r>
      <w:r>
        <w:rPr>
          <w:rFonts w:hint="eastAsia" w:ascii="Times New Roman" w:hAnsi="Times New Roman" w:eastAsia="宋体" w:cs="Times New Roman"/>
          <w:kern w:val="0"/>
          <w:sz w:val="24"/>
          <w:szCs w:val="20"/>
        </w:rPr>
        <w:t>。</w:t>
      </w:r>
    </w:p>
    <w:p w14:paraId="3076E720">
      <w:pPr>
        <w:keepNext/>
        <w:keepLines/>
        <w:spacing w:before="240" w:after="240" w:line="240" w:lineRule="atLeast"/>
        <w:jc w:val="both"/>
        <w:outlineLvl w:val="0"/>
        <w:rPr>
          <w:rFonts w:ascii="黑体" w:hAnsi="Times New Roman" w:eastAsia="黑体" w:cs="Times New Roman"/>
          <w:kern w:val="44"/>
          <w:sz w:val="24"/>
        </w:rPr>
      </w:pPr>
      <w:bookmarkStart w:id="211" w:name="_Toc234832908"/>
      <w:bookmarkStart w:id="212" w:name="_Toc216595378"/>
      <w:bookmarkStart w:id="213" w:name="_Toc519329658"/>
      <w:bookmarkStart w:id="214" w:name="_Toc234835596"/>
      <w:r>
        <w:rPr>
          <w:rFonts w:ascii="黑体" w:hAnsi="Times New Roman" w:eastAsia="黑体" w:cs="Times New Roman"/>
          <w:kern w:val="44"/>
          <w:sz w:val="24"/>
        </w:rPr>
        <w:t>6.2 评标原则</w:t>
      </w:r>
      <w:bookmarkEnd w:id="211"/>
      <w:bookmarkEnd w:id="212"/>
      <w:bookmarkEnd w:id="213"/>
      <w:bookmarkEnd w:id="214"/>
    </w:p>
    <w:p w14:paraId="75C1A269">
      <w:pPr>
        <w:spacing w:after="0" w:line="400" w:lineRule="atLeast"/>
        <w:ind w:firstLine="540" w:firstLineChars="225"/>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评标活动遵循公平、公正、科学和择优的原则</w:t>
      </w:r>
      <w:r>
        <w:rPr>
          <w:rFonts w:ascii="Times New Roman" w:hAnsi="Times New Roman" w:eastAsia="宋体" w:cs="Times New Roman"/>
          <w:kern w:val="0"/>
          <w:sz w:val="24"/>
          <w:szCs w:val="20"/>
        </w:rPr>
        <w:t>。</w:t>
      </w:r>
    </w:p>
    <w:p w14:paraId="63AF4AF1">
      <w:pPr>
        <w:keepNext/>
        <w:keepLines/>
        <w:spacing w:before="240" w:after="240" w:line="240" w:lineRule="atLeast"/>
        <w:jc w:val="both"/>
        <w:outlineLvl w:val="0"/>
        <w:rPr>
          <w:rFonts w:ascii="黑体" w:hAnsi="Times New Roman" w:eastAsia="黑体" w:cs="Times New Roman"/>
          <w:kern w:val="44"/>
          <w:sz w:val="24"/>
        </w:rPr>
      </w:pPr>
      <w:bookmarkStart w:id="215" w:name="_Toc234835597"/>
      <w:bookmarkStart w:id="216" w:name="_Toc519329659"/>
      <w:bookmarkStart w:id="217" w:name="_Toc234832909"/>
      <w:bookmarkStart w:id="218" w:name="_Toc216595379"/>
      <w:r>
        <w:rPr>
          <w:rFonts w:ascii="黑体" w:hAnsi="Times New Roman" w:eastAsia="黑体" w:cs="Times New Roman"/>
          <w:kern w:val="44"/>
          <w:sz w:val="24"/>
        </w:rPr>
        <w:t>6.3 评标</w:t>
      </w:r>
      <w:bookmarkEnd w:id="215"/>
      <w:bookmarkEnd w:id="216"/>
      <w:bookmarkEnd w:id="217"/>
      <w:bookmarkEnd w:id="218"/>
    </w:p>
    <w:p w14:paraId="333EF9F6">
      <w:pPr>
        <w:spacing w:after="0" w:line="400" w:lineRule="atLeast"/>
        <w:ind w:firstLine="480"/>
        <w:rPr>
          <w:rFonts w:ascii="Times New Roman" w:hAnsi="Times New Roman" w:eastAsia="宋体" w:cs="Times New Roman"/>
          <w:kern w:val="0"/>
          <w:sz w:val="24"/>
          <w:szCs w:val="20"/>
        </w:rPr>
      </w:pPr>
      <w:r>
        <w:rPr>
          <w:rFonts w:ascii="Times New Roman" w:hAnsi="Times New Roman" w:eastAsia="宋体" w:cs="Times New Roman"/>
          <w:kern w:val="0"/>
          <w:sz w:val="24"/>
          <w:szCs w:val="20"/>
        </w:rPr>
        <w:t>6.3.1评标委员会按照第三章“评标办法”规定的方法、评审因素、标准和程序对投标文件进行评审。第三章“评标办法”没有规定的方法、评审因素和标准，不作为评标依据。</w:t>
      </w:r>
    </w:p>
    <w:p w14:paraId="66E91490">
      <w:pPr>
        <w:spacing w:after="0" w:line="400" w:lineRule="atLeast"/>
        <w:ind w:firstLine="4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6.3.2 评标完成后，评标委员会应向招标人提交书面评标报告和中标候选人名单。评标委员会推荐中标候选人的人数见投标人须知前附表。</w:t>
      </w:r>
    </w:p>
    <w:p w14:paraId="5859D8BE">
      <w:pPr>
        <w:keepNext/>
        <w:keepLines/>
        <w:spacing w:before="360" w:after="240" w:line="240" w:lineRule="atLeast"/>
        <w:jc w:val="both"/>
        <w:outlineLvl w:val="0"/>
        <w:rPr>
          <w:rFonts w:ascii="黑体" w:hAnsi="Times New Roman" w:eastAsia="黑体" w:cs="Times New Roman"/>
          <w:kern w:val="44"/>
          <w:sz w:val="28"/>
          <w:szCs w:val="28"/>
        </w:rPr>
      </w:pPr>
      <w:bookmarkStart w:id="219" w:name="_Toc234832910"/>
      <w:bookmarkStart w:id="220" w:name="_Toc234835598"/>
      <w:bookmarkStart w:id="221" w:name="_Toc519329662"/>
      <w:bookmarkStart w:id="222" w:name="_Toc216595380"/>
      <w:r>
        <w:rPr>
          <w:rFonts w:ascii="黑体" w:hAnsi="Times New Roman" w:eastAsia="黑体" w:cs="Times New Roman"/>
          <w:kern w:val="44"/>
          <w:sz w:val="28"/>
          <w:szCs w:val="28"/>
        </w:rPr>
        <w:t>7. 合同授予</w:t>
      </w:r>
      <w:bookmarkEnd w:id="219"/>
      <w:bookmarkEnd w:id="220"/>
      <w:bookmarkEnd w:id="221"/>
      <w:bookmarkEnd w:id="222"/>
    </w:p>
    <w:p w14:paraId="42005F32">
      <w:pPr>
        <w:keepNext/>
        <w:keepLines/>
        <w:spacing w:before="240" w:after="240" w:line="240" w:lineRule="atLeast"/>
        <w:jc w:val="both"/>
        <w:outlineLvl w:val="0"/>
        <w:rPr>
          <w:rFonts w:ascii="黑体" w:hAnsi="Times New Roman" w:eastAsia="黑体" w:cs="Times New Roman"/>
          <w:kern w:val="44"/>
          <w:sz w:val="24"/>
        </w:rPr>
      </w:pPr>
      <w:bookmarkStart w:id="223" w:name="_Toc519329663"/>
      <w:bookmarkStart w:id="224" w:name="_Toc234835599"/>
      <w:bookmarkStart w:id="225" w:name="_Toc234832911"/>
      <w:bookmarkStart w:id="226" w:name="_Toc216595381"/>
      <w:r>
        <w:rPr>
          <w:rFonts w:ascii="黑体" w:hAnsi="Times New Roman" w:eastAsia="黑体" w:cs="Times New Roman"/>
          <w:kern w:val="44"/>
          <w:sz w:val="24"/>
        </w:rPr>
        <w:t xml:space="preserve">7.1 </w:t>
      </w:r>
      <w:bookmarkEnd w:id="223"/>
      <w:bookmarkEnd w:id="224"/>
      <w:bookmarkEnd w:id="225"/>
      <w:r>
        <w:rPr>
          <w:rFonts w:hint="eastAsia" w:ascii="黑体" w:hAnsi="Times New Roman" w:eastAsia="黑体" w:cs="Times New Roman"/>
          <w:kern w:val="44"/>
          <w:sz w:val="24"/>
        </w:rPr>
        <w:t>评标结果公示</w:t>
      </w:r>
      <w:bookmarkEnd w:id="226"/>
    </w:p>
    <w:p w14:paraId="098087C0">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招标人在收到评标报告之日起</w:t>
      </w:r>
      <w:r>
        <w:rPr>
          <w:rFonts w:ascii="Times New Roman" w:hAnsi="Times New Roman" w:eastAsia="宋体" w:cs="Times New Roman"/>
          <w:kern w:val="0"/>
          <w:sz w:val="24"/>
          <w:szCs w:val="20"/>
        </w:rPr>
        <w:t>3日内，按照投标人须知前附表规定的公示媒介公示中标候选人，公示期不得少于3日</w:t>
      </w:r>
      <w:r>
        <w:rPr>
          <w:rFonts w:hint="eastAsia" w:ascii="Times New Roman" w:hAnsi="Times New Roman" w:eastAsia="宋体" w:cs="Times New Roman"/>
          <w:kern w:val="0"/>
          <w:sz w:val="24"/>
          <w:szCs w:val="20"/>
        </w:rPr>
        <w:t>。</w:t>
      </w:r>
    </w:p>
    <w:p w14:paraId="7EB1257D">
      <w:pPr>
        <w:keepNext/>
        <w:keepLines/>
        <w:spacing w:before="240" w:after="240" w:line="240" w:lineRule="atLeast"/>
        <w:jc w:val="both"/>
        <w:outlineLvl w:val="0"/>
        <w:rPr>
          <w:rFonts w:ascii="黑体" w:hAnsi="Times New Roman" w:eastAsia="黑体" w:cs="Times New Roman"/>
          <w:kern w:val="44"/>
          <w:sz w:val="24"/>
        </w:rPr>
      </w:pPr>
      <w:bookmarkStart w:id="227" w:name="_Toc234832912"/>
      <w:bookmarkStart w:id="228" w:name="_Toc234835600"/>
      <w:bookmarkStart w:id="229" w:name="_Toc519329664"/>
      <w:bookmarkStart w:id="230" w:name="_Toc216595382"/>
      <w:r>
        <w:rPr>
          <w:rFonts w:ascii="黑体" w:hAnsi="Times New Roman" w:eastAsia="黑体" w:cs="Times New Roman"/>
          <w:kern w:val="44"/>
          <w:sz w:val="24"/>
        </w:rPr>
        <w:t xml:space="preserve">7.2 </w:t>
      </w:r>
      <w:bookmarkEnd w:id="227"/>
      <w:bookmarkEnd w:id="228"/>
      <w:bookmarkEnd w:id="229"/>
      <w:r>
        <w:rPr>
          <w:rFonts w:hint="eastAsia" w:ascii="黑体" w:hAnsi="Times New Roman" w:eastAsia="黑体" w:cs="Times New Roman"/>
          <w:kern w:val="44"/>
          <w:sz w:val="24"/>
        </w:rPr>
        <w:t>评标结果异议</w:t>
      </w:r>
      <w:bookmarkEnd w:id="230"/>
    </w:p>
    <w:p w14:paraId="70C2F7D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投标人或者其他利害关系人对评标结果有异议的，应当在评标结果公示期间提出。招标人自收到异议之日起</w:t>
      </w:r>
      <w:r>
        <w:rPr>
          <w:rFonts w:ascii="Times New Roman" w:hAnsi="Times New Roman" w:eastAsia="宋体" w:cs="Times New Roman"/>
          <w:kern w:val="0"/>
          <w:sz w:val="24"/>
          <w:szCs w:val="20"/>
        </w:rPr>
        <w:t>3日内作出答复；作出答复前，暂停招标投标活动。异议与答复应当通过“电子交易平台”在“异议与答复”菜单以书面形式进行</w:t>
      </w:r>
      <w:r>
        <w:rPr>
          <w:rFonts w:hint="eastAsia" w:ascii="Times New Roman" w:hAnsi="Times New Roman" w:eastAsia="宋体" w:cs="Times New Roman"/>
          <w:kern w:val="0"/>
          <w:sz w:val="24"/>
          <w:szCs w:val="20"/>
        </w:rPr>
        <w:t>。</w:t>
      </w:r>
    </w:p>
    <w:p w14:paraId="5A8ACD2D">
      <w:pPr>
        <w:keepNext/>
        <w:keepLines/>
        <w:spacing w:before="240" w:after="240" w:line="240" w:lineRule="atLeast"/>
        <w:jc w:val="both"/>
        <w:outlineLvl w:val="0"/>
        <w:rPr>
          <w:rFonts w:ascii="黑体" w:hAnsi="Times New Roman" w:eastAsia="黑体" w:cs="Times New Roman"/>
          <w:kern w:val="44"/>
          <w:sz w:val="24"/>
        </w:rPr>
      </w:pPr>
      <w:bookmarkStart w:id="231" w:name="_Toc519329665"/>
      <w:bookmarkStart w:id="232" w:name="_Toc234835601"/>
      <w:bookmarkStart w:id="233" w:name="_Toc234832913"/>
      <w:bookmarkStart w:id="234" w:name="_Toc216595383"/>
      <w:r>
        <w:rPr>
          <w:rFonts w:ascii="黑体" w:hAnsi="Times New Roman" w:eastAsia="黑体" w:cs="Times New Roman"/>
          <w:kern w:val="44"/>
          <w:sz w:val="24"/>
        </w:rPr>
        <w:t xml:space="preserve">7.3 </w:t>
      </w:r>
      <w:bookmarkEnd w:id="231"/>
      <w:bookmarkEnd w:id="232"/>
      <w:bookmarkEnd w:id="233"/>
      <w:r>
        <w:rPr>
          <w:rFonts w:hint="eastAsia" w:ascii="黑体" w:hAnsi="Times New Roman" w:eastAsia="黑体" w:cs="Times New Roman"/>
          <w:kern w:val="44"/>
          <w:sz w:val="24"/>
        </w:rPr>
        <w:t>中标候选人履约能力审查</w:t>
      </w:r>
      <w:bookmarkEnd w:id="234"/>
    </w:p>
    <w:p w14:paraId="6396F79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中标候选人的经营、财务状况发生较大变化或存在违法行为，招标人认为可能影响其履约能力的，将在发出中标通知书前提请原评标委员会按照招标文件规定的标准和方法进行审查确认。</w:t>
      </w:r>
    </w:p>
    <w:p w14:paraId="31E43A78">
      <w:pPr>
        <w:keepNext/>
        <w:keepLines/>
        <w:spacing w:before="240" w:after="240" w:line="240" w:lineRule="atLeast"/>
        <w:jc w:val="both"/>
        <w:outlineLvl w:val="0"/>
        <w:rPr>
          <w:rFonts w:ascii="黑体" w:hAnsi="Times New Roman" w:eastAsia="黑体" w:cs="Times New Roman"/>
          <w:kern w:val="44"/>
          <w:sz w:val="24"/>
        </w:rPr>
      </w:pPr>
      <w:bookmarkStart w:id="235" w:name="_Toc519329666"/>
      <w:bookmarkStart w:id="236" w:name="_Toc234835602"/>
      <w:bookmarkStart w:id="237" w:name="_Toc234832914"/>
      <w:bookmarkStart w:id="238" w:name="_Toc216595384"/>
      <w:r>
        <w:rPr>
          <w:rFonts w:ascii="黑体" w:hAnsi="Times New Roman" w:eastAsia="黑体" w:cs="Times New Roman"/>
          <w:kern w:val="44"/>
          <w:sz w:val="24"/>
        </w:rPr>
        <w:t xml:space="preserve">7.4 </w:t>
      </w:r>
      <w:bookmarkEnd w:id="235"/>
      <w:bookmarkEnd w:id="236"/>
      <w:bookmarkEnd w:id="237"/>
      <w:r>
        <w:rPr>
          <w:rFonts w:hint="eastAsia" w:ascii="黑体" w:hAnsi="Times New Roman" w:eastAsia="黑体" w:cs="Times New Roman"/>
          <w:kern w:val="44"/>
          <w:sz w:val="24"/>
        </w:rPr>
        <w:t>定标</w:t>
      </w:r>
      <w:bookmarkEnd w:id="238"/>
    </w:p>
    <w:p w14:paraId="1791CFE6">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按照投标人须知前附表的规定，招标人或招标人授权的评标委员会依法确定中标人</w:t>
      </w:r>
      <w:r>
        <w:rPr>
          <w:rFonts w:hint="eastAsia" w:ascii="Times New Roman" w:hAnsi="Times New Roman" w:eastAsia="宋体" w:cs="Times New Roman"/>
          <w:kern w:val="0"/>
          <w:sz w:val="24"/>
          <w:shd w:val="clear" w:color="auto" w:fill="FFFFFF"/>
        </w:rPr>
        <w:t>。</w:t>
      </w:r>
    </w:p>
    <w:p w14:paraId="5EA46DE7">
      <w:pPr>
        <w:keepNext/>
        <w:keepLines/>
        <w:spacing w:before="240" w:after="240" w:line="240" w:lineRule="atLeast"/>
        <w:jc w:val="both"/>
        <w:outlineLvl w:val="0"/>
        <w:rPr>
          <w:rFonts w:ascii="黑体" w:hAnsi="Times New Roman" w:eastAsia="黑体" w:cs="Times New Roman"/>
          <w:kern w:val="44"/>
          <w:sz w:val="24"/>
        </w:rPr>
      </w:pPr>
      <w:bookmarkStart w:id="239" w:name="_Toc216595385"/>
      <w:r>
        <w:rPr>
          <w:rFonts w:ascii="黑体" w:hAnsi="Times New Roman" w:eastAsia="黑体" w:cs="Times New Roman"/>
          <w:kern w:val="44"/>
          <w:sz w:val="24"/>
        </w:rPr>
        <w:t xml:space="preserve">7.5 </w:t>
      </w:r>
      <w:r>
        <w:rPr>
          <w:rFonts w:hint="eastAsia" w:ascii="黑体" w:hAnsi="Times New Roman" w:eastAsia="黑体" w:cs="Times New Roman"/>
          <w:kern w:val="44"/>
          <w:sz w:val="24"/>
        </w:rPr>
        <w:t>中标通知</w:t>
      </w:r>
      <w:bookmarkEnd w:id="239"/>
    </w:p>
    <w:p w14:paraId="53E392C8">
      <w:pPr>
        <w:spacing w:after="0" w:line="400" w:lineRule="exact"/>
        <w:ind w:firstLine="480" w:firstLineChars="2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在本章第</w:t>
      </w:r>
      <w:r>
        <w:rPr>
          <w:rFonts w:ascii="Times New Roman" w:hAnsi="Times New Roman" w:eastAsia="宋体" w:cs="Times New Roman"/>
          <w:kern w:val="0"/>
          <w:sz w:val="24"/>
          <w:szCs w:val="20"/>
        </w:rPr>
        <w:t>3.3款规定的投标有效期内，招标人通过“电子交易平台”以书面形式向中标人发出中标通知书，同时将中标结果通知未中标的投标人。</w:t>
      </w:r>
    </w:p>
    <w:p w14:paraId="67975928">
      <w:pPr>
        <w:spacing w:after="0" w:line="400" w:lineRule="exact"/>
        <w:ind w:firstLine="480" w:firstLineChars="200"/>
        <w:jc w:val="both"/>
        <w:rPr>
          <w:rFonts w:ascii="Times New Roman" w:hAnsi="Times New Roman" w:eastAsia="宋体" w:cs="Times New Roman"/>
          <w:kern w:val="0"/>
          <w:sz w:val="24"/>
          <w:shd w:val="clear" w:color="auto" w:fill="FFFFFF"/>
        </w:rPr>
      </w:pPr>
      <w:r>
        <w:rPr>
          <w:rFonts w:hint="eastAsia" w:ascii="Times New Roman" w:hAnsi="Times New Roman" w:eastAsia="宋体" w:cs="Times New Roman"/>
          <w:kern w:val="0"/>
          <w:sz w:val="24"/>
          <w:szCs w:val="20"/>
        </w:rPr>
        <w:t>中标通知书发出的同时，招标人将在投标人须知前附表第</w:t>
      </w:r>
      <w:r>
        <w:rPr>
          <w:rFonts w:ascii="Times New Roman" w:hAnsi="Times New Roman" w:eastAsia="宋体" w:cs="Times New Roman"/>
          <w:kern w:val="0"/>
          <w:sz w:val="24"/>
          <w:szCs w:val="20"/>
        </w:rPr>
        <w:t>7.1款规定的媒介发布中标结果公告</w:t>
      </w:r>
      <w:r>
        <w:rPr>
          <w:rFonts w:hint="eastAsia" w:ascii="Times New Roman" w:hAnsi="Times New Roman" w:eastAsia="宋体" w:cs="Times New Roman"/>
          <w:kern w:val="0"/>
          <w:sz w:val="24"/>
          <w:shd w:val="clear" w:color="auto" w:fill="FFFFFF"/>
        </w:rPr>
        <w:t>。</w:t>
      </w:r>
    </w:p>
    <w:p w14:paraId="71C6E5F8">
      <w:pPr>
        <w:keepNext/>
        <w:keepLines/>
        <w:spacing w:before="240" w:after="240" w:line="240" w:lineRule="atLeast"/>
        <w:jc w:val="both"/>
        <w:outlineLvl w:val="0"/>
        <w:rPr>
          <w:rFonts w:ascii="黑体" w:hAnsi="Times New Roman" w:eastAsia="黑体" w:cs="Times New Roman"/>
          <w:kern w:val="44"/>
          <w:sz w:val="24"/>
        </w:rPr>
      </w:pPr>
      <w:bookmarkStart w:id="240" w:name="_Toc216595386"/>
      <w:r>
        <w:rPr>
          <w:rFonts w:ascii="黑体" w:hAnsi="Times New Roman" w:eastAsia="黑体" w:cs="Times New Roman"/>
          <w:kern w:val="44"/>
          <w:sz w:val="24"/>
        </w:rPr>
        <w:t xml:space="preserve">7.6 </w:t>
      </w:r>
      <w:r>
        <w:rPr>
          <w:rFonts w:hint="eastAsia" w:ascii="黑体" w:hAnsi="Times New Roman" w:eastAsia="黑体" w:cs="Times New Roman"/>
          <w:kern w:val="44"/>
          <w:sz w:val="24"/>
        </w:rPr>
        <w:t>履约保证金</w:t>
      </w:r>
      <w:bookmarkEnd w:id="240"/>
    </w:p>
    <w:p w14:paraId="3A82DA52">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7.6.1在签订合同前，中标人应按投标人须知前附表规定的形式、金额和招标文件第四章“合同条款及格式”规定的或事先经过招标人书面认可的履约保证金格式向招标人提交履约保证金。联合体中标的，其履约保证金以联合体各方或联合体中牵头人的名义提交。</w:t>
      </w:r>
    </w:p>
    <w:p w14:paraId="66A67C07">
      <w:pPr>
        <w:spacing w:after="0" w:line="400" w:lineRule="exact"/>
        <w:ind w:firstLine="480" w:firstLineChars="200"/>
        <w:jc w:val="both"/>
        <w:rPr>
          <w:rFonts w:ascii="Times New Roman" w:hAnsi="Times New Roman" w:eastAsia="宋体" w:cs="Times New Roman"/>
          <w:kern w:val="0"/>
          <w:sz w:val="24"/>
          <w:shd w:val="clear" w:color="auto" w:fill="FFFFFF"/>
        </w:rPr>
      </w:pPr>
      <w:r>
        <w:rPr>
          <w:rFonts w:ascii="Times New Roman" w:hAnsi="Times New Roman" w:eastAsia="宋体" w:cs="Times New Roman"/>
          <w:kern w:val="0"/>
          <w:sz w:val="24"/>
          <w:szCs w:val="20"/>
        </w:rPr>
        <w:t>7.6.2 中标人不能按本章第7.6.1项要求提交履约保证金的，视为放弃中标，其投标保证金不予退还，给招标人造成的损失超过投标保证金数额的，中标人还应对超过部分予以赔偿</w:t>
      </w:r>
      <w:r>
        <w:rPr>
          <w:rFonts w:hint="eastAsia" w:ascii="Times New Roman" w:hAnsi="Times New Roman" w:eastAsia="宋体" w:cs="Times New Roman"/>
          <w:kern w:val="0"/>
          <w:sz w:val="24"/>
          <w:shd w:val="clear" w:color="auto" w:fill="FFFFFF"/>
        </w:rPr>
        <w:t>。</w:t>
      </w:r>
    </w:p>
    <w:p w14:paraId="6EEA2380">
      <w:pPr>
        <w:keepNext/>
        <w:keepLines/>
        <w:spacing w:before="240" w:after="240" w:line="240" w:lineRule="atLeast"/>
        <w:jc w:val="both"/>
        <w:outlineLvl w:val="0"/>
        <w:rPr>
          <w:rFonts w:ascii="黑体" w:hAnsi="Times New Roman" w:eastAsia="黑体" w:cs="Times New Roman"/>
          <w:kern w:val="44"/>
          <w:sz w:val="24"/>
        </w:rPr>
      </w:pPr>
      <w:bookmarkStart w:id="241" w:name="_Toc216595387"/>
      <w:r>
        <w:rPr>
          <w:rFonts w:ascii="黑体" w:hAnsi="Times New Roman" w:eastAsia="黑体" w:cs="Times New Roman"/>
          <w:kern w:val="44"/>
          <w:sz w:val="24"/>
        </w:rPr>
        <w:t xml:space="preserve">7.7 </w:t>
      </w:r>
      <w:r>
        <w:rPr>
          <w:rFonts w:hint="eastAsia" w:ascii="黑体" w:hAnsi="Times New Roman" w:eastAsia="黑体" w:cs="Times New Roman"/>
          <w:kern w:val="44"/>
          <w:sz w:val="24"/>
        </w:rPr>
        <w:t>签订合同</w:t>
      </w:r>
      <w:bookmarkEnd w:id="241"/>
    </w:p>
    <w:p w14:paraId="77E3D5AB">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3D432E26">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7.7.2 发出中标通知书后，招标人无正当理由拒签合同的，或在签订合同时向中标人提出附加条件的，招标人向中标人退还投标保证金；给中标人造成损失的，还应赔偿损失。</w:t>
      </w:r>
    </w:p>
    <w:p w14:paraId="52C6DB74">
      <w:pPr>
        <w:spacing w:after="0" w:line="400" w:lineRule="exact"/>
        <w:ind w:firstLine="480" w:firstLineChars="200"/>
        <w:rPr>
          <w:rFonts w:ascii="Times New Roman" w:hAnsi="Times New Roman" w:eastAsia="宋体" w:cs="Times New Roman"/>
          <w:kern w:val="0"/>
          <w:sz w:val="24"/>
          <w:szCs w:val="20"/>
        </w:rPr>
      </w:pPr>
      <w:r>
        <w:rPr>
          <w:rFonts w:ascii="Times New Roman" w:hAnsi="Times New Roman" w:eastAsia="宋体" w:cs="Times New Roman"/>
          <w:kern w:val="0"/>
          <w:sz w:val="24"/>
          <w:szCs w:val="20"/>
        </w:rPr>
        <w:t>7.7.3 联合体中标的，联合体各方应共同与招标人签订合同，就中标项目向招标人承担连带责任。</w:t>
      </w:r>
    </w:p>
    <w:p w14:paraId="7D5E44A4">
      <w:pPr>
        <w:spacing w:after="0" w:line="40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szCs w:val="20"/>
        </w:rPr>
        <w:t>7.7.4 招标人应当在合同签订后15日内，登录“电子交易平台”提交电子合同文件存档</w:t>
      </w:r>
      <w:r>
        <w:rPr>
          <w:rFonts w:hint="eastAsia" w:ascii="Times New Roman" w:hAnsi="Times New Roman" w:eastAsia="宋体" w:cs="Times New Roman"/>
          <w:kern w:val="0"/>
          <w:sz w:val="24"/>
          <w:shd w:val="clear" w:color="auto" w:fill="FFFFFF"/>
        </w:rPr>
        <w:t>。</w:t>
      </w:r>
    </w:p>
    <w:p w14:paraId="0658565B">
      <w:pPr>
        <w:keepNext/>
        <w:keepLines/>
        <w:spacing w:before="360" w:after="240" w:line="240" w:lineRule="atLeast"/>
        <w:jc w:val="both"/>
        <w:outlineLvl w:val="0"/>
        <w:rPr>
          <w:rFonts w:ascii="黑体" w:hAnsi="Times New Roman" w:eastAsia="黑体" w:cs="Times New Roman"/>
          <w:kern w:val="44"/>
          <w:sz w:val="28"/>
          <w:szCs w:val="28"/>
        </w:rPr>
      </w:pPr>
      <w:bookmarkStart w:id="242" w:name="_Toc519329667"/>
      <w:bookmarkStart w:id="243" w:name="_Toc234832915"/>
      <w:bookmarkStart w:id="244" w:name="_Toc234835603"/>
      <w:bookmarkStart w:id="245" w:name="_Toc216595388"/>
      <w:r>
        <w:rPr>
          <w:rFonts w:ascii="黑体" w:hAnsi="Times New Roman" w:eastAsia="黑体" w:cs="Times New Roman"/>
          <w:kern w:val="44"/>
          <w:sz w:val="28"/>
          <w:szCs w:val="28"/>
        </w:rPr>
        <w:t xml:space="preserve">8. </w:t>
      </w:r>
      <w:bookmarkEnd w:id="242"/>
      <w:bookmarkEnd w:id="243"/>
      <w:bookmarkEnd w:id="244"/>
      <w:r>
        <w:rPr>
          <w:rFonts w:hint="eastAsia" w:ascii="黑体" w:hAnsi="Times New Roman" w:eastAsia="黑体" w:cs="Times New Roman"/>
          <w:kern w:val="44"/>
          <w:sz w:val="28"/>
          <w:szCs w:val="28"/>
        </w:rPr>
        <w:t>纪律和监督</w:t>
      </w:r>
      <w:bookmarkEnd w:id="245"/>
    </w:p>
    <w:p w14:paraId="1F394BAF">
      <w:pPr>
        <w:keepNext/>
        <w:keepLines/>
        <w:spacing w:before="240" w:after="240" w:line="240" w:lineRule="atLeast"/>
        <w:jc w:val="both"/>
        <w:outlineLvl w:val="0"/>
        <w:rPr>
          <w:rFonts w:ascii="黑体" w:hAnsi="Times New Roman" w:eastAsia="黑体" w:cs="Times New Roman"/>
          <w:kern w:val="44"/>
          <w:sz w:val="24"/>
        </w:rPr>
      </w:pPr>
      <w:bookmarkStart w:id="246" w:name="_Toc234835604"/>
      <w:bookmarkStart w:id="247" w:name="_Toc234832916"/>
      <w:bookmarkStart w:id="248" w:name="_Toc519329668"/>
      <w:bookmarkStart w:id="249" w:name="_Toc216595389"/>
      <w:r>
        <w:rPr>
          <w:rFonts w:ascii="黑体" w:hAnsi="Times New Roman" w:eastAsia="黑体" w:cs="Times New Roman"/>
          <w:kern w:val="44"/>
          <w:sz w:val="24"/>
        </w:rPr>
        <w:t xml:space="preserve">8.1 </w:t>
      </w:r>
      <w:bookmarkEnd w:id="246"/>
      <w:bookmarkEnd w:id="247"/>
      <w:bookmarkEnd w:id="248"/>
      <w:r>
        <w:rPr>
          <w:rFonts w:hint="eastAsia" w:ascii="黑体" w:hAnsi="Times New Roman" w:eastAsia="黑体" w:cs="Times New Roman"/>
          <w:kern w:val="44"/>
          <w:sz w:val="24"/>
        </w:rPr>
        <w:t>对招标人的纪律要求</w:t>
      </w:r>
      <w:bookmarkEnd w:id="249"/>
    </w:p>
    <w:p w14:paraId="5633B4B7">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招标人不得泄露招标投标活动中应保密的情况和资料，不得与投标人串通损害国家利益、社会公共利益或他人合法权益。</w:t>
      </w:r>
    </w:p>
    <w:p w14:paraId="799C6F29">
      <w:pPr>
        <w:keepNext/>
        <w:keepLines/>
        <w:spacing w:before="240" w:after="240" w:line="240" w:lineRule="atLeast"/>
        <w:jc w:val="both"/>
        <w:outlineLvl w:val="0"/>
        <w:rPr>
          <w:rFonts w:ascii="黑体" w:hAnsi="Times New Roman" w:eastAsia="黑体" w:cs="Times New Roman"/>
          <w:kern w:val="44"/>
          <w:sz w:val="24"/>
        </w:rPr>
      </w:pPr>
      <w:bookmarkStart w:id="250" w:name="_Toc234832917"/>
      <w:bookmarkStart w:id="251" w:name="_Toc519329669"/>
      <w:bookmarkStart w:id="252" w:name="_Toc234835605"/>
      <w:bookmarkStart w:id="253" w:name="_Toc216595390"/>
      <w:r>
        <w:rPr>
          <w:rFonts w:ascii="黑体" w:hAnsi="Times New Roman" w:eastAsia="黑体" w:cs="Times New Roman"/>
          <w:kern w:val="44"/>
          <w:sz w:val="24"/>
        </w:rPr>
        <w:t xml:space="preserve">8.2 </w:t>
      </w:r>
      <w:bookmarkEnd w:id="250"/>
      <w:bookmarkEnd w:id="251"/>
      <w:bookmarkEnd w:id="252"/>
      <w:r>
        <w:rPr>
          <w:rFonts w:hint="eastAsia" w:ascii="黑体" w:hAnsi="Times New Roman" w:eastAsia="黑体" w:cs="Times New Roman"/>
          <w:kern w:val="44"/>
          <w:sz w:val="24"/>
        </w:rPr>
        <w:t>对投标人的纪律要求</w:t>
      </w:r>
      <w:bookmarkEnd w:id="253"/>
    </w:p>
    <w:p w14:paraId="077DBC2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投标人不得相互串通投标或与招标人串通投标，不得向招标人或评标委员会成员行贿谋取中标，不得以他人名义投标或以其他方式弄虚作假骗取中标；投标人不得以任何方式干扰、影响评标工作</w:t>
      </w:r>
      <w:r>
        <w:rPr>
          <w:rFonts w:ascii="Times New Roman" w:hAnsi="Times New Roman" w:eastAsia="宋体" w:cs="Times New Roman"/>
          <w:kern w:val="0"/>
          <w:sz w:val="24"/>
          <w:szCs w:val="20"/>
        </w:rPr>
        <w:t>。</w:t>
      </w:r>
    </w:p>
    <w:p w14:paraId="09DB4F82">
      <w:pPr>
        <w:keepNext/>
        <w:keepLines/>
        <w:spacing w:before="240" w:after="240" w:line="240" w:lineRule="atLeast"/>
        <w:jc w:val="both"/>
        <w:outlineLvl w:val="0"/>
        <w:rPr>
          <w:rFonts w:ascii="黑体" w:hAnsi="Times New Roman" w:eastAsia="黑体" w:cs="Times New Roman"/>
          <w:kern w:val="44"/>
          <w:sz w:val="24"/>
        </w:rPr>
      </w:pPr>
      <w:bookmarkStart w:id="254" w:name="_Toc429598459"/>
      <w:bookmarkStart w:id="255" w:name="_Toc519329670"/>
      <w:bookmarkStart w:id="256" w:name="_Toc216595391"/>
      <w:bookmarkStart w:id="257" w:name="_Toc144974541"/>
      <w:bookmarkStart w:id="258" w:name="_Toc152045573"/>
      <w:bookmarkStart w:id="259" w:name="_Toc152042349"/>
      <w:bookmarkStart w:id="260" w:name="_Toc179632591"/>
      <w:r>
        <w:rPr>
          <w:rFonts w:hint="eastAsia" w:ascii="黑体" w:hAnsi="Times New Roman" w:eastAsia="黑体" w:cs="Times New Roman"/>
          <w:kern w:val="44"/>
          <w:sz w:val="24"/>
        </w:rPr>
        <w:t xml:space="preserve">8.3 </w:t>
      </w:r>
      <w:bookmarkEnd w:id="254"/>
      <w:bookmarkEnd w:id="255"/>
      <w:r>
        <w:rPr>
          <w:rFonts w:hint="eastAsia" w:ascii="黑体" w:hAnsi="Times New Roman" w:eastAsia="黑体" w:cs="Times New Roman"/>
          <w:kern w:val="44"/>
          <w:sz w:val="24"/>
        </w:rPr>
        <w:t>对评标委员会成员的纪律要求</w:t>
      </w:r>
      <w:bookmarkEnd w:id="256"/>
    </w:p>
    <w:p w14:paraId="5147C464">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bookmarkEnd w:id="257"/>
      <w:bookmarkEnd w:id="258"/>
      <w:bookmarkEnd w:id="259"/>
      <w:bookmarkEnd w:id="260"/>
    </w:p>
    <w:p w14:paraId="3B15B90D">
      <w:pPr>
        <w:keepNext/>
        <w:keepLines/>
        <w:spacing w:before="240" w:after="240" w:line="240" w:lineRule="atLeast"/>
        <w:jc w:val="both"/>
        <w:outlineLvl w:val="0"/>
        <w:rPr>
          <w:rFonts w:ascii="黑体" w:hAnsi="Times New Roman" w:eastAsia="黑体" w:cs="Times New Roman"/>
          <w:kern w:val="44"/>
          <w:sz w:val="24"/>
        </w:rPr>
      </w:pPr>
      <w:bookmarkStart w:id="261" w:name="_Toc216595392"/>
      <w:r>
        <w:rPr>
          <w:rFonts w:hint="eastAsia" w:ascii="黑体" w:hAnsi="Times New Roman" w:eastAsia="黑体" w:cs="Times New Roman"/>
          <w:kern w:val="44"/>
          <w:sz w:val="24"/>
        </w:rPr>
        <w:t>8.</w:t>
      </w:r>
      <w:r>
        <w:rPr>
          <w:rFonts w:ascii="黑体" w:hAnsi="Times New Roman" w:eastAsia="黑体" w:cs="Times New Roman"/>
          <w:kern w:val="44"/>
          <w:sz w:val="24"/>
        </w:rPr>
        <w:t>4</w:t>
      </w:r>
      <w:r>
        <w:rPr>
          <w:rFonts w:hint="eastAsia" w:ascii="黑体" w:hAnsi="Times New Roman" w:eastAsia="黑体" w:cs="Times New Roman"/>
          <w:kern w:val="44"/>
          <w:sz w:val="24"/>
        </w:rPr>
        <w:t xml:space="preserve"> 对与评标活动有关的工作人员的纪律要求</w:t>
      </w:r>
      <w:bookmarkEnd w:id="261"/>
    </w:p>
    <w:p w14:paraId="3ECAAFA6">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2AAE657B">
      <w:pPr>
        <w:keepNext/>
        <w:keepLines/>
        <w:spacing w:before="240" w:after="240" w:line="240" w:lineRule="atLeast"/>
        <w:jc w:val="both"/>
        <w:outlineLvl w:val="0"/>
        <w:rPr>
          <w:rFonts w:ascii="黑体" w:hAnsi="Times New Roman" w:eastAsia="黑体" w:cs="Times New Roman"/>
          <w:kern w:val="44"/>
          <w:sz w:val="24"/>
        </w:rPr>
      </w:pPr>
      <w:bookmarkStart w:id="262" w:name="_Toc216595393"/>
      <w:r>
        <w:rPr>
          <w:rFonts w:hint="eastAsia" w:ascii="黑体" w:hAnsi="Times New Roman" w:eastAsia="黑体" w:cs="Times New Roman"/>
          <w:kern w:val="44"/>
          <w:sz w:val="24"/>
        </w:rPr>
        <w:t>8.</w:t>
      </w:r>
      <w:r>
        <w:rPr>
          <w:rFonts w:ascii="黑体" w:hAnsi="Times New Roman" w:eastAsia="黑体" w:cs="Times New Roman"/>
          <w:kern w:val="44"/>
          <w:sz w:val="24"/>
        </w:rPr>
        <w:t>5</w:t>
      </w:r>
      <w:r>
        <w:rPr>
          <w:rFonts w:hint="eastAsia" w:ascii="黑体" w:hAnsi="Times New Roman" w:eastAsia="黑体" w:cs="Times New Roman"/>
          <w:kern w:val="44"/>
          <w:sz w:val="24"/>
        </w:rPr>
        <w:t xml:space="preserve"> 投诉</w:t>
      </w:r>
      <w:bookmarkEnd w:id="262"/>
    </w:p>
    <w:p w14:paraId="058F3AFC">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8.5.1 依据《中华人民共和国招标投标法实施条例》第四条第三款的规定，财政部门依法对实行招标投标的政府采购工程建设项目的政府采购政策执行情况实施监督。</w:t>
      </w:r>
    </w:p>
    <w:p w14:paraId="61C56109">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8.5.2 投标人或其他利害关系人认为招标投标活动不符合法律、行政法规规定的，可以自知道或应当知道之日起10日内向有关监督部门投诉。投诉应有明确的请求和必要的证明材料。</w:t>
      </w:r>
    </w:p>
    <w:p w14:paraId="36FFFE42">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8.5.3 投标人或其他利害关系人对招标文件、开标和评标结果提出投诉的，应按照本章第2.4款、第5.3款和第7.2款的规定先向招标人提出异议。异议答复期间不计算在第8.5.2项规定的期限内。</w:t>
      </w:r>
    </w:p>
    <w:p w14:paraId="77BBE9B1">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8.5.4 投标人和其他利害关系人的投诉应按照《工程建设项目招标投标活动投诉处理办法》或《湖北省公共资源招标投标投诉处理办法》的规定进行。</w:t>
      </w:r>
    </w:p>
    <w:p w14:paraId="11D27203">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监督部门的联系方式见投标人须知前附表。</w:t>
      </w:r>
    </w:p>
    <w:p w14:paraId="647F7B8C">
      <w:pPr>
        <w:keepNext/>
        <w:keepLines/>
        <w:spacing w:before="360" w:after="240" w:line="240" w:lineRule="atLeast"/>
        <w:jc w:val="both"/>
        <w:outlineLvl w:val="0"/>
        <w:rPr>
          <w:rFonts w:ascii="黑体" w:hAnsi="Times New Roman" w:eastAsia="黑体" w:cs="Times New Roman"/>
          <w:kern w:val="44"/>
          <w:sz w:val="28"/>
          <w:szCs w:val="28"/>
        </w:rPr>
      </w:pPr>
      <w:bookmarkStart w:id="263" w:name="_Toc234832918"/>
      <w:bookmarkStart w:id="264" w:name="_Toc519329671"/>
      <w:bookmarkStart w:id="265" w:name="_Toc234835606"/>
      <w:bookmarkStart w:id="266" w:name="_Toc216595394"/>
      <w:r>
        <w:rPr>
          <w:rFonts w:ascii="黑体" w:hAnsi="Times New Roman" w:eastAsia="黑体" w:cs="Times New Roman"/>
          <w:kern w:val="44"/>
          <w:sz w:val="28"/>
          <w:szCs w:val="28"/>
        </w:rPr>
        <w:t xml:space="preserve">9. </w:t>
      </w:r>
      <w:bookmarkEnd w:id="263"/>
      <w:bookmarkEnd w:id="264"/>
      <w:bookmarkEnd w:id="265"/>
      <w:r>
        <w:rPr>
          <w:rFonts w:hint="eastAsia" w:ascii="黑体" w:hAnsi="Times New Roman" w:eastAsia="黑体" w:cs="Times New Roman"/>
          <w:kern w:val="44"/>
          <w:sz w:val="28"/>
          <w:szCs w:val="28"/>
        </w:rPr>
        <w:t>需要补充的其他内容</w:t>
      </w:r>
      <w:bookmarkEnd w:id="266"/>
    </w:p>
    <w:p w14:paraId="76860C24">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1C1CE945">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9.2 多标段投标</w:t>
      </w:r>
    </w:p>
    <w:p w14:paraId="0DE811CE">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多标段投标规定：见投标人须知前附表。</w:t>
      </w:r>
    </w:p>
    <w:p w14:paraId="5ED2A7B7">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9.3评标办法中的有关系数的取值</w:t>
      </w:r>
    </w:p>
    <w:p w14:paraId="62A7860A">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9.3.1 第三章评标办法前附表中“小微企业报价优惠（扣除）系数” P的取值：见投标人须知前附表。</w:t>
      </w:r>
    </w:p>
    <w:p w14:paraId="0A54CC63">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9.3.2 第三章评标办法前附表中“满足条件的联合体或者分包企业报价优惠（扣除）系数” Q的取值：见投标人须知前附表。</w:t>
      </w:r>
    </w:p>
    <w:p w14:paraId="5988EFA8">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9.4 招标代理服务费</w:t>
      </w:r>
    </w:p>
    <w:p w14:paraId="389A92CC">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招标代理服务费收取约定：见投标人须知前附表。</w:t>
      </w:r>
    </w:p>
    <w:p w14:paraId="0ED6D36E">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9.5政府采购合同融资政策</w:t>
      </w:r>
    </w:p>
    <w:p w14:paraId="7CA5CCAD">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政府采购合同融资政策：见投标人须知前附表。</w:t>
      </w:r>
    </w:p>
    <w:p w14:paraId="1686BE26">
      <w:pPr>
        <w:spacing w:after="0" w:line="400" w:lineRule="atLeast"/>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9.6 招标人补充的其他内容</w:t>
      </w:r>
    </w:p>
    <w:p w14:paraId="718F1459">
      <w:pPr>
        <w:spacing w:after="0" w:line="400" w:lineRule="atLeast"/>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见投标人须知前附表</w:t>
      </w:r>
      <w:r>
        <w:rPr>
          <w:rFonts w:ascii="Times New Roman" w:hAnsi="Times New Roman" w:eastAsia="宋体" w:cs="Times New Roman"/>
          <w:kern w:val="0"/>
          <w:sz w:val="24"/>
          <w:szCs w:val="20"/>
        </w:rPr>
        <w:t>。</w:t>
      </w:r>
    </w:p>
    <w:p w14:paraId="4C08880F">
      <w:pPr>
        <w:spacing w:after="0" w:line="240" w:lineRule="auto"/>
        <w:ind w:firstLine="480" w:firstLineChars="200"/>
        <w:jc w:val="both"/>
        <w:rPr>
          <w:rFonts w:ascii="仿宋_GB2312" w:hAnsi="Times New Roman" w:eastAsia="仿宋_GB2312" w:cs="Times New Roman"/>
          <w:kern w:val="0"/>
          <w:sz w:val="24"/>
          <w:szCs w:val="20"/>
        </w:rPr>
      </w:pPr>
    </w:p>
    <w:p w14:paraId="447C80AD">
      <w:pPr>
        <w:spacing w:after="0" w:line="240" w:lineRule="auto"/>
        <w:ind w:firstLine="480" w:firstLineChars="200"/>
        <w:jc w:val="both"/>
        <w:rPr>
          <w:rFonts w:ascii="Times New Roman" w:hAnsi="Times New Roman" w:eastAsia="宋体" w:cs="Times New Roman"/>
          <w:kern w:val="0"/>
          <w:sz w:val="24"/>
          <w:szCs w:val="20"/>
        </w:rPr>
      </w:pPr>
    </w:p>
    <w:p w14:paraId="2C6921E6">
      <w:pPr>
        <w:spacing w:after="0" w:line="240" w:lineRule="auto"/>
        <w:ind w:firstLine="480" w:firstLineChars="200"/>
        <w:jc w:val="both"/>
        <w:rPr>
          <w:rFonts w:ascii="Times New Roman" w:hAnsi="Times New Roman" w:eastAsia="宋体" w:cs="Times New Roman"/>
          <w:kern w:val="0"/>
          <w:sz w:val="24"/>
          <w:szCs w:val="20"/>
        </w:rPr>
      </w:pPr>
    </w:p>
    <w:p w14:paraId="3CD82488">
      <w:pPr>
        <w:spacing w:after="0" w:line="240" w:lineRule="auto"/>
        <w:ind w:firstLine="480" w:firstLineChars="200"/>
        <w:jc w:val="both"/>
        <w:rPr>
          <w:rFonts w:ascii="Times New Roman" w:hAnsi="Times New Roman" w:eastAsia="宋体" w:cs="Times New Roman"/>
          <w:kern w:val="0"/>
          <w:sz w:val="24"/>
          <w:szCs w:val="20"/>
        </w:rPr>
      </w:pPr>
    </w:p>
    <w:p w14:paraId="1A126802">
      <w:pPr>
        <w:spacing w:after="0" w:line="240" w:lineRule="auto"/>
        <w:ind w:firstLine="480" w:firstLineChars="200"/>
        <w:jc w:val="both"/>
        <w:rPr>
          <w:rFonts w:ascii="Times New Roman" w:hAnsi="Times New Roman" w:eastAsia="宋体" w:cs="Times New Roman"/>
          <w:kern w:val="0"/>
          <w:sz w:val="24"/>
          <w:szCs w:val="20"/>
        </w:rPr>
      </w:pPr>
    </w:p>
    <w:p w14:paraId="22C6DEDB">
      <w:pPr>
        <w:spacing w:after="0" w:line="240" w:lineRule="auto"/>
        <w:ind w:firstLine="480" w:firstLineChars="200"/>
        <w:jc w:val="both"/>
        <w:rPr>
          <w:rFonts w:ascii="Times New Roman" w:hAnsi="Times New Roman" w:eastAsia="宋体" w:cs="Times New Roman"/>
          <w:kern w:val="0"/>
          <w:sz w:val="24"/>
          <w:szCs w:val="20"/>
        </w:rPr>
      </w:pPr>
    </w:p>
    <w:p w14:paraId="281334EE">
      <w:pPr>
        <w:spacing w:after="0" w:line="240" w:lineRule="auto"/>
        <w:ind w:firstLine="480" w:firstLineChars="200"/>
        <w:jc w:val="both"/>
        <w:rPr>
          <w:rFonts w:ascii="Times New Roman" w:hAnsi="Times New Roman" w:eastAsia="宋体" w:cs="Times New Roman"/>
          <w:kern w:val="0"/>
          <w:sz w:val="24"/>
          <w:szCs w:val="20"/>
        </w:rPr>
      </w:pPr>
    </w:p>
    <w:p w14:paraId="1441D9BC">
      <w:pPr>
        <w:spacing w:after="0" w:line="240" w:lineRule="auto"/>
        <w:ind w:firstLine="480" w:firstLineChars="200"/>
        <w:jc w:val="both"/>
        <w:rPr>
          <w:rFonts w:ascii="Times New Roman" w:hAnsi="Times New Roman" w:eastAsia="宋体" w:cs="Times New Roman"/>
          <w:kern w:val="0"/>
          <w:sz w:val="24"/>
          <w:szCs w:val="20"/>
        </w:rPr>
      </w:pPr>
    </w:p>
    <w:p w14:paraId="06874B16">
      <w:pPr>
        <w:spacing w:after="0" w:line="240" w:lineRule="auto"/>
        <w:ind w:firstLine="480" w:firstLineChars="200"/>
        <w:jc w:val="both"/>
        <w:rPr>
          <w:rFonts w:ascii="Times New Roman" w:hAnsi="Times New Roman" w:eastAsia="宋体" w:cs="Times New Roman"/>
          <w:kern w:val="0"/>
          <w:sz w:val="24"/>
          <w:szCs w:val="20"/>
        </w:rPr>
      </w:pPr>
    </w:p>
    <w:p w14:paraId="58D56AEE">
      <w:pPr>
        <w:spacing w:after="0" w:line="240" w:lineRule="auto"/>
        <w:ind w:firstLine="480" w:firstLineChars="200"/>
        <w:jc w:val="both"/>
        <w:rPr>
          <w:rFonts w:ascii="Times New Roman" w:hAnsi="Times New Roman" w:eastAsia="宋体" w:cs="Times New Roman"/>
          <w:kern w:val="0"/>
          <w:sz w:val="24"/>
          <w:szCs w:val="20"/>
        </w:rPr>
      </w:pPr>
    </w:p>
    <w:p w14:paraId="64CE8B1E">
      <w:pPr>
        <w:spacing w:after="0" w:line="240" w:lineRule="auto"/>
        <w:ind w:firstLine="480" w:firstLineChars="200"/>
        <w:jc w:val="both"/>
        <w:rPr>
          <w:rFonts w:ascii="Times New Roman" w:hAnsi="Times New Roman" w:eastAsia="宋体" w:cs="Times New Roman"/>
          <w:kern w:val="0"/>
          <w:sz w:val="24"/>
          <w:szCs w:val="20"/>
        </w:rPr>
      </w:pPr>
    </w:p>
    <w:p w14:paraId="7CACA207">
      <w:pPr>
        <w:spacing w:after="0" w:line="240" w:lineRule="auto"/>
        <w:ind w:firstLine="480" w:firstLineChars="200"/>
        <w:jc w:val="both"/>
        <w:rPr>
          <w:rFonts w:ascii="Times New Roman" w:hAnsi="Times New Roman" w:eastAsia="宋体" w:cs="Times New Roman"/>
          <w:kern w:val="0"/>
          <w:sz w:val="24"/>
          <w:szCs w:val="20"/>
        </w:rPr>
      </w:pPr>
    </w:p>
    <w:p w14:paraId="20FD4868">
      <w:pPr>
        <w:spacing w:after="0" w:line="240" w:lineRule="auto"/>
        <w:ind w:firstLine="480" w:firstLineChars="200"/>
        <w:jc w:val="both"/>
        <w:rPr>
          <w:rFonts w:ascii="Times New Roman" w:hAnsi="Times New Roman" w:eastAsia="宋体" w:cs="Times New Roman"/>
          <w:kern w:val="0"/>
          <w:sz w:val="24"/>
          <w:szCs w:val="20"/>
        </w:rPr>
      </w:pPr>
    </w:p>
    <w:p w14:paraId="1ECC96BB">
      <w:pPr>
        <w:widowControl/>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00D003DD">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附录一：投标人资质条件、能力和信誉</w:t>
      </w:r>
    </w:p>
    <w:p w14:paraId="4A0CEA5A">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57"/>
        <w:gridCol w:w="4298"/>
        <w:gridCol w:w="1802"/>
      </w:tblGrid>
      <w:tr w14:paraId="5D92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DF9F3A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657" w:type="dxa"/>
            <w:noWrap w:val="0"/>
            <w:tcMar>
              <w:left w:w="108" w:type="dxa"/>
              <w:right w:w="108" w:type="dxa"/>
            </w:tcMar>
            <w:vAlign w:val="center"/>
          </w:tcPr>
          <w:p w14:paraId="0FA2038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w:t>
            </w:r>
          </w:p>
        </w:tc>
        <w:tc>
          <w:tcPr>
            <w:tcW w:w="4298" w:type="dxa"/>
            <w:noWrap w:val="0"/>
            <w:tcMar>
              <w:left w:w="108" w:type="dxa"/>
              <w:right w:w="108" w:type="dxa"/>
            </w:tcMar>
            <w:vAlign w:val="center"/>
          </w:tcPr>
          <w:p w14:paraId="6657BAB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要求</w:t>
            </w:r>
          </w:p>
        </w:tc>
        <w:tc>
          <w:tcPr>
            <w:tcW w:w="1802" w:type="dxa"/>
            <w:noWrap w:val="0"/>
            <w:tcMar>
              <w:left w:w="108" w:type="dxa"/>
              <w:right w:w="108" w:type="dxa"/>
            </w:tcMar>
            <w:vAlign w:val="center"/>
          </w:tcPr>
          <w:p w14:paraId="7996546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06E4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596B6F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1657" w:type="dxa"/>
            <w:noWrap w:val="0"/>
            <w:tcMar>
              <w:left w:w="108" w:type="dxa"/>
              <w:right w:w="108" w:type="dxa"/>
            </w:tcMar>
            <w:vAlign w:val="center"/>
          </w:tcPr>
          <w:p w14:paraId="4FC34B0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资质要求</w:t>
            </w:r>
          </w:p>
        </w:tc>
        <w:tc>
          <w:tcPr>
            <w:tcW w:w="4298" w:type="dxa"/>
            <w:noWrap w:val="0"/>
            <w:tcMar>
              <w:left w:w="108" w:type="dxa"/>
              <w:right w:w="108" w:type="dxa"/>
            </w:tcMar>
            <w:vAlign w:val="center"/>
          </w:tcPr>
          <w:p w14:paraId="5F70063D">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19EB6F2">
            <w:pPr>
              <w:spacing w:after="0" w:line="240" w:lineRule="auto"/>
              <w:jc w:val="center"/>
              <w:rPr>
                <w:rFonts w:ascii="宋体" w:hAnsi="宋体" w:eastAsia="宋体" w:cs="Times New Roman"/>
                <w:kern w:val="0"/>
                <w:sz w:val="24"/>
                <w:szCs w:val="21"/>
              </w:rPr>
            </w:pPr>
          </w:p>
        </w:tc>
      </w:tr>
      <w:tr w14:paraId="53FE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50D6E5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1657" w:type="dxa"/>
            <w:noWrap w:val="0"/>
            <w:tcMar>
              <w:left w:w="108" w:type="dxa"/>
              <w:right w:w="108" w:type="dxa"/>
            </w:tcMar>
            <w:vAlign w:val="center"/>
          </w:tcPr>
          <w:p w14:paraId="163D918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财务要求</w:t>
            </w:r>
          </w:p>
        </w:tc>
        <w:tc>
          <w:tcPr>
            <w:tcW w:w="4298" w:type="dxa"/>
            <w:noWrap w:val="0"/>
            <w:tcMar>
              <w:left w:w="108" w:type="dxa"/>
              <w:right w:w="108" w:type="dxa"/>
            </w:tcMar>
            <w:vAlign w:val="center"/>
          </w:tcPr>
          <w:p w14:paraId="67C0F76B">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1638089A">
            <w:pPr>
              <w:spacing w:after="0" w:line="240" w:lineRule="auto"/>
              <w:jc w:val="center"/>
              <w:rPr>
                <w:rFonts w:ascii="宋体" w:hAnsi="宋体" w:eastAsia="宋体" w:cs="Times New Roman"/>
                <w:kern w:val="0"/>
                <w:sz w:val="24"/>
                <w:szCs w:val="21"/>
              </w:rPr>
            </w:pPr>
          </w:p>
        </w:tc>
      </w:tr>
      <w:tr w14:paraId="3A07C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9AE80EA">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1657" w:type="dxa"/>
            <w:noWrap w:val="0"/>
            <w:tcMar>
              <w:left w:w="108" w:type="dxa"/>
              <w:right w:w="108" w:type="dxa"/>
            </w:tcMar>
            <w:vAlign w:val="center"/>
          </w:tcPr>
          <w:p w14:paraId="08169B80">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业绩要求</w:t>
            </w:r>
          </w:p>
        </w:tc>
        <w:tc>
          <w:tcPr>
            <w:tcW w:w="4298" w:type="dxa"/>
            <w:noWrap w:val="0"/>
            <w:tcMar>
              <w:left w:w="108" w:type="dxa"/>
              <w:right w:w="108" w:type="dxa"/>
            </w:tcMar>
            <w:vAlign w:val="center"/>
          </w:tcPr>
          <w:p w14:paraId="51739ACC">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5962D95">
            <w:pPr>
              <w:spacing w:after="0" w:line="240" w:lineRule="auto"/>
              <w:jc w:val="center"/>
              <w:rPr>
                <w:rFonts w:ascii="宋体" w:hAnsi="宋体" w:eastAsia="宋体" w:cs="Times New Roman"/>
                <w:kern w:val="0"/>
                <w:sz w:val="24"/>
                <w:szCs w:val="21"/>
              </w:rPr>
            </w:pPr>
          </w:p>
        </w:tc>
      </w:tr>
      <w:tr w14:paraId="32B8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ABC2FB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1657" w:type="dxa"/>
            <w:noWrap w:val="0"/>
            <w:tcMar>
              <w:left w:w="108" w:type="dxa"/>
              <w:right w:w="108" w:type="dxa"/>
            </w:tcMar>
            <w:vAlign w:val="center"/>
          </w:tcPr>
          <w:p w14:paraId="1387829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信誉要求</w:t>
            </w:r>
          </w:p>
        </w:tc>
        <w:tc>
          <w:tcPr>
            <w:tcW w:w="4298" w:type="dxa"/>
            <w:noWrap w:val="0"/>
            <w:tcMar>
              <w:left w:w="108" w:type="dxa"/>
              <w:right w:w="108" w:type="dxa"/>
            </w:tcMar>
            <w:vAlign w:val="center"/>
          </w:tcPr>
          <w:p w14:paraId="5FEBEDEF">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EB21730">
            <w:pPr>
              <w:spacing w:after="0" w:line="240" w:lineRule="auto"/>
              <w:jc w:val="center"/>
              <w:rPr>
                <w:rFonts w:ascii="宋体" w:hAnsi="宋体" w:eastAsia="宋体" w:cs="Times New Roman"/>
                <w:kern w:val="0"/>
                <w:sz w:val="24"/>
                <w:szCs w:val="21"/>
              </w:rPr>
            </w:pPr>
          </w:p>
        </w:tc>
      </w:tr>
      <w:tr w14:paraId="3A54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DB56303">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1657" w:type="dxa"/>
            <w:noWrap w:val="0"/>
            <w:tcMar>
              <w:left w:w="108" w:type="dxa"/>
              <w:right w:w="108" w:type="dxa"/>
            </w:tcMar>
            <w:vAlign w:val="center"/>
          </w:tcPr>
          <w:p w14:paraId="02023755">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项目负责人的资格要求</w:t>
            </w:r>
          </w:p>
        </w:tc>
        <w:tc>
          <w:tcPr>
            <w:tcW w:w="4298" w:type="dxa"/>
            <w:noWrap w:val="0"/>
            <w:tcMar>
              <w:left w:w="108" w:type="dxa"/>
              <w:right w:w="108" w:type="dxa"/>
            </w:tcMar>
            <w:vAlign w:val="center"/>
          </w:tcPr>
          <w:p w14:paraId="02E11321">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DD7E07E">
            <w:pPr>
              <w:spacing w:after="0" w:line="240" w:lineRule="auto"/>
              <w:jc w:val="center"/>
              <w:rPr>
                <w:rFonts w:ascii="宋体" w:hAnsi="宋体" w:eastAsia="宋体" w:cs="Times New Roman"/>
                <w:kern w:val="0"/>
                <w:sz w:val="24"/>
                <w:szCs w:val="21"/>
              </w:rPr>
            </w:pPr>
          </w:p>
        </w:tc>
      </w:tr>
      <w:tr w14:paraId="5765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5754DD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1657" w:type="dxa"/>
            <w:noWrap w:val="0"/>
            <w:tcMar>
              <w:left w:w="108" w:type="dxa"/>
              <w:right w:w="108" w:type="dxa"/>
            </w:tcMar>
            <w:vAlign w:val="center"/>
          </w:tcPr>
          <w:p w14:paraId="6F11BD1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其他主要人员要求</w:t>
            </w:r>
          </w:p>
        </w:tc>
        <w:tc>
          <w:tcPr>
            <w:tcW w:w="4298" w:type="dxa"/>
            <w:noWrap w:val="0"/>
            <w:tcMar>
              <w:left w:w="108" w:type="dxa"/>
              <w:right w:w="108" w:type="dxa"/>
            </w:tcMar>
            <w:vAlign w:val="center"/>
          </w:tcPr>
          <w:p w14:paraId="3F59E812">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A42AB6F">
            <w:pPr>
              <w:spacing w:after="0" w:line="240" w:lineRule="auto"/>
              <w:jc w:val="center"/>
              <w:rPr>
                <w:rFonts w:ascii="宋体" w:hAnsi="宋体" w:eastAsia="宋体" w:cs="Times New Roman"/>
                <w:kern w:val="0"/>
                <w:sz w:val="24"/>
                <w:szCs w:val="21"/>
              </w:rPr>
            </w:pPr>
          </w:p>
        </w:tc>
      </w:tr>
      <w:tr w14:paraId="6AD2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FC3098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7</w:t>
            </w:r>
          </w:p>
        </w:tc>
        <w:tc>
          <w:tcPr>
            <w:tcW w:w="1657" w:type="dxa"/>
            <w:noWrap w:val="0"/>
            <w:tcMar>
              <w:left w:w="108" w:type="dxa"/>
              <w:right w:w="108" w:type="dxa"/>
            </w:tcMar>
            <w:vAlign w:val="center"/>
          </w:tcPr>
          <w:p w14:paraId="4A5E6FD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其他要求</w:t>
            </w:r>
          </w:p>
        </w:tc>
        <w:tc>
          <w:tcPr>
            <w:tcW w:w="4298" w:type="dxa"/>
            <w:noWrap w:val="0"/>
            <w:tcMar>
              <w:left w:w="108" w:type="dxa"/>
              <w:right w:w="108" w:type="dxa"/>
            </w:tcMar>
            <w:vAlign w:val="center"/>
          </w:tcPr>
          <w:p w14:paraId="42FBA2FC">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政府采购特别资格要求：</w:t>
            </w:r>
          </w:p>
          <w:p w14:paraId="18925302">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□采购项目整体预留专门面向中小企业采购。</w:t>
            </w:r>
          </w:p>
          <w:p w14:paraId="4517150E">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□采购项目整体预留专门面向小微企业采购。</w:t>
            </w:r>
          </w:p>
          <w:p w14:paraId="2898DC35">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1E0A1D36">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要求大企业与中小企业组成联合体的形式参加投标，且联合体中中小企业承担的部分达到项目合同总金额的</w:t>
            </w:r>
            <w:r>
              <w:rPr>
                <w:rFonts w:ascii="宋体" w:hAnsi="宋体" w:eastAsia="宋体" w:cs="Times New Roman"/>
                <w:kern w:val="0"/>
                <w:sz w:val="24"/>
                <w:szCs w:val="21"/>
              </w:rPr>
              <w:t xml:space="preserve">  %以上，其中小微企业承担的比例不低于  %。组成联合体的中小企业与联合体内其他企业之间不得存在直接控股、管理关系。（前述比例由招标人根据项目的具体情况约定）</w:t>
            </w:r>
          </w:p>
          <w:p w14:paraId="1155F8D2">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□采购项目部分预留专门面向中小企业采购。</w:t>
            </w:r>
          </w:p>
          <w:p w14:paraId="4B168B3B">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要求大企业向中小企业分包的形式参加投标，且接受分包的中小企业承担的部分达到项目合同总金额的</w:t>
            </w:r>
            <w:r>
              <w:rPr>
                <w:rFonts w:ascii="宋体" w:hAnsi="宋体" w:eastAsia="宋体" w:cs="Times New Roman"/>
                <w:kern w:val="0"/>
                <w:sz w:val="24"/>
                <w:szCs w:val="21"/>
              </w:rPr>
              <w:t xml:space="preserve">  %以上，其中接受分包的小微企业承担的比例不低于  %。接受分包合同的中小企业与分包企业之间不得存在直接控股、管理关系。（前述比例由招标人根据项目的具体情况约定）</w:t>
            </w:r>
          </w:p>
          <w:p w14:paraId="123C3445">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□采购项目未预留份额专门面向中小企业采购。</w:t>
            </w:r>
          </w:p>
          <w:p w14:paraId="611561AB">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不接受</w:t>
            </w:r>
            <w:r>
              <w:rPr>
                <w:rFonts w:ascii="宋体" w:hAnsi="宋体" w:eastAsia="宋体" w:cs="Times New Roman"/>
                <w:kern w:val="0"/>
                <w:sz w:val="24"/>
                <w:szCs w:val="21"/>
              </w:rPr>
              <w:t>/接受大中型企业与小微企业组成联合体。</w:t>
            </w:r>
          </w:p>
          <w:p w14:paraId="70FA1256">
            <w:pPr>
              <w:spacing w:after="0" w:line="240" w:lineRule="auto"/>
              <w:rPr>
                <w:rFonts w:ascii="宋体" w:hAnsi="宋体" w:eastAsia="宋体" w:cs="Times New Roman"/>
                <w:kern w:val="0"/>
                <w:sz w:val="24"/>
                <w:szCs w:val="21"/>
              </w:rPr>
            </w:pPr>
            <w:r>
              <w:rPr>
                <w:rFonts w:hint="eastAsia" w:ascii="宋体" w:hAnsi="宋体" w:eastAsia="宋体" w:cs="Times New Roman"/>
                <w:kern w:val="0"/>
                <w:sz w:val="24"/>
                <w:szCs w:val="21"/>
              </w:rPr>
              <w:t>不允许</w:t>
            </w:r>
            <w:r>
              <w:rPr>
                <w:rFonts w:ascii="宋体" w:hAnsi="宋体" w:eastAsia="宋体" w:cs="Times New Roman"/>
                <w:kern w:val="0"/>
                <w:sz w:val="24"/>
                <w:szCs w:val="21"/>
              </w:rPr>
              <w:t>/允许大中型企业向一家或者多家小微企业分包。</w:t>
            </w:r>
          </w:p>
          <w:p w14:paraId="5B578089">
            <w:pPr>
              <w:spacing w:after="0" w:line="240" w:lineRule="auto"/>
              <w:rPr>
                <w:rFonts w:ascii="宋体" w:hAnsi="宋体" w:eastAsia="宋体" w:cs="Times New Roman"/>
                <w:kern w:val="0"/>
                <w:sz w:val="24"/>
                <w:szCs w:val="21"/>
              </w:rPr>
            </w:pPr>
          </w:p>
        </w:tc>
        <w:tc>
          <w:tcPr>
            <w:tcW w:w="1802" w:type="dxa"/>
            <w:noWrap w:val="0"/>
            <w:tcMar>
              <w:left w:w="108" w:type="dxa"/>
              <w:right w:w="108" w:type="dxa"/>
            </w:tcMar>
            <w:vAlign w:val="center"/>
          </w:tcPr>
          <w:p w14:paraId="1FC4D67D">
            <w:pPr>
              <w:spacing w:after="0" w:line="240" w:lineRule="auto"/>
              <w:jc w:val="center"/>
              <w:rPr>
                <w:rFonts w:ascii="宋体" w:hAnsi="宋体" w:eastAsia="宋体" w:cs="Times New Roman"/>
                <w:kern w:val="0"/>
                <w:sz w:val="24"/>
                <w:szCs w:val="21"/>
              </w:rPr>
            </w:pPr>
          </w:p>
        </w:tc>
      </w:tr>
    </w:tbl>
    <w:p w14:paraId="58FE08B3">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p>
    <w:p w14:paraId="65ACC7B9">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1.国家明令取消的资质，不得设为资质条件。</w:t>
      </w:r>
    </w:p>
    <w:p w14:paraId="6CA64B6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如招标人将“其他主要人员要求”作为资格审查条件或者加分条件，则将相关要求填入上述表格中作为评标委员会的评标依据；如招标人拟在合同谈判期间与中标人确定其他主要人员，则将“其他主要人员要求”填入第四章“合同条款及格式”中，且不作为评标委员会的评标依据。</w:t>
      </w:r>
    </w:p>
    <w:p w14:paraId="64579E71">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政府采购与工程建设有关的服务是指国家机关、事业单位、团体组织使用财政性资金采购为完成工程所需的勘察、设计、监理等服务。财政性资金是指纳入预算管理的资金。以财政性资金作为还款来源的借贷资金，视同财政性资金。</w:t>
      </w:r>
    </w:p>
    <w:p w14:paraId="56A9A799">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本招标文件所称中、小、微企业，是指在中华人民共和国境内依法设立，依据《中小企业划型标准规定》（工信部联企业</w:t>
      </w:r>
      <w:r>
        <w:rPr>
          <w:rFonts w:ascii="Times New Roman" w:hAnsi="Times New Roman" w:eastAsia="宋体" w:cs="Times New Roman"/>
          <w:kern w:val="0"/>
          <w:sz w:val="24"/>
          <w:szCs w:val="20"/>
        </w:rPr>
        <w:t>[2011]300号）确定的中型企业、小型企业和微型企业，但与大企业的负责人为同一人，或者与大企业存在直接控股、管理关系的除外。</w:t>
      </w:r>
    </w:p>
    <w:p w14:paraId="1CF0AEA4">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3D8ADE57">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Times New Roman" w:hAnsi="Times New Roman" w:eastAsia="宋体" w:cs="Times New Roman"/>
          <w:kern w:val="0"/>
          <w:sz w:val="24"/>
          <w:szCs w:val="20"/>
        </w:rPr>
        <w:t>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0C3758D6">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享受扶持政策获得政府采购合同的，小微企业不得将合同分包给大中型企业，中型企业不得将合同分包给大型企业。</w:t>
      </w:r>
    </w:p>
    <w:p w14:paraId="14D9383F">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具体的政策依据详见《政府采购促进中小企业发展管理办法》（财库〔</w:t>
      </w:r>
      <w:r>
        <w:rPr>
          <w:rFonts w:ascii="Times New Roman" w:hAnsi="Times New Roman" w:eastAsia="宋体" w:cs="Times New Roman"/>
          <w:kern w:val="0"/>
          <w:sz w:val="24"/>
          <w:szCs w:val="20"/>
        </w:rPr>
        <w:t>2020〕46号）、《关于进一步加大政府采购支持中小企业力度的通知》（财库〔2022〕19号）。</w:t>
      </w:r>
    </w:p>
    <w:p w14:paraId="62879A1B">
      <w:pPr>
        <w:widowControl/>
        <w:spacing w:after="0" w:line="240" w:lineRule="auto"/>
        <w:rPr>
          <w:rFonts w:ascii="Times New Roman" w:hAnsi="宋体" w:eastAsia="宋体" w:cs="Times New Roman"/>
          <w:kern w:val="0"/>
          <w:sz w:val="24"/>
          <w:szCs w:val="20"/>
        </w:rPr>
      </w:pPr>
      <w:r>
        <w:rPr>
          <w:rFonts w:ascii="Times New Roman" w:hAnsi="Times New Roman" w:eastAsia="宋体" w:cs="Times New Roman"/>
          <w:kern w:val="0"/>
          <w:sz w:val="24"/>
          <w:szCs w:val="20"/>
        </w:rPr>
        <w:br w:type="page"/>
      </w:r>
      <w:r>
        <w:rPr>
          <w:rFonts w:hint="eastAsia" w:ascii="Times New Roman" w:hAnsi="宋体" w:eastAsia="宋体" w:cs="Times New Roman"/>
          <w:kern w:val="0"/>
          <w:sz w:val="24"/>
          <w:szCs w:val="20"/>
        </w:rPr>
        <w:t>附录二：政府采购与工程建设有关的服务预留工作及金额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B59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C558EF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3195" w:type="dxa"/>
            <w:noWrap w:val="0"/>
            <w:tcMar>
              <w:left w:w="108" w:type="dxa"/>
              <w:right w:w="108" w:type="dxa"/>
            </w:tcMar>
            <w:vAlign w:val="center"/>
          </w:tcPr>
          <w:p w14:paraId="41988A6F">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预留工作内容名称</w:t>
            </w:r>
          </w:p>
        </w:tc>
        <w:tc>
          <w:tcPr>
            <w:tcW w:w="1425" w:type="dxa"/>
            <w:noWrap w:val="0"/>
            <w:tcMar>
              <w:left w:w="108" w:type="dxa"/>
              <w:right w:w="108" w:type="dxa"/>
            </w:tcMar>
            <w:vAlign w:val="center"/>
          </w:tcPr>
          <w:p w14:paraId="189D54C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预留工作</w:t>
            </w:r>
          </w:p>
          <w:p w14:paraId="3BF77157">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合同估算价</w:t>
            </w:r>
          </w:p>
          <w:p w14:paraId="4FB941A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335" w:type="dxa"/>
            <w:noWrap w:val="0"/>
            <w:tcMar>
              <w:left w:w="108" w:type="dxa"/>
              <w:right w:w="108" w:type="dxa"/>
            </w:tcMar>
            <w:vAlign w:val="center"/>
          </w:tcPr>
          <w:p w14:paraId="72FFB0F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预留合同估算价占比（％）</w:t>
            </w:r>
          </w:p>
        </w:tc>
        <w:tc>
          <w:tcPr>
            <w:tcW w:w="1802" w:type="dxa"/>
            <w:noWrap w:val="0"/>
            <w:tcMar>
              <w:left w:w="108" w:type="dxa"/>
              <w:right w:w="108" w:type="dxa"/>
            </w:tcMar>
            <w:vAlign w:val="center"/>
          </w:tcPr>
          <w:p w14:paraId="0D4AFE4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5A55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E2ABD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1</w:t>
            </w:r>
          </w:p>
        </w:tc>
        <w:tc>
          <w:tcPr>
            <w:tcW w:w="3195" w:type="dxa"/>
            <w:noWrap w:val="0"/>
            <w:tcMar>
              <w:left w:w="108" w:type="dxa"/>
              <w:right w:w="108" w:type="dxa"/>
            </w:tcMar>
            <w:vAlign w:val="center"/>
          </w:tcPr>
          <w:p w14:paraId="51FEC70C">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24D42A61">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50C33DB0">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A394DDE">
            <w:pPr>
              <w:spacing w:after="0" w:line="240" w:lineRule="auto"/>
              <w:jc w:val="center"/>
              <w:rPr>
                <w:rFonts w:ascii="宋体" w:hAnsi="宋体" w:eastAsia="宋体" w:cs="Times New Roman"/>
                <w:kern w:val="0"/>
                <w:sz w:val="24"/>
                <w:szCs w:val="21"/>
              </w:rPr>
            </w:pPr>
          </w:p>
        </w:tc>
      </w:tr>
      <w:tr w14:paraId="63EC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32B4395">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2</w:t>
            </w:r>
          </w:p>
        </w:tc>
        <w:tc>
          <w:tcPr>
            <w:tcW w:w="3195" w:type="dxa"/>
            <w:noWrap w:val="0"/>
            <w:tcMar>
              <w:left w:w="108" w:type="dxa"/>
              <w:right w:w="108" w:type="dxa"/>
            </w:tcMar>
            <w:vAlign w:val="center"/>
          </w:tcPr>
          <w:p w14:paraId="148110E7">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65E89927">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0D5F3332">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76A8940F">
            <w:pPr>
              <w:spacing w:after="0" w:line="240" w:lineRule="auto"/>
              <w:jc w:val="center"/>
              <w:rPr>
                <w:rFonts w:ascii="宋体" w:hAnsi="宋体" w:eastAsia="宋体" w:cs="Times New Roman"/>
                <w:kern w:val="0"/>
                <w:sz w:val="24"/>
                <w:szCs w:val="21"/>
              </w:rPr>
            </w:pPr>
          </w:p>
        </w:tc>
      </w:tr>
      <w:tr w14:paraId="5272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BC94C00">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w:t>
            </w:r>
          </w:p>
        </w:tc>
        <w:tc>
          <w:tcPr>
            <w:tcW w:w="3195" w:type="dxa"/>
            <w:noWrap w:val="0"/>
            <w:tcMar>
              <w:left w:w="108" w:type="dxa"/>
              <w:right w:w="108" w:type="dxa"/>
            </w:tcMar>
            <w:vAlign w:val="center"/>
          </w:tcPr>
          <w:p w14:paraId="48D6DB5A">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1E1A8BFC">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73BC3F73">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3DC83158">
            <w:pPr>
              <w:spacing w:after="0" w:line="240" w:lineRule="auto"/>
              <w:jc w:val="center"/>
              <w:rPr>
                <w:rFonts w:ascii="宋体" w:hAnsi="宋体" w:eastAsia="宋体" w:cs="Times New Roman"/>
                <w:kern w:val="0"/>
                <w:sz w:val="24"/>
                <w:szCs w:val="21"/>
              </w:rPr>
            </w:pPr>
          </w:p>
        </w:tc>
      </w:tr>
      <w:tr w14:paraId="6FCE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D0A59DA">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4</w:t>
            </w:r>
          </w:p>
        </w:tc>
        <w:tc>
          <w:tcPr>
            <w:tcW w:w="3195" w:type="dxa"/>
            <w:noWrap w:val="0"/>
            <w:tcMar>
              <w:left w:w="108" w:type="dxa"/>
              <w:right w:w="108" w:type="dxa"/>
            </w:tcMar>
            <w:vAlign w:val="center"/>
          </w:tcPr>
          <w:p w14:paraId="2E57490F">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5A86F48C">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25972FC1">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477846C0">
            <w:pPr>
              <w:spacing w:after="0" w:line="240" w:lineRule="auto"/>
              <w:jc w:val="center"/>
              <w:rPr>
                <w:rFonts w:ascii="宋体" w:hAnsi="宋体" w:eastAsia="宋体" w:cs="Times New Roman"/>
                <w:kern w:val="0"/>
                <w:sz w:val="24"/>
                <w:szCs w:val="21"/>
              </w:rPr>
            </w:pPr>
          </w:p>
        </w:tc>
      </w:tr>
      <w:tr w14:paraId="1CAC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CA8253D">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5</w:t>
            </w:r>
          </w:p>
        </w:tc>
        <w:tc>
          <w:tcPr>
            <w:tcW w:w="3195" w:type="dxa"/>
            <w:noWrap w:val="0"/>
            <w:tcMar>
              <w:left w:w="108" w:type="dxa"/>
              <w:right w:w="108" w:type="dxa"/>
            </w:tcMar>
            <w:vAlign w:val="center"/>
          </w:tcPr>
          <w:p w14:paraId="6818A74A">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203E65C6">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B023548">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60284E0D">
            <w:pPr>
              <w:spacing w:after="0" w:line="240" w:lineRule="auto"/>
              <w:jc w:val="center"/>
              <w:rPr>
                <w:rFonts w:ascii="宋体" w:hAnsi="宋体" w:eastAsia="宋体" w:cs="Times New Roman"/>
                <w:kern w:val="0"/>
                <w:sz w:val="24"/>
                <w:szCs w:val="21"/>
              </w:rPr>
            </w:pPr>
          </w:p>
        </w:tc>
      </w:tr>
      <w:tr w14:paraId="2C87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38D947">
            <w:pPr>
              <w:spacing w:after="0" w:line="240" w:lineRule="auto"/>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6</w:t>
            </w:r>
          </w:p>
        </w:tc>
        <w:tc>
          <w:tcPr>
            <w:tcW w:w="3195" w:type="dxa"/>
            <w:noWrap w:val="0"/>
            <w:tcMar>
              <w:left w:w="108" w:type="dxa"/>
              <w:right w:w="108" w:type="dxa"/>
            </w:tcMar>
            <w:vAlign w:val="center"/>
          </w:tcPr>
          <w:p w14:paraId="5492D908">
            <w:pPr>
              <w:spacing w:after="0" w:line="240" w:lineRule="auto"/>
              <w:jc w:val="center"/>
              <w:rPr>
                <w:rFonts w:ascii="宋体" w:hAnsi="宋体" w:eastAsia="宋体" w:cs="Times New Roman"/>
                <w:kern w:val="0"/>
                <w:sz w:val="24"/>
                <w:szCs w:val="21"/>
              </w:rPr>
            </w:pPr>
          </w:p>
        </w:tc>
        <w:tc>
          <w:tcPr>
            <w:tcW w:w="1425" w:type="dxa"/>
            <w:noWrap w:val="0"/>
            <w:tcMar>
              <w:left w:w="108" w:type="dxa"/>
              <w:right w:w="108" w:type="dxa"/>
            </w:tcMar>
            <w:vAlign w:val="center"/>
          </w:tcPr>
          <w:p w14:paraId="092340E7">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43845495">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6CD9ADF1">
            <w:pPr>
              <w:spacing w:after="0" w:line="240" w:lineRule="auto"/>
              <w:jc w:val="center"/>
              <w:rPr>
                <w:rFonts w:ascii="宋体" w:hAnsi="宋体" w:eastAsia="宋体" w:cs="Times New Roman"/>
                <w:kern w:val="0"/>
                <w:sz w:val="24"/>
                <w:szCs w:val="21"/>
              </w:rPr>
            </w:pPr>
          </w:p>
        </w:tc>
      </w:tr>
      <w:tr w14:paraId="5923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3B0F2BF">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76CF5F5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425" w:type="dxa"/>
            <w:noWrap w:val="0"/>
            <w:tcMar>
              <w:left w:w="108" w:type="dxa"/>
              <w:right w:w="108" w:type="dxa"/>
            </w:tcMar>
            <w:vAlign w:val="center"/>
          </w:tcPr>
          <w:p w14:paraId="690D4A0E">
            <w:pPr>
              <w:spacing w:after="0" w:line="240" w:lineRule="auto"/>
              <w:jc w:val="center"/>
              <w:rPr>
                <w:rFonts w:ascii="宋体" w:hAnsi="宋体" w:eastAsia="宋体" w:cs="Times New Roman"/>
                <w:kern w:val="0"/>
                <w:sz w:val="24"/>
                <w:szCs w:val="21"/>
              </w:rPr>
            </w:pPr>
          </w:p>
        </w:tc>
        <w:tc>
          <w:tcPr>
            <w:tcW w:w="1335" w:type="dxa"/>
            <w:noWrap w:val="0"/>
            <w:tcMar>
              <w:left w:w="108" w:type="dxa"/>
              <w:right w:w="108" w:type="dxa"/>
            </w:tcMar>
            <w:vAlign w:val="center"/>
          </w:tcPr>
          <w:p w14:paraId="6582CDF5">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5F215288">
            <w:pPr>
              <w:spacing w:after="0" w:line="240" w:lineRule="auto"/>
              <w:jc w:val="center"/>
              <w:rPr>
                <w:rFonts w:ascii="宋体" w:hAnsi="宋体" w:eastAsia="宋体" w:cs="Times New Roman"/>
                <w:kern w:val="0"/>
                <w:sz w:val="24"/>
                <w:szCs w:val="21"/>
              </w:rPr>
            </w:pPr>
          </w:p>
        </w:tc>
      </w:tr>
      <w:tr w14:paraId="6463D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07074BB">
            <w:pPr>
              <w:spacing w:after="0" w:line="240" w:lineRule="auto"/>
              <w:jc w:val="center"/>
              <w:rPr>
                <w:rFonts w:ascii="宋体" w:hAnsi="宋体" w:eastAsia="宋体" w:cs="Times New Roman"/>
                <w:kern w:val="0"/>
                <w:sz w:val="24"/>
                <w:szCs w:val="21"/>
              </w:rPr>
            </w:pPr>
          </w:p>
        </w:tc>
        <w:tc>
          <w:tcPr>
            <w:tcW w:w="3195" w:type="dxa"/>
            <w:noWrap w:val="0"/>
            <w:tcMar>
              <w:left w:w="108" w:type="dxa"/>
              <w:right w:w="108" w:type="dxa"/>
            </w:tcMar>
            <w:vAlign w:val="center"/>
          </w:tcPr>
          <w:p w14:paraId="468CB6A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本项目合同估算价（万元）</w:t>
            </w:r>
          </w:p>
        </w:tc>
        <w:tc>
          <w:tcPr>
            <w:tcW w:w="2760" w:type="dxa"/>
            <w:gridSpan w:val="2"/>
            <w:noWrap w:val="0"/>
            <w:tcMar>
              <w:left w:w="108" w:type="dxa"/>
              <w:right w:w="108" w:type="dxa"/>
            </w:tcMar>
            <w:vAlign w:val="center"/>
          </w:tcPr>
          <w:p w14:paraId="2D9EF291">
            <w:pPr>
              <w:spacing w:after="0" w:line="240" w:lineRule="auto"/>
              <w:jc w:val="center"/>
              <w:rPr>
                <w:rFonts w:ascii="宋体" w:hAnsi="宋体" w:eastAsia="宋体" w:cs="Times New Roman"/>
                <w:kern w:val="0"/>
                <w:sz w:val="24"/>
                <w:szCs w:val="21"/>
              </w:rPr>
            </w:pPr>
          </w:p>
        </w:tc>
        <w:tc>
          <w:tcPr>
            <w:tcW w:w="1802" w:type="dxa"/>
            <w:noWrap w:val="0"/>
            <w:tcMar>
              <w:left w:w="108" w:type="dxa"/>
              <w:right w:w="108" w:type="dxa"/>
            </w:tcMar>
            <w:vAlign w:val="center"/>
          </w:tcPr>
          <w:p w14:paraId="2C091521">
            <w:pPr>
              <w:spacing w:after="0" w:line="240" w:lineRule="auto"/>
              <w:jc w:val="center"/>
              <w:rPr>
                <w:rFonts w:ascii="宋体" w:hAnsi="宋体" w:eastAsia="宋体" w:cs="Times New Roman"/>
                <w:kern w:val="0"/>
                <w:sz w:val="24"/>
                <w:szCs w:val="21"/>
              </w:rPr>
            </w:pPr>
          </w:p>
        </w:tc>
      </w:tr>
    </w:tbl>
    <w:p w14:paraId="247452CC">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67" w:name="_Hlk211952752"/>
    </w:p>
    <w:p w14:paraId="53DA8F1F">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 xml:space="preserve">1. </w:t>
      </w:r>
      <w:bookmarkEnd w:id="267"/>
      <w:r>
        <w:rPr>
          <w:rFonts w:hint="eastAsia" w:ascii="Times New Roman" w:hAnsi="Times New Roman" w:eastAsia="宋体" w:cs="Times New Roman"/>
          <w:kern w:val="0"/>
          <w:sz w:val="24"/>
          <w:szCs w:val="20"/>
        </w:rPr>
        <w:t>政府采购与工程建设有关的服务采用部分预留专门面向中小企业的，招标人应当明确预留工作、预留工作合同估算价及预留合同估算价与项目合同估算价的占比。</w:t>
      </w:r>
    </w:p>
    <w:p w14:paraId="1F3EB879">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 招标人部分预留专门面向中小企业时，应根据项目的实际情况，结合《建筑法》《招标投标法》《工程勘察资质标准》《工程设计资质标准》《工程监理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13E25982">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3. 预留工作中包含暂估价的，则在备注栏中标注采用工程服务招标或政府采购方式专门面向中小（小微）企业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p w14:paraId="1CB82E53">
      <w:pPr>
        <w:spacing w:after="0" w:line="240" w:lineRule="auto"/>
        <w:ind w:left="900" w:leftChars="300" w:hanging="240" w:hangingChars="100"/>
        <w:rPr>
          <w:rFonts w:ascii="Times New Roman" w:hAnsi="Times New Roman" w:eastAsia="宋体" w:cs="Times New Roman"/>
          <w:kern w:val="0"/>
          <w:sz w:val="24"/>
          <w:szCs w:val="20"/>
        </w:rPr>
      </w:pPr>
    </w:p>
    <w:p w14:paraId="4EA57041">
      <w:pPr>
        <w:spacing w:after="0" w:line="240" w:lineRule="auto"/>
        <w:ind w:left="900" w:leftChars="300" w:hanging="240" w:hangingChars="100"/>
        <w:rPr>
          <w:rFonts w:ascii="Times New Roman" w:hAnsi="Times New Roman" w:eastAsia="宋体" w:cs="Times New Roman"/>
          <w:kern w:val="0"/>
          <w:sz w:val="24"/>
          <w:szCs w:val="20"/>
        </w:rPr>
      </w:pPr>
    </w:p>
    <w:p w14:paraId="231840E1">
      <w:pPr>
        <w:widowControl/>
        <w:spacing w:after="0" w:line="240" w:lineRule="auto"/>
        <w:ind w:firstLine="420"/>
        <w:rPr>
          <w:rFonts w:ascii="Times New Roman" w:hAnsi="Times New Roman" w:eastAsia="黑体" w:cs="Times New Roman"/>
          <w:kern w:val="0"/>
          <w:sz w:val="30"/>
          <w:szCs w:val="30"/>
        </w:rPr>
      </w:pPr>
    </w:p>
    <w:p w14:paraId="139CD6A0">
      <w:pPr>
        <w:widowControl/>
        <w:spacing w:after="0" w:line="240" w:lineRule="auto"/>
        <w:ind w:firstLine="420"/>
        <w:rPr>
          <w:rFonts w:ascii="Times New Roman" w:hAnsi="Times New Roman" w:eastAsia="黑体" w:cs="Times New Roman"/>
          <w:kern w:val="0"/>
          <w:sz w:val="30"/>
          <w:szCs w:val="30"/>
        </w:rPr>
      </w:pPr>
    </w:p>
    <w:p w14:paraId="547000DF">
      <w:pPr>
        <w:widowControl/>
        <w:spacing w:after="0" w:line="240" w:lineRule="auto"/>
        <w:ind w:firstLine="420"/>
        <w:rPr>
          <w:rFonts w:ascii="Times New Roman" w:hAnsi="Times New Roman" w:eastAsia="黑体" w:cs="Times New Roman"/>
          <w:kern w:val="0"/>
          <w:sz w:val="30"/>
          <w:szCs w:val="30"/>
        </w:rPr>
      </w:pPr>
    </w:p>
    <w:p w14:paraId="7E8C32E6">
      <w:pPr>
        <w:widowControl/>
        <w:spacing w:after="0" w:line="240" w:lineRule="auto"/>
        <w:ind w:firstLine="420"/>
        <w:rPr>
          <w:rFonts w:ascii="Times New Roman" w:hAnsi="Times New Roman" w:eastAsia="黑体" w:cs="Times New Roman"/>
          <w:kern w:val="0"/>
          <w:sz w:val="30"/>
          <w:szCs w:val="30"/>
        </w:rPr>
      </w:pPr>
    </w:p>
    <w:p w14:paraId="69C3C104">
      <w:pPr>
        <w:widowControl/>
        <w:spacing w:after="0" w:line="240" w:lineRule="auto"/>
        <w:ind w:firstLine="420"/>
        <w:rPr>
          <w:rFonts w:ascii="Times New Roman" w:hAnsi="Times New Roman" w:eastAsia="黑体" w:cs="Times New Roman"/>
          <w:kern w:val="0"/>
          <w:sz w:val="30"/>
          <w:szCs w:val="30"/>
        </w:rPr>
      </w:pPr>
    </w:p>
    <w:p w14:paraId="3A4F8557">
      <w:pPr>
        <w:widowControl/>
        <w:spacing w:after="0" w:line="240" w:lineRule="auto"/>
        <w:ind w:firstLine="420"/>
        <w:rPr>
          <w:rFonts w:ascii="Times New Roman" w:hAnsi="Times New Roman" w:eastAsia="黑体" w:cs="Times New Roman"/>
          <w:kern w:val="0"/>
          <w:sz w:val="30"/>
          <w:szCs w:val="30"/>
        </w:rPr>
      </w:pPr>
    </w:p>
    <w:p w14:paraId="4EACFC2C">
      <w:pPr>
        <w:widowControl/>
        <w:spacing w:after="0" w:line="240" w:lineRule="auto"/>
        <w:ind w:firstLine="420"/>
        <w:rPr>
          <w:rFonts w:ascii="Times New Roman" w:hAnsi="Times New Roman" w:eastAsia="黑体" w:cs="Times New Roman"/>
          <w:kern w:val="0"/>
          <w:sz w:val="30"/>
          <w:szCs w:val="30"/>
        </w:rPr>
      </w:pPr>
    </w:p>
    <w:p w14:paraId="6AB49DC4">
      <w:pPr>
        <w:widowControl/>
        <w:spacing w:after="0" w:line="240" w:lineRule="auto"/>
        <w:rPr>
          <w:rFonts w:ascii="Times New Roman" w:hAnsi="宋体" w:eastAsia="宋体" w:cs="Times New Roman"/>
          <w:kern w:val="0"/>
          <w:sz w:val="24"/>
          <w:szCs w:val="20"/>
        </w:rPr>
      </w:pPr>
      <w:r>
        <w:rPr>
          <w:rFonts w:hint="eastAsia" w:ascii="Times New Roman" w:hAnsi="宋体" w:eastAsia="宋体" w:cs="Times New Roman"/>
          <w:kern w:val="0"/>
          <w:sz w:val="24"/>
          <w:szCs w:val="20"/>
        </w:rPr>
        <w:br w:type="page"/>
      </w:r>
    </w:p>
    <w:p w14:paraId="2B182401">
      <w:pPr>
        <w:widowControl/>
        <w:spacing w:after="0" w:line="460" w:lineRule="exact"/>
        <w:rPr>
          <w:rFonts w:ascii="Times New Roman" w:hAnsi="宋体" w:eastAsia="宋体" w:cs="Times New Roman"/>
          <w:kern w:val="0"/>
          <w:sz w:val="24"/>
          <w:szCs w:val="20"/>
        </w:rPr>
      </w:pPr>
      <w:r>
        <w:rPr>
          <w:rFonts w:hint="eastAsia" w:ascii="Times New Roman" w:hAnsi="宋体" w:eastAsia="宋体" w:cs="Times New Roman"/>
          <w:kern w:val="0"/>
          <w:sz w:val="24"/>
          <w:szCs w:val="20"/>
        </w:rPr>
        <w:t>附录三：政府采购与工程建设有关的服务适合小微企业承担的工作及金额</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2A23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24B6670">
            <w:pPr>
              <w:spacing w:after="0" w:line="240" w:lineRule="auto"/>
              <w:jc w:val="center"/>
              <w:rPr>
                <w:rFonts w:ascii="宋体" w:hAnsi="宋体" w:eastAsia="宋体" w:cs="Times New Roman"/>
                <w:sz w:val="24"/>
              </w:rPr>
            </w:pPr>
            <w:r>
              <w:rPr>
                <w:rFonts w:hint="eastAsia" w:ascii="宋体" w:hAnsi="宋体" w:eastAsia="宋体" w:cs="Times New Roman"/>
                <w:sz w:val="24"/>
              </w:rPr>
              <w:t>序号</w:t>
            </w:r>
          </w:p>
        </w:tc>
        <w:tc>
          <w:tcPr>
            <w:tcW w:w="3195" w:type="dxa"/>
            <w:noWrap w:val="0"/>
            <w:tcMar>
              <w:left w:w="108" w:type="dxa"/>
              <w:right w:w="108" w:type="dxa"/>
            </w:tcMar>
            <w:vAlign w:val="center"/>
          </w:tcPr>
          <w:p w14:paraId="2CCA14CF">
            <w:pPr>
              <w:spacing w:after="0" w:line="240" w:lineRule="auto"/>
              <w:jc w:val="center"/>
              <w:rPr>
                <w:rFonts w:ascii="宋体" w:hAnsi="宋体" w:eastAsia="宋体" w:cs="Times New Roman"/>
                <w:sz w:val="24"/>
              </w:rPr>
            </w:pPr>
            <w:r>
              <w:rPr>
                <w:rFonts w:hint="eastAsia" w:ascii="宋体" w:hAnsi="宋体" w:eastAsia="宋体" w:cs="Times New Roman"/>
                <w:sz w:val="24"/>
              </w:rPr>
              <w:t>适合工作内容名称</w:t>
            </w:r>
          </w:p>
        </w:tc>
        <w:tc>
          <w:tcPr>
            <w:tcW w:w="1425" w:type="dxa"/>
            <w:noWrap w:val="0"/>
            <w:tcMar>
              <w:left w:w="108" w:type="dxa"/>
              <w:right w:w="108" w:type="dxa"/>
            </w:tcMar>
            <w:vAlign w:val="center"/>
          </w:tcPr>
          <w:p w14:paraId="6BEBC784">
            <w:pPr>
              <w:spacing w:after="0" w:line="240" w:lineRule="auto"/>
              <w:jc w:val="center"/>
              <w:rPr>
                <w:rFonts w:ascii="宋体" w:hAnsi="宋体" w:eastAsia="宋体" w:cs="Times New Roman"/>
                <w:sz w:val="24"/>
              </w:rPr>
            </w:pPr>
            <w:r>
              <w:rPr>
                <w:rFonts w:hint="eastAsia" w:ascii="宋体" w:hAnsi="宋体" w:eastAsia="宋体" w:cs="Times New Roman"/>
                <w:sz w:val="24"/>
              </w:rPr>
              <w:t>适合工作</w:t>
            </w:r>
          </w:p>
          <w:p w14:paraId="2B3D1BD0">
            <w:pPr>
              <w:spacing w:after="0" w:line="240" w:lineRule="auto"/>
              <w:jc w:val="center"/>
              <w:rPr>
                <w:rFonts w:ascii="宋体" w:hAnsi="宋体" w:eastAsia="宋体" w:cs="Times New Roman"/>
                <w:sz w:val="24"/>
              </w:rPr>
            </w:pPr>
            <w:r>
              <w:rPr>
                <w:rFonts w:hint="eastAsia" w:ascii="宋体" w:hAnsi="宋体" w:eastAsia="宋体" w:cs="Times New Roman"/>
                <w:sz w:val="24"/>
              </w:rPr>
              <w:t>合同估算价</w:t>
            </w:r>
          </w:p>
          <w:p w14:paraId="7330BC24">
            <w:pPr>
              <w:spacing w:after="0" w:line="240" w:lineRule="auto"/>
              <w:jc w:val="center"/>
              <w:rPr>
                <w:rFonts w:ascii="宋体" w:hAnsi="宋体" w:eastAsia="宋体" w:cs="Times New Roman"/>
                <w:sz w:val="24"/>
              </w:rPr>
            </w:pPr>
            <w:r>
              <w:rPr>
                <w:rFonts w:hint="eastAsia" w:ascii="宋体" w:hAnsi="宋体" w:eastAsia="宋体" w:cs="Times New Roman"/>
                <w:sz w:val="24"/>
              </w:rPr>
              <w:t>（万元）</w:t>
            </w:r>
          </w:p>
        </w:tc>
        <w:tc>
          <w:tcPr>
            <w:tcW w:w="1335" w:type="dxa"/>
            <w:noWrap w:val="0"/>
            <w:tcMar>
              <w:left w:w="108" w:type="dxa"/>
              <w:right w:w="108" w:type="dxa"/>
            </w:tcMar>
            <w:vAlign w:val="center"/>
          </w:tcPr>
          <w:p w14:paraId="7CEAF156">
            <w:pPr>
              <w:spacing w:after="0" w:line="240" w:lineRule="auto"/>
              <w:jc w:val="center"/>
              <w:rPr>
                <w:rFonts w:ascii="宋体" w:hAnsi="宋体" w:eastAsia="宋体" w:cs="Times New Roman"/>
                <w:sz w:val="24"/>
              </w:rPr>
            </w:pPr>
            <w:r>
              <w:rPr>
                <w:rFonts w:hint="eastAsia" w:ascii="宋体" w:hAnsi="宋体" w:eastAsia="宋体" w:cs="Times New Roman"/>
                <w:sz w:val="24"/>
              </w:rPr>
              <w:t>适合工作合同估算价占比（％）</w:t>
            </w:r>
          </w:p>
        </w:tc>
        <w:tc>
          <w:tcPr>
            <w:tcW w:w="1802" w:type="dxa"/>
            <w:noWrap w:val="0"/>
            <w:tcMar>
              <w:left w:w="108" w:type="dxa"/>
              <w:right w:w="108" w:type="dxa"/>
            </w:tcMar>
            <w:vAlign w:val="center"/>
          </w:tcPr>
          <w:p w14:paraId="718F8A7E">
            <w:pPr>
              <w:spacing w:after="0" w:line="240" w:lineRule="auto"/>
              <w:jc w:val="center"/>
              <w:rPr>
                <w:rFonts w:ascii="宋体" w:hAnsi="宋体" w:eastAsia="宋体" w:cs="Times New Roman"/>
                <w:sz w:val="24"/>
              </w:rPr>
            </w:pPr>
            <w:r>
              <w:rPr>
                <w:rFonts w:hint="eastAsia" w:ascii="宋体" w:hAnsi="宋体" w:eastAsia="宋体" w:cs="Times New Roman"/>
                <w:sz w:val="24"/>
              </w:rPr>
              <w:t>备注</w:t>
            </w:r>
          </w:p>
        </w:tc>
      </w:tr>
      <w:tr w14:paraId="1B2F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7A6ED94">
            <w:pPr>
              <w:spacing w:after="0" w:line="240" w:lineRule="auto"/>
              <w:jc w:val="center"/>
              <w:rPr>
                <w:rFonts w:ascii="宋体" w:hAnsi="宋体" w:eastAsia="宋体" w:cs="Times New Roman"/>
                <w:sz w:val="24"/>
              </w:rPr>
            </w:pPr>
            <w:r>
              <w:rPr>
                <w:rFonts w:hint="eastAsia" w:ascii="宋体" w:hAnsi="宋体" w:eastAsia="宋体" w:cs="Times New Roman"/>
                <w:sz w:val="24"/>
              </w:rPr>
              <w:t>１</w:t>
            </w:r>
          </w:p>
        </w:tc>
        <w:tc>
          <w:tcPr>
            <w:tcW w:w="3195" w:type="dxa"/>
            <w:noWrap w:val="0"/>
            <w:tcMar>
              <w:left w:w="108" w:type="dxa"/>
              <w:right w:w="108" w:type="dxa"/>
            </w:tcMar>
            <w:vAlign w:val="center"/>
          </w:tcPr>
          <w:p w14:paraId="2A6EA5EC">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7B373DA7">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2C2717F7">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3BCEC36D">
            <w:pPr>
              <w:spacing w:after="0" w:line="240" w:lineRule="auto"/>
              <w:jc w:val="center"/>
              <w:rPr>
                <w:rFonts w:ascii="宋体" w:hAnsi="宋体" w:eastAsia="宋体" w:cs="Times New Roman"/>
                <w:sz w:val="24"/>
              </w:rPr>
            </w:pPr>
          </w:p>
        </w:tc>
      </w:tr>
      <w:tr w14:paraId="4EE9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A421A68">
            <w:pPr>
              <w:spacing w:after="0" w:line="240" w:lineRule="auto"/>
              <w:jc w:val="center"/>
              <w:rPr>
                <w:rFonts w:ascii="宋体" w:hAnsi="宋体" w:eastAsia="宋体" w:cs="Times New Roman"/>
                <w:sz w:val="24"/>
              </w:rPr>
            </w:pPr>
            <w:r>
              <w:rPr>
                <w:rFonts w:hint="eastAsia" w:ascii="宋体" w:hAnsi="宋体" w:eastAsia="宋体" w:cs="Times New Roman"/>
                <w:sz w:val="24"/>
              </w:rPr>
              <w:t>２</w:t>
            </w:r>
          </w:p>
        </w:tc>
        <w:tc>
          <w:tcPr>
            <w:tcW w:w="3195" w:type="dxa"/>
            <w:noWrap w:val="0"/>
            <w:tcMar>
              <w:left w:w="108" w:type="dxa"/>
              <w:right w:w="108" w:type="dxa"/>
            </w:tcMar>
            <w:vAlign w:val="center"/>
          </w:tcPr>
          <w:p w14:paraId="148791C6">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053E2195">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3FD9C1E7">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7E484A8F">
            <w:pPr>
              <w:spacing w:after="0" w:line="240" w:lineRule="auto"/>
              <w:jc w:val="center"/>
              <w:rPr>
                <w:rFonts w:ascii="宋体" w:hAnsi="宋体" w:eastAsia="宋体" w:cs="Times New Roman"/>
                <w:sz w:val="24"/>
              </w:rPr>
            </w:pPr>
          </w:p>
        </w:tc>
      </w:tr>
      <w:tr w14:paraId="02EA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932D2C0">
            <w:pPr>
              <w:spacing w:after="0" w:line="240" w:lineRule="auto"/>
              <w:jc w:val="center"/>
              <w:rPr>
                <w:rFonts w:ascii="宋体" w:hAnsi="宋体" w:eastAsia="宋体" w:cs="Times New Roman"/>
                <w:sz w:val="24"/>
              </w:rPr>
            </w:pPr>
            <w:r>
              <w:rPr>
                <w:rFonts w:hint="eastAsia" w:ascii="宋体" w:hAnsi="宋体" w:eastAsia="宋体" w:cs="Times New Roman"/>
                <w:sz w:val="24"/>
              </w:rPr>
              <w:t>３</w:t>
            </w:r>
          </w:p>
        </w:tc>
        <w:tc>
          <w:tcPr>
            <w:tcW w:w="3195" w:type="dxa"/>
            <w:noWrap w:val="0"/>
            <w:tcMar>
              <w:left w:w="108" w:type="dxa"/>
              <w:right w:w="108" w:type="dxa"/>
            </w:tcMar>
            <w:vAlign w:val="center"/>
          </w:tcPr>
          <w:p w14:paraId="54406457">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2BFEAA58">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08FE0B9E">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6B5CE03E">
            <w:pPr>
              <w:spacing w:after="0" w:line="240" w:lineRule="auto"/>
              <w:jc w:val="center"/>
              <w:rPr>
                <w:rFonts w:ascii="宋体" w:hAnsi="宋体" w:eastAsia="宋体" w:cs="Times New Roman"/>
                <w:sz w:val="24"/>
              </w:rPr>
            </w:pPr>
          </w:p>
        </w:tc>
      </w:tr>
      <w:tr w14:paraId="1E7A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DEE5F6D">
            <w:pPr>
              <w:spacing w:after="0" w:line="240" w:lineRule="auto"/>
              <w:jc w:val="center"/>
              <w:rPr>
                <w:rFonts w:ascii="宋体" w:hAnsi="宋体" w:eastAsia="宋体" w:cs="Times New Roman"/>
                <w:sz w:val="24"/>
              </w:rPr>
            </w:pPr>
            <w:r>
              <w:rPr>
                <w:rFonts w:hint="eastAsia" w:ascii="宋体" w:hAnsi="宋体" w:eastAsia="宋体" w:cs="Times New Roman"/>
                <w:sz w:val="24"/>
              </w:rPr>
              <w:t>４</w:t>
            </w:r>
          </w:p>
        </w:tc>
        <w:tc>
          <w:tcPr>
            <w:tcW w:w="3195" w:type="dxa"/>
            <w:noWrap w:val="0"/>
            <w:tcMar>
              <w:left w:w="108" w:type="dxa"/>
              <w:right w:w="108" w:type="dxa"/>
            </w:tcMar>
            <w:vAlign w:val="center"/>
          </w:tcPr>
          <w:p w14:paraId="70942FDC">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36E2A80E">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195FD454">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3E7BE62">
            <w:pPr>
              <w:spacing w:after="0" w:line="240" w:lineRule="auto"/>
              <w:jc w:val="center"/>
              <w:rPr>
                <w:rFonts w:ascii="宋体" w:hAnsi="宋体" w:eastAsia="宋体" w:cs="Times New Roman"/>
                <w:sz w:val="24"/>
              </w:rPr>
            </w:pPr>
          </w:p>
        </w:tc>
      </w:tr>
      <w:tr w14:paraId="62BA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13F517E">
            <w:pPr>
              <w:spacing w:after="0" w:line="240" w:lineRule="auto"/>
              <w:jc w:val="center"/>
              <w:rPr>
                <w:rFonts w:ascii="宋体" w:hAnsi="宋体" w:eastAsia="宋体" w:cs="Times New Roman"/>
                <w:sz w:val="24"/>
              </w:rPr>
            </w:pPr>
            <w:r>
              <w:rPr>
                <w:rFonts w:hint="eastAsia" w:ascii="宋体" w:hAnsi="宋体" w:eastAsia="宋体" w:cs="Times New Roman"/>
                <w:sz w:val="24"/>
              </w:rPr>
              <w:t>５</w:t>
            </w:r>
          </w:p>
        </w:tc>
        <w:tc>
          <w:tcPr>
            <w:tcW w:w="3195" w:type="dxa"/>
            <w:noWrap w:val="0"/>
            <w:tcMar>
              <w:left w:w="108" w:type="dxa"/>
              <w:right w:w="108" w:type="dxa"/>
            </w:tcMar>
            <w:vAlign w:val="center"/>
          </w:tcPr>
          <w:p w14:paraId="7BF8209C">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31E007CD">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937DA59">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29B786BF">
            <w:pPr>
              <w:spacing w:after="0" w:line="240" w:lineRule="auto"/>
              <w:jc w:val="center"/>
              <w:rPr>
                <w:rFonts w:ascii="宋体" w:hAnsi="宋体" w:eastAsia="宋体" w:cs="Times New Roman"/>
                <w:sz w:val="24"/>
              </w:rPr>
            </w:pPr>
          </w:p>
        </w:tc>
      </w:tr>
      <w:tr w14:paraId="6895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9A0A140">
            <w:pPr>
              <w:spacing w:after="0" w:line="240" w:lineRule="auto"/>
              <w:jc w:val="center"/>
              <w:rPr>
                <w:rFonts w:ascii="宋体" w:hAnsi="宋体" w:eastAsia="宋体" w:cs="Times New Roman"/>
                <w:sz w:val="24"/>
              </w:rPr>
            </w:pPr>
            <w:r>
              <w:rPr>
                <w:rFonts w:hint="eastAsia" w:ascii="宋体" w:hAnsi="宋体" w:eastAsia="宋体" w:cs="Times New Roman"/>
                <w:sz w:val="24"/>
              </w:rPr>
              <w:t>６</w:t>
            </w:r>
          </w:p>
        </w:tc>
        <w:tc>
          <w:tcPr>
            <w:tcW w:w="3195" w:type="dxa"/>
            <w:noWrap w:val="0"/>
            <w:tcMar>
              <w:left w:w="108" w:type="dxa"/>
              <w:right w:w="108" w:type="dxa"/>
            </w:tcMar>
            <w:vAlign w:val="center"/>
          </w:tcPr>
          <w:p w14:paraId="7AE38C7E">
            <w:pPr>
              <w:spacing w:after="0" w:line="240" w:lineRule="auto"/>
              <w:jc w:val="center"/>
              <w:rPr>
                <w:rFonts w:ascii="宋体" w:hAnsi="宋体" w:eastAsia="宋体" w:cs="Times New Roman"/>
                <w:sz w:val="24"/>
              </w:rPr>
            </w:pPr>
          </w:p>
        </w:tc>
        <w:tc>
          <w:tcPr>
            <w:tcW w:w="1425" w:type="dxa"/>
            <w:noWrap w:val="0"/>
            <w:tcMar>
              <w:left w:w="108" w:type="dxa"/>
              <w:right w:w="108" w:type="dxa"/>
            </w:tcMar>
            <w:vAlign w:val="center"/>
          </w:tcPr>
          <w:p w14:paraId="2EB0AD8A">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6441C96D">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0CCE812D">
            <w:pPr>
              <w:spacing w:after="0" w:line="240" w:lineRule="auto"/>
              <w:jc w:val="center"/>
              <w:rPr>
                <w:rFonts w:ascii="宋体" w:hAnsi="宋体" w:eastAsia="宋体" w:cs="Times New Roman"/>
                <w:sz w:val="24"/>
              </w:rPr>
            </w:pPr>
          </w:p>
        </w:tc>
      </w:tr>
      <w:tr w14:paraId="2DEB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4B109F0">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65070677">
            <w:pPr>
              <w:spacing w:after="0" w:line="240" w:lineRule="auto"/>
              <w:jc w:val="center"/>
              <w:rPr>
                <w:rFonts w:ascii="宋体" w:hAnsi="宋体" w:eastAsia="宋体" w:cs="Times New Roman"/>
                <w:sz w:val="24"/>
              </w:rPr>
            </w:pPr>
            <w:r>
              <w:rPr>
                <w:rFonts w:hint="eastAsia" w:ascii="宋体" w:hAnsi="宋体" w:eastAsia="宋体" w:cs="Times New Roman"/>
                <w:sz w:val="24"/>
              </w:rPr>
              <w:t>合计</w:t>
            </w:r>
          </w:p>
        </w:tc>
        <w:tc>
          <w:tcPr>
            <w:tcW w:w="1425" w:type="dxa"/>
            <w:noWrap w:val="0"/>
            <w:tcMar>
              <w:left w:w="108" w:type="dxa"/>
              <w:right w:w="108" w:type="dxa"/>
            </w:tcMar>
            <w:vAlign w:val="center"/>
          </w:tcPr>
          <w:p w14:paraId="7C9C337A">
            <w:pPr>
              <w:spacing w:after="0" w:line="240" w:lineRule="auto"/>
              <w:jc w:val="center"/>
              <w:rPr>
                <w:rFonts w:ascii="宋体" w:hAnsi="宋体" w:eastAsia="宋体" w:cs="Times New Roman"/>
                <w:sz w:val="24"/>
              </w:rPr>
            </w:pPr>
          </w:p>
        </w:tc>
        <w:tc>
          <w:tcPr>
            <w:tcW w:w="1335" w:type="dxa"/>
            <w:noWrap w:val="0"/>
            <w:tcMar>
              <w:left w:w="108" w:type="dxa"/>
              <w:right w:w="108" w:type="dxa"/>
            </w:tcMar>
            <w:vAlign w:val="center"/>
          </w:tcPr>
          <w:p w14:paraId="77796867">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58212358">
            <w:pPr>
              <w:spacing w:after="0" w:line="240" w:lineRule="auto"/>
              <w:jc w:val="center"/>
              <w:rPr>
                <w:rFonts w:ascii="宋体" w:hAnsi="宋体" w:eastAsia="宋体" w:cs="Times New Roman"/>
                <w:sz w:val="24"/>
              </w:rPr>
            </w:pPr>
          </w:p>
        </w:tc>
      </w:tr>
      <w:tr w14:paraId="4679C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FA77D7E">
            <w:pPr>
              <w:spacing w:after="0" w:line="240" w:lineRule="auto"/>
              <w:jc w:val="center"/>
              <w:rPr>
                <w:rFonts w:ascii="宋体" w:hAnsi="宋体" w:eastAsia="宋体" w:cs="Times New Roman"/>
                <w:sz w:val="24"/>
              </w:rPr>
            </w:pPr>
          </w:p>
        </w:tc>
        <w:tc>
          <w:tcPr>
            <w:tcW w:w="3195" w:type="dxa"/>
            <w:noWrap w:val="0"/>
            <w:tcMar>
              <w:left w:w="108" w:type="dxa"/>
              <w:right w:w="108" w:type="dxa"/>
            </w:tcMar>
            <w:vAlign w:val="center"/>
          </w:tcPr>
          <w:p w14:paraId="63873CB6">
            <w:pPr>
              <w:spacing w:after="0" w:line="240" w:lineRule="auto"/>
              <w:jc w:val="center"/>
              <w:rPr>
                <w:rFonts w:ascii="宋体" w:hAnsi="宋体" w:eastAsia="宋体" w:cs="Times New Roman"/>
                <w:sz w:val="24"/>
              </w:rPr>
            </w:pPr>
            <w:r>
              <w:rPr>
                <w:rFonts w:hint="eastAsia" w:ascii="宋体" w:hAnsi="宋体" w:eastAsia="宋体" w:cs="Times New Roman"/>
                <w:sz w:val="24"/>
              </w:rPr>
              <w:t>本项目合同估算价（万元）</w:t>
            </w:r>
          </w:p>
        </w:tc>
        <w:tc>
          <w:tcPr>
            <w:tcW w:w="2760" w:type="dxa"/>
            <w:gridSpan w:val="2"/>
            <w:noWrap w:val="0"/>
            <w:tcMar>
              <w:left w:w="108" w:type="dxa"/>
              <w:right w:w="108" w:type="dxa"/>
            </w:tcMar>
            <w:vAlign w:val="center"/>
          </w:tcPr>
          <w:p w14:paraId="3176C5FB">
            <w:pPr>
              <w:spacing w:after="0" w:line="240" w:lineRule="auto"/>
              <w:jc w:val="center"/>
              <w:rPr>
                <w:rFonts w:ascii="宋体" w:hAnsi="宋体" w:eastAsia="宋体" w:cs="Times New Roman"/>
                <w:sz w:val="24"/>
              </w:rPr>
            </w:pPr>
          </w:p>
        </w:tc>
        <w:tc>
          <w:tcPr>
            <w:tcW w:w="1802" w:type="dxa"/>
            <w:noWrap w:val="0"/>
            <w:tcMar>
              <w:left w:w="108" w:type="dxa"/>
              <w:right w:w="108" w:type="dxa"/>
            </w:tcMar>
            <w:vAlign w:val="center"/>
          </w:tcPr>
          <w:p w14:paraId="00732F7F">
            <w:pPr>
              <w:spacing w:after="0" w:line="240" w:lineRule="auto"/>
              <w:jc w:val="center"/>
              <w:rPr>
                <w:rFonts w:ascii="宋体" w:hAnsi="宋体" w:eastAsia="宋体" w:cs="Times New Roman"/>
                <w:sz w:val="24"/>
              </w:rPr>
            </w:pPr>
          </w:p>
        </w:tc>
      </w:tr>
    </w:tbl>
    <w:p w14:paraId="5EBBF75C">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备注：</w:t>
      </w:r>
      <w:bookmarkStart w:id="268" w:name="_Hlk211952786"/>
    </w:p>
    <w:p w14:paraId="113FE576">
      <w:pPr>
        <w:spacing w:after="0" w:line="240" w:lineRule="auto"/>
        <w:ind w:firstLine="480" w:firstLineChars="20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 政府采购与工程建设有关的服务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66723A7E">
      <w:pPr>
        <w:spacing w:after="0" w:line="240" w:lineRule="auto"/>
        <w:ind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2.适合工作中包含暂估价的，则在备注栏中标注采用工程服务招标或政府采购方式专门面向中小（小微）企业</w:t>
      </w:r>
      <w:r>
        <w:rPr>
          <w:rFonts w:hint="eastAsia" w:ascii="Times New Roman" w:hAnsi="Times New Roman" w:eastAsia="宋体" w:cs="Times New Roman"/>
          <w:kern w:val="0"/>
          <w:sz w:val="24"/>
          <w:szCs w:val="20"/>
        </w:rPr>
        <w:t>。</w:t>
      </w:r>
    </w:p>
    <w:bookmarkEnd w:id="268"/>
    <w:p w14:paraId="615C018A">
      <w:pPr>
        <w:spacing w:after="0" w:line="240" w:lineRule="auto"/>
        <w:rPr>
          <w:rFonts w:ascii="Times New Roman" w:hAnsi="Times New Roman" w:eastAsia="宋体" w:cs="Times New Roman"/>
          <w:kern w:val="0"/>
          <w:sz w:val="24"/>
          <w:szCs w:val="20"/>
        </w:rPr>
      </w:pPr>
      <w:r>
        <w:rPr>
          <w:rFonts w:ascii="Times New Roman" w:hAnsi="Times New Roman" w:eastAsia="宋体" w:cs="Times New Roman"/>
          <w:kern w:val="0"/>
          <w:sz w:val="24"/>
          <w:szCs w:val="20"/>
        </w:rPr>
        <w:br w:type="page"/>
      </w:r>
    </w:p>
    <w:p w14:paraId="3F61188E">
      <w:pPr>
        <w:keepNext/>
        <w:keepLines/>
        <w:spacing w:before="200" w:after="200" w:line="400" w:lineRule="exact"/>
        <w:jc w:val="both"/>
        <w:outlineLvl w:val="1"/>
        <w:rPr>
          <w:rFonts w:ascii="Arial" w:hAnsi="Arial" w:eastAsia="黑体" w:cs="Times New Roman"/>
          <w:bCs/>
          <w:kern w:val="0"/>
          <w:sz w:val="24"/>
          <w:szCs w:val="20"/>
        </w:rPr>
      </w:pPr>
      <w:bookmarkStart w:id="269" w:name="_Toc353544000"/>
      <w:bookmarkStart w:id="270" w:name="_Toc403382436"/>
      <w:bookmarkStart w:id="271" w:name="_Toc519329678"/>
      <w:bookmarkStart w:id="272" w:name="_Toc216595395"/>
      <w:r>
        <w:rPr>
          <w:rFonts w:hint="eastAsia" w:ascii="Arial" w:hAnsi="Arial" w:eastAsia="黑体" w:cs="Times New Roman"/>
          <w:bCs/>
          <w:kern w:val="0"/>
          <w:sz w:val="24"/>
          <w:szCs w:val="20"/>
        </w:rPr>
        <w:t>附表一：招标文件澄清申请函</w:t>
      </w:r>
      <w:bookmarkEnd w:id="269"/>
      <w:bookmarkEnd w:id="270"/>
      <w:bookmarkEnd w:id="271"/>
      <w:r>
        <w:rPr>
          <w:rStyle w:val="52"/>
          <w:rFonts w:ascii="Arial" w:hAnsi="Arial" w:eastAsia="黑体" w:cs="Times New Roman"/>
          <w:bCs/>
          <w:kern w:val="0"/>
          <w:sz w:val="24"/>
          <w:szCs w:val="20"/>
        </w:rPr>
        <w:footnoteReference w:id="0"/>
      </w:r>
      <w:bookmarkEnd w:id="272"/>
    </w:p>
    <w:p w14:paraId="6CAAE14E">
      <w:pPr>
        <w:spacing w:before="120" w:beforeLines="50" w:after="120" w:afterLines="50" w:line="240" w:lineRule="auto"/>
        <w:jc w:val="center"/>
        <w:rPr>
          <w:rFonts w:ascii="仿宋_GB2312" w:hAnsi="Times New Roman" w:eastAsia="仿宋_GB2312" w:cs="Times New Roman"/>
          <w:kern w:val="0"/>
          <w:sz w:val="28"/>
          <w:szCs w:val="28"/>
        </w:rPr>
      </w:pPr>
    </w:p>
    <w:p w14:paraId="79153B79">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招标文件澄清申请函</w:t>
      </w:r>
    </w:p>
    <w:p w14:paraId="6FED3164">
      <w:pPr>
        <w:spacing w:after="0" w:line="240" w:lineRule="auto"/>
        <w:jc w:val="both"/>
        <w:rPr>
          <w:rFonts w:ascii="宋体" w:hAnsi="宋体" w:eastAsia="宋体" w:cs="Times New Roman"/>
          <w:kern w:val="0"/>
          <w:sz w:val="21"/>
          <w:szCs w:val="21"/>
        </w:rPr>
      </w:pPr>
    </w:p>
    <w:p w14:paraId="488D34D4">
      <w:pPr>
        <w:spacing w:after="0" w:line="240" w:lineRule="auto"/>
        <w:ind w:firstLine="7080" w:firstLineChars="29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w:t>
      </w:r>
    </w:p>
    <w:p w14:paraId="0F37B9B7">
      <w:pPr>
        <w:spacing w:after="0" w:line="560" w:lineRule="exact"/>
        <w:ind w:firstLine="480" w:firstLineChars="200"/>
        <w:jc w:val="both"/>
        <w:rPr>
          <w:rFonts w:ascii="宋体" w:hAnsi="宋体" w:eastAsia="宋体" w:cs="Times New Roman"/>
          <w:kern w:val="0"/>
          <w:sz w:val="24"/>
          <w:u w:val="single"/>
        </w:rPr>
      </w:pPr>
    </w:p>
    <w:p w14:paraId="2BBAC23E">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267ECF0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经过仔细阅读</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（服务名称）招标文件后，我方申请对以下问题予以澄清</w:t>
      </w:r>
      <w:r>
        <w:rPr>
          <w:rFonts w:hint="eastAsia" w:ascii="宋体" w:hAnsi="宋体" w:eastAsia="宋体" w:cs="Times New Roman"/>
          <w:kern w:val="0"/>
          <w:sz w:val="24"/>
        </w:rPr>
        <w:t>：</w:t>
      </w:r>
    </w:p>
    <w:p w14:paraId="3A94B242">
      <w:pPr>
        <w:spacing w:after="0" w:line="560" w:lineRule="exact"/>
        <w:ind w:firstLine="120" w:firstLineChars="50"/>
        <w:jc w:val="both"/>
        <w:rPr>
          <w:rFonts w:ascii="宋体" w:hAnsi="宋体" w:eastAsia="宋体" w:cs="Times New Roman"/>
          <w:kern w:val="0"/>
          <w:sz w:val="24"/>
        </w:rPr>
      </w:pPr>
      <w:r>
        <w:rPr>
          <w:rFonts w:hint="eastAsia" w:ascii="宋体" w:hAnsi="宋体" w:eastAsia="宋体" w:cs="Times New Roman"/>
          <w:kern w:val="0"/>
          <w:sz w:val="24"/>
        </w:rPr>
        <w:t>　1.……</w:t>
      </w:r>
    </w:p>
    <w:p w14:paraId="1669E363">
      <w:pPr>
        <w:spacing w:after="0" w:line="560" w:lineRule="exact"/>
        <w:ind w:firstLine="360" w:firstLineChars="150"/>
        <w:jc w:val="both"/>
        <w:rPr>
          <w:rFonts w:ascii="宋体" w:hAnsi="宋体" w:eastAsia="宋体" w:cs="Times New Roman"/>
          <w:kern w:val="0"/>
          <w:sz w:val="24"/>
        </w:rPr>
      </w:pPr>
      <w:r>
        <w:rPr>
          <w:rFonts w:hint="eastAsia" w:ascii="宋体" w:hAnsi="宋体" w:eastAsia="宋体" w:cs="Times New Roman"/>
          <w:kern w:val="0"/>
          <w:sz w:val="24"/>
        </w:rPr>
        <w:t>2.……</w:t>
      </w:r>
    </w:p>
    <w:p w14:paraId="4DBFC000">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2105B46B">
      <w:pPr>
        <w:spacing w:after="0" w:line="560" w:lineRule="exact"/>
        <w:ind w:firstLine="480" w:firstLineChars="200"/>
        <w:jc w:val="both"/>
        <w:rPr>
          <w:rFonts w:ascii="宋体" w:hAnsi="宋体" w:eastAsia="宋体" w:cs="Times New Roman"/>
          <w:kern w:val="0"/>
          <w:sz w:val="24"/>
        </w:rPr>
      </w:pPr>
    </w:p>
    <w:p w14:paraId="0DEE5796">
      <w:pPr>
        <w:spacing w:after="0" w:line="560" w:lineRule="exact"/>
        <w:ind w:firstLine="480" w:firstLineChars="200"/>
        <w:jc w:val="both"/>
        <w:rPr>
          <w:rFonts w:ascii="宋体" w:hAnsi="宋体" w:eastAsia="宋体" w:cs="Times New Roman"/>
          <w:kern w:val="0"/>
          <w:sz w:val="24"/>
        </w:rPr>
      </w:pPr>
    </w:p>
    <w:p w14:paraId="740FD6D9">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38845F23">
      <w:pPr>
        <w:spacing w:after="0" w:line="240" w:lineRule="auto"/>
        <w:jc w:val="right"/>
        <w:rPr>
          <w:rFonts w:ascii="宋体" w:hAnsi="宋体" w:eastAsia="宋体" w:cs="Times New Roman"/>
          <w:kern w:val="0"/>
          <w:sz w:val="24"/>
        </w:rPr>
      </w:pPr>
    </w:p>
    <w:p w14:paraId="16E53D2B">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5BCAAFF7">
      <w:pPr>
        <w:spacing w:after="0" w:line="560" w:lineRule="exact"/>
        <w:ind w:firstLine="480" w:firstLineChars="200"/>
        <w:jc w:val="both"/>
        <w:rPr>
          <w:rFonts w:ascii="宋体" w:hAnsi="宋体" w:eastAsia="宋体" w:cs="Times New Roman"/>
          <w:kern w:val="0"/>
          <w:sz w:val="24"/>
        </w:rPr>
      </w:pPr>
    </w:p>
    <w:p w14:paraId="6C110781">
      <w:pPr>
        <w:spacing w:after="0" w:line="560" w:lineRule="exact"/>
        <w:ind w:firstLine="480" w:firstLineChars="200"/>
        <w:jc w:val="both"/>
        <w:rPr>
          <w:rFonts w:ascii="宋体" w:hAnsi="宋体" w:eastAsia="宋体" w:cs="Times New Roman"/>
          <w:kern w:val="0"/>
          <w:sz w:val="24"/>
        </w:rPr>
      </w:pPr>
    </w:p>
    <w:p w14:paraId="787E86F3">
      <w:pPr>
        <w:spacing w:after="0" w:line="560" w:lineRule="exact"/>
        <w:ind w:firstLine="480" w:firstLineChars="200"/>
        <w:jc w:val="both"/>
        <w:rPr>
          <w:rFonts w:ascii="宋体" w:hAnsi="宋体" w:eastAsia="宋体" w:cs="Times New Roman"/>
          <w:kern w:val="0"/>
          <w:sz w:val="24"/>
        </w:rPr>
      </w:pPr>
    </w:p>
    <w:p w14:paraId="3F7AE0F5">
      <w:pPr>
        <w:spacing w:after="0" w:line="560" w:lineRule="exact"/>
        <w:ind w:firstLine="480" w:firstLineChars="200"/>
        <w:jc w:val="both"/>
        <w:rPr>
          <w:rFonts w:ascii="宋体" w:hAnsi="宋体" w:eastAsia="宋体" w:cs="Times New Roman"/>
          <w:kern w:val="0"/>
          <w:sz w:val="24"/>
        </w:rPr>
      </w:pPr>
    </w:p>
    <w:p w14:paraId="2D4DF565">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备注：投标人要求招标人澄清招标文件有关问题时，适用于本格式。</w:t>
      </w:r>
    </w:p>
    <w:p w14:paraId="18BAA635">
      <w:pPr>
        <w:spacing w:after="0" w:line="560" w:lineRule="exact"/>
        <w:jc w:val="both"/>
        <w:rPr>
          <w:rFonts w:ascii="宋体" w:hAnsi="宋体" w:eastAsia="宋体" w:cs="Times New Roman"/>
          <w:kern w:val="0"/>
          <w:sz w:val="24"/>
        </w:rPr>
      </w:pPr>
    </w:p>
    <w:p w14:paraId="55EEC91E">
      <w:pPr>
        <w:spacing w:after="0" w:line="560" w:lineRule="exact"/>
        <w:jc w:val="both"/>
        <w:rPr>
          <w:rFonts w:ascii="宋体" w:hAnsi="宋体" w:eastAsia="宋体" w:cs="Times New Roman"/>
          <w:kern w:val="0"/>
          <w:sz w:val="24"/>
        </w:rPr>
      </w:pPr>
    </w:p>
    <w:p w14:paraId="3688C6C4">
      <w:pPr>
        <w:keepNext/>
        <w:keepLines/>
        <w:spacing w:before="200" w:after="200" w:line="400" w:lineRule="exact"/>
        <w:jc w:val="both"/>
        <w:outlineLvl w:val="1"/>
        <w:rPr>
          <w:rFonts w:ascii="Arial" w:hAnsi="Arial" w:eastAsia="黑体" w:cs="Times New Roman"/>
          <w:kern w:val="0"/>
          <w:sz w:val="24"/>
          <w:szCs w:val="20"/>
        </w:rPr>
      </w:pPr>
      <w:bookmarkStart w:id="273" w:name="_Toc353544001"/>
      <w:bookmarkStart w:id="274" w:name="_Toc216595396"/>
      <w:bookmarkStart w:id="275" w:name="_Toc519329679"/>
      <w:bookmarkStart w:id="276" w:name="_Toc403382437"/>
      <w:r>
        <w:rPr>
          <w:rFonts w:hint="eastAsia" w:ascii="Arial" w:hAnsi="Arial" w:eastAsia="黑体" w:cs="Times New Roman"/>
          <w:kern w:val="0"/>
          <w:sz w:val="24"/>
          <w:szCs w:val="20"/>
        </w:rPr>
        <w:t>附表二：招标文件澄清通知</w:t>
      </w:r>
      <w:bookmarkEnd w:id="273"/>
      <w:bookmarkEnd w:id="274"/>
      <w:bookmarkEnd w:id="275"/>
      <w:bookmarkEnd w:id="276"/>
    </w:p>
    <w:p w14:paraId="12187E54">
      <w:pPr>
        <w:spacing w:after="0" w:line="240" w:lineRule="auto"/>
        <w:jc w:val="both"/>
        <w:rPr>
          <w:rFonts w:ascii="仿宋_GB2312" w:hAnsi="Times New Roman" w:eastAsia="仿宋_GB2312" w:cs="Times New Roman"/>
          <w:kern w:val="0"/>
          <w:sz w:val="24"/>
          <w:szCs w:val="20"/>
        </w:rPr>
      </w:pPr>
    </w:p>
    <w:p w14:paraId="5D3A70A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招标文件澄清通知</w:t>
      </w:r>
    </w:p>
    <w:p w14:paraId="2034CCCB">
      <w:pPr>
        <w:spacing w:after="0" w:line="240" w:lineRule="auto"/>
        <w:jc w:val="both"/>
        <w:rPr>
          <w:rFonts w:ascii="宋体" w:hAnsi="宋体" w:eastAsia="宋体" w:cs="Times New Roman"/>
          <w:kern w:val="0"/>
          <w:sz w:val="24"/>
        </w:rPr>
      </w:pPr>
    </w:p>
    <w:p w14:paraId="7F42A9B5">
      <w:pPr>
        <w:spacing w:after="0" w:line="240" w:lineRule="auto"/>
        <w:ind w:firstLine="6840" w:firstLineChars="2850"/>
        <w:jc w:val="both"/>
        <w:rPr>
          <w:rFonts w:ascii="宋体" w:hAnsi="宋体" w:eastAsia="宋体" w:cs="Times New Roman"/>
          <w:kern w:val="0"/>
          <w:sz w:val="24"/>
        </w:rPr>
      </w:pP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00E75C2C">
      <w:pPr>
        <w:spacing w:after="0" w:line="240" w:lineRule="auto"/>
        <w:jc w:val="both"/>
        <w:rPr>
          <w:rFonts w:ascii="宋体" w:hAnsi="宋体" w:eastAsia="宋体" w:cs="Times New Roman"/>
          <w:kern w:val="0"/>
          <w:sz w:val="24"/>
        </w:rPr>
      </w:pPr>
    </w:p>
    <w:p w14:paraId="0CF08CAF">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34E96683">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（服务名称）招标文件，作如下澄清：</w:t>
      </w:r>
    </w:p>
    <w:p w14:paraId="09BA3889">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02256470">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4881A442">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4E32896E">
      <w:pPr>
        <w:spacing w:after="0" w:line="560" w:lineRule="exact"/>
        <w:jc w:val="both"/>
        <w:rPr>
          <w:rFonts w:ascii="宋体" w:hAnsi="宋体" w:eastAsia="宋体" w:cs="Times New Roman"/>
          <w:kern w:val="0"/>
          <w:sz w:val="24"/>
        </w:rPr>
      </w:pPr>
    </w:p>
    <w:p w14:paraId="729D7ABD">
      <w:pPr>
        <w:spacing w:after="0" w:line="560" w:lineRule="exact"/>
        <w:ind w:firstLine="480" w:firstLineChars="200"/>
        <w:jc w:val="both"/>
        <w:rPr>
          <w:rFonts w:ascii="宋体" w:hAnsi="宋体" w:eastAsia="宋体" w:cs="Times New Roman"/>
          <w:kern w:val="0"/>
          <w:sz w:val="24"/>
        </w:rPr>
      </w:pPr>
    </w:p>
    <w:p w14:paraId="2465771E">
      <w:pPr>
        <w:spacing w:after="0" w:line="560" w:lineRule="exact"/>
        <w:ind w:firstLine="480" w:firstLineChars="200"/>
        <w:jc w:val="both"/>
        <w:rPr>
          <w:rFonts w:ascii="宋体" w:hAnsi="宋体" w:eastAsia="宋体" w:cs="Times New Roman"/>
          <w:kern w:val="0"/>
          <w:sz w:val="24"/>
        </w:rPr>
      </w:pPr>
    </w:p>
    <w:p w14:paraId="0716B9EC">
      <w:pPr>
        <w:spacing w:after="0" w:line="560" w:lineRule="exact"/>
        <w:ind w:firstLine="480" w:firstLineChars="200"/>
        <w:jc w:val="both"/>
        <w:rPr>
          <w:rFonts w:ascii="宋体" w:hAnsi="宋体" w:eastAsia="宋体" w:cs="Times New Roman"/>
          <w:kern w:val="0"/>
          <w:sz w:val="24"/>
        </w:rPr>
      </w:pPr>
    </w:p>
    <w:p w14:paraId="7440396C">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5BA11004">
      <w:pPr>
        <w:spacing w:after="0" w:line="560" w:lineRule="exact"/>
        <w:ind w:firstLine="480" w:firstLineChars="200"/>
        <w:jc w:val="both"/>
        <w:rPr>
          <w:rFonts w:ascii="宋体" w:hAnsi="宋体" w:eastAsia="宋体" w:cs="Times New Roman"/>
          <w:kern w:val="0"/>
          <w:sz w:val="24"/>
        </w:rPr>
      </w:pPr>
    </w:p>
    <w:p w14:paraId="3DB177EA">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02F5FF2E">
      <w:pPr>
        <w:spacing w:after="0" w:line="560" w:lineRule="exact"/>
        <w:jc w:val="both"/>
        <w:rPr>
          <w:rFonts w:ascii="宋体" w:hAnsi="宋体" w:eastAsia="宋体" w:cs="Times New Roman"/>
          <w:kern w:val="0"/>
          <w:sz w:val="24"/>
        </w:rPr>
      </w:pPr>
    </w:p>
    <w:p w14:paraId="2B4A970D">
      <w:pPr>
        <w:spacing w:after="0" w:line="560" w:lineRule="exact"/>
        <w:jc w:val="both"/>
        <w:rPr>
          <w:rFonts w:ascii="宋体" w:hAnsi="宋体" w:eastAsia="宋体" w:cs="Times New Roman"/>
          <w:kern w:val="0"/>
          <w:sz w:val="24"/>
        </w:rPr>
      </w:pPr>
    </w:p>
    <w:p w14:paraId="579BC6E1">
      <w:pPr>
        <w:spacing w:after="0" w:line="560" w:lineRule="exact"/>
        <w:ind w:left="720" w:hanging="720" w:hangingChars="300"/>
        <w:jc w:val="both"/>
        <w:rPr>
          <w:rFonts w:ascii="宋体" w:hAnsi="宋体" w:eastAsia="宋体" w:cs="Times New Roman"/>
          <w:kern w:val="0"/>
          <w:sz w:val="24"/>
        </w:rPr>
      </w:pPr>
      <w:r>
        <w:rPr>
          <w:rFonts w:hint="eastAsia" w:ascii="宋体" w:hAnsi="宋体" w:eastAsia="宋体" w:cs="Times New Roman"/>
          <w:kern w:val="0"/>
          <w:sz w:val="24"/>
        </w:rPr>
        <w:t>备注：招标人对招标文件有关问题澄清时，适用本格式。招标人可根据需要将附表二与附表三内容合并发出。</w:t>
      </w:r>
    </w:p>
    <w:p w14:paraId="3F895497">
      <w:pPr>
        <w:spacing w:after="0" w:line="560" w:lineRule="exact"/>
        <w:ind w:left="720" w:hanging="720" w:hangingChars="300"/>
        <w:jc w:val="both"/>
        <w:rPr>
          <w:rFonts w:ascii="宋体" w:hAnsi="宋体" w:eastAsia="宋体" w:cs="Times New Roman"/>
          <w:kern w:val="0"/>
          <w:sz w:val="24"/>
        </w:rPr>
      </w:pPr>
    </w:p>
    <w:p w14:paraId="3BE28877">
      <w:pPr>
        <w:spacing w:after="0" w:line="560" w:lineRule="exact"/>
        <w:ind w:left="720" w:hanging="720" w:hangingChars="300"/>
        <w:jc w:val="both"/>
        <w:rPr>
          <w:rFonts w:ascii="宋体" w:hAnsi="宋体" w:eastAsia="宋体" w:cs="Times New Roman"/>
          <w:kern w:val="0"/>
          <w:sz w:val="24"/>
        </w:rPr>
      </w:pPr>
    </w:p>
    <w:p w14:paraId="1C707E41">
      <w:pPr>
        <w:keepNext/>
        <w:keepLines/>
        <w:spacing w:before="200" w:after="200" w:line="400" w:lineRule="exact"/>
        <w:jc w:val="both"/>
        <w:outlineLvl w:val="1"/>
        <w:rPr>
          <w:rFonts w:ascii="Arial" w:hAnsi="Arial" w:eastAsia="黑体" w:cs="Times New Roman"/>
          <w:kern w:val="0"/>
          <w:sz w:val="24"/>
          <w:szCs w:val="20"/>
        </w:rPr>
      </w:pPr>
      <w:bookmarkStart w:id="277" w:name="_Toc403382438"/>
      <w:bookmarkStart w:id="278" w:name="_Toc519329680"/>
      <w:bookmarkStart w:id="279" w:name="_Toc216595397"/>
      <w:bookmarkStart w:id="280" w:name="_Toc353544002"/>
      <w:r>
        <w:rPr>
          <w:rFonts w:hint="eastAsia" w:ascii="Arial" w:hAnsi="Arial" w:eastAsia="黑体" w:cs="Times New Roman"/>
          <w:kern w:val="0"/>
          <w:sz w:val="24"/>
          <w:szCs w:val="20"/>
        </w:rPr>
        <w:t>附表三：招标文件修改通知</w:t>
      </w:r>
      <w:bookmarkEnd w:id="277"/>
      <w:bookmarkEnd w:id="278"/>
      <w:bookmarkEnd w:id="279"/>
      <w:bookmarkEnd w:id="280"/>
    </w:p>
    <w:p w14:paraId="39FA44E7">
      <w:pPr>
        <w:spacing w:after="0" w:line="240" w:lineRule="auto"/>
        <w:jc w:val="both"/>
        <w:rPr>
          <w:rFonts w:ascii="仿宋_GB2312" w:hAnsi="Times New Roman" w:eastAsia="仿宋_GB2312" w:cs="Times New Roman"/>
          <w:kern w:val="0"/>
          <w:sz w:val="24"/>
          <w:szCs w:val="20"/>
        </w:rPr>
      </w:pPr>
    </w:p>
    <w:p w14:paraId="101ADC6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招标文件修改通知</w:t>
      </w:r>
    </w:p>
    <w:p w14:paraId="6093DE28">
      <w:pPr>
        <w:spacing w:after="0" w:line="240" w:lineRule="auto"/>
        <w:jc w:val="both"/>
        <w:rPr>
          <w:rFonts w:ascii="宋体" w:hAnsi="宋体" w:eastAsia="宋体" w:cs="Times New Roman"/>
          <w:kern w:val="0"/>
          <w:sz w:val="24"/>
          <w:szCs w:val="20"/>
        </w:rPr>
      </w:pPr>
    </w:p>
    <w:p w14:paraId="64489182">
      <w:pPr>
        <w:spacing w:after="0" w:line="240" w:lineRule="auto"/>
        <w:ind w:left="6270" w:leftChars="2850"/>
        <w:jc w:val="both"/>
        <w:rPr>
          <w:rFonts w:ascii="宋体" w:hAnsi="宋体" w:eastAsia="宋体" w:cs="Times New Roman"/>
          <w:kern w:val="0"/>
          <w:sz w:val="24"/>
        </w:rPr>
      </w:pPr>
      <w:r>
        <w:rPr>
          <w:rFonts w:hint="eastAsia" w:ascii="宋体" w:hAnsi="宋体" w:eastAsia="宋体" w:cs="Times New Roman"/>
          <w:kern w:val="0"/>
          <w:sz w:val="24"/>
          <w:szCs w:val="20"/>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3BC9DEA9">
      <w:pPr>
        <w:spacing w:after="0" w:line="240" w:lineRule="auto"/>
        <w:jc w:val="both"/>
        <w:rPr>
          <w:rFonts w:ascii="宋体" w:hAnsi="宋体" w:eastAsia="宋体" w:cs="Times New Roman"/>
          <w:kern w:val="0"/>
          <w:sz w:val="24"/>
        </w:rPr>
      </w:pPr>
    </w:p>
    <w:p w14:paraId="1534DBE6">
      <w:pPr>
        <w:spacing w:after="0" w:line="560" w:lineRule="exact"/>
        <w:jc w:val="both"/>
        <w:rPr>
          <w:rFonts w:ascii="宋体" w:hAnsi="宋体" w:eastAsia="宋体" w:cs="Times New Roman"/>
          <w:kern w:val="0"/>
          <w:sz w:val="24"/>
        </w:rPr>
      </w:pPr>
      <w:r>
        <w:rPr>
          <w:rFonts w:hint="eastAsia" w:ascii="宋体" w:hAnsi="宋体" w:eastAsia="宋体" w:cs="Times New Roman"/>
          <w:kern w:val="0"/>
          <w:sz w:val="24"/>
        </w:rPr>
        <w:t>各投标人：</w:t>
      </w:r>
    </w:p>
    <w:p w14:paraId="788A81DC">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经研究，对</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（服务名称）招标文件，作如下修改</w:t>
      </w:r>
      <w:r>
        <w:rPr>
          <w:rFonts w:hint="eastAsia" w:ascii="宋体" w:hAnsi="宋体" w:eastAsia="宋体" w:cs="Times New Roman"/>
          <w:kern w:val="0"/>
          <w:sz w:val="24"/>
        </w:rPr>
        <w:t>：</w:t>
      </w:r>
    </w:p>
    <w:p w14:paraId="3D4C866F">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1.……</w:t>
      </w:r>
    </w:p>
    <w:p w14:paraId="6D00C8DD">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2.……</w:t>
      </w:r>
    </w:p>
    <w:p w14:paraId="1C16B214">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w:t>
      </w:r>
    </w:p>
    <w:p w14:paraId="7C3B6D19">
      <w:pPr>
        <w:spacing w:after="0" w:line="560" w:lineRule="exact"/>
        <w:jc w:val="both"/>
        <w:rPr>
          <w:rFonts w:ascii="宋体" w:hAnsi="宋体" w:eastAsia="宋体" w:cs="Times New Roman"/>
          <w:kern w:val="0"/>
          <w:sz w:val="24"/>
        </w:rPr>
      </w:pPr>
    </w:p>
    <w:p w14:paraId="1E6645E3">
      <w:pPr>
        <w:spacing w:after="0" w:line="560" w:lineRule="exact"/>
        <w:ind w:firstLine="480" w:firstLineChars="200"/>
        <w:jc w:val="both"/>
        <w:rPr>
          <w:rFonts w:ascii="宋体" w:hAnsi="宋体" w:eastAsia="宋体" w:cs="Times New Roman"/>
          <w:kern w:val="0"/>
          <w:sz w:val="24"/>
          <w:bdr w:val="single" w:color="auto" w:sz="4" w:space="0"/>
        </w:rPr>
      </w:pPr>
    </w:p>
    <w:p w14:paraId="6187B601">
      <w:pPr>
        <w:spacing w:after="0" w:line="560" w:lineRule="exact"/>
        <w:ind w:firstLine="480" w:firstLineChars="200"/>
        <w:jc w:val="both"/>
        <w:rPr>
          <w:rFonts w:ascii="宋体" w:hAnsi="宋体" w:eastAsia="宋体" w:cs="Times New Roman"/>
          <w:kern w:val="0"/>
          <w:sz w:val="24"/>
        </w:rPr>
      </w:pPr>
    </w:p>
    <w:p w14:paraId="790EFF14">
      <w:pPr>
        <w:spacing w:after="0" w:line="560" w:lineRule="exact"/>
        <w:ind w:firstLine="480" w:firstLineChars="200"/>
        <w:jc w:val="both"/>
        <w:rPr>
          <w:rFonts w:ascii="宋体" w:hAnsi="宋体" w:eastAsia="宋体" w:cs="Times New Roman"/>
          <w:kern w:val="0"/>
          <w:sz w:val="24"/>
        </w:rPr>
      </w:pPr>
    </w:p>
    <w:p w14:paraId="13ABE441">
      <w:pPr>
        <w:wordWrap w:val="0"/>
        <w:spacing w:after="0" w:line="240" w:lineRule="auto"/>
        <w:jc w:val="right"/>
        <w:rPr>
          <w:rFonts w:ascii="宋体" w:hAnsi="宋体" w:eastAsia="宋体" w:cs="Times New Roman"/>
          <w:kern w:val="0"/>
          <w:sz w:val="24"/>
        </w:rPr>
      </w:pPr>
      <w:r>
        <w:rPr>
          <w:rFonts w:hint="eastAsia" w:ascii="宋体" w:hAnsi="宋体" w:eastAsia="宋体" w:cs="Times New Roman"/>
          <w:kern w:val="0"/>
          <w:sz w:val="24"/>
        </w:rPr>
        <w:t>　　　　　　　　　　　　　　　　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 （盖单位章）</w:t>
      </w:r>
    </w:p>
    <w:p w14:paraId="4A3A655F">
      <w:pPr>
        <w:spacing w:after="0" w:line="560" w:lineRule="exact"/>
        <w:ind w:firstLine="480" w:firstLineChars="200"/>
        <w:jc w:val="both"/>
        <w:rPr>
          <w:rFonts w:ascii="宋体" w:hAnsi="宋体" w:eastAsia="宋体" w:cs="Times New Roman"/>
          <w:kern w:val="0"/>
          <w:sz w:val="24"/>
        </w:rPr>
      </w:pPr>
    </w:p>
    <w:p w14:paraId="5428FB44">
      <w:pPr>
        <w:spacing w:after="0" w:line="560" w:lineRule="exact"/>
        <w:ind w:firstLine="480" w:firstLineChars="20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315604FE">
      <w:pPr>
        <w:spacing w:after="0" w:line="560" w:lineRule="exact"/>
        <w:jc w:val="both"/>
        <w:rPr>
          <w:rFonts w:ascii="宋体" w:hAnsi="宋体" w:eastAsia="宋体" w:cs="Times New Roman"/>
          <w:kern w:val="0"/>
          <w:sz w:val="24"/>
        </w:rPr>
      </w:pPr>
    </w:p>
    <w:p w14:paraId="6E56B6DA">
      <w:pPr>
        <w:spacing w:after="0" w:line="560" w:lineRule="exact"/>
        <w:jc w:val="both"/>
        <w:rPr>
          <w:rFonts w:ascii="宋体" w:hAnsi="宋体" w:eastAsia="宋体" w:cs="Times New Roman"/>
          <w:kern w:val="0"/>
          <w:sz w:val="24"/>
        </w:rPr>
      </w:pPr>
    </w:p>
    <w:p w14:paraId="7F6B41CE">
      <w:pPr>
        <w:spacing w:after="0" w:line="560" w:lineRule="exact"/>
        <w:jc w:val="both"/>
        <w:rPr>
          <w:rFonts w:ascii="仿宋_GB2312" w:hAnsi="Times New Roman" w:eastAsia="仿宋_GB2312" w:cs="Times New Roman"/>
          <w:kern w:val="0"/>
          <w:sz w:val="24"/>
        </w:rPr>
      </w:pPr>
      <w:r>
        <w:rPr>
          <w:rFonts w:hint="eastAsia" w:ascii="宋体" w:hAnsi="宋体" w:eastAsia="宋体" w:cs="Times New Roman"/>
          <w:kern w:val="0"/>
          <w:sz w:val="24"/>
        </w:rPr>
        <w:t>备注：招标人对招标文件有关问题修改时，适用本格式。</w:t>
      </w:r>
    </w:p>
    <w:p w14:paraId="157CD963">
      <w:pPr>
        <w:spacing w:after="360" w:afterLines="150" w:line="240" w:lineRule="auto"/>
        <w:jc w:val="both"/>
        <w:rPr>
          <w:rFonts w:ascii="仿宋_GB2312" w:hAnsi="Times New Roman" w:eastAsia="仿宋_GB2312" w:cs="Times New Roman"/>
          <w:kern w:val="0"/>
          <w:sz w:val="21"/>
          <w:szCs w:val="21"/>
        </w:rPr>
      </w:pPr>
    </w:p>
    <w:p w14:paraId="0E360ED5">
      <w:pPr>
        <w:spacing w:after="0" w:line="240" w:lineRule="auto"/>
        <w:jc w:val="both"/>
        <w:rPr>
          <w:rFonts w:ascii="Arial" w:hAnsi="Arial" w:eastAsia="黑体" w:cs="Times New Roman"/>
          <w:kern w:val="0"/>
          <w:sz w:val="24"/>
          <w:szCs w:val="20"/>
        </w:rPr>
      </w:pPr>
      <w:bookmarkStart w:id="281" w:name="_Toc353544004"/>
      <w:bookmarkStart w:id="282" w:name="_Toc403382439"/>
    </w:p>
    <w:p w14:paraId="024D7EAA">
      <w:pPr>
        <w:topLinePunct/>
        <w:spacing w:after="0" w:line="400" w:lineRule="atLeast"/>
        <w:ind w:left="438" w:leftChars="199" w:firstLine="3255" w:firstLineChars="1550"/>
        <w:rPr>
          <w:rFonts w:ascii="Times New Roman" w:hAnsi="Times New Roman" w:eastAsia="宋体" w:cs="Times New Roman"/>
          <w:sz w:val="21"/>
          <w:szCs w:val="21"/>
        </w:rPr>
      </w:pPr>
    </w:p>
    <w:bookmarkEnd w:id="281"/>
    <w:bookmarkEnd w:id="282"/>
    <w:p w14:paraId="793570D1">
      <w:pPr>
        <w:keepNext/>
        <w:keepLines/>
        <w:spacing w:before="260" w:after="260" w:line="416" w:lineRule="auto"/>
        <w:jc w:val="both"/>
        <w:outlineLvl w:val="1"/>
        <w:rPr>
          <w:rFonts w:ascii="Arial" w:hAnsi="Arial" w:eastAsia="黑体" w:cs="Times New Roman"/>
          <w:kern w:val="0"/>
          <w:sz w:val="24"/>
          <w:szCs w:val="20"/>
        </w:rPr>
      </w:pPr>
      <w:bookmarkStart w:id="283" w:name="_Toc515570363"/>
      <w:bookmarkStart w:id="284" w:name="_Toc216595398"/>
      <w:bookmarkStart w:id="285" w:name="_Toc519329681"/>
      <w:r>
        <w:rPr>
          <w:rFonts w:hint="eastAsia" w:ascii="Arial" w:hAnsi="Arial" w:eastAsia="黑体" w:cs="Times New Roman"/>
          <w:kern w:val="0"/>
          <w:sz w:val="24"/>
          <w:szCs w:val="20"/>
        </w:rPr>
        <w:t>附表四：投标文件递交签收凭证</w:t>
      </w:r>
      <w:bookmarkEnd w:id="283"/>
      <w:bookmarkEnd w:id="284"/>
      <w:bookmarkEnd w:id="285"/>
    </w:p>
    <w:p w14:paraId="07DBCEDD">
      <w:pPr>
        <w:spacing w:before="240" w:beforeLines="100" w:after="240" w:afterLines="100" w:line="480" w:lineRule="exact"/>
        <w:jc w:val="center"/>
        <w:rPr>
          <w:rFonts w:ascii="黑体" w:hAnsi="Times New Roman" w:eastAsia="黑体" w:cs="Times New Roman"/>
          <w:kern w:val="0"/>
          <w:sz w:val="28"/>
          <w:szCs w:val="28"/>
        </w:rPr>
      </w:pPr>
    </w:p>
    <w:p w14:paraId="4595E1E7">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投标文件递交签收凭证</w:t>
      </w:r>
    </w:p>
    <w:p w14:paraId="3F94343D">
      <w:pPr>
        <w:spacing w:after="0" w:line="240" w:lineRule="auto"/>
        <w:jc w:val="both"/>
        <w:rPr>
          <w:rFonts w:ascii="宋体" w:hAnsi="宋体" w:eastAsia="宋体" w:cs="宋体"/>
          <w:kern w:val="0"/>
          <w:sz w:val="24"/>
          <w:szCs w:val="21"/>
        </w:rPr>
      </w:pPr>
    </w:p>
    <w:p w14:paraId="6958B34F">
      <w:pPr>
        <w:spacing w:after="0" w:line="240" w:lineRule="auto"/>
        <w:ind w:firstLine="8540" w:firstLineChars="3050"/>
        <w:jc w:val="both"/>
        <w:rPr>
          <w:rFonts w:ascii="宋体" w:hAnsi="宋体" w:eastAsia="宋体" w:cs="Times New Roman"/>
          <w:kern w:val="0"/>
          <w:sz w:val="28"/>
          <w:szCs w:val="28"/>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404A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10FE20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工程名称</w:t>
            </w:r>
          </w:p>
        </w:tc>
        <w:tc>
          <w:tcPr>
            <w:tcW w:w="6392" w:type="dxa"/>
            <w:noWrap w:val="0"/>
            <w:vAlign w:val="center"/>
          </w:tcPr>
          <w:p w14:paraId="601D099B">
            <w:pPr>
              <w:spacing w:after="0" w:line="240" w:lineRule="auto"/>
              <w:jc w:val="both"/>
              <w:rPr>
                <w:rFonts w:ascii="宋体" w:hAnsi="宋体" w:eastAsia="宋体" w:cs="Times New Roman"/>
                <w:kern w:val="0"/>
                <w:sz w:val="21"/>
                <w:szCs w:val="21"/>
              </w:rPr>
            </w:pP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（项目名称）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（标段名称）</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（服务名称）</w:t>
            </w:r>
          </w:p>
        </w:tc>
      </w:tr>
      <w:tr w14:paraId="3BD1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1C7198F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招标人</w:t>
            </w:r>
          </w:p>
        </w:tc>
        <w:tc>
          <w:tcPr>
            <w:tcW w:w="6392" w:type="dxa"/>
            <w:noWrap w:val="0"/>
            <w:vAlign w:val="center"/>
          </w:tcPr>
          <w:p w14:paraId="685999B2">
            <w:pPr>
              <w:spacing w:after="0" w:line="240" w:lineRule="auto"/>
              <w:jc w:val="center"/>
              <w:rPr>
                <w:rFonts w:ascii="宋体" w:hAnsi="宋体" w:eastAsia="宋体" w:cs="Times New Roman"/>
                <w:kern w:val="0"/>
                <w:sz w:val="21"/>
                <w:szCs w:val="21"/>
              </w:rPr>
            </w:pPr>
          </w:p>
        </w:tc>
      </w:tr>
      <w:tr w14:paraId="0FD8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8374E7B">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招标代理机构</w:t>
            </w:r>
          </w:p>
        </w:tc>
        <w:tc>
          <w:tcPr>
            <w:tcW w:w="6392" w:type="dxa"/>
            <w:noWrap w:val="0"/>
            <w:vAlign w:val="center"/>
          </w:tcPr>
          <w:p w14:paraId="4A94F2C9">
            <w:pPr>
              <w:spacing w:after="0" w:line="240" w:lineRule="auto"/>
              <w:jc w:val="center"/>
              <w:rPr>
                <w:rFonts w:ascii="宋体" w:hAnsi="宋体" w:eastAsia="宋体" w:cs="Times New Roman"/>
                <w:kern w:val="0"/>
                <w:sz w:val="21"/>
                <w:szCs w:val="21"/>
              </w:rPr>
            </w:pPr>
          </w:p>
        </w:tc>
      </w:tr>
      <w:tr w14:paraId="0563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6D63040">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w:t>
            </w:r>
          </w:p>
        </w:tc>
        <w:tc>
          <w:tcPr>
            <w:tcW w:w="6392" w:type="dxa"/>
            <w:noWrap w:val="0"/>
            <w:vAlign w:val="center"/>
          </w:tcPr>
          <w:p w14:paraId="489696A4">
            <w:pPr>
              <w:spacing w:after="0" w:line="240" w:lineRule="auto"/>
              <w:jc w:val="center"/>
              <w:rPr>
                <w:rFonts w:ascii="宋体" w:hAnsi="宋体" w:eastAsia="宋体" w:cs="Times New Roman"/>
                <w:kern w:val="0"/>
                <w:sz w:val="21"/>
                <w:szCs w:val="21"/>
              </w:rPr>
            </w:pPr>
          </w:p>
        </w:tc>
      </w:tr>
      <w:tr w14:paraId="79FD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8936DA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投标文件递交时间</w:t>
            </w:r>
          </w:p>
        </w:tc>
        <w:tc>
          <w:tcPr>
            <w:tcW w:w="6392" w:type="dxa"/>
            <w:noWrap w:val="0"/>
            <w:vAlign w:val="center"/>
          </w:tcPr>
          <w:p w14:paraId="44787AD9">
            <w:pPr>
              <w:spacing w:after="0" w:line="240" w:lineRule="auto"/>
              <w:jc w:val="both"/>
              <w:rPr>
                <w:rFonts w:ascii="宋体" w:hAnsi="宋体" w:eastAsia="宋体" w:cs="Times New Roman"/>
                <w:kern w:val="0"/>
                <w:sz w:val="21"/>
                <w:szCs w:val="21"/>
              </w:rPr>
            </w:pP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分</w:t>
            </w:r>
          </w:p>
        </w:tc>
      </w:tr>
      <w:tr w14:paraId="795E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8DE9711">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投标文件是否加密</w:t>
            </w:r>
          </w:p>
        </w:tc>
        <w:tc>
          <w:tcPr>
            <w:tcW w:w="6392" w:type="dxa"/>
            <w:noWrap w:val="0"/>
            <w:vAlign w:val="center"/>
          </w:tcPr>
          <w:p w14:paraId="0B3927E3">
            <w:pPr>
              <w:spacing w:after="0" w:line="240" w:lineRule="auto"/>
              <w:jc w:val="center"/>
              <w:rPr>
                <w:rFonts w:ascii="宋体" w:hAnsi="宋体" w:eastAsia="宋体" w:cs="Times New Roman"/>
                <w:kern w:val="0"/>
                <w:sz w:val="21"/>
                <w:szCs w:val="21"/>
              </w:rPr>
            </w:pPr>
          </w:p>
        </w:tc>
      </w:tr>
    </w:tbl>
    <w:p w14:paraId="38F5C4E7">
      <w:pPr>
        <w:widowControl/>
        <w:spacing w:after="0" w:line="240" w:lineRule="auto"/>
        <w:rPr>
          <w:rFonts w:ascii="Arial" w:hAnsi="Arial" w:eastAsia="黑体" w:cs="Times New Roman"/>
          <w:kern w:val="0"/>
          <w:sz w:val="24"/>
          <w:szCs w:val="20"/>
        </w:rPr>
        <w:sectPr>
          <w:footerReference r:id="rId9" w:type="default"/>
          <w:footnotePr>
            <w:numFmt w:val="decimalEnclosedCircleChinese"/>
            <w:numRestart w:val="eachPage"/>
          </w:footnotePr>
          <w:pgSz w:w="11906" w:h="16838"/>
          <w:pgMar w:top="1588" w:right="1474" w:bottom="1588" w:left="1474" w:header="851" w:footer="851" w:gutter="0"/>
          <w:cols w:space="720" w:num="1"/>
          <w:docGrid w:linePitch="312" w:charSpace="0"/>
        </w:sectPr>
      </w:pPr>
    </w:p>
    <w:p w14:paraId="553ABE92">
      <w:pPr>
        <w:keepNext/>
        <w:keepLines/>
        <w:spacing w:before="260" w:after="260" w:line="416" w:lineRule="auto"/>
        <w:jc w:val="both"/>
        <w:outlineLvl w:val="1"/>
        <w:rPr>
          <w:rFonts w:ascii="Arial" w:hAnsi="Arial" w:eastAsia="黑体" w:cs="Times New Roman"/>
          <w:kern w:val="0"/>
          <w:sz w:val="24"/>
          <w:szCs w:val="20"/>
        </w:rPr>
      </w:pPr>
      <w:bookmarkStart w:id="286" w:name="_Toc519329682"/>
      <w:bookmarkStart w:id="287" w:name="_Toc216595399"/>
      <w:bookmarkStart w:id="288" w:name="_Toc403382440"/>
      <w:r>
        <w:rPr>
          <w:rFonts w:hint="eastAsia" w:ascii="Arial" w:hAnsi="Arial" w:eastAsia="黑体" w:cs="Times New Roman"/>
          <w:kern w:val="0"/>
          <w:sz w:val="24"/>
          <w:szCs w:val="20"/>
        </w:rPr>
        <w:t>附表五：开标记录表</w:t>
      </w:r>
      <w:bookmarkEnd w:id="286"/>
      <w:bookmarkEnd w:id="287"/>
      <w:bookmarkEnd w:id="288"/>
    </w:p>
    <w:p w14:paraId="75084352">
      <w:pPr>
        <w:spacing w:before="240" w:beforeLines="100" w:after="240" w:afterLines="100" w:line="400" w:lineRule="exact"/>
        <w:ind w:firstLine="2800" w:firstLineChars="1000"/>
        <w:jc w:val="both"/>
        <w:rPr>
          <w:rFonts w:ascii="黑体" w:hAnsi="Times New Roman" w:eastAsia="黑体" w:cs="Times New Roman"/>
          <w:kern w:val="0"/>
          <w:sz w:val="28"/>
          <w:szCs w:val="28"/>
        </w:rPr>
      </w:pP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（项目名称）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（标段名称）</w:t>
      </w:r>
      <w:r>
        <w:rPr>
          <w:rFonts w:ascii="黑体" w:hAnsi="Times New Roman" w:eastAsia="黑体" w:cs="Times New Roman"/>
          <w:kern w:val="0"/>
          <w:sz w:val="28"/>
          <w:szCs w:val="28"/>
          <w:u w:val="single"/>
        </w:rPr>
        <w:t xml:space="preserve">    </w:t>
      </w:r>
      <w:r>
        <w:rPr>
          <w:rFonts w:ascii="黑体" w:hAnsi="Times New Roman" w:eastAsia="黑体" w:cs="Times New Roman"/>
          <w:kern w:val="0"/>
          <w:sz w:val="28"/>
          <w:szCs w:val="28"/>
        </w:rPr>
        <w:t>（服务名称）</w:t>
      </w:r>
      <w:r>
        <w:rPr>
          <w:rFonts w:hint="eastAsia" w:ascii="黑体" w:hAnsi="Times New Roman" w:eastAsia="黑体" w:cs="Times New Roman"/>
          <w:kern w:val="0"/>
          <w:sz w:val="28"/>
          <w:szCs w:val="28"/>
        </w:rPr>
        <w:t>开标记录表</w:t>
      </w:r>
    </w:p>
    <w:p w14:paraId="6DBE3F55">
      <w:pPr>
        <w:spacing w:after="0" w:line="40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开标时间：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年</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月</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日</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时</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分                                          </w:t>
      </w:r>
      <w:r>
        <w:rPr>
          <w:rFonts w:ascii="宋体" w:hAnsi="宋体" w:eastAsia="宋体" w:cs="Times New Roman"/>
          <w:kern w:val="0"/>
          <w:sz w:val="21"/>
          <w:szCs w:val="21"/>
        </w:rPr>
        <w:t xml:space="preserve">          </w:t>
      </w:r>
    </w:p>
    <w:tbl>
      <w:tblPr>
        <w:tblStyle w:val="44"/>
        <w:tblW w:w="13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571"/>
        <w:gridCol w:w="1417"/>
        <w:gridCol w:w="1134"/>
        <w:gridCol w:w="1134"/>
        <w:gridCol w:w="709"/>
        <w:gridCol w:w="1134"/>
        <w:gridCol w:w="1134"/>
        <w:gridCol w:w="1134"/>
        <w:gridCol w:w="2983"/>
      </w:tblGrid>
      <w:tr w14:paraId="30F9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05" w:type="dxa"/>
            <w:vMerge w:val="restart"/>
            <w:noWrap w:val="0"/>
            <w:tcMar>
              <w:left w:w="28" w:type="dxa"/>
              <w:right w:w="28" w:type="dxa"/>
            </w:tcMar>
            <w:vAlign w:val="center"/>
          </w:tcPr>
          <w:p w14:paraId="65B5FB5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序号</w:t>
            </w:r>
          </w:p>
        </w:tc>
        <w:tc>
          <w:tcPr>
            <w:tcW w:w="2571" w:type="dxa"/>
            <w:vMerge w:val="restart"/>
            <w:noWrap w:val="0"/>
            <w:tcMar>
              <w:left w:w="28" w:type="dxa"/>
              <w:right w:w="28" w:type="dxa"/>
            </w:tcMar>
            <w:vAlign w:val="center"/>
          </w:tcPr>
          <w:p w14:paraId="4D76949C">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投标人名称</w:t>
            </w:r>
          </w:p>
        </w:tc>
        <w:tc>
          <w:tcPr>
            <w:tcW w:w="1417" w:type="dxa"/>
            <w:vMerge w:val="restart"/>
            <w:noWrap w:val="0"/>
            <w:tcMar>
              <w:left w:w="28" w:type="dxa"/>
              <w:right w:w="28" w:type="dxa"/>
            </w:tcMar>
            <w:vAlign w:val="center"/>
          </w:tcPr>
          <w:p w14:paraId="4147310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投标保证金</w:t>
            </w:r>
          </w:p>
        </w:tc>
        <w:tc>
          <w:tcPr>
            <w:tcW w:w="1134" w:type="dxa"/>
            <w:vMerge w:val="restart"/>
            <w:noWrap w:val="0"/>
            <w:vAlign w:val="center"/>
          </w:tcPr>
          <w:p w14:paraId="2B8F926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投标报价（元）</w:t>
            </w:r>
          </w:p>
        </w:tc>
        <w:tc>
          <w:tcPr>
            <w:tcW w:w="1134" w:type="dxa"/>
            <w:vMerge w:val="restart"/>
            <w:noWrap w:val="0"/>
            <w:tcMar>
              <w:left w:w="28" w:type="dxa"/>
              <w:right w:w="28" w:type="dxa"/>
            </w:tcMar>
            <w:vAlign w:val="center"/>
          </w:tcPr>
          <w:p w14:paraId="6752F353">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服务期限</w:t>
            </w:r>
          </w:p>
          <w:p w14:paraId="453CCD6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（日历天）</w:t>
            </w:r>
          </w:p>
        </w:tc>
        <w:tc>
          <w:tcPr>
            <w:tcW w:w="2977" w:type="dxa"/>
            <w:gridSpan w:val="3"/>
            <w:noWrap w:val="0"/>
            <w:tcMar>
              <w:left w:w="28" w:type="dxa"/>
              <w:right w:w="28" w:type="dxa"/>
            </w:tcMar>
            <w:vAlign w:val="center"/>
          </w:tcPr>
          <w:p w14:paraId="60BC1179">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项目负责人</w:t>
            </w:r>
          </w:p>
        </w:tc>
        <w:tc>
          <w:tcPr>
            <w:tcW w:w="1134" w:type="dxa"/>
            <w:vMerge w:val="restart"/>
            <w:noWrap w:val="0"/>
            <w:tcMar>
              <w:left w:w="28" w:type="dxa"/>
              <w:right w:w="28" w:type="dxa"/>
            </w:tcMar>
            <w:vAlign w:val="center"/>
          </w:tcPr>
          <w:p w14:paraId="18C14BB7">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投标人代表</w:t>
            </w:r>
          </w:p>
        </w:tc>
        <w:tc>
          <w:tcPr>
            <w:tcW w:w="2983" w:type="dxa"/>
            <w:vMerge w:val="restart"/>
            <w:noWrap w:val="0"/>
            <w:vAlign w:val="center"/>
          </w:tcPr>
          <w:p w14:paraId="44633184">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联系电话</w:t>
            </w:r>
          </w:p>
        </w:tc>
      </w:tr>
      <w:tr w14:paraId="3D81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5" w:type="dxa"/>
            <w:vMerge w:val="continue"/>
            <w:noWrap w:val="0"/>
            <w:tcMar>
              <w:left w:w="28" w:type="dxa"/>
              <w:right w:w="28" w:type="dxa"/>
            </w:tcMar>
            <w:vAlign w:val="center"/>
          </w:tcPr>
          <w:p w14:paraId="03A4A727">
            <w:pPr>
              <w:spacing w:after="0" w:line="240" w:lineRule="auto"/>
              <w:jc w:val="center"/>
              <w:rPr>
                <w:rFonts w:ascii="宋体" w:hAnsi="宋体" w:eastAsia="宋体" w:cs="Times New Roman"/>
                <w:kern w:val="0"/>
                <w:sz w:val="21"/>
                <w:szCs w:val="21"/>
              </w:rPr>
            </w:pPr>
          </w:p>
        </w:tc>
        <w:tc>
          <w:tcPr>
            <w:tcW w:w="2571" w:type="dxa"/>
            <w:vMerge w:val="continue"/>
            <w:noWrap w:val="0"/>
            <w:tcMar>
              <w:left w:w="28" w:type="dxa"/>
              <w:right w:w="28" w:type="dxa"/>
            </w:tcMar>
            <w:vAlign w:val="center"/>
          </w:tcPr>
          <w:p w14:paraId="0DC16A5D">
            <w:pPr>
              <w:spacing w:after="0" w:line="240" w:lineRule="auto"/>
              <w:jc w:val="center"/>
              <w:rPr>
                <w:rFonts w:ascii="宋体" w:hAnsi="宋体" w:eastAsia="宋体" w:cs="Times New Roman"/>
                <w:kern w:val="0"/>
                <w:sz w:val="21"/>
                <w:szCs w:val="21"/>
              </w:rPr>
            </w:pPr>
          </w:p>
        </w:tc>
        <w:tc>
          <w:tcPr>
            <w:tcW w:w="1417" w:type="dxa"/>
            <w:vMerge w:val="continue"/>
            <w:noWrap w:val="0"/>
            <w:tcMar>
              <w:left w:w="28" w:type="dxa"/>
              <w:right w:w="28" w:type="dxa"/>
            </w:tcMar>
            <w:vAlign w:val="center"/>
          </w:tcPr>
          <w:p w14:paraId="3E91AB0D">
            <w:pPr>
              <w:spacing w:after="0" w:line="240" w:lineRule="auto"/>
              <w:jc w:val="center"/>
              <w:rPr>
                <w:rFonts w:ascii="宋体" w:hAnsi="宋体" w:eastAsia="宋体" w:cs="Times New Roman"/>
                <w:kern w:val="0"/>
                <w:sz w:val="21"/>
                <w:szCs w:val="21"/>
              </w:rPr>
            </w:pPr>
          </w:p>
        </w:tc>
        <w:tc>
          <w:tcPr>
            <w:tcW w:w="1134" w:type="dxa"/>
            <w:vMerge w:val="continue"/>
            <w:noWrap w:val="0"/>
            <w:vAlign w:val="center"/>
          </w:tcPr>
          <w:p w14:paraId="678E8D08">
            <w:pPr>
              <w:spacing w:after="0" w:line="240" w:lineRule="auto"/>
              <w:jc w:val="center"/>
              <w:rPr>
                <w:rFonts w:ascii="宋体" w:hAnsi="宋体" w:eastAsia="宋体" w:cs="Times New Roman"/>
                <w:kern w:val="0"/>
                <w:sz w:val="21"/>
                <w:szCs w:val="21"/>
              </w:rPr>
            </w:pPr>
          </w:p>
        </w:tc>
        <w:tc>
          <w:tcPr>
            <w:tcW w:w="1134" w:type="dxa"/>
            <w:vMerge w:val="continue"/>
            <w:noWrap w:val="0"/>
            <w:tcMar>
              <w:left w:w="28" w:type="dxa"/>
              <w:right w:w="28" w:type="dxa"/>
            </w:tcMar>
            <w:vAlign w:val="center"/>
          </w:tcPr>
          <w:p w14:paraId="1C415D54">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43302D68">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姓名</w:t>
            </w:r>
          </w:p>
        </w:tc>
        <w:tc>
          <w:tcPr>
            <w:tcW w:w="1134" w:type="dxa"/>
            <w:noWrap w:val="0"/>
            <w:vAlign w:val="center"/>
          </w:tcPr>
          <w:p w14:paraId="70FBB8AE">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名称</w:t>
            </w:r>
          </w:p>
        </w:tc>
        <w:tc>
          <w:tcPr>
            <w:tcW w:w="1134" w:type="dxa"/>
            <w:noWrap w:val="0"/>
            <w:vAlign w:val="center"/>
          </w:tcPr>
          <w:p w14:paraId="3D014E35">
            <w:pPr>
              <w:spacing w:after="0" w:line="240" w:lineRule="auto"/>
              <w:jc w:val="center"/>
              <w:rPr>
                <w:rFonts w:ascii="宋体" w:hAnsi="宋体" w:eastAsia="宋体" w:cs="Times New Roman"/>
                <w:kern w:val="0"/>
                <w:sz w:val="21"/>
                <w:szCs w:val="21"/>
              </w:rPr>
            </w:pPr>
            <w:r>
              <w:rPr>
                <w:rFonts w:hint="eastAsia" w:ascii="宋体" w:hAnsi="宋体" w:eastAsia="宋体" w:cs="Times New Roman"/>
                <w:kern w:val="0"/>
                <w:sz w:val="21"/>
                <w:szCs w:val="21"/>
              </w:rPr>
              <w:t>证书</w:t>
            </w:r>
            <w:r>
              <w:rPr>
                <w:rFonts w:ascii="宋体" w:hAnsi="宋体" w:eastAsia="宋体" w:cs="Times New Roman"/>
                <w:kern w:val="0"/>
                <w:sz w:val="21"/>
                <w:szCs w:val="21"/>
              </w:rPr>
              <w:t>编号</w:t>
            </w:r>
          </w:p>
        </w:tc>
        <w:tc>
          <w:tcPr>
            <w:tcW w:w="1134" w:type="dxa"/>
            <w:vMerge w:val="continue"/>
            <w:noWrap w:val="0"/>
            <w:tcMar>
              <w:left w:w="28" w:type="dxa"/>
              <w:right w:w="28" w:type="dxa"/>
            </w:tcMar>
            <w:vAlign w:val="center"/>
          </w:tcPr>
          <w:p w14:paraId="4921D3CC">
            <w:pPr>
              <w:spacing w:after="0" w:line="240" w:lineRule="auto"/>
              <w:jc w:val="center"/>
              <w:rPr>
                <w:rFonts w:ascii="宋体" w:hAnsi="宋体" w:eastAsia="宋体" w:cs="Times New Roman"/>
                <w:kern w:val="0"/>
                <w:sz w:val="21"/>
                <w:szCs w:val="21"/>
              </w:rPr>
            </w:pPr>
          </w:p>
        </w:tc>
        <w:tc>
          <w:tcPr>
            <w:tcW w:w="2983" w:type="dxa"/>
            <w:vMerge w:val="continue"/>
            <w:noWrap w:val="0"/>
            <w:vAlign w:val="center"/>
          </w:tcPr>
          <w:p w14:paraId="1F9C3726">
            <w:pPr>
              <w:spacing w:after="0" w:line="240" w:lineRule="auto"/>
              <w:jc w:val="center"/>
              <w:rPr>
                <w:rFonts w:ascii="宋体" w:hAnsi="宋体" w:eastAsia="宋体" w:cs="Times New Roman"/>
                <w:kern w:val="0"/>
                <w:sz w:val="21"/>
                <w:szCs w:val="21"/>
              </w:rPr>
            </w:pPr>
          </w:p>
        </w:tc>
      </w:tr>
      <w:tr w14:paraId="760F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05" w:type="dxa"/>
            <w:noWrap w:val="0"/>
            <w:tcMar>
              <w:left w:w="28" w:type="dxa"/>
              <w:right w:w="28" w:type="dxa"/>
            </w:tcMar>
            <w:vAlign w:val="center"/>
          </w:tcPr>
          <w:p w14:paraId="753A94ED">
            <w:pPr>
              <w:spacing w:after="0" w:line="240" w:lineRule="auto"/>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0EDDF2E0">
            <w:pPr>
              <w:spacing w:after="0" w:line="240" w:lineRule="auto"/>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5D2DD748">
            <w:pPr>
              <w:spacing w:after="0" w:line="240" w:lineRule="auto"/>
              <w:jc w:val="center"/>
              <w:rPr>
                <w:rFonts w:ascii="宋体" w:hAnsi="宋体" w:eastAsia="宋体" w:cs="Times New Roman"/>
                <w:kern w:val="0"/>
                <w:sz w:val="21"/>
                <w:szCs w:val="21"/>
              </w:rPr>
            </w:pPr>
          </w:p>
        </w:tc>
        <w:tc>
          <w:tcPr>
            <w:tcW w:w="1134" w:type="dxa"/>
            <w:noWrap w:val="0"/>
            <w:vAlign w:val="top"/>
          </w:tcPr>
          <w:p w14:paraId="68C23761">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4DE09B62">
            <w:pPr>
              <w:spacing w:after="0" w:line="240" w:lineRule="auto"/>
              <w:jc w:val="center"/>
              <w:rPr>
                <w:rFonts w:ascii="宋体" w:hAnsi="宋体" w:eastAsia="宋体" w:cs="Times New Roman"/>
                <w:kern w:val="0"/>
                <w:sz w:val="21"/>
                <w:szCs w:val="21"/>
              </w:rPr>
            </w:pPr>
          </w:p>
        </w:tc>
        <w:tc>
          <w:tcPr>
            <w:tcW w:w="709" w:type="dxa"/>
            <w:noWrap w:val="0"/>
            <w:tcMar>
              <w:left w:w="28" w:type="dxa"/>
              <w:right w:w="28" w:type="dxa"/>
            </w:tcMar>
            <w:vAlign w:val="center"/>
          </w:tcPr>
          <w:p w14:paraId="6297EC5F">
            <w:pPr>
              <w:spacing w:after="0" w:line="240" w:lineRule="auto"/>
              <w:jc w:val="center"/>
              <w:rPr>
                <w:rFonts w:ascii="宋体" w:hAnsi="宋体" w:eastAsia="宋体" w:cs="Times New Roman"/>
                <w:kern w:val="0"/>
                <w:sz w:val="21"/>
                <w:szCs w:val="21"/>
              </w:rPr>
            </w:pPr>
          </w:p>
        </w:tc>
        <w:tc>
          <w:tcPr>
            <w:tcW w:w="1134" w:type="dxa"/>
            <w:noWrap w:val="0"/>
            <w:vAlign w:val="top"/>
          </w:tcPr>
          <w:p w14:paraId="0B021143">
            <w:pPr>
              <w:spacing w:after="0" w:line="240" w:lineRule="auto"/>
              <w:jc w:val="center"/>
              <w:rPr>
                <w:rFonts w:ascii="宋体" w:hAnsi="宋体" w:eastAsia="宋体" w:cs="Times New Roman"/>
                <w:kern w:val="0"/>
                <w:sz w:val="21"/>
                <w:szCs w:val="21"/>
              </w:rPr>
            </w:pPr>
          </w:p>
        </w:tc>
        <w:tc>
          <w:tcPr>
            <w:tcW w:w="1134" w:type="dxa"/>
            <w:noWrap w:val="0"/>
            <w:vAlign w:val="center"/>
          </w:tcPr>
          <w:p w14:paraId="1D88EE1F">
            <w:pPr>
              <w:spacing w:after="0" w:line="240" w:lineRule="auto"/>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3D712868">
            <w:pPr>
              <w:spacing w:after="0" w:line="240" w:lineRule="auto"/>
              <w:jc w:val="center"/>
              <w:rPr>
                <w:rFonts w:ascii="宋体" w:hAnsi="宋体" w:eastAsia="宋体" w:cs="Times New Roman"/>
                <w:kern w:val="0"/>
                <w:sz w:val="21"/>
                <w:szCs w:val="21"/>
              </w:rPr>
            </w:pPr>
          </w:p>
        </w:tc>
        <w:tc>
          <w:tcPr>
            <w:tcW w:w="2983" w:type="dxa"/>
            <w:noWrap w:val="0"/>
            <w:vAlign w:val="top"/>
          </w:tcPr>
          <w:p w14:paraId="45D98439">
            <w:pPr>
              <w:spacing w:after="0" w:line="240" w:lineRule="auto"/>
              <w:jc w:val="center"/>
              <w:rPr>
                <w:rFonts w:ascii="宋体" w:hAnsi="宋体" w:eastAsia="宋体" w:cs="Times New Roman"/>
                <w:kern w:val="0"/>
                <w:sz w:val="21"/>
                <w:szCs w:val="21"/>
              </w:rPr>
            </w:pPr>
          </w:p>
        </w:tc>
      </w:tr>
      <w:tr w14:paraId="30FE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531F3770">
            <w:pPr>
              <w:spacing w:after="0" w:line="400" w:lineRule="exact"/>
              <w:jc w:val="center"/>
              <w:rPr>
                <w:rFonts w:ascii="宋体" w:hAnsi="宋体" w:eastAsia="宋体" w:cs="Times New Roman"/>
                <w:kern w:val="0"/>
                <w:sz w:val="21"/>
                <w:szCs w:val="21"/>
              </w:rPr>
            </w:pPr>
          </w:p>
        </w:tc>
        <w:tc>
          <w:tcPr>
            <w:tcW w:w="2571" w:type="dxa"/>
            <w:noWrap w:val="0"/>
            <w:tcMar>
              <w:left w:w="28" w:type="dxa"/>
              <w:right w:w="28" w:type="dxa"/>
            </w:tcMar>
            <w:vAlign w:val="center"/>
          </w:tcPr>
          <w:p w14:paraId="77CA0ABF">
            <w:pPr>
              <w:spacing w:after="0" w:line="400" w:lineRule="exact"/>
              <w:jc w:val="center"/>
              <w:rPr>
                <w:rFonts w:ascii="宋体" w:hAnsi="宋体" w:eastAsia="宋体" w:cs="Times New Roman"/>
                <w:kern w:val="0"/>
                <w:sz w:val="21"/>
                <w:szCs w:val="21"/>
              </w:rPr>
            </w:pPr>
          </w:p>
        </w:tc>
        <w:tc>
          <w:tcPr>
            <w:tcW w:w="1417" w:type="dxa"/>
            <w:noWrap w:val="0"/>
            <w:tcMar>
              <w:left w:w="28" w:type="dxa"/>
              <w:right w:w="28" w:type="dxa"/>
            </w:tcMar>
            <w:vAlign w:val="center"/>
          </w:tcPr>
          <w:p w14:paraId="2E3E4B06">
            <w:pPr>
              <w:spacing w:after="0" w:line="240" w:lineRule="auto"/>
              <w:jc w:val="center"/>
              <w:rPr>
                <w:rFonts w:ascii="宋体" w:hAnsi="宋体" w:eastAsia="宋体" w:cs="Times New Roman"/>
                <w:kern w:val="0"/>
                <w:sz w:val="21"/>
                <w:szCs w:val="21"/>
              </w:rPr>
            </w:pPr>
          </w:p>
        </w:tc>
        <w:tc>
          <w:tcPr>
            <w:tcW w:w="1134" w:type="dxa"/>
            <w:noWrap w:val="0"/>
            <w:vAlign w:val="top"/>
          </w:tcPr>
          <w:p w14:paraId="108D692E">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0CBCCB2A">
            <w:pPr>
              <w:spacing w:after="0" w:line="400" w:lineRule="exact"/>
              <w:jc w:val="center"/>
              <w:rPr>
                <w:rFonts w:ascii="宋体" w:hAnsi="宋体" w:eastAsia="宋体" w:cs="Times New Roman"/>
                <w:kern w:val="0"/>
                <w:sz w:val="21"/>
                <w:szCs w:val="21"/>
              </w:rPr>
            </w:pPr>
          </w:p>
        </w:tc>
        <w:tc>
          <w:tcPr>
            <w:tcW w:w="709" w:type="dxa"/>
            <w:noWrap w:val="0"/>
            <w:tcMar>
              <w:left w:w="28" w:type="dxa"/>
              <w:right w:w="28" w:type="dxa"/>
            </w:tcMar>
            <w:vAlign w:val="center"/>
          </w:tcPr>
          <w:p w14:paraId="49957AA5">
            <w:pPr>
              <w:spacing w:after="0" w:line="400" w:lineRule="exact"/>
              <w:jc w:val="center"/>
              <w:rPr>
                <w:rFonts w:ascii="宋体" w:hAnsi="宋体" w:eastAsia="宋体" w:cs="Times New Roman"/>
                <w:kern w:val="0"/>
                <w:sz w:val="21"/>
                <w:szCs w:val="21"/>
              </w:rPr>
            </w:pPr>
          </w:p>
        </w:tc>
        <w:tc>
          <w:tcPr>
            <w:tcW w:w="1134" w:type="dxa"/>
            <w:noWrap w:val="0"/>
            <w:vAlign w:val="top"/>
          </w:tcPr>
          <w:p w14:paraId="6B17D4B6">
            <w:pPr>
              <w:spacing w:after="0" w:line="400" w:lineRule="exact"/>
              <w:jc w:val="center"/>
              <w:rPr>
                <w:rFonts w:ascii="宋体" w:hAnsi="宋体" w:eastAsia="宋体" w:cs="Times New Roman"/>
                <w:kern w:val="0"/>
                <w:sz w:val="21"/>
                <w:szCs w:val="21"/>
              </w:rPr>
            </w:pPr>
          </w:p>
        </w:tc>
        <w:tc>
          <w:tcPr>
            <w:tcW w:w="1134" w:type="dxa"/>
            <w:noWrap w:val="0"/>
            <w:vAlign w:val="center"/>
          </w:tcPr>
          <w:p w14:paraId="399D63FA">
            <w:pPr>
              <w:spacing w:after="0" w:line="400" w:lineRule="exact"/>
              <w:jc w:val="center"/>
              <w:rPr>
                <w:rFonts w:ascii="宋体" w:hAnsi="宋体" w:eastAsia="宋体" w:cs="Times New Roman"/>
                <w:kern w:val="0"/>
                <w:sz w:val="21"/>
                <w:szCs w:val="21"/>
              </w:rPr>
            </w:pPr>
          </w:p>
        </w:tc>
        <w:tc>
          <w:tcPr>
            <w:tcW w:w="1134" w:type="dxa"/>
            <w:noWrap w:val="0"/>
            <w:tcMar>
              <w:left w:w="28" w:type="dxa"/>
              <w:right w:w="28" w:type="dxa"/>
            </w:tcMar>
            <w:vAlign w:val="center"/>
          </w:tcPr>
          <w:p w14:paraId="22BF6C17">
            <w:pPr>
              <w:spacing w:after="0" w:line="400" w:lineRule="exact"/>
              <w:jc w:val="center"/>
              <w:rPr>
                <w:rFonts w:ascii="宋体" w:hAnsi="宋体" w:eastAsia="宋体" w:cs="Times New Roman"/>
                <w:kern w:val="0"/>
                <w:sz w:val="21"/>
                <w:szCs w:val="21"/>
              </w:rPr>
            </w:pPr>
          </w:p>
        </w:tc>
        <w:tc>
          <w:tcPr>
            <w:tcW w:w="2983" w:type="dxa"/>
            <w:noWrap w:val="0"/>
            <w:vAlign w:val="top"/>
          </w:tcPr>
          <w:p w14:paraId="39A17D05">
            <w:pPr>
              <w:spacing w:after="0" w:line="400" w:lineRule="exact"/>
              <w:jc w:val="center"/>
              <w:rPr>
                <w:rFonts w:ascii="宋体" w:hAnsi="宋体" w:eastAsia="宋体" w:cs="Times New Roman"/>
                <w:kern w:val="0"/>
                <w:sz w:val="21"/>
                <w:szCs w:val="21"/>
              </w:rPr>
            </w:pPr>
          </w:p>
        </w:tc>
      </w:tr>
      <w:tr w14:paraId="638A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0CD02045">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33C9154">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7790F380">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474A4DDF">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CECD6E0">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23B0128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37E5D8B">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8FA867B">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A547196">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74575C9">
            <w:pPr>
              <w:spacing w:after="0" w:line="400" w:lineRule="exact"/>
              <w:jc w:val="center"/>
              <w:rPr>
                <w:rFonts w:ascii="宋体" w:hAnsi="宋体" w:eastAsia="宋体" w:cs="Times New Roman"/>
                <w:kern w:val="0"/>
                <w:sz w:val="21"/>
                <w:szCs w:val="21"/>
                <w:highlight w:val="yellow"/>
              </w:rPr>
            </w:pPr>
          </w:p>
        </w:tc>
      </w:tr>
      <w:tr w14:paraId="4CA5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69FA41A4">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052611E2">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0744A2AF">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6CAA5D54">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1A2B316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1299C79C">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77DBB3EE">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DA4204F">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EA3FB4E">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7FDF42A5">
            <w:pPr>
              <w:spacing w:after="0" w:line="400" w:lineRule="exact"/>
              <w:jc w:val="center"/>
              <w:rPr>
                <w:rFonts w:ascii="宋体" w:hAnsi="宋体" w:eastAsia="宋体" w:cs="Times New Roman"/>
                <w:kern w:val="0"/>
                <w:sz w:val="21"/>
                <w:szCs w:val="21"/>
                <w:highlight w:val="yellow"/>
              </w:rPr>
            </w:pPr>
          </w:p>
        </w:tc>
      </w:tr>
      <w:tr w14:paraId="06B7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7757F598">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5CB54D2C">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0A48395C">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37B42F77">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7EB6FDC">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1371FE5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7FD92F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0377099C">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85FCFDB">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66A477E6">
            <w:pPr>
              <w:spacing w:after="0" w:line="400" w:lineRule="exact"/>
              <w:jc w:val="center"/>
              <w:rPr>
                <w:rFonts w:ascii="宋体" w:hAnsi="宋体" w:eastAsia="宋体" w:cs="Times New Roman"/>
                <w:kern w:val="0"/>
                <w:sz w:val="21"/>
                <w:szCs w:val="21"/>
                <w:highlight w:val="yellow"/>
              </w:rPr>
            </w:pPr>
          </w:p>
        </w:tc>
      </w:tr>
      <w:tr w14:paraId="1779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162C464D">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649D64BA">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0DF05AB8">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5757B092">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B8444B6">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79560BA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2136BC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287933A4">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8B38949">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4BD624D4">
            <w:pPr>
              <w:spacing w:after="0" w:line="400" w:lineRule="exact"/>
              <w:jc w:val="center"/>
              <w:rPr>
                <w:rFonts w:ascii="宋体" w:hAnsi="宋体" w:eastAsia="宋体" w:cs="Times New Roman"/>
                <w:kern w:val="0"/>
                <w:sz w:val="21"/>
                <w:szCs w:val="21"/>
                <w:highlight w:val="yellow"/>
              </w:rPr>
            </w:pPr>
          </w:p>
        </w:tc>
      </w:tr>
      <w:tr w14:paraId="46C0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05" w:type="dxa"/>
            <w:noWrap w:val="0"/>
            <w:tcMar>
              <w:left w:w="28" w:type="dxa"/>
              <w:right w:w="28" w:type="dxa"/>
            </w:tcMar>
            <w:vAlign w:val="center"/>
          </w:tcPr>
          <w:p w14:paraId="204A8863">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64509B09">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5A4973CE">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021970E0">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57D25DC6">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64E02A23">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136CFF7F">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44263FE7">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2CD11682">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20D4A875">
            <w:pPr>
              <w:spacing w:after="0" w:line="400" w:lineRule="exact"/>
              <w:jc w:val="center"/>
              <w:rPr>
                <w:rFonts w:ascii="宋体" w:hAnsi="宋体" w:eastAsia="宋体" w:cs="Times New Roman"/>
                <w:kern w:val="0"/>
                <w:sz w:val="21"/>
                <w:szCs w:val="21"/>
                <w:highlight w:val="yellow"/>
              </w:rPr>
            </w:pPr>
          </w:p>
        </w:tc>
      </w:tr>
      <w:tr w14:paraId="2E48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605" w:type="dxa"/>
            <w:noWrap w:val="0"/>
            <w:tcMar>
              <w:left w:w="28" w:type="dxa"/>
              <w:right w:w="28" w:type="dxa"/>
            </w:tcMar>
            <w:vAlign w:val="center"/>
          </w:tcPr>
          <w:p w14:paraId="239CD74E">
            <w:pPr>
              <w:spacing w:after="0" w:line="400" w:lineRule="exact"/>
              <w:jc w:val="center"/>
              <w:rPr>
                <w:rFonts w:ascii="宋体" w:hAnsi="宋体" w:eastAsia="宋体" w:cs="Times New Roman"/>
                <w:kern w:val="0"/>
                <w:sz w:val="21"/>
                <w:szCs w:val="21"/>
                <w:highlight w:val="yellow"/>
              </w:rPr>
            </w:pPr>
          </w:p>
        </w:tc>
        <w:tc>
          <w:tcPr>
            <w:tcW w:w="2571" w:type="dxa"/>
            <w:noWrap w:val="0"/>
            <w:tcMar>
              <w:left w:w="28" w:type="dxa"/>
              <w:right w:w="28" w:type="dxa"/>
            </w:tcMar>
            <w:vAlign w:val="center"/>
          </w:tcPr>
          <w:p w14:paraId="11DEDBA1">
            <w:pPr>
              <w:spacing w:after="0" w:line="400" w:lineRule="exact"/>
              <w:jc w:val="center"/>
              <w:rPr>
                <w:rFonts w:ascii="宋体" w:hAnsi="宋体" w:eastAsia="宋体" w:cs="Times New Roman"/>
                <w:kern w:val="0"/>
                <w:sz w:val="21"/>
                <w:szCs w:val="21"/>
                <w:highlight w:val="yellow"/>
              </w:rPr>
            </w:pPr>
          </w:p>
        </w:tc>
        <w:tc>
          <w:tcPr>
            <w:tcW w:w="1417" w:type="dxa"/>
            <w:noWrap w:val="0"/>
            <w:tcMar>
              <w:left w:w="28" w:type="dxa"/>
              <w:right w:w="28" w:type="dxa"/>
            </w:tcMar>
            <w:vAlign w:val="center"/>
          </w:tcPr>
          <w:p w14:paraId="7E7468E6">
            <w:pPr>
              <w:spacing w:after="0" w:line="240" w:lineRule="auto"/>
              <w:jc w:val="center"/>
              <w:rPr>
                <w:rFonts w:ascii="宋体" w:hAnsi="宋体" w:eastAsia="宋体" w:cs="Times New Roman"/>
                <w:kern w:val="0"/>
                <w:sz w:val="21"/>
                <w:szCs w:val="21"/>
                <w:highlight w:val="yellow"/>
              </w:rPr>
            </w:pPr>
          </w:p>
        </w:tc>
        <w:tc>
          <w:tcPr>
            <w:tcW w:w="1134" w:type="dxa"/>
            <w:noWrap w:val="0"/>
            <w:vAlign w:val="top"/>
          </w:tcPr>
          <w:p w14:paraId="469720B5">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6B0EB0B6">
            <w:pPr>
              <w:spacing w:after="0" w:line="400" w:lineRule="exact"/>
              <w:jc w:val="center"/>
              <w:rPr>
                <w:rFonts w:ascii="宋体" w:hAnsi="宋体" w:eastAsia="宋体" w:cs="Times New Roman"/>
                <w:kern w:val="0"/>
                <w:sz w:val="21"/>
                <w:szCs w:val="21"/>
                <w:highlight w:val="yellow"/>
              </w:rPr>
            </w:pPr>
          </w:p>
        </w:tc>
        <w:tc>
          <w:tcPr>
            <w:tcW w:w="709" w:type="dxa"/>
            <w:noWrap w:val="0"/>
            <w:tcMar>
              <w:left w:w="28" w:type="dxa"/>
              <w:right w:w="28" w:type="dxa"/>
            </w:tcMar>
            <w:vAlign w:val="center"/>
          </w:tcPr>
          <w:p w14:paraId="5E9290DA">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32E75219">
            <w:pPr>
              <w:spacing w:after="0" w:line="400" w:lineRule="exact"/>
              <w:jc w:val="center"/>
              <w:rPr>
                <w:rFonts w:ascii="宋体" w:hAnsi="宋体" w:eastAsia="宋体" w:cs="Times New Roman"/>
                <w:kern w:val="0"/>
                <w:sz w:val="21"/>
                <w:szCs w:val="21"/>
                <w:highlight w:val="yellow"/>
              </w:rPr>
            </w:pPr>
          </w:p>
        </w:tc>
        <w:tc>
          <w:tcPr>
            <w:tcW w:w="1134" w:type="dxa"/>
            <w:noWrap w:val="0"/>
            <w:vAlign w:val="top"/>
          </w:tcPr>
          <w:p w14:paraId="5C3C9D88">
            <w:pPr>
              <w:spacing w:after="0" w:line="400" w:lineRule="exact"/>
              <w:jc w:val="center"/>
              <w:rPr>
                <w:rFonts w:ascii="宋体" w:hAnsi="宋体" w:eastAsia="宋体" w:cs="Times New Roman"/>
                <w:kern w:val="0"/>
                <w:sz w:val="21"/>
                <w:szCs w:val="21"/>
                <w:highlight w:val="yellow"/>
              </w:rPr>
            </w:pPr>
          </w:p>
        </w:tc>
        <w:tc>
          <w:tcPr>
            <w:tcW w:w="1134" w:type="dxa"/>
            <w:noWrap w:val="0"/>
            <w:tcMar>
              <w:left w:w="28" w:type="dxa"/>
              <w:right w:w="28" w:type="dxa"/>
            </w:tcMar>
            <w:vAlign w:val="center"/>
          </w:tcPr>
          <w:p w14:paraId="436C72E4">
            <w:pPr>
              <w:spacing w:after="0" w:line="400" w:lineRule="exact"/>
              <w:jc w:val="center"/>
              <w:rPr>
                <w:rFonts w:ascii="宋体" w:hAnsi="宋体" w:eastAsia="宋体" w:cs="Times New Roman"/>
                <w:kern w:val="0"/>
                <w:sz w:val="21"/>
                <w:szCs w:val="21"/>
                <w:highlight w:val="yellow"/>
              </w:rPr>
            </w:pPr>
          </w:p>
        </w:tc>
        <w:tc>
          <w:tcPr>
            <w:tcW w:w="2983" w:type="dxa"/>
            <w:noWrap w:val="0"/>
            <w:vAlign w:val="top"/>
          </w:tcPr>
          <w:p w14:paraId="1DA965B9">
            <w:pPr>
              <w:spacing w:after="0" w:line="400" w:lineRule="exact"/>
              <w:jc w:val="center"/>
              <w:rPr>
                <w:rFonts w:ascii="宋体" w:hAnsi="宋体" w:eastAsia="宋体" w:cs="Times New Roman"/>
                <w:kern w:val="0"/>
                <w:sz w:val="21"/>
                <w:szCs w:val="21"/>
                <w:highlight w:val="yellow"/>
              </w:rPr>
            </w:pPr>
          </w:p>
        </w:tc>
      </w:tr>
      <w:tr w14:paraId="0E72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0619EEAA">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最高（最低）投标限价（元）</w:t>
            </w:r>
          </w:p>
        </w:tc>
        <w:tc>
          <w:tcPr>
            <w:tcW w:w="10779" w:type="dxa"/>
            <w:gridSpan w:val="8"/>
            <w:noWrap w:val="0"/>
            <w:tcMar>
              <w:left w:w="28" w:type="dxa"/>
              <w:right w:w="28" w:type="dxa"/>
            </w:tcMar>
            <w:vAlign w:val="center"/>
          </w:tcPr>
          <w:p w14:paraId="323A96FD">
            <w:pPr>
              <w:spacing w:after="0" w:line="400" w:lineRule="exact"/>
              <w:jc w:val="center"/>
              <w:rPr>
                <w:rFonts w:ascii="宋体" w:hAnsi="宋体" w:eastAsia="宋体" w:cs="Times New Roman"/>
                <w:kern w:val="0"/>
                <w:sz w:val="21"/>
                <w:szCs w:val="21"/>
                <w:highlight w:val="yellow"/>
              </w:rPr>
            </w:pPr>
          </w:p>
        </w:tc>
      </w:tr>
      <w:tr w14:paraId="66E6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6" w:type="dxa"/>
            <w:gridSpan w:val="2"/>
            <w:noWrap w:val="0"/>
            <w:tcMar>
              <w:left w:w="28" w:type="dxa"/>
              <w:right w:w="28" w:type="dxa"/>
            </w:tcMar>
            <w:vAlign w:val="center"/>
          </w:tcPr>
          <w:p w14:paraId="717961D1">
            <w:pPr>
              <w:spacing w:after="0" w:line="400" w:lineRule="exact"/>
              <w:jc w:val="center"/>
              <w:rPr>
                <w:rFonts w:ascii="宋体" w:hAnsi="宋体" w:eastAsia="宋体" w:cs="Times New Roman"/>
                <w:kern w:val="0"/>
                <w:sz w:val="21"/>
                <w:szCs w:val="21"/>
                <w:highlight w:val="yellow"/>
              </w:rPr>
            </w:pPr>
            <w:r>
              <w:rPr>
                <w:rFonts w:hint="eastAsia" w:ascii="宋体" w:hAnsi="宋体" w:eastAsia="宋体" w:cs="Times New Roman"/>
                <w:kern w:val="0"/>
                <w:sz w:val="21"/>
                <w:szCs w:val="21"/>
              </w:rPr>
              <w:t>开标过程需记录的其他事项</w:t>
            </w:r>
          </w:p>
        </w:tc>
        <w:tc>
          <w:tcPr>
            <w:tcW w:w="10779" w:type="dxa"/>
            <w:gridSpan w:val="8"/>
            <w:noWrap w:val="0"/>
            <w:tcMar>
              <w:left w:w="28" w:type="dxa"/>
              <w:right w:w="28" w:type="dxa"/>
            </w:tcMar>
            <w:vAlign w:val="center"/>
          </w:tcPr>
          <w:p w14:paraId="507084B9">
            <w:pPr>
              <w:spacing w:after="0" w:line="400" w:lineRule="exact"/>
              <w:jc w:val="center"/>
              <w:rPr>
                <w:rFonts w:ascii="宋体" w:hAnsi="宋体" w:eastAsia="宋体" w:cs="Times New Roman"/>
                <w:kern w:val="0"/>
                <w:sz w:val="21"/>
                <w:szCs w:val="21"/>
                <w:highlight w:val="yellow"/>
              </w:rPr>
            </w:pPr>
          </w:p>
        </w:tc>
      </w:tr>
    </w:tbl>
    <w:p w14:paraId="28F43885">
      <w:pPr>
        <w:spacing w:after="0" w:line="400" w:lineRule="exact"/>
        <w:jc w:val="both"/>
        <w:rPr>
          <w:rFonts w:ascii="宋体" w:hAnsi="宋体" w:eastAsia="宋体" w:cs="Times New Roman"/>
          <w:kern w:val="0"/>
          <w:sz w:val="21"/>
          <w:szCs w:val="21"/>
          <w:u w:val="single"/>
        </w:rPr>
      </w:pPr>
      <w:r>
        <w:rPr>
          <w:rFonts w:hint="eastAsia" w:ascii="宋体" w:hAnsi="宋体" w:eastAsia="宋体" w:cs="Times New Roman"/>
          <w:kern w:val="0"/>
          <w:sz w:val="21"/>
          <w:szCs w:val="21"/>
        </w:rPr>
        <w:t xml:space="preserve">                       </w:t>
      </w:r>
      <w:bookmarkStart w:id="289" w:name="_Toc403382441"/>
      <w:r>
        <w:rPr>
          <w:rFonts w:hint="eastAsia" w:ascii="宋体" w:hAnsi="宋体" w:eastAsia="宋体" w:cs="Times New Roman"/>
          <w:kern w:val="0"/>
          <w:sz w:val="21"/>
          <w:szCs w:val="21"/>
        </w:rPr>
        <w:t>招标人代表：</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主  持  人：</w:t>
      </w:r>
      <w:r>
        <w:rPr>
          <w:rFonts w:ascii="宋体" w:hAnsi="宋体" w:eastAsia="宋体" w:cs="Times New Roman"/>
          <w:kern w:val="0"/>
          <w:sz w:val="21"/>
          <w:szCs w:val="21"/>
          <w:u w:val="single"/>
        </w:rPr>
        <w:t xml:space="preserve">                    </w:t>
      </w:r>
      <w:r>
        <w:rPr>
          <w:rFonts w:ascii="宋体" w:hAnsi="宋体" w:eastAsia="宋体" w:cs="Times New Roman"/>
          <w:kern w:val="0"/>
          <w:sz w:val="21"/>
          <w:szCs w:val="21"/>
        </w:rPr>
        <w:t>监  标  人：</w:t>
      </w:r>
      <w:r>
        <w:rPr>
          <w:rFonts w:ascii="宋体" w:hAnsi="宋体" w:eastAsia="宋体" w:cs="Times New Roman"/>
          <w:kern w:val="0"/>
          <w:sz w:val="21"/>
          <w:szCs w:val="21"/>
          <w:u w:val="single"/>
        </w:rPr>
        <w:t xml:space="preserve">                    </w:t>
      </w:r>
    </w:p>
    <w:p w14:paraId="56DA7A5B">
      <w:pPr>
        <w:spacing w:after="0" w:line="400" w:lineRule="exact"/>
        <w:jc w:val="both"/>
        <w:rPr>
          <w:rFonts w:ascii="宋体" w:hAnsi="宋体" w:eastAsia="宋体" w:cs="Times New Roman"/>
          <w:kern w:val="0"/>
          <w:sz w:val="24"/>
          <w:szCs w:val="20"/>
        </w:rPr>
        <w:sectPr>
          <w:pgSz w:w="16838" w:h="11906" w:orient="landscape"/>
          <w:pgMar w:top="1800" w:right="1440" w:bottom="1800" w:left="1440" w:header="851" w:footer="992" w:gutter="0"/>
          <w:cols w:space="720" w:num="1"/>
          <w:docGrid w:linePitch="312" w:charSpace="0"/>
        </w:sectPr>
      </w:pPr>
    </w:p>
    <w:bookmarkEnd w:id="289"/>
    <w:p w14:paraId="740EF547">
      <w:pPr>
        <w:keepNext/>
        <w:keepLines/>
        <w:spacing w:before="260" w:after="260" w:line="416" w:lineRule="auto"/>
        <w:jc w:val="both"/>
        <w:outlineLvl w:val="1"/>
        <w:rPr>
          <w:rFonts w:ascii="Arial" w:hAnsi="Arial" w:eastAsia="黑体" w:cs="Times New Roman"/>
          <w:kern w:val="0"/>
          <w:sz w:val="24"/>
          <w:szCs w:val="20"/>
        </w:rPr>
      </w:pPr>
      <w:bookmarkStart w:id="290" w:name="_Toc519329683"/>
      <w:bookmarkStart w:id="291" w:name="_Toc216595400"/>
      <w:bookmarkStart w:id="292" w:name="_Toc403382442"/>
      <w:r>
        <w:rPr>
          <w:rFonts w:hint="eastAsia" w:ascii="Arial" w:hAnsi="Arial" w:eastAsia="黑体" w:cs="Times New Roman"/>
          <w:kern w:val="0"/>
          <w:sz w:val="24"/>
          <w:szCs w:val="20"/>
        </w:rPr>
        <w:t>附表六：投标文件问题澄清通知</w:t>
      </w:r>
      <w:bookmarkEnd w:id="290"/>
      <w:bookmarkEnd w:id="291"/>
      <w:bookmarkEnd w:id="292"/>
    </w:p>
    <w:p w14:paraId="1D870C8C">
      <w:pPr>
        <w:spacing w:after="0" w:line="240" w:lineRule="auto"/>
        <w:jc w:val="both"/>
        <w:rPr>
          <w:rFonts w:ascii="Times New Roman" w:hAnsi="Times New Roman" w:eastAsia="宋体" w:cs="Times New Roman"/>
          <w:kern w:val="0"/>
          <w:sz w:val="24"/>
          <w:szCs w:val="20"/>
        </w:rPr>
      </w:pPr>
    </w:p>
    <w:p w14:paraId="4FD35D17">
      <w:pPr>
        <w:spacing w:before="240" w:beforeLines="100" w:after="240" w:afterLines="100" w:line="40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投标文件问题澄清通知</w:t>
      </w:r>
    </w:p>
    <w:p w14:paraId="09AF84FD">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69FB815D">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宋体" w:hAnsi="宋体" w:eastAsia="宋体" w:cs="Times New Roman"/>
          <w:kern w:val="0"/>
          <w:sz w:val="24"/>
          <w:u w:val="single"/>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（投标人名称）：</w:t>
      </w:r>
    </w:p>
    <w:p w14:paraId="74477AB1">
      <w:pPr>
        <w:spacing w:after="0" w:line="480" w:lineRule="exact"/>
        <w:ind w:firstLine="480" w:firstLineChars="200"/>
        <w:jc w:val="both"/>
        <w:rPr>
          <w:rFonts w:ascii="Times New Roman" w:hAnsi="Times New Roman" w:eastAsia="宋体" w:cs="Times New Roman"/>
          <w:kern w:val="0"/>
          <w:sz w:val="24"/>
          <w:u w:val="single"/>
        </w:rPr>
      </w:pPr>
    </w:p>
    <w:p w14:paraId="6B789715">
      <w:pPr>
        <w:spacing w:after="0" w:line="480" w:lineRule="exact"/>
        <w:ind w:firstLine="600" w:firstLineChars="250"/>
        <w:jc w:val="both"/>
        <w:rPr>
          <w:rFonts w:ascii="Times New Roman" w:hAnsi="Times New Roman" w:eastAsia="宋体" w:cs="Times New Roman"/>
          <w:kern w:val="0"/>
          <w:sz w:val="24"/>
        </w:rPr>
      </w:pP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w:t>
      </w:r>
      <w:r>
        <w:rPr>
          <w:rFonts w:hint="eastAsia" w:ascii="Times New Roman" w:hAnsi="Times New Roman" w:eastAsia="宋体" w:cs="Times New Roman"/>
          <w:kern w:val="0"/>
          <w:sz w:val="24"/>
        </w:rPr>
        <w:t>招标的评标委员会，对你方的投标文件进行了仔细的审查，现需你方对下列问题以书面形式予以澄清、说明或者补正，并将投标文件的澄清、说明或者补正于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年</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月</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时前，通过“电子交易平台”“投标文件澄清”菜单提交给本评标委员会</w:t>
      </w:r>
      <w:r>
        <w:rPr>
          <w:rFonts w:hint="eastAsia" w:ascii="Times New Roman" w:hAnsi="Times New Roman" w:eastAsia="宋体" w:cs="Times New Roman"/>
          <w:kern w:val="0"/>
          <w:sz w:val="24"/>
        </w:rPr>
        <w:t>。</w:t>
      </w:r>
    </w:p>
    <w:p w14:paraId="219749C8">
      <w:pPr>
        <w:spacing w:after="0" w:line="440" w:lineRule="exact"/>
        <w:ind w:firstLine="480" w:firstLineChars="200"/>
        <w:jc w:val="both"/>
        <w:rPr>
          <w:rFonts w:ascii="Times New Roman" w:hAnsi="Times New Roman" w:eastAsia="宋体" w:cs="Times New Roman"/>
          <w:kern w:val="0"/>
          <w:sz w:val="24"/>
        </w:rPr>
      </w:pPr>
      <w:r>
        <w:rPr>
          <w:rFonts w:ascii="Times New Roman" w:hAnsi="Times New Roman" w:eastAsia="宋体" w:cs="Times New Roman"/>
          <w:kern w:val="0"/>
          <w:sz w:val="24"/>
        </w:rPr>
        <w:t>1</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2500AD41">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2</w:t>
      </w:r>
      <w:r>
        <w:rPr>
          <w:rFonts w:hint="eastAsia" w:ascii="Times New Roman" w:hAnsi="Times New Roman" w:eastAsia="宋体" w:cs="Times New Roman"/>
          <w:kern w:val="0"/>
          <w:sz w:val="24"/>
        </w:rPr>
        <w:t>、</w:t>
      </w:r>
      <w:r>
        <w:rPr>
          <w:rFonts w:ascii="Times New Roman" w:hAnsi="Times New Roman" w:eastAsia="宋体" w:cs="Times New Roman"/>
          <w:kern w:val="0"/>
          <w:sz w:val="24"/>
        </w:rPr>
        <w:t xml:space="preserve"> ......</w:t>
      </w:r>
    </w:p>
    <w:p w14:paraId="27A26FAE">
      <w:pPr>
        <w:spacing w:after="0" w:line="440" w:lineRule="exact"/>
        <w:jc w:val="both"/>
        <w:rPr>
          <w:rFonts w:ascii="Times New Roman" w:hAnsi="Times New Roman" w:eastAsia="宋体" w:cs="Times New Roman"/>
          <w:kern w:val="0"/>
          <w:sz w:val="24"/>
        </w:rPr>
      </w:pPr>
      <w:r>
        <w:rPr>
          <w:rFonts w:ascii="Times New Roman" w:hAnsi="Times New Roman" w:eastAsia="宋体" w:cs="Times New Roman"/>
          <w:kern w:val="0"/>
          <w:sz w:val="24"/>
        </w:rPr>
        <w:t xml:space="preserve">     ......   </w:t>
      </w:r>
    </w:p>
    <w:p w14:paraId="7E8D3205">
      <w:pPr>
        <w:spacing w:after="0" w:line="480" w:lineRule="exact"/>
        <w:jc w:val="both"/>
        <w:rPr>
          <w:rFonts w:ascii="Times New Roman" w:hAnsi="Times New Roman" w:eastAsia="宋体" w:cs="Times New Roman"/>
          <w:kern w:val="0"/>
          <w:sz w:val="24"/>
        </w:rPr>
      </w:pPr>
    </w:p>
    <w:p w14:paraId="51800617">
      <w:pPr>
        <w:spacing w:after="0" w:line="480" w:lineRule="exact"/>
        <w:jc w:val="right"/>
        <w:rPr>
          <w:rFonts w:ascii="Times New Roman" w:hAnsi="Times New Roman" w:eastAsia="宋体" w:cs="Times New Roman"/>
          <w:kern w:val="0"/>
          <w:sz w:val="24"/>
        </w:rPr>
      </w:pP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w:t>
      </w:r>
      <w:r>
        <w:rPr>
          <w:rFonts w:hint="eastAsia" w:ascii="Times New Roman" w:hAnsi="Times New Roman" w:eastAsia="宋体" w:cs="Times New Roman"/>
          <w:kern w:val="0"/>
          <w:sz w:val="24"/>
        </w:rPr>
        <w:t>评标委员会</w:t>
      </w:r>
    </w:p>
    <w:p w14:paraId="0FEF7A95">
      <w:pPr>
        <w:spacing w:after="0" w:line="480" w:lineRule="exact"/>
        <w:ind w:firstLine="1080" w:firstLineChars="450"/>
        <w:jc w:val="right"/>
        <w:rPr>
          <w:rFonts w:ascii="Times New Roman" w:hAnsi="Times New Roman" w:eastAsia="宋体" w:cs="Times New Roman"/>
          <w:kern w:val="0"/>
          <w:sz w:val="24"/>
        </w:rPr>
      </w:pPr>
      <w:r>
        <w:rPr>
          <w:rFonts w:hint="eastAsia" w:ascii="Times New Roman" w:hAnsi="Times New Roman" w:eastAsia="宋体" w:cs="Times New Roman"/>
          <w:kern w:val="0"/>
          <w:sz w:val="24"/>
        </w:rPr>
        <w:t>（经评标委员会授权的招标人代表签字或招标人盖单位章）：</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p>
    <w:p w14:paraId="32E3B6EA">
      <w:pPr>
        <w:spacing w:after="0" w:line="480" w:lineRule="exact"/>
        <w:ind w:firstLine="6360" w:firstLineChars="2650"/>
        <w:jc w:val="both"/>
        <w:rPr>
          <w:rFonts w:ascii="Times New Roman" w:hAnsi="Times New Roman" w:eastAsia="宋体" w:cs="Times New Roman"/>
          <w:kern w:val="0"/>
          <w:sz w:val="24"/>
          <w:u w:val="single"/>
        </w:rPr>
      </w:pPr>
    </w:p>
    <w:p w14:paraId="7E4DE440">
      <w:pPr>
        <w:spacing w:after="0" w:line="480" w:lineRule="exact"/>
        <w:ind w:firstLine="5668" w:firstLineChars="2362"/>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日</w:t>
      </w:r>
    </w:p>
    <w:p w14:paraId="0F0E42A9">
      <w:pPr>
        <w:spacing w:after="0" w:line="480" w:lineRule="exact"/>
        <w:ind w:firstLine="5565" w:firstLineChars="2650"/>
        <w:jc w:val="both"/>
        <w:rPr>
          <w:rFonts w:ascii="Times New Roman" w:hAnsi="Times New Roman" w:eastAsia="宋体" w:cs="Times New Roman"/>
          <w:kern w:val="0"/>
          <w:sz w:val="21"/>
          <w:szCs w:val="21"/>
        </w:rPr>
      </w:pPr>
    </w:p>
    <w:p w14:paraId="106F5DCA">
      <w:pPr>
        <w:spacing w:after="0" w:line="480" w:lineRule="exact"/>
        <w:ind w:firstLine="6360" w:firstLineChars="2650"/>
        <w:jc w:val="both"/>
        <w:rPr>
          <w:rFonts w:ascii="Times New Roman" w:hAnsi="Times New Roman" w:eastAsia="宋体" w:cs="Times New Roman"/>
          <w:kern w:val="0"/>
          <w:sz w:val="24"/>
          <w:szCs w:val="20"/>
        </w:rPr>
      </w:pPr>
    </w:p>
    <w:p w14:paraId="31679C0F">
      <w:pPr>
        <w:spacing w:after="0" w:line="480" w:lineRule="exact"/>
        <w:ind w:firstLine="6360" w:firstLineChars="2650"/>
        <w:jc w:val="both"/>
        <w:rPr>
          <w:rFonts w:ascii="Times New Roman" w:hAnsi="Times New Roman" w:eastAsia="宋体" w:cs="Times New Roman"/>
          <w:kern w:val="0"/>
          <w:sz w:val="24"/>
          <w:szCs w:val="20"/>
        </w:rPr>
      </w:pPr>
    </w:p>
    <w:p w14:paraId="7567C301">
      <w:pPr>
        <w:spacing w:after="0" w:line="480" w:lineRule="exact"/>
        <w:ind w:firstLine="6360" w:firstLineChars="2650"/>
        <w:jc w:val="both"/>
        <w:rPr>
          <w:rFonts w:ascii="Times New Roman" w:hAnsi="Times New Roman" w:eastAsia="宋体" w:cs="Times New Roman"/>
          <w:kern w:val="0"/>
          <w:sz w:val="24"/>
          <w:szCs w:val="20"/>
        </w:rPr>
      </w:pPr>
    </w:p>
    <w:p w14:paraId="23035374">
      <w:pPr>
        <w:spacing w:after="0" w:line="480" w:lineRule="exact"/>
        <w:ind w:firstLine="6360" w:firstLineChars="2650"/>
        <w:jc w:val="both"/>
        <w:rPr>
          <w:rFonts w:ascii="Times New Roman" w:hAnsi="Times New Roman" w:eastAsia="宋体" w:cs="Times New Roman"/>
          <w:kern w:val="0"/>
          <w:sz w:val="24"/>
          <w:szCs w:val="20"/>
        </w:rPr>
      </w:pPr>
    </w:p>
    <w:p w14:paraId="3EE75C0C">
      <w:pPr>
        <w:spacing w:after="0" w:line="480" w:lineRule="exact"/>
        <w:ind w:firstLine="6360" w:firstLineChars="2650"/>
        <w:jc w:val="both"/>
        <w:rPr>
          <w:rFonts w:ascii="Times New Roman" w:hAnsi="Times New Roman" w:eastAsia="宋体" w:cs="Times New Roman"/>
          <w:kern w:val="0"/>
          <w:sz w:val="24"/>
          <w:szCs w:val="20"/>
        </w:rPr>
      </w:pPr>
    </w:p>
    <w:p w14:paraId="74B2A510">
      <w:pPr>
        <w:spacing w:after="0" w:line="480" w:lineRule="exact"/>
        <w:ind w:firstLine="6360" w:firstLineChars="2650"/>
        <w:jc w:val="both"/>
        <w:rPr>
          <w:rFonts w:ascii="Times New Roman" w:hAnsi="Times New Roman" w:eastAsia="宋体" w:cs="Times New Roman"/>
          <w:kern w:val="0"/>
          <w:sz w:val="24"/>
          <w:szCs w:val="20"/>
        </w:rPr>
      </w:pPr>
    </w:p>
    <w:p w14:paraId="7A8143D5">
      <w:pPr>
        <w:spacing w:after="0" w:line="480" w:lineRule="exact"/>
        <w:ind w:firstLine="6360" w:firstLineChars="2650"/>
        <w:jc w:val="both"/>
        <w:rPr>
          <w:rFonts w:ascii="Times New Roman" w:hAnsi="Times New Roman" w:eastAsia="宋体" w:cs="Times New Roman"/>
          <w:kern w:val="0"/>
          <w:sz w:val="24"/>
          <w:szCs w:val="20"/>
        </w:rPr>
      </w:pPr>
    </w:p>
    <w:p w14:paraId="0EAB8ECE">
      <w:pPr>
        <w:spacing w:after="0" w:line="480" w:lineRule="exact"/>
        <w:ind w:firstLine="6360" w:firstLineChars="2650"/>
        <w:jc w:val="both"/>
        <w:rPr>
          <w:rFonts w:ascii="Times New Roman" w:hAnsi="Times New Roman" w:eastAsia="宋体" w:cs="Times New Roman"/>
          <w:kern w:val="0"/>
          <w:sz w:val="24"/>
          <w:szCs w:val="20"/>
        </w:rPr>
      </w:pPr>
    </w:p>
    <w:p w14:paraId="614A83F5">
      <w:pPr>
        <w:keepNext/>
        <w:keepLines/>
        <w:spacing w:before="260" w:after="260" w:line="416" w:lineRule="auto"/>
        <w:jc w:val="both"/>
        <w:outlineLvl w:val="1"/>
        <w:rPr>
          <w:rFonts w:ascii="黑体" w:hAnsi="Arial" w:eastAsia="黑体" w:cs="Times New Roman"/>
          <w:kern w:val="0"/>
          <w:sz w:val="24"/>
          <w:szCs w:val="32"/>
        </w:rPr>
      </w:pPr>
      <w:bookmarkStart w:id="293" w:name="_Toc216595401"/>
      <w:bookmarkStart w:id="294" w:name="_Toc403382443"/>
      <w:bookmarkStart w:id="295" w:name="_Toc519329684"/>
      <w:r>
        <w:rPr>
          <w:rFonts w:hint="eastAsia" w:ascii="Arial" w:hAnsi="Arial" w:eastAsia="黑体" w:cs="Times New Roman"/>
          <w:kern w:val="0"/>
          <w:sz w:val="24"/>
          <w:szCs w:val="20"/>
        </w:rPr>
        <w:t>附表七：投标文件问题的澄清</w:t>
      </w:r>
      <w:bookmarkEnd w:id="293"/>
      <w:bookmarkEnd w:id="294"/>
      <w:bookmarkEnd w:id="295"/>
    </w:p>
    <w:p w14:paraId="51F72AD2">
      <w:pPr>
        <w:spacing w:after="0" w:line="480" w:lineRule="exact"/>
        <w:jc w:val="both"/>
        <w:rPr>
          <w:rFonts w:ascii="黑体" w:hAnsi="Times New Roman" w:eastAsia="黑体" w:cs="Times New Roman"/>
          <w:kern w:val="0"/>
          <w:sz w:val="24"/>
          <w:szCs w:val="20"/>
        </w:rPr>
      </w:pPr>
    </w:p>
    <w:p w14:paraId="019ADBE0">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投标文件问题的澄清、说明或补正</w:t>
      </w:r>
    </w:p>
    <w:p w14:paraId="43E48011">
      <w:pPr>
        <w:spacing w:after="0" w:line="400" w:lineRule="exact"/>
        <w:ind w:firstLine="6120" w:firstLineChars="2550"/>
        <w:jc w:val="both"/>
        <w:rPr>
          <w:rFonts w:ascii="Times New Roman" w:hAnsi="Times New Roman" w:eastAsia="宋体" w:cs="Times New Roman"/>
          <w:kern w:val="0"/>
          <w:sz w:val="24"/>
          <w:u w:val="single"/>
        </w:rPr>
      </w:pPr>
      <w:r>
        <w:rPr>
          <w:rFonts w:hint="eastAsia" w:ascii="Times New Roman" w:hAnsi="Times New Roman" w:eastAsia="宋体" w:cs="Times New Roman"/>
          <w:kern w:val="0"/>
          <w:sz w:val="24"/>
        </w:rPr>
        <w:t>编号：</w:t>
      </w:r>
      <w:r>
        <w:rPr>
          <w:rFonts w:hint="eastAsia" w:ascii="Times New Roman" w:hAnsi="Times New Roman" w:eastAsia="宋体" w:cs="Times New Roman"/>
          <w:kern w:val="0"/>
          <w:sz w:val="24"/>
          <w:u w:val="single"/>
        </w:rPr>
        <w:t xml:space="preserve">                  </w:t>
      </w:r>
    </w:p>
    <w:p w14:paraId="676FA4B0">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（服务名称）招标</w:t>
      </w:r>
      <w:r>
        <w:rPr>
          <w:rFonts w:hint="eastAsia" w:ascii="Times New Roman" w:hAnsi="Times New Roman" w:eastAsia="宋体" w:cs="Times New Roman"/>
          <w:kern w:val="0"/>
          <w:sz w:val="24"/>
        </w:rPr>
        <w:t>评标委员会：</w:t>
      </w:r>
    </w:p>
    <w:p w14:paraId="2B6F7D3D">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投标文件问题澄清通知（编号：</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）已收悉，现澄清、说明或者补正如下：</w:t>
      </w:r>
    </w:p>
    <w:p w14:paraId="424A655C">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1.</w:t>
      </w:r>
    </w:p>
    <w:p w14:paraId="5D085EC4">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2.</w:t>
      </w:r>
    </w:p>
    <w:p w14:paraId="19977627">
      <w:pPr>
        <w:spacing w:after="0" w:line="480" w:lineRule="exact"/>
        <w:ind w:firstLine="480" w:firstLineChars="200"/>
        <w:jc w:val="both"/>
        <w:rPr>
          <w:rFonts w:ascii="Times New Roman" w:hAnsi="Times New Roman" w:eastAsia="宋体" w:cs="Times New Roman"/>
          <w:kern w:val="0"/>
          <w:sz w:val="24"/>
        </w:rPr>
      </w:pPr>
    </w:p>
    <w:p w14:paraId="1898907B">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w:t>
      </w:r>
    </w:p>
    <w:p w14:paraId="505EED86">
      <w:pPr>
        <w:spacing w:after="0" w:line="480" w:lineRule="exact"/>
        <w:ind w:firstLine="480" w:firstLineChars="200"/>
        <w:jc w:val="both"/>
        <w:rPr>
          <w:rFonts w:ascii="Times New Roman" w:hAnsi="Times New Roman" w:eastAsia="宋体" w:cs="Times New Roman"/>
          <w:kern w:val="0"/>
          <w:sz w:val="24"/>
        </w:rPr>
      </w:pPr>
    </w:p>
    <w:p w14:paraId="54E32CDD">
      <w:pPr>
        <w:spacing w:after="0" w:line="480" w:lineRule="exact"/>
        <w:ind w:firstLine="480" w:firstLineChars="200"/>
        <w:jc w:val="both"/>
        <w:rPr>
          <w:rFonts w:ascii="Times New Roman" w:hAnsi="Times New Roman" w:eastAsia="宋体" w:cs="Times New Roman"/>
          <w:kern w:val="0"/>
          <w:sz w:val="24"/>
        </w:rPr>
      </w:pPr>
    </w:p>
    <w:p w14:paraId="34DB4C04">
      <w:pPr>
        <w:spacing w:after="0" w:line="480" w:lineRule="exact"/>
        <w:ind w:firstLine="480" w:firstLineChars="200"/>
        <w:jc w:val="both"/>
        <w:rPr>
          <w:rFonts w:ascii="Times New Roman" w:hAnsi="Times New Roman" w:eastAsia="宋体" w:cs="Times New Roman"/>
          <w:kern w:val="0"/>
          <w:sz w:val="24"/>
        </w:rPr>
      </w:pPr>
    </w:p>
    <w:p w14:paraId="697E3FB5">
      <w:pPr>
        <w:spacing w:after="0" w:line="480" w:lineRule="exact"/>
        <w:ind w:firstLine="480" w:firstLineChars="200"/>
        <w:jc w:val="both"/>
        <w:rPr>
          <w:rFonts w:ascii="Times New Roman" w:hAnsi="Times New Roman" w:eastAsia="宋体" w:cs="Times New Roman"/>
          <w:kern w:val="0"/>
          <w:sz w:val="24"/>
        </w:rPr>
      </w:pPr>
    </w:p>
    <w:p w14:paraId="342D367A">
      <w:pPr>
        <w:spacing w:after="0" w:line="480" w:lineRule="exact"/>
        <w:ind w:firstLine="480" w:firstLineChars="200"/>
        <w:jc w:val="both"/>
        <w:rPr>
          <w:rFonts w:ascii="Times New Roman" w:hAnsi="Times New Roman" w:eastAsia="宋体" w:cs="Times New Roman"/>
          <w:kern w:val="0"/>
          <w:sz w:val="24"/>
        </w:rPr>
      </w:pPr>
    </w:p>
    <w:p w14:paraId="786898CB">
      <w:pPr>
        <w:spacing w:after="0" w:line="480" w:lineRule="exact"/>
        <w:ind w:firstLine="480" w:firstLineChars="200"/>
        <w:jc w:val="both"/>
        <w:rPr>
          <w:rFonts w:ascii="Times New Roman" w:hAnsi="Times New Roman" w:eastAsia="宋体" w:cs="Times New Roman"/>
          <w:kern w:val="0"/>
          <w:sz w:val="24"/>
        </w:rPr>
      </w:pPr>
    </w:p>
    <w:p w14:paraId="29B66525">
      <w:pPr>
        <w:wordWrap w:val="0"/>
        <w:spacing w:after="0" w:line="480" w:lineRule="exact"/>
        <w:ind w:right="105" w:firstLine="480" w:firstLineChars="200"/>
        <w:jc w:val="right"/>
        <w:rPr>
          <w:rFonts w:ascii="宋体" w:hAnsi="宋体" w:eastAsia="宋体" w:cs="Times New Roman"/>
          <w:kern w:val="0"/>
          <w:sz w:val="24"/>
        </w:rPr>
      </w:pPr>
      <w:r>
        <w:rPr>
          <w:rFonts w:hint="eastAsia" w:ascii="宋体" w:hAnsi="宋体" w:eastAsia="宋体" w:cs="Times New Roman"/>
          <w:kern w:val="0"/>
          <w:sz w:val="24"/>
        </w:rPr>
        <w:t>投标人：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41AAF11D">
      <w:pPr>
        <w:wordWrap w:val="0"/>
        <w:spacing w:before="120" w:beforeLines="50" w:after="120" w:afterLines="50" w:line="480" w:lineRule="exact"/>
        <w:ind w:right="105"/>
        <w:jc w:val="right"/>
        <w:rPr>
          <w:rFonts w:ascii="宋体" w:hAnsi="宋体" w:eastAsia="宋体" w:cs="Times New Roman"/>
          <w:kern w:val="0"/>
          <w:sz w:val="24"/>
        </w:rPr>
      </w:pP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（签字）</w:t>
      </w:r>
    </w:p>
    <w:p w14:paraId="30639B94">
      <w:pPr>
        <w:spacing w:after="0" w:line="480" w:lineRule="exact"/>
        <w:ind w:firstLine="6000" w:firstLineChars="2500"/>
        <w:jc w:val="both"/>
        <w:rPr>
          <w:rFonts w:ascii="宋体" w:hAnsi="宋体" w:eastAsia="宋体" w:cs="Times New Roman"/>
          <w:kern w:val="0"/>
          <w:sz w:val="24"/>
        </w:rPr>
      </w:pP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年</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月</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日</w:t>
      </w:r>
    </w:p>
    <w:p w14:paraId="06D18534">
      <w:pPr>
        <w:spacing w:after="0" w:line="480" w:lineRule="exact"/>
        <w:ind w:firstLine="5775" w:firstLineChars="2750"/>
        <w:jc w:val="both"/>
        <w:rPr>
          <w:rFonts w:ascii="Times New Roman" w:hAnsi="Times New Roman" w:eastAsia="宋体" w:cs="Times New Roman"/>
          <w:kern w:val="0"/>
          <w:sz w:val="21"/>
          <w:szCs w:val="21"/>
        </w:rPr>
      </w:pPr>
    </w:p>
    <w:p w14:paraId="1E80C474">
      <w:pPr>
        <w:spacing w:after="0" w:line="480" w:lineRule="exact"/>
        <w:ind w:firstLine="6600" w:firstLineChars="2750"/>
        <w:jc w:val="both"/>
        <w:rPr>
          <w:rFonts w:ascii="Times New Roman" w:hAnsi="Times New Roman" w:eastAsia="宋体" w:cs="Times New Roman"/>
          <w:kern w:val="0"/>
          <w:sz w:val="24"/>
          <w:szCs w:val="20"/>
        </w:rPr>
      </w:pPr>
    </w:p>
    <w:p w14:paraId="0AD3DBAF">
      <w:pPr>
        <w:spacing w:after="0" w:line="480" w:lineRule="exact"/>
        <w:ind w:firstLine="6600" w:firstLineChars="2750"/>
        <w:jc w:val="both"/>
        <w:rPr>
          <w:rFonts w:ascii="Times New Roman" w:hAnsi="Times New Roman" w:eastAsia="宋体" w:cs="Times New Roman"/>
          <w:kern w:val="0"/>
          <w:sz w:val="24"/>
          <w:szCs w:val="20"/>
        </w:rPr>
      </w:pPr>
    </w:p>
    <w:p w14:paraId="6222C29E">
      <w:pPr>
        <w:spacing w:after="0" w:line="480" w:lineRule="exact"/>
        <w:ind w:firstLine="6600" w:firstLineChars="2750"/>
        <w:jc w:val="both"/>
        <w:rPr>
          <w:rFonts w:ascii="Times New Roman" w:hAnsi="Times New Roman" w:eastAsia="宋体" w:cs="Times New Roman"/>
          <w:kern w:val="0"/>
          <w:sz w:val="24"/>
          <w:szCs w:val="20"/>
        </w:rPr>
      </w:pPr>
    </w:p>
    <w:p w14:paraId="54DDE27F">
      <w:pPr>
        <w:spacing w:after="0" w:line="480" w:lineRule="exact"/>
        <w:ind w:firstLine="6600" w:firstLineChars="2750"/>
        <w:jc w:val="both"/>
        <w:rPr>
          <w:rFonts w:ascii="Times New Roman" w:hAnsi="Times New Roman" w:eastAsia="宋体" w:cs="Times New Roman"/>
          <w:kern w:val="0"/>
          <w:sz w:val="24"/>
          <w:szCs w:val="20"/>
        </w:rPr>
      </w:pPr>
    </w:p>
    <w:p w14:paraId="2299E135">
      <w:pPr>
        <w:keepNext/>
        <w:keepLines/>
        <w:spacing w:before="260" w:after="260" w:line="416" w:lineRule="auto"/>
        <w:jc w:val="both"/>
        <w:outlineLvl w:val="1"/>
        <w:rPr>
          <w:rFonts w:ascii="Arial" w:hAnsi="Arial" w:eastAsia="黑体" w:cs="Times New Roman"/>
          <w:kern w:val="0"/>
          <w:sz w:val="24"/>
          <w:szCs w:val="20"/>
        </w:rPr>
      </w:pPr>
      <w:bookmarkStart w:id="296" w:name="_Toc403382444"/>
      <w:bookmarkStart w:id="297" w:name="_Toc519329685"/>
      <w:bookmarkStart w:id="298" w:name="_Toc216595402"/>
      <w:r>
        <w:rPr>
          <w:rFonts w:hint="eastAsia" w:ascii="Arial" w:hAnsi="Arial" w:eastAsia="黑体" w:cs="Times New Roman"/>
          <w:kern w:val="0"/>
          <w:sz w:val="24"/>
          <w:szCs w:val="20"/>
        </w:rPr>
        <w:t>附表八：中标通知书</w:t>
      </w:r>
      <w:bookmarkEnd w:id="296"/>
      <w:bookmarkEnd w:id="297"/>
      <w:bookmarkEnd w:id="298"/>
    </w:p>
    <w:p w14:paraId="21945BCF">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中标通知书</w:t>
      </w:r>
    </w:p>
    <w:p w14:paraId="0B46DAD4">
      <w:pPr>
        <w:spacing w:before="240" w:beforeLines="100" w:after="240" w:afterLines="100" w:line="480" w:lineRule="exact"/>
        <w:jc w:val="center"/>
        <w:rPr>
          <w:rFonts w:ascii="黑体" w:hAnsi="Times New Roman" w:eastAsia="黑体" w:cs="Times New Roman"/>
          <w:kern w:val="0"/>
          <w:sz w:val="24"/>
        </w:rPr>
      </w:pPr>
      <w:r>
        <w:rPr>
          <w:rFonts w:hint="eastAsia" w:ascii="仿宋_GB2312" w:hAnsi="Times New Roman" w:eastAsia="仿宋_GB2312" w:cs="Times New Roman"/>
          <w:kern w:val="0"/>
          <w:sz w:val="24"/>
          <w:szCs w:val="21"/>
        </w:rPr>
        <w:t xml:space="preserve">                                  </w:t>
      </w:r>
      <w:r>
        <w:rPr>
          <w:rFonts w:hint="eastAsia" w:ascii="仿宋_GB2312" w:hAnsi="Times New Roman" w:eastAsia="仿宋_GB2312" w:cs="Times New Roman"/>
          <w:kern w:val="0"/>
          <w:sz w:val="21"/>
          <w:szCs w:val="21"/>
        </w:rPr>
        <w:t xml:space="preserve">    </w:t>
      </w:r>
      <w:r>
        <w:rPr>
          <w:rFonts w:hint="eastAsia" w:ascii="仿宋_GB2312" w:hAnsi="Times New Roman" w:eastAsia="仿宋_GB2312" w:cs="Times New Roman"/>
          <w:kern w:val="0"/>
          <w:sz w:val="24"/>
        </w:rPr>
        <w:t>招标编号：</w:t>
      </w:r>
      <w:r>
        <w:rPr>
          <w:rFonts w:hint="eastAsia" w:ascii="仿宋_GB2312" w:hAnsi="Times New Roman" w:eastAsia="仿宋_GB2312" w:cs="Times New Roman"/>
          <w:kern w:val="0"/>
          <w:sz w:val="24"/>
          <w:u w:val="single"/>
        </w:rPr>
        <w:t xml:space="preserve">           </w:t>
      </w:r>
    </w:p>
    <w:p w14:paraId="45955645">
      <w:pPr>
        <w:spacing w:after="0" w:line="480" w:lineRule="exact"/>
        <w:jc w:val="both"/>
        <w:rPr>
          <w:rFonts w:ascii="Times New Roman" w:hAnsi="Times New Roman" w:eastAsia="宋体" w:cs="Times New Roman"/>
          <w:kern w:val="0"/>
          <w:sz w:val="24"/>
        </w:rPr>
      </w:pP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（中标人名称）：</w:t>
      </w:r>
    </w:p>
    <w:p w14:paraId="7FA6F1DE">
      <w:pPr>
        <w:spacing w:after="0" w:line="480" w:lineRule="exact"/>
        <w:jc w:val="both"/>
        <w:rPr>
          <w:rFonts w:ascii="Times New Roman" w:hAnsi="Times New Roman" w:eastAsia="宋体" w:cs="Times New Roman"/>
          <w:kern w:val="0"/>
          <w:sz w:val="24"/>
        </w:rPr>
      </w:pPr>
    </w:p>
    <w:p w14:paraId="40D06B59">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你方于</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（投标日期）所递交的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（项目名称）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（标段名称）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（服务名称）的投标文件已被我方接受，被确定为中标人。</w:t>
      </w:r>
    </w:p>
    <w:p w14:paraId="5AE11C05">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中标价：</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元。</w:t>
      </w:r>
    </w:p>
    <w:p w14:paraId="6F1A2944">
      <w:pPr>
        <w:spacing w:after="0" w:line="480" w:lineRule="exact"/>
        <w:ind w:firstLine="960" w:firstLineChars="400"/>
        <w:rPr>
          <w:rFonts w:ascii="Times New Roman" w:hAnsi="Times New Roman" w:eastAsia="宋体" w:cs="Times New Roman"/>
          <w:kern w:val="0"/>
          <w:sz w:val="24"/>
        </w:rPr>
      </w:pPr>
      <w:r>
        <w:rPr>
          <w:rFonts w:hint="eastAsia" w:ascii="Times New Roman" w:hAnsi="Times New Roman" w:eastAsia="宋体" w:cs="Times New Roman"/>
          <w:kern w:val="0"/>
          <w:sz w:val="24"/>
        </w:rPr>
        <w:t>服务期限：</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日历天。</w:t>
      </w:r>
    </w:p>
    <w:p w14:paraId="7BC1658B">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w:t>
      </w:r>
    </w:p>
    <w:p w14:paraId="1D99AE58">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请你方在接到本通知书后的</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日内到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（指定地点）与我方签订合同，在此之前按招标文件第二章“投标人须知”的规定向我方提交履约保证金。</w:t>
      </w:r>
    </w:p>
    <w:p w14:paraId="487896A2">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随附的投标文件澄清、说明、补正事项纪要（如有），是本中标通知书的组成部分。</w:t>
      </w:r>
    </w:p>
    <w:p w14:paraId="3488C33A">
      <w:pPr>
        <w:spacing w:after="0" w:line="480" w:lineRule="exact"/>
        <w:ind w:firstLine="480" w:firstLineChars="200"/>
        <w:rPr>
          <w:rFonts w:ascii="Times New Roman" w:hAnsi="Times New Roman" w:eastAsia="宋体" w:cs="Times New Roman"/>
          <w:kern w:val="0"/>
          <w:sz w:val="24"/>
        </w:rPr>
      </w:pPr>
      <w:r>
        <w:rPr>
          <w:rFonts w:hint="eastAsia" w:ascii="Times New Roman" w:hAnsi="Times New Roman" w:eastAsia="宋体" w:cs="Times New Roman"/>
          <w:kern w:val="0"/>
          <w:sz w:val="24"/>
        </w:rPr>
        <w:t>　　特此通知。</w:t>
      </w:r>
    </w:p>
    <w:p w14:paraId="46549C3C">
      <w:pPr>
        <w:spacing w:after="0" w:line="480" w:lineRule="exact"/>
        <w:ind w:firstLine="480" w:firstLineChars="200"/>
        <w:rPr>
          <w:rFonts w:ascii="Times New Roman" w:hAnsi="Times New Roman" w:eastAsia="宋体" w:cs="Times New Roman"/>
          <w:kern w:val="0"/>
          <w:sz w:val="24"/>
        </w:rPr>
      </w:pPr>
    </w:p>
    <w:p w14:paraId="4CE7E95B">
      <w:pPr>
        <w:spacing w:after="0" w:line="480" w:lineRule="exact"/>
        <w:ind w:firstLine="480" w:firstLineChars="200"/>
        <w:jc w:val="both"/>
        <w:rPr>
          <w:rFonts w:ascii="Times New Roman" w:hAnsi="Times New Roman" w:eastAsia="宋体" w:cs="Times New Roman"/>
          <w:kern w:val="0"/>
          <w:sz w:val="24"/>
        </w:rPr>
      </w:pPr>
      <w:r>
        <w:rPr>
          <w:rFonts w:hint="eastAsia" w:ascii="Times New Roman" w:hAnsi="Times New Roman" w:eastAsia="宋体" w:cs="Times New Roman"/>
          <w:kern w:val="0"/>
          <w:sz w:val="24"/>
        </w:rPr>
        <w:t>附：澄清、说明、补正事项纪要（如有）</w:t>
      </w:r>
    </w:p>
    <w:p w14:paraId="0F87D6B6">
      <w:pPr>
        <w:spacing w:after="0" w:line="480" w:lineRule="exact"/>
        <w:ind w:firstLine="480" w:firstLineChars="200"/>
        <w:jc w:val="both"/>
        <w:rPr>
          <w:rFonts w:ascii="Times New Roman" w:hAnsi="Times New Roman" w:eastAsia="宋体" w:cs="Times New Roman"/>
          <w:kern w:val="0"/>
          <w:sz w:val="24"/>
        </w:rPr>
      </w:pPr>
    </w:p>
    <w:p w14:paraId="7A3D8BB3">
      <w:pPr>
        <w:spacing w:after="0" w:line="480" w:lineRule="exact"/>
        <w:ind w:firstLine="480" w:firstLineChars="200"/>
        <w:jc w:val="both"/>
        <w:rPr>
          <w:rFonts w:ascii="Times New Roman" w:hAnsi="Times New Roman" w:eastAsia="宋体" w:cs="Times New Roman"/>
          <w:kern w:val="0"/>
          <w:sz w:val="24"/>
        </w:rPr>
      </w:pPr>
    </w:p>
    <w:p w14:paraId="23C4B322">
      <w:pPr>
        <w:wordWrap w:val="0"/>
        <w:spacing w:after="0" w:line="480" w:lineRule="exact"/>
        <w:ind w:firstLine="480" w:firstLineChars="200"/>
        <w:jc w:val="right"/>
        <w:rPr>
          <w:rFonts w:ascii="宋体" w:hAnsi="宋体" w:eastAsia="宋体" w:cs="Times New Roman"/>
          <w:kern w:val="0"/>
          <w:sz w:val="24"/>
        </w:rPr>
      </w:pPr>
      <w:r>
        <w:rPr>
          <w:rFonts w:hint="eastAsia" w:ascii="宋体" w:hAnsi="宋体" w:eastAsia="宋体" w:cs="Times New Roman"/>
          <w:kern w:val="0"/>
          <w:sz w:val="24"/>
        </w:rPr>
        <w:t>招标人：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 xml:space="preserve">（盖单位章） </w:t>
      </w:r>
    </w:p>
    <w:p w14:paraId="2C90984E">
      <w:pPr>
        <w:wordWrap w:val="0"/>
        <w:spacing w:after="0" w:line="480" w:lineRule="exact"/>
        <w:jc w:val="right"/>
        <w:rPr>
          <w:rFonts w:ascii="Times New Roman" w:hAnsi="Times New Roman" w:eastAsia="宋体" w:cs="Times New Roman"/>
          <w:kern w:val="0"/>
          <w:sz w:val="24"/>
        </w:rPr>
      </w:pPr>
      <w:r>
        <w:rPr>
          <w:rFonts w:hint="eastAsia" w:ascii="宋体" w:hAnsi="宋体" w:eastAsia="宋体" w:cs="Times New Roman"/>
          <w:kern w:val="0"/>
          <w:sz w:val="24"/>
        </w:rPr>
        <w:t>法定代表人：</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（签字） </w:t>
      </w:r>
    </w:p>
    <w:p w14:paraId="70ADB8AB">
      <w:pPr>
        <w:spacing w:after="0" w:line="480" w:lineRule="exact"/>
        <w:ind w:firstLine="5880" w:firstLineChars="2450"/>
        <w:jc w:val="both"/>
        <w:rPr>
          <w:rFonts w:ascii="Times New Roman" w:hAnsi="Times New Roman" w:eastAsia="宋体" w:cs="Times New Roman"/>
          <w:kern w:val="0"/>
          <w:sz w:val="24"/>
        </w:rPr>
      </w:pPr>
      <w:r>
        <w:rPr>
          <w:rFonts w:hint="eastAsia" w:ascii="Times New Roman" w:hAnsi="Times New Roman" w:eastAsia="宋体" w:cs="Times New Roman"/>
          <w:kern w:val="0"/>
          <w:sz w:val="24"/>
        </w:rPr>
        <w:t xml:space="preserve"> </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年</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月</w:t>
      </w:r>
      <w:r>
        <w:rPr>
          <w:rFonts w:hint="eastAsia"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 xml:space="preserve">日  </w:t>
      </w:r>
    </w:p>
    <w:p w14:paraId="5BE06214">
      <w:pPr>
        <w:spacing w:after="0" w:line="480" w:lineRule="exact"/>
        <w:jc w:val="both"/>
        <w:rPr>
          <w:rFonts w:ascii="Times New Roman" w:hAnsi="Times New Roman" w:eastAsia="宋体" w:cs="Times New Roman"/>
          <w:kern w:val="0"/>
          <w:sz w:val="24"/>
        </w:rPr>
      </w:pPr>
    </w:p>
    <w:p w14:paraId="27721F73">
      <w:pPr>
        <w:keepNext/>
        <w:keepLines/>
        <w:spacing w:before="260" w:after="260" w:line="416" w:lineRule="auto"/>
        <w:jc w:val="both"/>
        <w:outlineLvl w:val="1"/>
        <w:rPr>
          <w:rFonts w:ascii="黑体" w:hAnsi="Arial" w:eastAsia="黑体" w:cs="Times New Roman"/>
          <w:kern w:val="0"/>
          <w:sz w:val="24"/>
          <w:szCs w:val="32"/>
        </w:rPr>
      </w:pPr>
      <w:bookmarkStart w:id="299" w:name="_Toc519329686"/>
      <w:bookmarkStart w:id="300" w:name="_Toc403382445"/>
      <w:bookmarkStart w:id="301" w:name="_Toc216595403"/>
      <w:r>
        <w:rPr>
          <w:rFonts w:hint="eastAsia" w:ascii="Arial" w:hAnsi="Arial" w:eastAsia="黑体" w:cs="Times New Roman"/>
          <w:kern w:val="0"/>
          <w:sz w:val="24"/>
          <w:szCs w:val="20"/>
        </w:rPr>
        <w:t>附表九：中标结果通知书</w:t>
      </w:r>
      <w:bookmarkEnd w:id="299"/>
      <w:bookmarkEnd w:id="300"/>
      <w:bookmarkEnd w:id="301"/>
    </w:p>
    <w:p w14:paraId="2A79111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中标结果通知书</w:t>
      </w:r>
    </w:p>
    <w:p w14:paraId="2023DA44">
      <w:pPr>
        <w:spacing w:after="0" w:line="480" w:lineRule="exact"/>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（未中标人名称）：</w:t>
      </w:r>
    </w:p>
    <w:p w14:paraId="4EA29CAF">
      <w:pPr>
        <w:spacing w:after="0" w:line="480" w:lineRule="exact"/>
        <w:jc w:val="both"/>
        <w:rPr>
          <w:rFonts w:ascii="Times New Roman" w:hAnsi="Times New Roman" w:eastAsia="宋体" w:cs="Times New Roman"/>
          <w:kern w:val="0"/>
          <w:sz w:val="21"/>
          <w:szCs w:val="21"/>
        </w:rPr>
      </w:pPr>
    </w:p>
    <w:p w14:paraId="73DF6933">
      <w:pPr>
        <w:spacing w:after="0" w:line="480" w:lineRule="exact"/>
        <w:ind w:firstLine="420" w:firstLineChars="200"/>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方已接受</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 xml:space="preserve">（中标人名称）于 </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（投标日期）所递交的</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（项目名称）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（标段名称）</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（服务名称） 投标文件，确定</w:t>
      </w:r>
      <w:r>
        <w:rPr>
          <w:rFonts w:ascii="Times New Roman" w:hAnsi="Times New Roman" w:eastAsia="宋体" w:cs="Times New Roman"/>
          <w:kern w:val="0"/>
          <w:sz w:val="21"/>
          <w:szCs w:val="21"/>
          <w:u w:val="single"/>
        </w:rPr>
        <w:t xml:space="preserve">         </w:t>
      </w:r>
      <w:r>
        <w:rPr>
          <w:rFonts w:ascii="Times New Roman" w:hAnsi="Times New Roman" w:eastAsia="宋体" w:cs="Times New Roman"/>
          <w:kern w:val="0"/>
          <w:sz w:val="21"/>
          <w:szCs w:val="21"/>
        </w:rPr>
        <w:t>（中标人名称）为中标人。</w:t>
      </w:r>
    </w:p>
    <w:p w14:paraId="1CDF41FB">
      <w:pPr>
        <w:spacing w:after="0" w:line="480" w:lineRule="exact"/>
        <w:ind w:firstLine="420" w:firstLineChars="200"/>
        <w:jc w:val="both"/>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rPr>
        <w:t>感谢你单位对我方工作的大力支持</w:t>
      </w:r>
      <w:r>
        <w:rPr>
          <w:rFonts w:ascii="Times New Roman" w:hAnsi="Times New Roman" w:eastAsia="宋体" w:cs="Times New Roman"/>
          <w:kern w:val="0"/>
          <w:sz w:val="21"/>
          <w:szCs w:val="21"/>
        </w:rPr>
        <w:t>!</w:t>
      </w:r>
    </w:p>
    <w:p w14:paraId="1D5B4C17">
      <w:pPr>
        <w:spacing w:after="0" w:line="480" w:lineRule="exact"/>
        <w:ind w:firstLine="420" w:firstLineChars="200"/>
        <w:jc w:val="both"/>
        <w:rPr>
          <w:rFonts w:ascii="Times New Roman" w:hAnsi="Times New Roman" w:eastAsia="宋体" w:cs="Times New Roman"/>
          <w:kern w:val="0"/>
          <w:sz w:val="21"/>
          <w:szCs w:val="21"/>
        </w:rPr>
      </w:pPr>
    </w:p>
    <w:p w14:paraId="124FFB8D">
      <w:pPr>
        <w:spacing w:after="0" w:line="480" w:lineRule="exact"/>
        <w:ind w:firstLine="420" w:firstLineChars="200"/>
        <w:jc w:val="both"/>
        <w:rPr>
          <w:rFonts w:ascii="Times New Roman" w:hAnsi="Times New Roman" w:eastAsia="宋体" w:cs="Times New Roman"/>
          <w:kern w:val="0"/>
          <w:sz w:val="21"/>
          <w:szCs w:val="21"/>
        </w:rPr>
      </w:pPr>
    </w:p>
    <w:p w14:paraId="7AA97F42">
      <w:pPr>
        <w:spacing w:after="0" w:line="480" w:lineRule="exact"/>
        <w:ind w:firstLine="420" w:firstLineChars="200"/>
        <w:jc w:val="both"/>
        <w:rPr>
          <w:rFonts w:ascii="Times New Roman" w:hAnsi="Times New Roman" w:eastAsia="宋体" w:cs="Times New Roman"/>
          <w:kern w:val="0"/>
          <w:sz w:val="21"/>
          <w:szCs w:val="21"/>
        </w:rPr>
      </w:pPr>
    </w:p>
    <w:p w14:paraId="54B634F1">
      <w:pPr>
        <w:wordWrap w:val="0"/>
        <w:spacing w:after="0" w:line="480" w:lineRule="exact"/>
        <w:ind w:firstLine="420" w:firstLineChars="200"/>
        <w:jc w:val="right"/>
        <w:rPr>
          <w:rFonts w:ascii="宋体" w:hAnsi="宋体" w:eastAsia="宋体" w:cs="Times New Roman"/>
          <w:kern w:val="0"/>
          <w:sz w:val="21"/>
          <w:szCs w:val="21"/>
        </w:rPr>
      </w:pPr>
      <w:r>
        <w:rPr>
          <w:rFonts w:hint="eastAsia" w:ascii="宋体" w:hAnsi="宋体" w:eastAsia="宋体" w:cs="Times New Roman"/>
          <w:kern w:val="0"/>
          <w:sz w:val="21"/>
          <w:szCs w:val="21"/>
        </w:rPr>
        <w:t>招标人：</w:t>
      </w:r>
      <w:r>
        <w:rPr>
          <w:rFonts w:hint="eastAsia" w:ascii="宋体" w:hAnsi="宋体" w:eastAsia="宋体" w:cs="Times New Roman"/>
          <w:kern w:val="0"/>
          <w:sz w:val="21"/>
          <w:szCs w:val="21"/>
          <w:u w:val="single"/>
        </w:rPr>
        <w:t xml:space="preserve">               </w:t>
      </w:r>
      <w:r>
        <w:rPr>
          <w:rFonts w:hint="eastAsia" w:ascii="宋体" w:hAnsi="宋体" w:eastAsia="宋体" w:cs="Times New Roman"/>
          <w:kern w:val="0"/>
          <w:sz w:val="21"/>
          <w:szCs w:val="21"/>
        </w:rPr>
        <w:t xml:space="preserve">（盖单位章） </w:t>
      </w:r>
    </w:p>
    <w:p w14:paraId="11DC767D">
      <w:pPr>
        <w:wordWrap w:val="0"/>
        <w:spacing w:after="0" w:line="480" w:lineRule="exact"/>
        <w:ind w:firstLine="420" w:firstLineChars="200"/>
        <w:jc w:val="right"/>
        <w:rPr>
          <w:rFonts w:ascii="Times New Roman" w:hAnsi="Times New Roman" w:eastAsia="宋体" w:cs="Times New Roman"/>
          <w:kern w:val="0"/>
          <w:sz w:val="21"/>
          <w:szCs w:val="21"/>
        </w:rPr>
      </w:pP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年</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月</w:t>
      </w:r>
      <w:r>
        <w:rPr>
          <w:rFonts w:hint="eastAsia" w:ascii="Times New Roman" w:hAnsi="Times New Roman" w:eastAsia="宋体" w:cs="Times New Roman"/>
          <w:kern w:val="0"/>
          <w:sz w:val="21"/>
          <w:szCs w:val="21"/>
          <w:u w:val="single"/>
        </w:rPr>
        <w:t xml:space="preserve">       </w:t>
      </w:r>
      <w:r>
        <w:rPr>
          <w:rFonts w:hint="eastAsia" w:ascii="Times New Roman" w:hAnsi="Times New Roman" w:eastAsia="宋体" w:cs="Times New Roman"/>
          <w:kern w:val="0"/>
          <w:sz w:val="21"/>
          <w:szCs w:val="21"/>
        </w:rPr>
        <w:t xml:space="preserve">日  </w:t>
      </w:r>
    </w:p>
    <w:p w14:paraId="05899BC1">
      <w:pPr>
        <w:spacing w:after="0" w:line="480" w:lineRule="exact"/>
        <w:ind w:firstLine="5359" w:firstLineChars="2233"/>
        <w:jc w:val="right"/>
        <w:rPr>
          <w:rFonts w:ascii="Times New Roman" w:hAnsi="Times New Roman" w:eastAsia="宋体" w:cs="Times New Roman"/>
          <w:kern w:val="0"/>
          <w:sz w:val="24"/>
          <w:szCs w:val="20"/>
        </w:rPr>
      </w:pPr>
    </w:p>
    <w:p w14:paraId="3B68C164">
      <w:pPr>
        <w:spacing w:after="0" w:line="480" w:lineRule="exact"/>
        <w:ind w:firstLine="5359" w:firstLineChars="2233"/>
        <w:jc w:val="right"/>
        <w:rPr>
          <w:rFonts w:ascii="Times New Roman" w:hAnsi="Times New Roman" w:eastAsia="宋体" w:cs="Times New Roman"/>
          <w:kern w:val="0"/>
          <w:sz w:val="24"/>
          <w:szCs w:val="20"/>
        </w:rPr>
      </w:pPr>
    </w:p>
    <w:p w14:paraId="6CEC55F0">
      <w:pPr>
        <w:spacing w:after="0" w:line="480" w:lineRule="exact"/>
        <w:ind w:firstLine="5359" w:firstLineChars="2233"/>
        <w:jc w:val="right"/>
        <w:rPr>
          <w:rFonts w:ascii="Times New Roman" w:hAnsi="Times New Roman" w:eastAsia="宋体" w:cs="Times New Roman"/>
          <w:kern w:val="0"/>
          <w:sz w:val="24"/>
          <w:szCs w:val="20"/>
        </w:rPr>
      </w:pPr>
    </w:p>
    <w:p w14:paraId="0A8468EB">
      <w:pPr>
        <w:spacing w:after="0" w:line="480" w:lineRule="exact"/>
        <w:ind w:firstLine="5359" w:firstLineChars="2233"/>
        <w:jc w:val="right"/>
        <w:rPr>
          <w:rFonts w:ascii="Times New Roman" w:hAnsi="Times New Roman" w:eastAsia="宋体" w:cs="Times New Roman"/>
          <w:kern w:val="0"/>
          <w:sz w:val="24"/>
          <w:szCs w:val="20"/>
        </w:rPr>
      </w:pPr>
    </w:p>
    <w:p w14:paraId="1F587702">
      <w:pPr>
        <w:spacing w:after="0" w:line="480" w:lineRule="exact"/>
        <w:jc w:val="both"/>
        <w:rPr>
          <w:rFonts w:ascii="Times New Roman" w:hAnsi="Times New Roman" w:eastAsia="宋体" w:cs="Times New Roman"/>
          <w:kern w:val="0"/>
          <w:sz w:val="24"/>
          <w:szCs w:val="20"/>
        </w:rPr>
      </w:pPr>
    </w:p>
    <w:p w14:paraId="21A2BD9E">
      <w:pPr>
        <w:spacing w:after="0" w:line="480" w:lineRule="exact"/>
        <w:jc w:val="both"/>
        <w:rPr>
          <w:rFonts w:ascii="Times New Roman" w:hAnsi="Times New Roman" w:eastAsia="宋体" w:cs="Times New Roman"/>
          <w:kern w:val="0"/>
          <w:sz w:val="24"/>
          <w:szCs w:val="20"/>
        </w:rPr>
      </w:pPr>
    </w:p>
    <w:p w14:paraId="2E793191">
      <w:pPr>
        <w:spacing w:after="0" w:line="480" w:lineRule="exact"/>
        <w:jc w:val="both"/>
        <w:rPr>
          <w:rFonts w:ascii="Times New Roman" w:hAnsi="Times New Roman" w:eastAsia="宋体" w:cs="Times New Roman"/>
          <w:kern w:val="0"/>
          <w:sz w:val="24"/>
          <w:szCs w:val="20"/>
        </w:rPr>
      </w:pPr>
    </w:p>
    <w:p w14:paraId="018E571A">
      <w:pPr>
        <w:spacing w:after="0" w:line="480" w:lineRule="exact"/>
        <w:jc w:val="both"/>
        <w:rPr>
          <w:rFonts w:ascii="Times New Roman" w:hAnsi="Times New Roman" w:eastAsia="宋体" w:cs="Times New Roman"/>
          <w:kern w:val="0"/>
          <w:sz w:val="24"/>
          <w:szCs w:val="20"/>
        </w:rPr>
      </w:pPr>
    </w:p>
    <w:p w14:paraId="61E395F1">
      <w:pPr>
        <w:spacing w:after="0" w:line="480" w:lineRule="exact"/>
        <w:jc w:val="both"/>
        <w:rPr>
          <w:rFonts w:ascii="Times New Roman" w:hAnsi="Times New Roman" w:eastAsia="宋体" w:cs="Times New Roman"/>
          <w:kern w:val="0"/>
          <w:sz w:val="24"/>
          <w:szCs w:val="20"/>
        </w:rPr>
      </w:pPr>
    </w:p>
    <w:p w14:paraId="791D1524">
      <w:pPr>
        <w:spacing w:after="0" w:line="480" w:lineRule="exact"/>
        <w:jc w:val="both"/>
        <w:rPr>
          <w:rFonts w:ascii="Times New Roman" w:hAnsi="Times New Roman" w:eastAsia="宋体" w:cs="Times New Roman"/>
          <w:kern w:val="0"/>
          <w:sz w:val="24"/>
          <w:szCs w:val="20"/>
        </w:rPr>
      </w:pPr>
    </w:p>
    <w:p w14:paraId="5CDB7882">
      <w:pPr>
        <w:spacing w:after="0" w:line="480" w:lineRule="exact"/>
        <w:jc w:val="both"/>
        <w:rPr>
          <w:rFonts w:ascii="Times New Roman" w:hAnsi="Times New Roman" w:eastAsia="宋体" w:cs="Times New Roman"/>
          <w:kern w:val="0"/>
          <w:sz w:val="24"/>
          <w:szCs w:val="20"/>
        </w:rPr>
      </w:pPr>
    </w:p>
    <w:p w14:paraId="4962CFA7">
      <w:pPr>
        <w:spacing w:after="0" w:line="480" w:lineRule="exact"/>
        <w:jc w:val="both"/>
        <w:rPr>
          <w:rFonts w:ascii="Times New Roman" w:hAnsi="Times New Roman" w:eastAsia="宋体" w:cs="Times New Roman"/>
          <w:kern w:val="0"/>
          <w:sz w:val="24"/>
          <w:szCs w:val="20"/>
        </w:rPr>
      </w:pPr>
    </w:p>
    <w:p w14:paraId="13DC4478">
      <w:pPr>
        <w:keepNext/>
        <w:keepLines/>
        <w:spacing w:before="260" w:after="260" w:line="416" w:lineRule="auto"/>
        <w:jc w:val="both"/>
        <w:outlineLvl w:val="1"/>
        <w:rPr>
          <w:rFonts w:ascii="仿宋_GB2312" w:hAnsi="黑体" w:eastAsia="仿宋_GB2312" w:cs="Times New Roman"/>
          <w:spacing w:val="12"/>
          <w:kern w:val="0"/>
          <w:sz w:val="24"/>
          <w:szCs w:val="32"/>
        </w:rPr>
      </w:pPr>
      <w:bookmarkStart w:id="302" w:name="_Toc216595404"/>
      <w:bookmarkStart w:id="303" w:name="_Toc403382446"/>
      <w:r>
        <w:rPr>
          <w:rFonts w:hint="eastAsia" w:ascii="Arial" w:hAnsi="Arial" w:eastAsia="黑体" w:cs="Times New Roman"/>
          <w:kern w:val="0"/>
          <w:sz w:val="24"/>
          <w:szCs w:val="20"/>
        </w:rPr>
        <w:t>附表十：异议函</w:t>
      </w:r>
      <w:bookmarkEnd w:id="302"/>
      <w:bookmarkEnd w:id="303"/>
    </w:p>
    <w:p w14:paraId="61DD96D6">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异议函</w:t>
      </w:r>
    </w:p>
    <w:p w14:paraId="4381BC6A">
      <w:pPr>
        <w:spacing w:after="0" w:line="360" w:lineRule="auto"/>
        <w:ind w:firstLine="420"/>
        <w:jc w:val="both"/>
        <w:rPr>
          <w:rFonts w:ascii="宋体" w:hAnsi="宋体" w:eastAsia="宋体" w:cs="Times New Roman"/>
          <w:kern w:val="0"/>
          <w:sz w:val="24"/>
          <w:szCs w:val="21"/>
        </w:rPr>
      </w:pPr>
    </w:p>
    <w:p w14:paraId="03A3F180">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szCs w:val="21"/>
        </w:rPr>
        <w:t xml:space="preserve">                                </w:t>
      </w:r>
      <w:r>
        <w:rPr>
          <w:rFonts w:hint="eastAsia" w:ascii="宋体" w:hAnsi="宋体" w:eastAsia="宋体" w:cs="Times New Roman"/>
          <w:kern w:val="0"/>
          <w:sz w:val="21"/>
          <w:szCs w:val="21"/>
        </w:rPr>
        <w:t xml:space="preserve">                              </w:t>
      </w:r>
      <w:r>
        <w:rPr>
          <w:rFonts w:hint="eastAsia" w:ascii="宋体" w:hAnsi="宋体" w:eastAsia="宋体" w:cs="Times New Roman"/>
          <w:kern w:val="0"/>
          <w:sz w:val="24"/>
        </w:rPr>
        <w:t>编号：</w:t>
      </w:r>
      <w:r>
        <w:rPr>
          <w:rFonts w:hint="eastAsia" w:ascii="宋体" w:hAnsi="宋体" w:eastAsia="宋体" w:cs="Times New Roman"/>
          <w:kern w:val="0"/>
          <w:sz w:val="24"/>
          <w:u w:val="single"/>
        </w:rPr>
        <w:t>　        　</w:t>
      </w:r>
    </w:p>
    <w:p w14:paraId="44FD9B7E">
      <w:pPr>
        <w:spacing w:after="0" w:line="360" w:lineRule="auto"/>
        <w:jc w:val="both"/>
        <w:rPr>
          <w:rFonts w:ascii="宋体" w:hAnsi="宋体" w:eastAsia="宋体" w:cs="Times New Roman"/>
          <w:kern w:val="0"/>
          <w:sz w:val="24"/>
        </w:rPr>
      </w:pPr>
      <w:r>
        <w:rPr>
          <w:rFonts w:hint="eastAsia" w:ascii="宋体" w:hAnsi="宋体" w:eastAsia="宋体" w:cs="Times New Roman"/>
          <w:kern w:val="0"/>
          <w:sz w:val="24"/>
          <w:u w:val="single"/>
        </w:rPr>
        <w:t>　　　　   　　　　</w:t>
      </w:r>
      <w:r>
        <w:rPr>
          <w:rFonts w:hint="eastAsia" w:ascii="宋体" w:hAnsi="宋体" w:eastAsia="宋体" w:cs="Times New Roman"/>
          <w:kern w:val="0"/>
          <w:sz w:val="24"/>
        </w:rPr>
        <w:t>（招标人名称）：</w:t>
      </w:r>
    </w:p>
    <w:p w14:paraId="47EC1C76">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我方已研究（看到）你方发出的</w:t>
      </w:r>
      <w:r>
        <w:rPr>
          <w:rFonts w:hint="eastAsia" w:ascii="宋体" w:hAnsi="宋体" w:eastAsia="宋体" w:cs="Times New Roman"/>
          <w:kern w:val="0"/>
          <w:sz w:val="24"/>
          <w:u w:val="single"/>
        </w:rPr>
        <w:t>　</w:t>
      </w:r>
      <w:r>
        <w:rPr>
          <w:rFonts w:ascii="宋体" w:hAnsi="宋体" w:eastAsia="宋体" w:cs="Times New Roman"/>
          <w:kern w:val="0"/>
          <w:sz w:val="24"/>
          <w:u w:val="single"/>
        </w:rPr>
        <w:t xml:space="preserve">       </w:t>
      </w:r>
      <w:r>
        <w:rPr>
          <w:rFonts w:ascii="宋体" w:hAnsi="宋体" w:eastAsia="宋体" w:cs="Times New Roman"/>
          <w:kern w:val="0"/>
          <w:sz w:val="24"/>
        </w:rPr>
        <w:t>（项目名称）</w:t>
      </w:r>
      <w:r>
        <w:rPr>
          <w:rFonts w:ascii="宋体" w:hAnsi="宋体" w:eastAsia="宋体" w:cs="Times New Roman"/>
          <w:kern w:val="0"/>
          <w:sz w:val="24"/>
          <w:u w:val="single"/>
        </w:rPr>
        <w:t xml:space="preserve">      </w:t>
      </w:r>
      <w:r>
        <w:rPr>
          <w:rFonts w:ascii="宋体" w:hAnsi="宋体" w:eastAsia="宋体" w:cs="Times New Roman"/>
          <w:kern w:val="0"/>
          <w:sz w:val="24"/>
        </w:rPr>
        <w:t>（标段名称）</w:t>
      </w:r>
      <w:r>
        <w:rPr>
          <w:rFonts w:ascii="宋体" w:hAnsi="宋体" w:eastAsia="宋体" w:cs="Times New Roman"/>
          <w:kern w:val="0"/>
          <w:sz w:val="24"/>
          <w:u w:val="single"/>
        </w:rPr>
        <w:t xml:space="preserve">      </w:t>
      </w:r>
      <w:r>
        <w:rPr>
          <w:rFonts w:ascii="宋体" w:hAnsi="宋体" w:eastAsia="宋体" w:cs="Times New Roman"/>
          <w:kern w:val="0"/>
          <w:sz w:val="24"/>
        </w:rPr>
        <w:t>（服务名称）招标文件（或评标结果公示），现对下列问题提出异议，请予以解释</w:t>
      </w:r>
      <w:r>
        <w:rPr>
          <w:rFonts w:hint="eastAsia" w:ascii="宋体" w:hAnsi="宋体" w:eastAsia="宋体" w:cs="Times New Roman"/>
          <w:kern w:val="0"/>
          <w:sz w:val="24"/>
        </w:rPr>
        <w:t>：</w:t>
      </w:r>
    </w:p>
    <w:p w14:paraId="6F3DD1D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1.……</w:t>
      </w:r>
    </w:p>
    <w:p w14:paraId="408A7392">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2.……</w:t>
      </w:r>
    </w:p>
    <w:p w14:paraId="595F611B">
      <w:pPr>
        <w:spacing w:after="0" w:line="360" w:lineRule="auto"/>
        <w:ind w:firstLine="420"/>
        <w:jc w:val="both"/>
        <w:rPr>
          <w:rFonts w:ascii="宋体" w:hAnsi="宋体" w:eastAsia="宋体" w:cs="Times New Roman"/>
          <w:kern w:val="0"/>
          <w:sz w:val="24"/>
        </w:rPr>
      </w:pPr>
    </w:p>
    <w:p w14:paraId="7792CFB8">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投标人或利害关系人：</w:t>
      </w:r>
      <w:r>
        <w:rPr>
          <w:rFonts w:hint="eastAsia" w:ascii="宋体" w:hAnsi="宋体" w:eastAsia="宋体" w:cs="Times New Roman"/>
          <w:kern w:val="0"/>
          <w:sz w:val="24"/>
          <w:u w:val="single"/>
        </w:rPr>
        <w:t xml:space="preserve">　        　  </w:t>
      </w:r>
      <w:r>
        <w:rPr>
          <w:rFonts w:hint="eastAsia" w:ascii="宋体" w:hAnsi="宋体" w:eastAsia="宋体" w:cs="Times New Roman"/>
          <w:kern w:val="0"/>
          <w:sz w:val="24"/>
        </w:rPr>
        <w:t>（盖单位章）</w:t>
      </w:r>
    </w:p>
    <w:p w14:paraId="77586166">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xml:space="preserve">　　　　　　　　　　　　　 </w:t>
      </w:r>
      <w:r>
        <w:rPr>
          <w:rFonts w:ascii="宋体" w:hAnsi="宋体" w:eastAsia="宋体" w:cs="Times New Roman"/>
          <w:kern w:val="0"/>
          <w:sz w:val="24"/>
        </w:rPr>
        <w:t xml:space="preserve">            </w:t>
      </w:r>
      <w:r>
        <w:rPr>
          <w:rFonts w:hint="eastAsia" w:ascii="宋体" w:hAnsi="宋体" w:eastAsia="宋体" w:cs="Times New Roman"/>
          <w:kern w:val="0"/>
          <w:sz w:val="24"/>
        </w:rPr>
        <w:t>法定代表人：</w:t>
      </w:r>
      <w:r>
        <w:rPr>
          <w:rFonts w:hint="eastAsia" w:ascii="宋体" w:hAnsi="宋体" w:eastAsia="宋体" w:cs="Times New Roman"/>
          <w:kern w:val="0"/>
          <w:sz w:val="24"/>
          <w:u w:val="single"/>
        </w:rPr>
        <w:t>　　　　　　　</w:t>
      </w:r>
      <w:r>
        <w:rPr>
          <w:rFonts w:hint="eastAsia" w:ascii="宋体" w:hAnsi="宋体" w:eastAsia="宋体" w:cs="Times New Roman"/>
          <w:kern w:val="0"/>
          <w:sz w:val="24"/>
        </w:rPr>
        <w:t>（签字）</w:t>
      </w:r>
    </w:p>
    <w:p w14:paraId="4E569675">
      <w:pPr>
        <w:spacing w:after="0" w:line="360" w:lineRule="auto"/>
        <w:ind w:firstLine="420"/>
        <w:jc w:val="both"/>
        <w:rPr>
          <w:rFonts w:ascii="宋体" w:hAnsi="宋体" w:eastAsia="宋体" w:cs="Times New Roman"/>
          <w:kern w:val="0"/>
          <w:sz w:val="24"/>
        </w:rPr>
      </w:pPr>
      <w:r>
        <w:rPr>
          <w:rFonts w:hint="eastAsia" w:ascii="宋体" w:hAnsi="宋体" w:eastAsia="宋体" w:cs="Times New Roman"/>
          <w:kern w:val="0"/>
          <w:sz w:val="24"/>
        </w:rPr>
        <w:t>　　　　　　　　　　　　　　　　　　　　　</w:t>
      </w:r>
      <w:r>
        <w:rPr>
          <w:rFonts w:ascii="宋体" w:hAnsi="宋体" w:eastAsia="宋体" w:cs="Times New Roman"/>
          <w:kern w:val="0"/>
          <w:sz w:val="24"/>
        </w:rPr>
        <w:t xml:space="preserve"> </w:t>
      </w:r>
      <w:r>
        <w:rPr>
          <w:rFonts w:hint="eastAsia" w:ascii="宋体" w:hAnsi="宋体" w:eastAsia="宋体" w:cs="Times New Roman"/>
          <w:kern w:val="0"/>
          <w:sz w:val="24"/>
        </w:rPr>
        <w:t xml:space="preserve">  </w:t>
      </w:r>
      <w:r>
        <w:rPr>
          <w:rFonts w:hint="eastAsia" w:ascii="宋体" w:hAnsi="宋体" w:eastAsia="宋体" w:cs="Times New Roman"/>
          <w:kern w:val="0"/>
          <w:sz w:val="24"/>
          <w:u w:val="single"/>
        </w:rPr>
        <w:t>　　  　　</w:t>
      </w:r>
      <w:r>
        <w:rPr>
          <w:rFonts w:hint="eastAsia" w:ascii="宋体" w:hAnsi="宋体" w:eastAsia="宋体" w:cs="Times New Roman"/>
          <w:kern w:val="0"/>
          <w:sz w:val="24"/>
        </w:rPr>
        <w:t>年</w:t>
      </w:r>
      <w:r>
        <w:rPr>
          <w:rFonts w:hint="eastAsia" w:ascii="宋体" w:hAnsi="宋体" w:eastAsia="宋体" w:cs="Times New Roman"/>
          <w:kern w:val="0"/>
          <w:sz w:val="24"/>
          <w:u w:val="single"/>
        </w:rPr>
        <w:t>　　</w:t>
      </w:r>
      <w:r>
        <w:rPr>
          <w:rFonts w:hint="eastAsia" w:ascii="宋体" w:hAnsi="宋体" w:eastAsia="宋体" w:cs="Times New Roman"/>
          <w:kern w:val="0"/>
          <w:sz w:val="24"/>
        </w:rPr>
        <w:t>月</w:t>
      </w:r>
      <w:r>
        <w:rPr>
          <w:rFonts w:hint="eastAsia" w:ascii="宋体" w:hAnsi="宋体" w:eastAsia="宋体" w:cs="Times New Roman"/>
          <w:kern w:val="0"/>
          <w:sz w:val="24"/>
          <w:u w:val="single"/>
        </w:rPr>
        <w:t>　　</w:t>
      </w:r>
      <w:r>
        <w:rPr>
          <w:rFonts w:hint="eastAsia" w:ascii="宋体" w:hAnsi="宋体" w:eastAsia="宋体" w:cs="Times New Roman"/>
          <w:kern w:val="0"/>
          <w:sz w:val="24"/>
        </w:rPr>
        <w:t>日</w:t>
      </w:r>
    </w:p>
    <w:p w14:paraId="360AE096">
      <w:pPr>
        <w:spacing w:after="0" w:line="560" w:lineRule="exact"/>
        <w:jc w:val="both"/>
        <w:rPr>
          <w:rFonts w:ascii="Times New Roman" w:hAnsi="Times New Roman" w:eastAsia="宋体" w:cs="Times New Roman"/>
          <w:kern w:val="0"/>
          <w:sz w:val="21"/>
          <w:szCs w:val="21"/>
        </w:rPr>
      </w:pPr>
    </w:p>
    <w:p w14:paraId="564C4997">
      <w:pPr>
        <w:spacing w:after="0" w:line="560" w:lineRule="exact"/>
        <w:jc w:val="both"/>
        <w:rPr>
          <w:rFonts w:ascii="Times New Roman" w:hAnsi="Times New Roman" w:eastAsia="宋体" w:cs="Times New Roman"/>
          <w:kern w:val="0"/>
          <w:sz w:val="21"/>
          <w:szCs w:val="21"/>
        </w:rPr>
      </w:pPr>
    </w:p>
    <w:p w14:paraId="138A17BF">
      <w:pPr>
        <w:spacing w:after="0" w:line="360" w:lineRule="auto"/>
        <w:ind w:firstLine="420"/>
        <w:jc w:val="right"/>
        <w:rPr>
          <w:rFonts w:ascii="仿宋_GB2312" w:hAnsi="Times New Roman" w:eastAsia="仿宋_GB2312" w:cs="Times New Roman"/>
          <w:kern w:val="0"/>
          <w:sz w:val="21"/>
          <w:szCs w:val="21"/>
        </w:rPr>
      </w:pPr>
    </w:p>
    <w:p w14:paraId="164B1D74">
      <w:pPr>
        <w:spacing w:after="0" w:line="240" w:lineRule="auto"/>
        <w:ind w:firstLine="420"/>
        <w:jc w:val="right"/>
        <w:rPr>
          <w:rFonts w:ascii="仿宋_GB2312" w:hAnsi="Times New Roman" w:eastAsia="仿宋_GB2312" w:cs="Times New Roman"/>
          <w:kern w:val="0"/>
          <w:sz w:val="21"/>
          <w:szCs w:val="21"/>
        </w:rPr>
      </w:pPr>
    </w:p>
    <w:p w14:paraId="7CE00FB0">
      <w:pPr>
        <w:spacing w:after="0" w:line="240" w:lineRule="auto"/>
        <w:ind w:firstLine="420"/>
        <w:jc w:val="right"/>
        <w:rPr>
          <w:rFonts w:ascii="仿宋_GB2312" w:hAnsi="Times New Roman" w:eastAsia="仿宋_GB2312" w:cs="Times New Roman"/>
          <w:kern w:val="0"/>
          <w:sz w:val="21"/>
          <w:szCs w:val="21"/>
        </w:rPr>
      </w:pPr>
    </w:p>
    <w:p w14:paraId="7884F431">
      <w:pPr>
        <w:spacing w:after="0" w:line="240" w:lineRule="auto"/>
        <w:ind w:firstLine="420"/>
        <w:jc w:val="right"/>
        <w:rPr>
          <w:rFonts w:ascii="仿宋_GB2312" w:hAnsi="Times New Roman" w:eastAsia="仿宋_GB2312" w:cs="Times New Roman"/>
          <w:kern w:val="0"/>
          <w:sz w:val="21"/>
          <w:szCs w:val="21"/>
        </w:rPr>
      </w:pPr>
    </w:p>
    <w:p w14:paraId="3A4E2F61">
      <w:pPr>
        <w:spacing w:after="0" w:line="240" w:lineRule="auto"/>
        <w:ind w:firstLine="420"/>
        <w:jc w:val="right"/>
        <w:rPr>
          <w:rFonts w:ascii="仿宋_GB2312" w:hAnsi="Times New Roman" w:eastAsia="仿宋_GB2312" w:cs="Times New Roman"/>
          <w:kern w:val="0"/>
          <w:sz w:val="21"/>
          <w:szCs w:val="21"/>
        </w:rPr>
      </w:pPr>
    </w:p>
    <w:p w14:paraId="5917325B">
      <w:pPr>
        <w:spacing w:after="0" w:line="240" w:lineRule="auto"/>
        <w:ind w:firstLine="420"/>
        <w:jc w:val="right"/>
        <w:rPr>
          <w:rFonts w:ascii="仿宋_GB2312" w:hAnsi="Times New Roman" w:eastAsia="仿宋_GB2312" w:cs="Times New Roman"/>
          <w:kern w:val="0"/>
          <w:sz w:val="21"/>
          <w:szCs w:val="21"/>
        </w:rPr>
      </w:pPr>
    </w:p>
    <w:p w14:paraId="781C1CFA">
      <w:pPr>
        <w:spacing w:after="0" w:line="240" w:lineRule="auto"/>
        <w:ind w:firstLine="420"/>
        <w:jc w:val="right"/>
        <w:rPr>
          <w:rFonts w:ascii="仿宋_GB2312" w:hAnsi="Times New Roman" w:eastAsia="仿宋_GB2312" w:cs="Times New Roman"/>
          <w:kern w:val="0"/>
          <w:sz w:val="21"/>
          <w:szCs w:val="21"/>
        </w:rPr>
      </w:pPr>
    </w:p>
    <w:p w14:paraId="552F91D2">
      <w:pPr>
        <w:spacing w:after="0" w:line="240" w:lineRule="auto"/>
        <w:ind w:firstLine="420"/>
        <w:jc w:val="right"/>
        <w:rPr>
          <w:rFonts w:ascii="仿宋_GB2312" w:hAnsi="Times New Roman" w:eastAsia="仿宋_GB2312" w:cs="Times New Roman"/>
          <w:kern w:val="0"/>
          <w:sz w:val="21"/>
          <w:szCs w:val="21"/>
        </w:rPr>
      </w:pPr>
    </w:p>
    <w:p w14:paraId="48D1F109">
      <w:pPr>
        <w:spacing w:after="0" w:line="240" w:lineRule="auto"/>
        <w:ind w:firstLine="420"/>
        <w:jc w:val="right"/>
        <w:rPr>
          <w:rFonts w:ascii="仿宋_GB2312" w:hAnsi="Times New Roman" w:eastAsia="仿宋_GB2312" w:cs="Times New Roman"/>
          <w:kern w:val="0"/>
          <w:sz w:val="21"/>
          <w:szCs w:val="21"/>
        </w:rPr>
      </w:pPr>
    </w:p>
    <w:p w14:paraId="2BD53EE7">
      <w:pPr>
        <w:spacing w:after="0" w:line="240" w:lineRule="auto"/>
        <w:ind w:firstLine="420"/>
        <w:jc w:val="right"/>
        <w:rPr>
          <w:rFonts w:ascii="仿宋_GB2312" w:hAnsi="Times New Roman" w:eastAsia="仿宋_GB2312" w:cs="Times New Roman"/>
          <w:kern w:val="0"/>
          <w:sz w:val="21"/>
          <w:szCs w:val="21"/>
        </w:rPr>
      </w:pPr>
    </w:p>
    <w:p w14:paraId="560E92E5">
      <w:pPr>
        <w:spacing w:after="0" w:line="240" w:lineRule="auto"/>
        <w:ind w:left="630" w:hanging="630" w:hangingChars="300"/>
        <w:jc w:val="both"/>
        <w:rPr>
          <w:rFonts w:ascii="Times New Roman" w:hAnsi="Times New Roman" w:eastAsia="宋体" w:cs="Times New Roman"/>
          <w:kern w:val="0"/>
          <w:sz w:val="21"/>
          <w:szCs w:val="21"/>
        </w:rPr>
      </w:pPr>
      <w:r>
        <w:rPr>
          <w:rFonts w:hint="eastAsia" w:ascii="宋体" w:hAnsi="宋体" w:eastAsia="宋体" w:cs="Times New Roman"/>
          <w:kern w:val="0"/>
          <w:sz w:val="21"/>
          <w:szCs w:val="21"/>
        </w:rPr>
        <w:t>备注</w:t>
      </w:r>
      <w:r>
        <w:rPr>
          <w:rFonts w:hint="eastAsia" w:ascii="Times New Roman" w:hAnsi="Times New Roman" w:eastAsia="宋体" w:cs="Times New Roman"/>
          <w:kern w:val="0"/>
          <w:sz w:val="21"/>
          <w:szCs w:val="21"/>
        </w:rPr>
        <w:t>：投标人或利害关系人对招标文件的内容或对评标结果有异议，要求招标人解释的，适用本格式。</w:t>
      </w:r>
    </w:p>
    <w:p w14:paraId="6E323381">
      <w:pPr>
        <w:spacing w:after="0" w:line="240" w:lineRule="auto"/>
        <w:ind w:left="630" w:hanging="630" w:hangingChars="300"/>
        <w:jc w:val="both"/>
        <w:rPr>
          <w:rFonts w:ascii="Times New Roman" w:hAnsi="Times New Roman" w:eastAsia="宋体" w:cs="Times New Roman"/>
          <w:kern w:val="0"/>
          <w:sz w:val="21"/>
          <w:szCs w:val="21"/>
        </w:rPr>
      </w:pPr>
    </w:p>
    <w:p w14:paraId="200E68E3">
      <w:pPr>
        <w:spacing w:after="0" w:line="240" w:lineRule="auto"/>
        <w:ind w:left="630" w:hanging="630" w:hangingChars="300"/>
        <w:jc w:val="both"/>
        <w:rPr>
          <w:rFonts w:ascii="Times New Roman" w:hAnsi="Times New Roman" w:eastAsia="宋体" w:cs="Times New Roman"/>
          <w:kern w:val="0"/>
          <w:sz w:val="21"/>
          <w:szCs w:val="21"/>
        </w:rPr>
      </w:pPr>
    </w:p>
    <w:p w14:paraId="24152610">
      <w:pPr>
        <w:spacing w:after="0" w:line="240" w:lineRule="auto"/>
        <w:ind w:left="630" w:hanging="630" w:hangingChars="300"/>
        <w:jc w:val="both"/>
        <w:rPr>
          <w:rFonts w:ascii="Times New Roman" w:hAnsi="Times New Roman" w:eastAsia="宋体" w:cs="Times New Roman"/>
          <w:kern w:val="0"/>
          <w:sz w:val="21"/>
          <w:szCs w:val="21"/>
        </w:rPr>
      </w:pPr>
    </w:p>
    <w:p w14:paraId="49F22EB4">
      <w:pPr>
        <w:spacing w:after="0" w:line="240" w:lineRule="auto"/>
        <w:ind w:left="630" w:hanging="630" w:hangingChars="300"/>
        <w:jc w:val="both"/>
        <w:rPr>
          <w:rFonts w:ascii="Times New Roman" w:hAnsi="Times New Roman" w:eastAsia="宋体" w:cs="Times New Roman"/>
          <w:kern w:val="0"/>
          <w:sz w:val="21"/>
          <w:szCs w:val="21"/>
        </w:rPr>
      </w:pPr>
    </w:p>
    <w:p w14:paraId="42F16718">
      <w:pPr>
        <w:spacing w:after="0" w:line="240" w:lineRule="auto"/>
        <w:ind w:left="630" w:hanging="630" w:hangingChars="300"/>
        <w:jc w:val="both"/>
        <w:rPr>
          <w:rFonts w:ascii="Times New Roman" w:hAnsi="Times New Roman" w:eastAsia="宋体" w:cs="Times New Roman"/>
          <w:kern w:val="0"/>
          <w:sz w:val="21"/>
          <w:szCs w:val="21"/>
        </w:rPr>
      </w:pPr>
    </w:p>
    <w:p w14:paraId="155733A9">
      <w:pPr>
        <w:keepNext/>
        <w:keepLines/>
        <w:spacing w:before="260" w:after="260" w:line="416" w:lineRule="auto"/>
        <w:jc w:val="both"/>
        <w:outlineLvl w:val="1"/>
        <w:rPr>
          <w:rFonts w:ascii="Arial" w:hAnsi="Arial" w:eastAsia="黑体" w:cs="Times New Roman"/>
          <w:kern w:val="0"/>
          <w:sz w:val="24"/>
          <w:szCs w:val="20"/>
        </w:rPr>
      </w:pPr>
      <w:bookmarkStart w:id="304" w:name="_Toc353544011"/>
      <w:bookmarkStart w:id="305" w:name="_Toc216595405"/>
      <w:bookmarkStart w:id="306" w:name="_Toc403382447"/>
      <w:r>
        <w:rPr>
          <w:rFonts w:hint="eastAsia" w:ascii="Arial" w:hAnsi="Arial" w:eastAsia="黑体" w:cs="Times New Roman"/>
          <w:kern w:val="0"/>
          <w:sz w:val="24"/>
          <w:szCs w:val="20"/>
        </w:rPr>
        <w:t>附表十一：异议答复函</w:t>
      </w:r>
      <w:bookmarkEnd w:id="304"/>
      <w:bookmarkEnd w:id="305"/>
      <w:bookmarkEnd w:id="306"/>
    </w:p>
    <w:p w14:paraId="06ACD2DF">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异议答复函</w:t>
      </w:r>
    </w:p>
    <w:p w14:paraId="417057D4">
      <w:pPr>
        <w:spacing w:after="0" w:line="360" w:lineRule="auto"/>
        <w:ind w:firstLine="420"/>
        <w:jc w:val="both"/>
        <w:rPr>
          <w:rFonts w:ascii="宋体" w:hAnsi="宋体" w:eastAsia="宋体" w:cs="Times New Roman"/>
          <w:kern w:val="0"/>
          <w:sz w:val="24"/>
          <w:szCs w:val="21"/>
        </w:rPr>
      </w:pPr>
    </w:p>
    <w:p w14:paraId="21FA9FD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092974D4">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（投标人或利害关系人名称）：</w:t>
      </w:r>
    </w:p>
    <w:p w14:paraId="61E05BC4">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你方提出的有关</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w:t>
      </w:r>
      <w:r>
        <w:rPr>
          <w:rFonts w:hint="eastAsia" w:ascii="宋体" w:hAnsi="宋体" w:eastAsia="宋体" w:cs="Times New Roman"/>
          <w:kern w:val="0"/>
          <w:sz w:val="24"/>
          <w:szCs w:val="21"/>
        </w:rPr>
        <w:t>招标文件（或评标结果公示）的异议</w:t>
      </w:r>
      <w:r>
        <w:rPr>
          <w:rFonts w:ascii="宋体" w:hAnsi="宋体" w:eastAsia="宋体" w:cs="Times New Roman"/>
          <w:kern w:val="0"/>
          <w:sz w:val="24"/>
          <w:szCs w:val="21"/>
        </w:rPr>
        <w:t>已收悉</w:t>
      </w:r>
      <w:r>
        <w:rPr>
          <w:rFonts w:hint="eastAsia" w:ascii="宋体" w:hAnsi="宋体" w:eastAsia="宋体" w:cs="Times New Roman"/>
          <w:kern w:val="0"/>
          <w:sz w:val="24"/>
          <w:szCs w:val="21"/>
        </w:rPr>
        <w:t>，</w:t>
      </w:r>
      <w:r>
        <w:rPr>
          <w:rFonts w:ascii="宋体" w:hAnsi="宋体" w:eastAsia="宋体" w:cs="Times New Roman"/>
          <w:kern w:val="0"/>
          <w:sz w:val="24"/>
          <w:szCs w:val="21"/>
        </w:rPr>
        <w:t>现</w:t>
      </w:r>
      <w:r>
        <w:rPr>
          <w:rFonts w:hint="eastAsia" w:ascii="宋体" w:hAnsi="宋体" w:eastAsia="宋体" w:cs="Times New Roman"/>
          <w:kern w:val="0"/>
          <w:sz w:val="24"/>
          <w:szCs w:val="21"/>
        </w:rPr>
        <w:t>答复如下：</w:t>
      </w:r>
    </w:p>
    <w:p w14:paraId="085C9D6F">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1.……</w:t>
      </w:r>
    </w:p>
    <w:p w14:paraId="52BE62B1">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2.……</w:t>
      </w:r>
    </w:p>
    <w:p w14:paraId="65291B42">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w:t>
      </w:r>
    </w:p>
    <w:p w14:paraId="6264F6B4">
      <w:pPr>
        <w:spacing w:after="0" w:line="360" w:lineRule="auto"/>
        <w:ind w:firstLine="420"/>
        <w:jc w:val="both"/>
        <w:rPr>
          <w:rFonts w:ascii="宋体" w:hAnsi="宋体" w:eastAsia="宋体" w:cs="Times New Roman"/>
          <w:kern w:val="0"/>
          <w:sz w:val="24"/>
          <w:szCs w:val="21"/>
        </w:rPr>
      </w:pPr>
    </w:p>
    <w:p w14:paraId="1A0647E2">
      <w:pPr>
        <w:spacing w:after="0" w:line="360" w:lineRule="auto"/>
        <w:ind w:firstLine="420"/>
        <w:jc w:val="both"/>
        <w:rPr>
          <w:rFonts w:ascii="宋体" w:hAnsi="宋体" w:eastAsia="宋体" w:cs="Times New Roman"/>
          <w:kern w:val="0"/>
          <w:sz w:val="24"/>
          <w:szCs w:val="21"/>
        </w:rPr>
      </w:pPr>
    </w:p>
    <w:p w14:paraId="1F00FA9C">
      <w:pPr>
        <w:spacing w:after="0" w:line="360" w:lineRule="auto"/>
        <w:ind w:firstLine="420"/>
        <w:jc w:val="both"/>
        <w:rPr>
          <w:rFonts w:ascii="宋体" w:hAnsi="宋体" w:eastAsia="宋体" w:cs="Times New Roman"/>
          <w:kern w:val="0"/>
          <w:sz w:val="24"/>
          <w:szCs w:val="21"/>
        </w:rPr>
      </w:pPr>
    </w:p>
    <w:p w14:paraId="02094339">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 xml:space="preserve">招标人：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7AFEF23D">
      <w:pPr>
        <w:spacing w:after="0" w:line="360" w:lineRule="auto"/>
        <w:ind w:firstLine="420"/>
        <w:jc w:val="both"/>
        <w:rPr>
          <w:rFonts w:ascii="宋体" w:hAnsi="宋体" w:eastAsia="宋体" w:cs="Times New Roman"/>
          <w:kern w:val="0"/>
          <w:sz w:val="24"/>
          <w:szCs w:val="21"/>
        </w:rPr>
      </w:pPr>
    </w:p>
    <w:p w14:paraId="7796FB31">
      <w:pPr>
        <w:spacing w:after="0" w:line="360" w:lineRule="auto"/>
        <w:ind w:firstLine="420"/>
        <w:jc w:val="both"/>
        <w:rPr>
          <w:rFonts w:ascii="宋体" w:hAnsi="宋体" w:eastAsia="宋体" w:cs="Times New Roman"/>
          <w:kern w:val="0"/>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403C50D0">
      <w:pPr>
        <w:keepNext/>
        <w:keepLines/>
        <w:spacing w:before="260" w:after="260" w:line="416" w:lineRule="auto"/>
        <w:jc w:val="both"/>
        <w:outlineLvl w:val="1"/>
        <w:rPr>
          <w:rFonts w:ascii="Arial" w:hAnsi="Arial" w:eastAsia="黑体" w:cs="Times New Roman"/>
          <w:kern w:val="0"/>
          <w:sz w:val="24"/>
          <w:szCs w:val="20"/>
        </w:rPr>
      </w:pPr>
      <w:r>
        <w:rPr>
          <w:rFonts w:ascii="Times New Roman" w:hAnsi="Times New Roman" w:eastAsia="隶书" w:cs="Times New Roman"/>
          <w:kern w:val="0"/>
          <w:sz w:val="24"/>
          <w:szCs w:val="20"/>
        </w:rPr>
        <w:br w:type="page"/>
      </w:r>
      <w:bookmarkStart w:id="307" w:name="_Toc216595406"/>
      <w:r>
        <w:rPr>
          <w:rFonts w:hint="eastAsia" w:ascii="Arial" w:hAnsi="Arial" w:eastAsia="黑体" w:cs="Times New Roman"/>
          <w:kern w:val="0"/>
          <w:sz w:val="24"/>
          <w:szCs w:val="20"/>
        </w:rPr>
        <w:t>附表十二：投标确认书</w:t>
      </w:r>
      <w:bookmarkEnd w:id="307"/>
    </w:p>
    <w:p w14:paraId="72CF6E5C">
      <w:pPr>
        <w:spacing w:before="240" w:beforeLines="100" w:after="240" w:afterLines="100" w:line="480" w:lineRule="exact"/>
        <w:jc w:val="center"/>
        <w:rPr>
          <w:rFonts w:ascii="黑体" w:hAnsi="Times New Roman" w:eastAsia="黑体" w:cs="Times New Roman"/>
          <w:kern w:val="0"/>
          <w:sz w:val="28"/>
          <w:szCs w:val="28"/>
        </w:rPr>
      </w:pPr>
      <w:r>
        <w:rPr>
          <w:rFonts w:hint="eastAsia" w:ascii="黑体" w:hAnsi="Times New Roman" w:eastAsia="黑体" w:cs="Times New Roman"/>
          <w:kern w:val="0"/>
          <w:sz w:val="28"/>
          <w:szCs w:val="28"/>
        </w:rPr>
        <w:t>投标确认书</w:t>
      </w:r>
    </w:p>
    <w:p w14:paraId="0CA99D02">
      <w:pPr>
        <w:spacing w:after="0" w:line="360" w:lineRule="auto"/>
        <w:ind w:firstLine="420"/>
        <w:jc w:val="both"/>
        <w:rPr>
          <w:rFonts w:ascii="宋体" w:hAnsi="宋体" w:eastAsia="宋体" w:cs="Times New Roman"/>
          <w:kern w:val="0"/>
          <w:sz w:val="24"/>
          <w:szCs w:val="21"/>
        </w:rPr>
      </w:pPr>
    </w:p>
    <w:p w14:paraId="2215A627">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Cs w:val="21"/>
        </w:rPr>
        <w:t xml:space="preserve">                                             </w:t>
      </w:r>
      <w:r>
        <w:rPr>
          <w:rFonts w:hint="eastAsia" w:ascii="宋体" w:hAnsi="宋体" w:eastAsia="宋体" w:cs="Times New Roman"/>
          <w:kern w:val="0"/>
          <w:sz w:val="24"/>
          <w:szCs w:val="21"/>
        </w:rPr>
        <w:t xml:space="preserve">             编号：</w:t>
      </w:r>
      <w:r>
        <w:rPr>
          <w:rFonts w:hint="eastAsia" w:ascii="宋体" w:hAnsi="宋体" w:eastAsia="宋体" w:cs="Times New Roman"/>
          <w:kern w:val="0"/>
          <w:sz w:val="24"/>
          <w:szCs w:val="21"/>
          <w:u w:val="single"/>
        </w:rPr>
        <w:t>　        　</w:t>
      </w:r>
    </w:p>
    <w:p w14:paraId="4E383D66">
      <w:pPr>
        <w:spacing w:after="0" w:line="360" w:lineRule="auto"/>
        <w:jc w:val="both"/>
        <w:rPr>
          <w:rFonts w:ascii="宋体" w:hAnsi="宋体" w:eastAsia="宋体" w:cs="Times New Roman"/>
          <w:kern w:val="0"/>
          <w:sz w:val="24"/>
          <w:szCs w:val="21"/>
        </w:rPr>
      </w:pP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（招标人名称）：</w:t>
      </w:r>
    </w:p>
    <w:p w14:paraId="0C720CA3">
      <w:pPr>
        <w:spacing w:after="0" w:line="360" w:lineRule="auto"/>
        <w:ind w:firstLine="420"/>
        <w:jc w:val="both"/>
        <w:rPr>
          <w:rFonts w:ascii="宋体" w:hAnsi="宋体" w:eastAsia="宋体" w:cs="Times New Roman"/>
          <w:kern w:val="0"/>
          <w:sz w:val="24"/>
          <w:szCs w:val="21"/>
        </w:rPr>
      </w:pPr>
      <w:r>
        <w:rPr>
          <w:rFonts w:hint="eastAsia" w:ascii="宋体" w:hAnsi="宋体" w:eastAsia="宋体" w:cs="Times New Roman"/>
          <w:kern w:val="0"/>
          <w:sz w:val="24"/>
          <w:szCs w:val="21"/>
        </w:rPr>
        <w:t>　我方已收到你方发送的投标邀请书，我方将</w:t>
      </w:r>
      <w:r>
        <w:rPr>
          <w:rFonts w:hint="eastAsia" w:ascii="宋体" w:hAnsi="宋体" w:eastAsia="宋体" w:cs="Times New Roman"/>
          <w:kern w:val="0"/>
          <w:sz w:val="24"/>
          <w:szCs w:val="21"/>
          <w:u w:val="single"/>
        </w:rPr>
        <w:t>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（参加/不参加） 　　  　（项目名称）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（标段名称）</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（服务名称）投标</w:t>
      </w:r>
      <w:r>
        <w:rPr>
          <w:rFonts w:hint="eastAsia" w:ascii="宋体" w:hAnsi="宋体" w:eastAsia="宋体" w:cs="Times New Roman"/>
          <w:kern w:val="0"/>
          <w:sz w:val="24"/>
          <w:szCs w:val="21"/>
        </w:rPr>
        <w:t>。</w:t>
      </w:r>
    </w:p>
    <w:p w14:paraId="1910F417">
      <w:pPr>
        <w:spacing w:after="0" w:line="360" w:lineRule="auto"/>
        <w:ind w:firstLine="720" w:firstLineChars="300"/>
        <w:jc w:val="both"/>
        <w:rPr>
          <w:rFonts w:ascii="宋体" w:hAnsi="宋体" w:eastAsia="宋体" w:cs="Times New Roman"/>
          <w:kern w:val="0"/>
          <w:sz w:val="24"/>
          <w:szCs w:val="21"/>
        </w:rPr>
      </w:pPr>
      <w:r>
        <w:rPr>
          <w:rFonts w:hint="eastAsia" w:ascii="宋体" w:hAnsi="宋体" w:eastAsia="宋体" w:cs="Times New Roman"/>
          <w:kern w:val="0"/>
          <w:sz w:val="24"/>
          <w:szCs w:val="21"/>
        </w:rPr>
        <w:t>特此确认。</w:t>
      </w:r>
    </w:p>
    <w:p w14:paraId="399FD405">
      <w:pPr>
        <w:spacing w:after="0" w:line="360" w:lineRule="auto"/>
        <w:ind w:firstLine="420"/>
        <w:jc w:val="both"/>
        <w:rPr>
          <w:rFonts w:ascii="宋体" w:hAnsi="宋体" w:eastAsia="宋体" w:cs="Times New Roman"/>
          <w:kern w:val="0"/>
          <w:sz w:val="24"/>
          <w:szCs w:val="21"/>
        </w:rPr>
      </w:pPr>
    </w:p>
    <w:p w14:paraId="3100AF6C">
      <w:pPr>
        <w:spacing w:after="0" w:line="360" w:lineRule="auto"/>
        <w:ind w:firstLine="420"/>
        <w:jc w:val="both"/>
        <w:rPr>
          <w:rFonts w:ascii="宋体" w:hAnsi="宋体" w:eastAsia="宋体" w:cs="Times New Roman"/>
          <w:kern w:val="0"/>
          <w:sz w:val="24"/>
          <w:szCs w:val="21"/>
        </w:rPr>
      </w:pPr>
    </w:p>
    <w:p w14:paraId="3A3B1088">
      <w:pPr>
        <w:spacing w:after="0" w:line="360" w:lineRule="auto"/>
        <w:ind w:firstLine="420"/>
        <w:jc w:val="both"/>
        <w:rPr>
          <w:rFonts w:ascii="宋体" w:hAnsi="宋体" w:eastAsia="宋体" w:cs="Times New Roman"/>
          <w:kern w:val="0"/>
          <w:sz w:val="24"/>
          <w:szCs w:val="21"/>
        </w:rPr>
      </w:pPr>
    </w:p>
    <w:p w14:paraId="75F30F8F">
      <w:pPr>
        <w:spacing w:after="0" w:line="360" w:lineRule="auto"/>
        <w:ind w:firstLine="420"/>
        <w:jc w:val="both"/>
        <w:rPr>
          <w:rFonts w:ascii="宋体" w:hAnsi="宋体" w:eastAsia="宋体" w:cs="Times New Roman"/>
          <w:kern w:val="0"/>
          <w:sz w:val="24"/>
          <w:szCs w:val="21"/>
        </w:rPr>
      </w:pPr>
    </w:p>
    <w:p w14:paraId="1D749F4E">
      <w:pPr>
        <w:spacing w:after="0" w:line="360" w:lineRule="auto"/>
        <w:ind w:firstLine="420"/>
        <w:jc w:val="both"/>
        <w:rPr>
          <w:rFonts w:ascii="宋体" w:hAnsi="宋体" w:eastAsia="宋体" w:cs="Times New Roman"/>
          <w:kern w:val="0"/>
          <w:sz w:val="24"/>
          <w:szCs w:val="21"/>
        </w:rPr>
      </w:pPr>
    </w:p>
    <w:p w14:paraId="6019CCE2">
      <w:pPr>
        <w:spacing w:after="0" w:line="360" w:lineRule="auto"/>
        <w:ind w:firstLine="420"/>
        <w:jc w:val="both"/>
        <w:rPr>
          <w:rFonts w:ascii="宋体" w:hAnsi="宋体" w:eastAsia="宋体" w:cs="Times New Roman"/>
          <w:kern w:val="0"/>
          <w:sz w:val="24"/>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潜在投标人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（盖单位章）</w:t>
      </w:r>
    </w:p>
    <w:p w14:paraId="19A65829">
      <w:pPr>
        <w:spacing w:after="0" w:line="360" w:lineRule="auto"/>
        <w:ind w:firstLine="4560" w:firstLineChars="1900"/>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w:t>
      </w:r>
      <w:r>
        <w:rPr>
          <w:rFonts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rPr>
        <w:t>（</w:t>
      </w:r>
      <w:r>
        <w:rPr>
          <w:rFonts w:hint="eastAsia" w:ascii="宋体" w:hAnsi="宋体" w:eastAsia="宋体" w:cs="Times New Roman"/>
          <w:kern w:val="0"/>
          <w:sz w:val="24"/>
          <w:szCs w:val="21"/>
        </w:rPr>
        <w:t>签字</w:t>
      </w:r>
      <w:r>
        <w:rPr>
          <w:rFonts w:ascii="宋体" w:hAnsi="宋体" w:eastAsia="宋体" w:cs="Times New Roman"/>
          <w:kern w:val="0"/>
          <w:sz w:val="24"/>
          <w:szCs w:val="21"/>
        </w:rPr>
        <w:t>）</w:t>
      </w:r>
    </w:p>
    <w:p w14:paraId="7A71881C">
      <w:pPr>
        <w:rPr>
          <w:rFonts w:ascii="Times New Roman" w:hAnsi="Times New Roman" w:eastAsia="宋体" w:cs="Times New Roman"/>
          <w:sz w:val="21"/>
          <w:szCs w:val="21"/>
        </w:rPr>
      </w:pPr>
      <w:r>
        <w:rPr>
          <w:rFonts w:ascii="宋体" w:hAnsi="宋体" w:eastAsia="宋体" w:cs="Times New Roman"/>
          <w:kern w:val="0"/>
          <w:sz w:val="24"/>
          <w:szCs w:val="21"/>
        </w:rPr>
        <w:t xml:space="preserve">                                    </w:t>
      </w:r>
      <w:r>
        <w:rPr>
          <w:rFonts w:hint="eastAsia" w:ascii="宋体" w:hAnsi="宋体" w:eastAsia="宋体" w:cs="Times New Roman"/>
          <w:kern w:val="0"/>
          <w:sz w:val="24"/>
          <w:szCs w:val="21"/>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年</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月</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ascii="宋体" w:hAnsi="宋体" w:eastAsia="宋体" w:cs="Times New Roman"/>
          <w:kern w:val="0"/>
          <w:sz w:val="24"/>
          <w:szCs w:val="21"/>
        </w:rPr>
        <w:t>日</w:t>
      </w:r>
      <w:r>
        <w:rPr>
          <w:rFonts w:hint="eastAsia" w:ascii="宋体" w:hAnsi="宋体" w:eastAsia="宋体" w:cs="Times New Roman"/>
          <w:kern w:val="0"/>
          <w:sz w:val="21"/>
          <w:szCs w:val="21"/>
        </w:rPr>
        <w:t xml:space="preserve"> </w:t>
      </w:r>
    </w:p>
    <w:p w14:paraId="33B29F2B">
      <w:pPr>
        <w:spacing w:after="0" w:line="240" w:lineRule="auto"/>
        <w:rPr>
          <w:rFonts w:ascii="Times New Roman" w:hAnsi="Times New Roman" w:eastAsia="宋体" w:cs="Times New Roman"/>
          <w:sz w:val="21"/>
          <w:szCs w:val="21"/>
        </w:rPr>
      </w:pPr>
    </w:p>
    <w:p w14:paraId="4FC7AC73">
      <w:pPr>
        <w:spacing w:after="0" w:line="240" w:lineRule="auto"/>
        <w:rPr>
          <w:rFonts w:ascii="Times New Roman" w:hAnsi="Times New Roman" w:eastAsia="宋体" w:cs="Times New Roman"/>
          <w:sz w:val="21"/>
          <w:szCs w:val="21"/>
        </w:rPr>
      </w:pPr>
    </w:p>
    <w:p w14:paraId="6318A1B5">
      <w:pPr>
        <w:spacing w:after="0" w:line="240" w:lineRule="auto"/>
        <w:rPr>
          <w:rFonts w:ascii="Times New Roman" w:hAnsi="Times New Roman" w:eastAsia="宋体" w:cs="Times New Roman"/>
          <w:sz w:val="21"/>
          <w:szCs w:val="21"/>
        </w:rPr>
      </w:pPr>
    </w:p>
    <w:p w14:paraId="5DDB1A8C">
      <w:pPr>
        <w:spacing w:after="0" w:line="240" w:lineRule="auto"/>
        <w:rPr>
          <w:rFonts w:ascii="Times New Roman" w:hAnsi="Times New Roman" w:eastAsia="宋体" w:cs="Times New Roman"/>
          <w:sz w:val="21"/>
          <w:szCs w:val="21"/>
        </w:rPr>
      </w:pPr>
    </w:p>
    <w:p w14:paraId="6B80EFCA">
      <w:pPr>
        <w:spacing w:after="0" w:line="240" w:lineRule="auto"/>
        <w:rPr>
          <w:rFonts w:ascii="Times New Roman" w:hAnsi="Times New Roman" w:eastAsia="宋体" w:cs="Times New Roman"/>
          <w:sz w:val="21"/>
          <w:szCs w:val="21"/>
        </w:rPr>
      </w:pPr>
    </w:p>
    <w:p w14:paraId="0866E19A">
      <w:pPr>
        <w:spacing w:after="0" w:line="240" w:lineRule="auto"/>
        <w:rPr>
          <w:rFonts w:ascii="Times New Roman" w:hAnsi="Times New Roman" w:eastAsia="宋体" w:cs="Times New Roman"/>
          <w:sz w:val="21"/>
          <w:szCs w:val="21"/>
        </w:rPr>
      </w:pPr>
    </w:p>
    <w:p w14:paraId="3D8EEC99">
      <w:pPr>
        <w:spacing w:after="0" w:line="240" w:lineRule="auto"/>
        <w:rPr>
          <w:rFonts w:ascii="Times New Roman" w:hAnsi="Times New Roman" w:eastAsia="宋体" w:cs="Times New Roman"/>
          <w:sz w:val="21"/>
          <w:szCs w:val="21"/>
        </w:rPr>
      </w:pPr>
    </w:p>
    <w:p w14:paraId="5B08E04D">
      <w:pPr>
        <w:spacing w:after="0" w:line="240" w:lineRule="auto"/>
        <w:rPr>
          <w:rFonts w:ascii="Times New Roman" w:hAnsi="Times New Roman" w:eastAsia="宋体" w:cs="Times New Roman"/>
          <w:sz w:val="21"/>
          <w:szCs w:val="21"/>
        </w:rPr>
      </w:pPr>
    </w:p>
    <w:p w14:paraId="49122D28">
      <w:pPr>
        <w:spacing w:after="0" w:line="240" w:lineRule="auto"/>
        <w:rPr>
          <w:rFonts w:ascii="Times New Roman" w:hAnsi="Times New Roman" w:eastAsia="宋体" w:cs="Times New Roman"/>
          <w:sz w:val="21"/>
          <w:szCs w:val="21"/>
        </w:rPr>
      </w:pPr>
    </w:p>
    <w:p w14:paraId="21101192">
      <w:pPr>
        <w:spacing w:after="0" w:line="240" w:lineRule="auto"/>
        <w:rPr>
          <w:rFonts w:ascii="Times New Roman" w:hAnsi="Times New Roman" w:eastAsia="宋体" w:cs="Times New Roman"/>
          <w:sz w:val="21"/>
          <w:szCs w:val="21"/>
        </w:rPr>
      </w:pPr>
    </w:p>
    <w:p w14:paraId="1FED43EC">
      <w:pPr>
        <w:spacing w:after="0" w:line="240" w:lineRule="auto"/>
        <w:rPr>
          <w:rFonts w:ascii="Times New Roman" w:hAnsi="Times New Roman" w:eastAsia="宋体" w:cs="Times New Roman"/>
          <w:sz w:val="21"/>
          <w:szCs w:val="21"/>
        </w:rPr>
      </w:pPr>
    </w:p>
    <w:p w14:paraId="350E8146">
      <w:pPr>
        <w:spacing w:after="0" w:line="240" w:lineRule="auto"/>
        <w:rPr>
          <w:rFonts w:ascii="Times New Roman" w:hAnsi="Times New Roman" w:eastAsia="宋体" w:cs="Times New Roman"/>
          <w:sz w:val="21"/>
          <w:szCs w:val="21"/>
        </w:rPr>
      </w:pPr>
    </w:p>
    <w:p w14:paraId="2BEDE0B0">
      <w:pPr>
        <w:spacing w:after="0" w:line="240" w:lineRule="auto"/>
        <w:ind w:left="630" w:hanging="630" w:hangingChars="300"/>
        <w:rPr>
          <w:rFonts w:ascii="Times New Roman" w:hAnsi="Times New Roman" w:eastAsia="宋体" w:cs="Times New Roman"/>
          <w:sz w:val="21"/>
          <w:szCs w:val="21"/>
        </w:rPr>
      </w:pPr>
      <w:r>
        <w:rPr>
          <w:rFonts w:ascii="Times New Roman" w:hAnsi="Times New Roman" w:eastAsia="宋体" w:cs="Times New Roman"/>
          <w:sz w:val="21"/>
          <w:szCs w:val="21"/>
        </w:rPr>
        <w:t>备注：潜在投标人收到投标邀请书并向招标人确认是否继续参加投标时，适用于本格式。</w:t>
      </w:r>
    </w:p>
    <w:p w14:paraId="310FA26C">
      <w:pPr>
        <w:spacing w:after="0" w:line="360" w:lineRule="auto"/>
        <w:ind w:firstLine="420"/>
        <w:jc w:val="both"/>
        <w:rPr>
          <w:rFonts w:ascii="Times New Roman" w:hAnsi="Times New Roman" w:eastAsia="隶书" w:cs="Times New Roman"/>
          <w:kern w:val="0"/>
          <w:sz w:val="24"/>
          <w:szCs w:val="20"/>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隶书" w:cs="Times New Roman"/>
          <w:kern w:val="0"/>
          <w:sz w:val="24"/>
          <w:szCs w:val="20"/>
        </w:rPr>
        <w:br w:type="page"/>
      </w:r>
    </w:p>
    <w:p w14:paraId="37B01BC0">
      <w:pPr>
        <w:keepNext/>
        <w:keepLines/>
        <w:spacing w:before="260" w:after="260" w:line="416" w:lineRule="auto"/>
        <w:jc w:val="both"/>
        <w:outlineLvl w:val="1"/>
        <w:rPr>
          <w:rFonts w:ascii="Arial" w:hAnsi="Arial" w:eastAsia="黑体" w:cs="Times New Roman"/>
          <w:kern w:val="0"/>
          <w:sz w:val="24"/>
          <w:szCs w:val="20"/>
        </w:rPr>
      </w:pPr>
      <w:bookmarkStart w:id="308" w:name="_Toc519329687"/>
      <w:bookmarkStart w:id="309" w:name="_Toc216595407"/>
      <w:r>
        <w:rPr>
          <w:rFonts w:hint="eastAsia" w:ascii="Arial" w:hAnsi="Arial" w:eastAsia="黑体" w:cs="Times New Roman"/>
          <w:kern w:val="0"/>
          <w:sz w:val="24"/>
          <w:szCs w:val="20"/>
        </w:rPr>
        <w:t>附表十三：授权委托书</w:t>
      </w:r>
      <w:bookmarkEnd w:id="308"/>
      <w:bookmarkEnd w:id="309"/>
    </w:p>
    <w:p w14:paraId="6FC83F4D">
      <w:pPr>
        <w:spacing w:after="0" w:line="440" w:lineRule="exact"/>
        <w:jc w:val="center"/>
        <w:rPr>
          <w:rFonts w:ascii="Times New Roman" w:hAnsi="Times New Roman" w:eastAsia="黑体" w:cs="Times New Roman"/>
          <w:sz w:val="28"/>
          <w:szCs w:val="28"/>
        </w:rPr>
      </w:pPr>
      <w:r>
        <w:rPr>
          <w:rFonts w:ascii="Times New Roman" w:hAnsi="Times New Roman" w:eastAsia="黑体" w:cs="Times New Roman"/>
          <w:sz w:val="28"/>
          <w:szCs w:val="28"/>
        </w:rPr>
        <w:t>授权委托书</w:t>
      </w:r>
    </w:p>
    <w:p w14:paraId="1CE85CF7">
      <w:pPr>
        <w:spacing w:after="0" w:line="440" w:lineRule="exact"/>
        <w:jc w:val="both"/>
        <w:rPr>
          <w:rFonts w:ascii="Times New Roman" w:hAnsi="Times New Roman" w:eastAsia="黑体" w:cs="Times New Roman"/>
          <w:sz w:val="24"/>
        </w:rPr>
      </w:pPr>
    </w:p>
    <w:p w14:paraId="71F849F6">
      <w:pPr>
        <w:topLinePunct/>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本人</w:t>
      </w:r>
      <w:r>
        <w:rPr>
          <w:rFonts w:ascii="Times New Roman" w:hAnsi="Times New Roman" w:eastAsia="宋体" w:cs="Times New Roman"/>
          <w:sz w:val="24"/>
          <w:u w:val="single"/>
        </w:rPr>
        <w:t xml:space="preserve">     </w:t>
      </w:r>
      <w:r>
        <w:rPr>
          <w:rFonts w:ascii="Times New Roman" w:hAnsi="Times New Roman" w:eastAsia="宋体" w:cs="Times New Roman"/>
          <w:sz w:val="24"/>
        </w:rPr>
        <w:t>（姓名）系</w:t>
      </w:r>
      <w:r>
        <w:rPr>
          <w:rFonts w:ascii="Times New Roman" w:hAnsi="Times New Roman" w:eastAsia="宋体" w:cs="Times New Roman"/>
          <w:sz w:val="24"/>
          <w:u w:val="single"/>
        </w:rPr>
        <w:t xml:space="preserve">         </w:t>
      </w:r>
      <w:r>
        <w:rPr>
          <w:rFonts w:ascii="Times New Roman" w:hAnsi="Times New Roman" w:eastAsia="宋体" w:cs="Times New Roman"/>
          <w:sz w:val="24"/>
        </w:rPr>
        <w:t>（投标人名称）的法定代表人，现委托</w:t>
      </w:r>
      <w:r>
        <w:rPr>
          <w:rFonts w:ascii="Times New Roman" w:hAnsi="Times New Roman" w:eastAsia="宋体" w:cs="Times New Roman"/>
          <w:sz w:val="24"/>
          <w:u w:val="single"/>
        </w:rPr>
        <w:t xml:space="preserve">      </w:t>
      </w:r>
      <w:r>
        <w:rPr>
          <w:rFonts w:ascii="Times New Roman" w:hAnsi="Times New Roman" w:eastAsia="宋体" w:cs="Times New Roman"/>
          <w:sz w:val="24"/>
        </w:rPr>
        <w:t>（姓名）为我方代理人。代理人根据授权，以我方名义签署、澄清、说明、补正、递交、撤回、修改</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（服务名称）投标文件、签订合同和处理有关事宜，其法律后果由我方承担。</w:t>
      </w:r>
    </w:p>
    <w:p w14:paraId="64AA2F26">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委托期限：</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6AA4097B">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代理人无转委托权。</w:t>
      </w:r>
    </w:p>
    <w:p w14:paraId="5FAE4862">
      <w:pPr>
        <w:spacing w:after="0" w:line="440" w:lineRule="exact"/>
        <w:ind w:firstLine="480" w:firstLineChars="200"/>
        <w:jc w:val="both"/>
        <w:rPr>
          <w:rFonts w:ascii="Times New Roman" w:hAnsi="Times New Roman" w:eastAsia="宋体" w:cs="Times New Roman"/>
          <w:sz w:val="24"/>
        </w:rPr>
      </w:pPr>
    </w:p>
    <w:p w14:paraId="7C50FFF9">
      <w:pPr>
        <w:spacing w:after="0" w:line="440" w:lineRule="exact"/>
        <w:jc w:val="both"/>
        <w:rPr>
          <w:rFonts w:ascii="Times New Roman" w:hAnsi="Times New Roman" w:eastAsia="宋体" w:cs="Times New Roman"/>
          <w:sz w:val="24"/>
        </w:rPr>
      </w:pPr>
      <w:r>
        <w:rPr>
          <w:rFonts w:hint="eastAsia" w:ascii="Times New Roman" w:hAnsi="Times New Roman" w:eastAsia="宋体" w:cs="Times New Roman"/>
          <w:sz w:val="24"/>
        </w:rPr>
        <w:t>附：法定代表人身份证明</w:t>
      </w:r>
    </w:p>
    <w:p w14:paraId="318DB7FB">
      <w:pPr>
        <w:spacing w:after="0" w:line="440" w:lineRule="exact"/>
        <w:jc w:val="both"/>
        <w:rPr>
          <w:rFonts w:ascii="Times New Roman" w:hAnsi="Times New Roman" w:eastAsia="宋体" w:cs="Times New Roman"/>
          <w:sz w:val="24"/>
        </w:rPr>
      </w:pPr>
    </w:p>
    <w:p w14:paraId="70D25BA8">
      <w:pPr>
        <w:topLinePunct/>
        <w:spacing w:after="0" w:line="400" w:lineRule="atLeast"/>
        <w:ind w:firstLine="3290" w:firstLineChars="1371"/>
        <w:jc w:val="both"/>
        <w:rPr>
          <w:rFonts w:ascii="Times New Roman" w:hAnsi="Times New Roman" w:eastAsia="宋体" w:cs="Times New Roman"/>
          <w:sz w:val="24"/>
        </w:rPr>
      </w:pPr>
    </w:p>
    <w:p w14:paraId="7EB27A87">
      <w:pPr>
        <w:topLinePunct/>
        <w:spacing w:after="0" w:line="400" w:lineRule="atLeast"/>
        <w:ind w:firstLine="3290" w:firstLineChars="1371"/>
        <w:jc w:val="both"/>
        <w:rPr>
          <w:rFonts w:ascii="Times New Roman" w:hAnsi="Times New Roman" w:eastAsia="宋体" w:cs="Times New Roman"/>
          <w:sz w:val="24"/>
        </w:rPr>
      </w:pPr>
    </w:p>
    <w:p w14:paraId="2843BC29">
      <w:pPr>
        <w:topLinePunct/>
        <w:spacing w:after="0" w:line="400" w:lineRule="atLeast"/>
        <w:ind w:firstLine="3290" w:firstLineChars="1371"/>
        <w:jc w:val="both"/>
        <w:rPr>
          <w:rFonts w:ascii="Times New Roman" w:hAnsi="Times New Roman" w:eastAsia="宋体" w:cs="Times New Roman"/>
          <w:sz w:val="24"/>
        </w:rPr>
      </w:pPr>
    </w:p>
    <w:p w14:paraId="611FE836">
      <w:pPr>
        <w:topLinePunct/>
        <w:spacing w:after="0" w:line="400" w:lineRule="atLeast"/>
        <w:ind w:firstLine="3290" w:firstLineChars="1371"/>
        <w:jc w:val="both"/>
        <w:rPr>
          <w:rFonts w:ascii="Times New Roman" w:hAnsi="Times New Roman" w:eastAsia="宋体" w:cs="Times New Roman"/>
          <w:sz w:val="24"/>
        </w:rPr>
      </w:pPr>
    </w:p>
    <w:p w14:paraId="21CF6DC1">
      <w:pPr>
        <w:topLinePunct/>
        <w:spacing w:after="0" w:line="400" w:lineRule="atLeast"/>
        <w:ind w:firstLine="3290" w:firstLineChars="1371"/>
        <w:jc w:val="both"/>
        <w:rPr>
          <w:rFonts w:ascii="Times New Roman" w:hAnsi="Times New Roman" w:eastAsia="宋体" w:cs="Times New Roman"/>
          <w:sz w:val="24"/>
        </w:rPr>
      </w:pPr>
    </w:p>
    <w:p w14:paraId="75F02CB1">
      <w:pPr>
        <w:topLinePunct/>
        <w:spacing w:after="0" w:line="400" w:lineRule="atLeast"/>
        <w:ind w:firstLine="3290" w:firstLineChars="1371"/>
        <w:jc w:val="both"/>
        <w:rPr>
          <w:rFonts w:ascii="Times New Roman" w:hAnsi="Times New Roman" w:eastAsia="宋体" w:cs="Times New Roman"/>
          <w:sz w:val="24"/>
        </w:rPr>
      </w:pPr>
    </w:p>
    <w:p w14:paraId="647E3E7A">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7DD66309">
      <w:pPr>
        <w:topLinePunct/>
        <w:spacing w:after="0" w:line="400" w:lineRule="atLeast"/>
        <w:ind w:firstLine="3290" w:firstLineChars="1371"/>
        <w:jc w:val="both"/>
        <w:rPr>
          <w:rFonts w:ascii="Times New Roman" w:hAnsi="Times New Roman" w:eastAsia="宋体" w:cs="Times New Roman"/>
          <w:sz w:val="24"/>
        </w:rPr>
      </w:pPr>
    </w:p>
    <w:p w14:paraId="12767E94">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1FCB2A9E">
      <w:pPr>
        <w:topLinePunct/>
        <w:spacing w:after="0" w:line="400" w:lineRule="atLeast"/>
        <w:ind w:firstLine="3290" w:firstLineChars="1371"/>
        <w:jc w:val="both"/>
        <w:rPr>
          <w:rFonts w:ascii="Times New Roman" w:hAnsi="Times New Roman" w:eastAsia="宋体" w:cs="Times New Roman"/>
          <w:sz w:val="24"/>
        </w:rPr>
      </w:pPr>
    </w:p>
    <w:p w14:paraId="7D8993DF">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3AE286DF">
      <w:pPr>
        <w:topLinePunct/>
        <w:spacing w:after="0" w:line="400" w:lineRule="atLeast"/>
        <w:ind w:firstLine="3290" w:firstLineChars="1371"/>
        <w:jc w:val="both"/>
        <w:rPr>
          <w:rFonts w:ascii="Times New Roman" w:hAnsi="Times New Roman" w:eastAsia="宋体" w:cs="Times New Roman"/>
          <w:sz w:val="24"/>
        </w:rPr>
      </w:pPr>
    </w:p>
    <w:p w14:paraId="3CD3B6E2">
      <w:pPr>
        <w:topLinePunct/>
        <w:spacing w:after="0" w:line="400" w:lineRule="atLeast"/>
        <w:ind w:firstLine="3290" w:firstLineChars="1371"/>
        <w:jc w:val="both"/>
        <w:rPr>
          <w:rFonts w:ascii="Times New Roman" w:hAnsi="Times New Roman" w:eastAsia="宋体" w:cs="Times New Roman"/>
          <w:sz w:val="24"/>
        </w:rPr>
      </w:pPr>
      <w:r>
        <w:rPr>
          <w:rFonts w:ascii="Times New Roman" w:hAnsi="Times New Roman" w:eastAsia="宋体" w:cs="Times New Roman"/>
          <w:sz w:val="24"/>
        </w:rPr>
        <w:t>委托代理人：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（签字）   </w:t>
      </w:r>
    </w:p>
    <w:p w14:paraId="539B293F">
      <w:pPr>
        <w:topLinePunct/>
        <w:spacing w:after="0" w:line="400" w:lineRule="atLeast"/>
        <w:ind w:left="2699" w:firstLine="3290" w:firstLineChars="1371"/>
        <w:jc w:val="both"/>
        <w:rPr>
          <w:rFonts w:ascii="Times New Roman" w:hAnsi="Times New Roman" w:eastAsia="宋体" w:cs="Times New Roman"/>
          <w:sz w:val="24"/>
        </w:rPr>
      </w:pPr>
      <w:r>
        <w:rPr>
          <w:rFonts w:ascii="Times New Roman" w:hAnsi="Times New Roman" w:eastAsia="宋体" w:cs="Times New Roman"/>
          <w:sz w:val="24"/>
        </w:rPr>
        <w:t xml:space="preserve">    </w:t>
      </w:r>
    </w:p>
    <w:p w14:paraId="3EC7219E">
      <w:pPr>
        <w:topLinePunct/>
        <w:spacing w:after="0" w:line="400" w:lineRule="atLeast"/>
        <w:ind w:firstLine="3290" w:firstLineChars="1371"/>
        <w:jc w:val="both"/>
        <w:rPr>
          <w:rFonts w:ascii="Times New Roman" w:hAnsi="Times New Roman" w:eastAsia="宋体" w:cs="Times New Roman"/>
          <w:sz w:val="24"/>
          <w:u w:val="single"/>
        </w:rPr>
      </w:pPr>
      <w:r>
        <w:rPr>
          <w:rFonts w:ascii="Times New Roman" w:hAnsi="Times New Roman" w:eastAsia="宋体" w:cs="Times New Roman"/>
          <w:sz w:val="24"/>
        </w:rPr>
        <w:t>身份证号码：</w:t>
      </w:r>
      <w:r>
        <w:rPr>
          <w:rFonts w:ascii="Times New Roman" w:hAnsi="Times New Roman" w:eastAsia="宋体" w:cs="Times New Roman"/>
          <w:sz w:val="24"/>
          <w:u w:val="single"/>
        </w:rPr>
        <w:t xml:space="preserve">                            </w:t>
      </w:r>
    </w:p>
    <w:p w14:paraId="1D7941DF">
      <w:pPr>
        <w:topLinePunct/>
        <w:spacing w:after="0" w:line="400" w:lineRule="atLeast"/>
        <w:ind w:firstLine="3290" w:firstLineChars="1371"/>
        <w:jc w:val="both"/>
        <w:rPr>
          <w:rFonts w:ascii="Times New Roman" w:hAnsi="Times New Roman" w:eastAsia="宋体" w:cs="Times New Roman"/>
          <w:sz w:val="24"/>
        </w:rPr>
      </w:pPr>
    </w:p>
    <w:p w14:paraId="0F52C345">
      <w:pPr>
        <w:topLinePunct/>
        <w:spacing w:after="0" w:line="400" w:lineRule="atLeast"/>
        <w:ind w:left="438" w:leftChars="199" w:firstLine="3720" w:firstLineChars="1550"/>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年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月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4BF2ED85">
      <w:pPr>
        <w:topLinePunct/>
        <w:spacing w:after="0" w:line="400" w:lineRule="atLeast"/>
        <w:jc w:val="both"/>
        <w:rPr>
          <w:rFonts w:ascii="宋体" w:hAnsi="宋体" w:eastAsia="宋体" w:cs="Times New Roman"/>
          <w:kern w:val="0"/>
          <w:sz w:val="24"/>
          <w:szCs w:val="20"/>
        </w:rPr>
      </w:pPr>
      <w:r>
        <w:rPr>
          <w:rFonts w:ascii="宋体" w:hAnsi="宋体" w:eastAsia="宋体" w:cs="Times New Roman"/>
          <w:kern w:val="0"/>
          <w:sz w:val="24"/>
          <w:szCs w:val="20"/>
        </w:rPr>
        <w:br w:type="page"/>
      </w:r>
    </w:p>
    <w:p w14:paraId="09273C5D">
      <w:pPr>
        <w:topLinePunct/>
        <w:spacing w:after="0" w:line="400" w:lineRule="atLeast"/>
        <w:jc w:val="both"/>
        <w:rPr>
          <w:rFonts w:ascii="宋体" w:hAnsi="宋体" w:eastAsia="宋体" w:cs="Times New Roman"/>
          <w:kern w:val="0"/>
          <w:sz w:val="24"/>
          <w:szCs w:val="20"/>
        </w:rPr>
      </w:pPr>
    </w:p>
    <w:p w14:paraId="71E21540">
      <w:pPr>
        <w:topLinePunct/>
        <w:spacing w:after="0" w:line="400" w:lineRule="atLeast"/>
        <w:jc w:val="both"/>
        <w:rPr>
          <w:rFonts w:ascii="宋体" w:hAnsi="宋体" w:eastAsia="宋体" w:cs="Times New Roman"/>
          <w:kern w:val="0"/>
          <w:sz w:val="24"/>
          <w:szCs w:val="20"/>
        </w:rPr>
      </w:pPr>
    </w:p>
    <w:p w14:paraId="103EC7A4">
      <w:pPr>
        <w:topLinePunct/>
        <w:spacing w:after="0" w:line="400" w:lineRule="atLeast"/>
        <w:jc w:val="both"/>
        <w:rPr>
          <w:rFonts w:ascii="宋体" w:hAnsi="宋体" w:eastAsia="宋体" w:cs="Times New Roman"/>
          <w:kern w:val="0"/>
          <w:sz w:val="24"/>
          <w:szCs w:val="20"/>
        </w:rPr>
      </w:pPr>
    </w:p>
    <w:p w14:paraId="2DAE083E">
      <w:pPr>
        <w:topLinePunct/>
        <w:spacing w:after="0" w:line="400" w:lineRule="atLeast"/>
        <w:jc w:val="both"/>
        <w:rPr>
          <w:rFonts w:ascii="宋体" w:hAnsi="宋体" w:eastAsia="宋体" w:cs="Times New Roman"/>
          <w:kern w:val="0"/>
          <w:sz w:val="24"/>
          <w:szCs w:val="20"/>
        </w:rPr>
      </w:pPr>
    </w:p>
    <w:p w14:paraId="54DE1B7C">
      <w:pPr>
        <w:topLinePunct/>
        <w:spacing w:after="0" w:line="400" w:lineRule="atLeast"/>
        <w:jc w:val="both"/>
        <w:rPr>
          <w:rFonts w:ascii="宋体" w:hAnsi="宋体" w:eastAsia="宋体" w:cs="Times New Roman"/>
          <w:kern w:val="0"/>
          <w:sz w:val="24"/>
          <w:szCs w:val="20"/>
        </w:rPr>
      </w:pPr>
    </w:p>
    <w:p w14:paraId="5E322083">
      <w:pPr>
        <w:topLinePunct/>
        <w:spacing w:after="0" w:line="400" w:lineRule="atLeast"/>
        <w:jc w:val="both"/>
        <w:rPr>
          <w:rFonts w:ascii="宋体" w:hAnsi="宋体" w:eastAsia="宋体" w:cs="Times New Roman"/>
          <w:kern w:val="0"/>
          <w:sz w:val="24"/>
          <w:szCs w:val="20"/>
        </w:rPr>
      </w:pPr>
    </w:p>
    <w:p w14:paraId="2432F608">
      <w:pPr>
        <w:topLinePunct/>
        <w:spacing w:after="0" w:line="400" w:lineRule="atLeast"/>
        <w:jc w:val="both"/>
        <w:rPr>
          <w:rFonts w:ascii="宋体" w:hAnsi="宋体" w:eastAsia="宋体" w:cs="Times New Roman"/>
          <w:kern w:val="0"/>
          <w:sz w:val="24"/>
          <w:szCs w:val="20"/>
        </w:rPr>
      </w:pPr>
    </w:p>
    <w:p w14:paraId="36EB3101">
      <w:pPr>
        <w:topLinePunct/>
        <w:spacing w:after="0" w:line="400" w:lineRule="atLeast"/>
        <w:jc w:val="both"/>
        <w:rPr>
          <w:rFonts w:ascii="宋体" w:hAnsi="宋体" w:eastAsia="宋体" w:cs="Times New Roman"/>
          <w:kern w:val="0"/>
          <w:sz w:val="24"/>
          <w:szCs w:val="20"/>
        </w:rPr>
      </w:pPr>
    </w:p>
    <w:p w14:paraId="0BCB56A6">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310" w:name="_Toc519329688"/>
      <w:bookmarkStart w:id="311" w:name="_Toc216595408"/>
      <w:r>
        <w:rPr>
          <w:rFonts w:hint="eastAsia" w:ascii="Arial" w:hAnsi="Arial" w:eastAsia="黑体" w:cs="Times New Roman"/>
          <w:kern w:val="0"/>
          <w:sz w:val="56"/>
          <w:szCs w:val="56"/>
        </w:rPr>
        <w:t>第三章</w:t>
      </w:r>
      <w:r>
        <w:rPr>
          <w:rFonts w:ascii="Arial" w:hAnsi="Arial" w:eastAsia="黑体" w:cs="Times New Roman"/>
          <w:kern w:val="0"/>
          <w:sz w:val="56"/>
          <w:szCs w:val="56"/>
        </w:rPr>
        <w:t xml:space="preserve"> </w:t>
      </w:r>
      <w:bookmarkStart w:id="312" w:name="_Toc232948106"/>
      <w:r>
        <w:rPr>
          <w:rFonts w:hint="eastAsia" w:ascii="Arial" w:hAnsi="Arial" w:eastAsia="黑体" w:cs="Times New Roman"/>
          <w:kern w:val="0"/>
          <w:sz w:val="56"/>
          <w:szCs w:val="56"/>
        </w:rPr>
        <w:t xml:space="preserve"> </w:t>
      </w:r>
      <w:r>
        <w:rPr>
          <w:rFonts w:ascii="Arial" w:hAnsi="Arial" w:eastAsia="黑体" w:cs="Times New Roman"/>
          <w:kern w:val="0"/>
          <w:sz w:val="56"/>
          <w:szCs w:val="56"/>
        </w:rPr>
        <w:t>评标办法</w:t>
      </w:r>
      <w:bookmarkEnd w:id="310"/>
      <w:bookmarkEnd w:id="312"/>
      <w:bookmarkStart w:id="313" w:name="_Toc17216980"/>
      <w:r>
        <w:rPr>
          <w:rFonts w:hint="eastAsia" w:ascii="Arial" w:hAnsi="Arial" w:eastAsia="黑体" w:cs="Times New Roman"/>
          <w:kern w:val="0"/>
          <w:sz w:val="56"/>
          <w:szCs w:val="56"/>
        </w:rPr>
        <w:t xml:space="preserve"> （综合评估法）</w:t>
      </w:r>
      <w:bookmarkEnd w:id="311"/>
    </w:p>
    <w:p w14:paraId="558295BD">
      <w:pPr>
        <w:topLinePunct/>
        <w:spacing w:after="0" w:line="400" w:lineRule="atLeast"/>
        <w:jc w:val="both"/>
        <w:rPr>
          <w:rFonts w:ascii="宋体" w:hAnsi="宋体" w:eastAsia="宋体" w:cs="Times New Roman"/>
          <w:kern w:val="0"/>
          <w:sz w:val="24"/>
          <w:szCs w:val="20"/>
        </w:rPr>
      </w:pPr>
    </w:p>
    <w:p w14:paraId="1D51F91C">
      <w:pPr>
        <w:topLinePunct/>
        <w:spacing w:after="0" w:line="400" w:lineRule="atLeast"/>
        <w:jc w:val="both"/>
        <w:rPr>
          <w:rFonts w:ascii="宋体" w:hAnsi="宋体" w:eastAsia="宋体" w:cs="Times New Roman"/>
          <w:kern w:val="0"/>
          <w:sz w:val="24"/>
          <w:szCs w:val="20"/>
        </w:rPr>
      </w:pPr>
    </w:p>
    <w:p w14:paraId="6968956B">
      <w:pPr>
        <w:spacing w:after="0" w:line="400" w:lineRule="atLeast"/>
        <w:jc w:val="center"/>
        <w:rPr>
          <w:rFonts w:ascii="Times New Roman" w:hAnsi="Times New Roman" w:eastAsia="黑体" w:cs="Times New Roman"/>
          <w:color w:val="auto"/>
          <w:kern w:val="0"/>
          <w:sz w:val="28"/>
          <w:szCs w:val="28"/>
          <w:highlight w:val="none"/>
        </w:rPr>
      </w:pPr>
      <w:r>
        <w:rPr>
          <w:rFonts w:ascii="Times New Roman" w:hAnsi="Times New Roman" w:eastAsia="黑体" w:cs="Times New Roman"/>
          <w:kern w:val="0"/>
          <w:sz w:val="28"/>
          <w:szCs w:val="28"/>
        </w:rPr>
        <w:br w:type="page"/>
      </w:r>
      <w:r>
        <w:rPr>
          <w:rFonts w:ascii="Times New Roman" w:hAnsi="Times New Roman" w:eastAsia="黑体" w:cs="Times New Roman"/>
          <w:color w:val="auto"/>
          <w:kern w:val="0"/>
          <w:sz w:val="28"/>
          <w:szCs w:val="28"/>
          <w:highlight w:val="none"/>
        </w:rPr>
        <w:t>评标办法前附表</w:t>
      </w:r>
    </w:p>
    <w:tbl>
      <w:tblPr>
        <w:tblStyle w:val="44"/>
        <w:tblW w:w="93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768"/>
        <w:gridCol w:w="1288"/>
        <w:gridCol w:w="6450"/>
      </w:tblGrid>
      <w:tr w14:paraId="5F364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585" w:type="dxa"/>
            <w:gridSpan w:val="2"/>
            <w:tcBorders>
              <w:top w:val="single" w:color="auto" w:sz="4" w:space="0"/>
              <w:bottom w:val="single" w:color="auto" w:sz="4" w:space="0"/>
              <w:right w:val="single" w:color="auto" w:sz="4" w:space="0"/>
            </w:tcBorders>
            <w:noWrap w:val="0"/>
            <w:vAlign w:val="center"/>
          </w:tcPr>
          <w:p w14:paraId="0ECE91B3">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条款号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B8F7FFC">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评审因素</w:t>
            </w:r>
          </w:p>
        </w:tc>
        <w:tc>
          <w:tcPr>
            <w:tcW w:w="6450" w:type="dxa"/>
            <w:tcBorders>
              <w:top w:val="single" w:color="auto" w:sz="4" w:space="0"/>
              <w:left w:val="single" w:color="auto" w:sz="4" w:space="0"/>
              <w:bottom w:val="single" w:color="auto" w:sz="4" w:space="0"/>
              <w:right w:val="single" w:color="auto" w:sz="4" w:space="0"/>
            </w:tcBorders>
            <w:noWrap w:val="0"/>
            <w:vAlign w:val="top"/>
          </w:tcPr>
          <w:p w14:paraId="0AE707A4">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评审标准</w:t>
            </w:r>
          </w:p>
        </w:tc>
      </w:tr>
      <w:tr w14:paraId="15E45D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7" w:hRule="atLeast"/>
          <w:tblHeader/>
        </w:trPr>
        <w:tc>
          <w:tcPr>
            <w:tcW w:w="817" w:type="dxa"/>
            <w:tcBorders>
              <w:top w:val="single" w:color="auto" w:sz="4" w:space="0"/>
              <w:bottom w:val="single" w:color="auto" w:sz="4" w:space="0"/>
              <w:right w:val="single" w:color="auto" w:sz="4" w:space="0"/>
            </w:tcBorders>
            <w:noWrap w:val="0"/>
            <w:vAlign w:val="center"/>
          </w:tcPr>
          <w:p w14:paraId="58E3F6A7">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w:t>
            </w:r>
          </w:p>
        </w:tc>
        <w:tc>
          <w:tcPr>
            <w:tcW w:w="768" w:type="dxa"/>
            <w:tcBorders>
              <w:top w:val="single" w:color="auto" w:sz="4" w:space="0"/>
              <w:bottom w:val="single" w:color="auto" w:sz="4" w:space="0"/>
              <w:right w:val="single" w:color="auto" w:sz="4" w:space="0"/>
            </w:tcBorders>
            <w:noWrap w:val="0"/>
            <w:vAlign w:val="center"/>
          </w:tcPr>
          <w:p w14:paraId="67E30EC1">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评标办法</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424EC90D">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中标候选人排序方法</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71635AA9">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评标办法正文 1.评标方法修改为：本次评标采用</w:t>
            </w:r>
            <w:r>
              <w:rPr>
                <w:rFonts w:hint="default" w:ascii="Times New Roman" w:hAnsi="Times New Roman" w:eastAsia="宋体" w:cs="Times New Roman"/>
                <w:color w:val="auto"/>
                <w:kern w:val="0"/>
                <w:sz w:val="21"/>
                <w:szCs w:val="21"/>
                <w:highlight w:val="none"/>
                <w:lang w:val="en-US" w:eastAsia="zh-CN"/>
              </w:rPr>
              <w:t>技术暗标-</w:t>
            </w:r>
            <w:r>
              <w:rPr>
                <w:rFonts w:hint="default" w:ascii="Times New Roman" w:hAnsi="Times New Roman" w:eastAsia="宋体" w:cs="Times New Roman"/>
                <w:color w:val="auto"/>
                <w:kern w:val="0"/>
                <w:sz w:val="21"/>
                <w:szCs w:val="21"/>
                <w:highlight w:val="none"/>
              </w:rPr>
              <w:t>综合评估法。评标委员会对满足招标文件实质性要求的投标文件，按照本章第 2.2 款规定的评分标准进行打分，并按得分由高到低顺序推荐中标候选人，或根据招标人授权直接确定中标人。综合评分相等时，以技术评审得分高的优先；技术评审得分也相等的，以报价得分高的优先；报价得分同样相等的，以网上递交投标文件时间较前的投标人优先。</w:t>
            </w:r>
          </w:p>
        </w:tc>
      </w:tr>
      <w:tr w14:paraId="3D28AC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817" w:type="dxa"/>
            <w:vMerge w:val="restart"/>
            <w:tcBorders>
              <w:right w:val="single" w:color="auto" w:sz="4" w:space="0"/>
            </w:tcBorders>
            <w:noWrap w:val="0"/>
            <w:vAlign w:val="center"/>
          </w:tcPr>
          <w:p w14:paraId="3BE38FD4">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2.1.1</w:t>
            </w:r>
          </w:p>
        </w:tc>
        <w:tc>
          <w:tcPr>
            <w:tcW w:w="768" w:type="dxa"/>
            <w:vMerge w:val="restart"/>
            <w:tcBorders>
              <w:right w:val="single" w:color="auto" w:sz="4" w:space="0"/>
            </w:tcBorders>
            <w:noWrap w:val="0"/>
            <w:vAlign w:val="center"/>
          </w:tcPr>
          <w:p w14:paraId="341FEC4E">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形式评审标准</w:t>
            </w:r>
          </w:p>
        </w:tc>
        <w:tc>
          <w:tcPr>
            <w:tcW w:w="1288" w:type="dxa"/>
            <w:tcBorders>
              <w:top w:val="single" w:color="auto" w:sz="4" w:space="0"/>
              <w:left w:val="single" w:color="auto" w:sz="4" w:space="0"/>
              <w:right w:val="single" w:color="auto" w:sz="4" w:space="0"/>
            </w:tcBorders>
            <w:noWrap w:val="0"/>
            <w:vAlign w:val="center"/>
          </w:tcPr>
          <w:p w14:paraId="5FDD550F">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投标文件</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7F264F78">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评标期间</w:t>
            </w:r>
            <w:r>
              <w:rPr>
                <w:rFonts w:hint="default" w:ascii="Times New Roman" w:hAnsi="Times New Roman" w:eastAsia="宋体" w:cs="Times New Roman"/>
                <w:color w:val="auto"/>
                <w:kern w:val="0"/>
                <w:sz w:val="21"/>
                <w:szCs w:val="21"/>
                <w:highlight w:val="none"/>
              </w:rPr>
              <w:t>投标文件能正常打开。</w:t>
            </w:r>
          </w:p>
          <w:p w14:paraId="0F9F5CBF">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注：评标期间</w:t>
            </w:r>
            <w:r>
              <w:rPr>
                <w:rFonts w:hint="default" w:ascii="Times New Roman" w:hAnsi="Times New Roman" w:eastAsia="宋体" w:cs="Times New Roman"/>
                <w:color w:val="auto"/>
                <w:kern w:val="0"/>
                <w:sz w:val="21"/>
                <w:szCs w:val="21"/>
                <w:highlight w:val="none"/>
              </w:rPr>
              <w:t>投标文件</w:t>
            </w:r>
            <w:r>
              <w:rPr>
                <w:rFonts w:hint="default" w:ascii="Times New Roman" w:hAnsi="Times New Roman" w:eastAsia="宋体" w:cs="Times New Roman"/>
                <w:color w:val="auto"/>
                <w:kern w:val="0"/>
                <w:sz w:val="21"/>
                <w:szCs w:val="21"/>
                <w:highlight w:val="none"/>
                <w:lang w:val="en-US" w:eastAsia="zh-CN"/>
              </w:rPr>
              <w:t>中的内容</w:t>
            </w:r>
            <w:r>
              <w:rPr>
                <w:rFonts w:hint="default" w:ascii="Times New Roman" w:hAnsi="Times New Roman" w:eastAsia="宋体" w:cs="Times New Roman"/>
                <w:color w:val="auto"/>
                <w:kern w:val="0"/>
                <w:sz w:val="21"/>
                <w:szCs w:val="21"/>
                <w:highlight w:val="none"/>
              </w:rPr>
              <w:t>不能正常打开</w:t>
            </w:r>
            <w:r>
              <w:rPr>
                <w:rFonts w:hint="default" w:ascii="Times New Roman" w:hAnsi="Times New Roman" w:eastAsia="宋体" w:cs="Times New Roman"/>
                <w:color w:val="auto"/>
                <w:kern w:val="0"/>
                <w:sz w:val="21"/>
                <w:szCs w:val="21"/>
                <w:highlight w:val="none"/>
                <w:lang w:val="en-US" w:eastAsia="zh-CN"/>
              </w:rPr>
              <w:t>的，视为未附相关材料</w:t>
            </w:r>
            <w:r>
              <w:rPr>
                <w:rFonts w:hint="default" w:ascii="Times New Roman" w:hAnsi="Times New Roman" w:eastAsia="宋体" w:cs="Times New Roman"/>
                <w:color w:val="auto"/>
                <w:kern w:val="0"/>
                <w:sz w:val="21"/>
                <w:szCs w:val="21"/>
                <w:highlight w:val="none"/>
              </w:rPr>
              <w:t>。</w:t>
            </w:r>
          </w:p>
        </w:tc>
      </w:tr>
      <w:tr w14:paraId="50C26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trPr>
        <w:tc>
          <w:tcPr>
            <w:tcW w:w="817" w:type="dxa"/>
            <w:vMerge w:val="continue"/>
            <w:tcBorders>
              <w:right w:val="single" w:color="auto" w:sz="4" w:space="0"/>
            </w:tcBorders>
            <w:noWrap w:val="0"/>
            <w:vAlign w:val="center"/>
          </w:tcPr>
          <w:p w14:paraId="79C1CA97">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36472300">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13342683">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投标人名称</w:t>
            </w:r>
          </w:p>
        </w:tc>
        <w:tc>
          <w:tcPr>
            <w:tcW w:w="6450" w:type="dxa"/>
            <w:tcBorders>
              <w:top w:val="single" w:color="auto" w:sz="4" w:space="0"/>
              <w:left w:val="single" w:color="auto" w:sz="4" w:space="0"/>
              <w:bottom w:val="single" w:color="auto" w:sz="4" w:space="0"/>
              <w:right w:val="single" w:color="auto" w:sz="4" w:space="0"/>
            </w:tcBorders>
            <w:noWrap w:val="0"/>
            <w:vAlign w:val="top"/>
          </w:tcPr>
          <w:p w14:paraId="32D0E5DF">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投标文件封面的投标人名称、投标函（不含投标函附录）中投标人名称、营业执照（事业单位法人证书）中投标人名称、资质证书（如有）中投标人名称须一致，不一致时需提供相关部门的合法批件。</w:t>
            </w:r>
          </w:p>
          <w:p w14:paraId="7EC066B0">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b/>
                <w:bCs/>
                <w:color w:val="auto"/>
                <w:kern w:val="0"/>
                <w:sz w:val="21"/>
                <w:szCs w:val="21"/>
                <w:highlight w:val="none"/>
              </w:rPr>
              <w:t>注：</w:t>
            </w:r>
            <w:r>
              <w:rPr>
                <w:rFonts w:hint="default" w:ascii="Times New Roman" w:hAnsi="Times New Roman" w:eastAsia="宋体" w:cs="Times New Roman"/>
                <w:b/>
                <w:bCs/>
                <w:color w:val="auto"/>
                <w:kern w:val="0"/>
                <w:sz w:val="21"/>
                <w:szCs w:val="21"/>
                <w:highlight w:val="none"/>
                <w:lang w:val="en-US" w:eastAsia="zh-CN"/>
              </w:rPr>
              <w:t>若投标人提供的试验检测资质证书（或</w:t>
            </w:r>
            <w:r>
              <w:rPr>
                <w:rFonts w:hint="default" w:ascii="Times New Roman" w:hAnsi="Times New Roman" w:eastAsia="宋体" w:cs="Times New Roman"/>
                <w:b/>
                <w:bCs/>
                <w:color w:val="auto"/>
                <w:kern w:val="0"/>
                <w:sz w:val="21"/>
                <w:szCs w:val="21"/>
                <w:highlight w:val="none"/>
              </w:rPr>
              <w:t>质量检测资质</w:t>
            </w:r>
            <w:r>
              <w:rPr>
                <w:rFonts w:hint="default" w:ascii="Times New Roman" w:hAnsi="Times New Roman" w:eastAsia="宋体" w:cs="Times New Roman"/>
                <w:b/>
                <w:bCs/>
                <w:color w:val="auto"/>
                <w:kern w:val="0"/>
                <w:sz w:val="21"/>
                <w:szCs w:val="21"/>
                <w:highlight w:val="none"/>
                <w:lang w:val="en-US" w:eastAsia="zh-CN"/>
              </w:rPr>
              <w:t>证书）中注明的试验检测机构为其下属非独立法人单位，应提供投标人与其下属试验检测机构隶属关系的证明材料</w:t>
            </w:r>
            <w:r>
              <w:rPr>
                <w:rFonts w:hint="default" w:ascii="Times New Roman" w:hAnsi="Times New Roman" w:eastAsia="宋体" w:cs="Times New Roman"/>
                <w:b/>
                <w:bCs/>
                <w:color w:val="auto"/>
                <w:kern w:val="0"/>
                <w:sz w:val="21"/>
                <w:szCs w:val="21"/>
                <w:highlight w:val="none"/>
              </w:rPr>
              <w:t>。</w:t>
            </w:r>
          </w:p>
        </w:tc>
      </w:tr>
      <w:tr w14:paraId="00FA7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17" w:type="dxa"/>
            <w:vMerge w:val="continue"/>
            <w:tcBorders>
              <w:right w:val="single" w:color="auto" w:sz="4" w:space="0"/>
            </w:tcBorders>
            <w:noWrap w:val="0"/>
            <w:vAlign w:val="center"/>
          </w:tcPr>
          <w:p w14:paraId="17FF42C3">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7C676187">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7181061A">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投标文件的签署</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1C8F9FD3">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投标人签署符合以下要求：</w:t>
            </w:r>
          </w:p>
          <w:p w14:paraId="345576A8">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（1）投标文件封面使用CA数字证书加盖单位电子印章；</w:t>
            </w:r>
          </w:p>
          <w:p w14:paraId="78F3F892">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（2）投标函使用CA数字证书加盖单位电子印章；</w:t>
            </w:r>
          </w:p>
          <w:p w14:paraId="1CD81E5B">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（3）投标函使用CA数字证书加盖法定代表人的个人电子印章或电子签名章。</w:t>
            </w:r>
          </w:p>
          <w:p w14:paraId="466A21D5">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b/>
                <w:bCs/>
                <w:color w:val="auto"/>
                <w:kern w:val="0"/>
                <w:sz w:val="21"/>
                <w:szCs w:val="21"/>
                <w:highlight w:val="none"/>
              </w:rPr>
              <w:t>注：投标函附录可不签字盖章。</w:t>
            </w:r>
          </w:p>
        </w:tc>
      </w:tr>
      <w:tr w14:paraId="065593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030D428B">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126092AE">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06349420">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投标文件组成</w:t>
            </w:r>
            <w:r>
              <w:rPr>
                <w:rFonts w:hint="default" w:ascii="Times New Roman" w:hAnsi="Times New Roman" w:eastAsia="宋体" w:cs="Times New Roman"/>
                <w:color w:val="auto"/>
                <w:kern w:val="0"/>
                <w:sz w:val="21"/>
                <w:szCs w:val="21"/>
                <w:highlight w:val="none"/>
                <w:lang w:val="en-US" w:eastAsia="zh-CN"/>
              </w:rPr>
              <w:t>部分</w:t>
            </w:r>
          </w:p>
        </w:tc>
        <w:tc>
          <w:tcPr>
            <w:tcW w:w="6450" w:type="dxa"/>
            <w:tcBorders>
              <w:top w:val="single" w:color="auto" w:sz="4" w:space="0"/>
              <w:left w:val="single" w:color="auto" w:sz="4" w:space="0"/>
              <w:bottom w:val="single" w:color="auto" w:sz="4" w:space="0"/>
              <w:right w:val="single" w:color="auto" w:sz="4" w:space="0"/>
            </w:tcBorders>
            <w:noWrap w:val="0"/>
            <w:vAlign w:val="top"/>
          </w:tcPr>
          <w:p w14:paraId="12E9B6AD">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投标文件以下内容齐全：</w:t>
            </w:r>
          </w:p>
          <w:p w14:paraId="1F67DCA3">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投标函</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lang w:val="en-US" w:eastAsia="zh-CN"/>
              </w:rPr>
              <w:t>不含投标函附录</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、法定代表人身份证明、投标报价清单、投标人基本情况表、近年完成的类似项目情况表、投标人信誉声明（信誉情况承诺函）、主要人员简历表、</w:t>
            </w:r>
            <w:r>
              <w:rPr>
                <w:rFonts w:hint="default" w:ascii="Times New Roman" w:hAnsi="Times New Roman" w:eastAsia="宋体" w:cs="Times New Roman"/>
                <w:color w:val="auto"/>
                <w:kern w:val="0"/>
                <w:sz w:val="21"/>
                <w:szCs w:val="21"/>
                <w:highlight w:val="none"/>
                <w:lang w:val="en-US" w:eastAsia="zh-CN"/>
              </w:rPr>
              <w:t>主要人员到岗承诺书、</w:t>
            </w:r>
            <w:r>
              <w:rPr>
                <w:rFonts w:hint="default" w:ascii="Times New Roman" w:hAnsi="Times New Roman" w:eastAsia="宋体" w:cs="Times New Roman"/>
                <w:color w:val="auto"/>
                <w:kern w:val="0"/>
                <w:sz w:val="21"/>
                <w:szCs w:val="21"/>
                <w:highlight w:val="none"/>
              </w:rPr>
              <w:t>技术建议书。</w:t>
            </w:r>
            <w:r>
              <w:rPr>
                <w:rFonts w:hint="default" w:ascii="Times New Roman" w:hAnsi="Times New Roman" w:eastAsia="宋体" w:cs="Times New Roman"/>
                <w:color w:val="auto"/>
                <w:kern w:val="0"/>
                <w:sz w:val="21"/>
                <w:szCs w:val="21"/>
                <w:highlight w:val="none"/>
              </w:rPr>
              <w:br w:type="textWrapping"/>
            </w:r>
            <w:r>
              <w:rPr>
                <w:rFonts w:hint="default" w:ascii="Times New Roman" w:hAnsi="Times New Roman" w:eastAsia="宋体" w:cs="Times New Roman"/>
                <w:b/>
                <w:bCs/>
                <w:color w:val="auto"/>
                <w:kern w:val="0"/>
                <w:sz w:val="21"/>
                <w:szCs w:val="21"/>
                <w:highlight w:val="none"/>
              </w:rPr>
              <w:t>注：①招标文件要求相关表格附相应证明材料的，投标人未按要求提供证明材料属于重大偏差；②投标人填写的表格内容与证明材料内容不一致时，以证明材料内容为准，上述不一致的情形不属于重大偏差。</w:t>
            </w:r>
          </w:p>
        </w:tc>
      </w:tr>
      <w:tr w14:paraId="3D2572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817" w:type="dxa"/>
            <w:vMerge w:val="continue"/>
            <w:tcBorders>
              <w:right w:val="single" w:color="auto" w:sz="4" w:space="0"/>
            </w:tcBorders>
            <w:noWrap w:val="0"/>
            <w:vAlign w:val="center"/>
          </w:tcPr>
          <w:p w14:paraId="0CCF90D4">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1DD93812">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2AF6B2D7">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联合体投标人</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2655E198">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投标人未以联合体形式投标</w:t>
            </w:r>
          </w:p>
        </w:tc>
      </w:tr>
      <w:tr w14:paraId="2F5779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697E5575">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10759073">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7CFDB7DB">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报价唯一</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6A883FF2">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只能有一个有效报价（指投标函中的大写报价）</w:t>
            </w:r>
          </w:p>
        </w:tc>
      </w:tr>
      <w:tr w14:paraId="1C8AF7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817" w:type="dxa"/>
            <w:vMerge w:val="continue"/>
            <w:tcBorders>
              <w:right w:val="single" w:color="auto" w:sz="4" w:space="0"/>
            </w:tcBorders>
            <w:noWrap w:val="0"/>
            <w:vAlign w:val="center"/>
          </w:tcPr>
          <w:p w14:paraId="44ADB409">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0B674AA3">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155C2955">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技术暗标</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126420C4">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（1）施工组织设计中</w:t>
            </w:r>
            <w:r>
              <w:rPr>
                <w:rFonts w:hint="default" w:ascii="Times New Roman" w:hAnsi="Times New Roman" w:eastAsia="宋体" w:cs="Times New Roman"/>
                <w:color w:val="auto"/>
                <w:kern w:val="0"/>
                <w:sz w:val="21"/>
                <w:szCs w:val="21"/>
                <w:highlight w:val="none"/>
                <w:lang w:val="en-US" w:eastAsia="zh-CN"/>
              </w:rPr>
              <w:t>未</w:t>
            </w:r>
            <w:r>
              <w:rPr>
                <w:rFonts w:hint="default" w:ascii="Times New Roman" w:hAnsi="Times New Roman" w:eastAsia="宋体" w:cs="Times New Roman"/>
                <w:color w:val="auto"/>
                <w:kern w:val="0"/>
                <w:sz w:val="21"/>
                <w:szCs w:val="21"/>
                <w:highlight w:val="none"/>
              </w:rPr>
              <w:t>出现页眉；</w:t>
            </w:r>
          </w:p>
          <w:p w14:paraId="4FEDC799">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（2）施工组织设计中页脚</w:t>
            </w:r>
            <w:r>
              <w:rPr>
                <w:rFonts w:hint="default" w:ascii="Times New Roman" w:hAnsi="Times New Roman" w:eastAsia="宋体" w:cs="Times New Roman"/>
                <w:color w:val="auto"/>
                <w:kern w:val="0"/>
                <w:sz w:val="21"/>
                <w:szCs w:val="21"/>
                <w:highlight w:val="none"/>
                <w:lang w:val="en-US" w:eastAsia="zh-CN"/>
              </w:rPr>
              <w:t>未</w:t>
            </w:r>
            <w:r>
              <w:rPr>
                <w:rFonts w:hint="default" w:ascii="Times New Roman" w:hAnsi="Times New Roman" w:eastAsia="宋体" w:cs="Times New Roman"/>
                <w:color w:val="auto"/>
                <w:kern w:val="0"/>
                <w:sz w:val="21"/>
                <w:szCs w:val="21"/>
                <w:highlight w:val="none"/>
              </w:rPr>
              <w:t>出现除页码以外的其他内容；</w:t>
            </w:r>
          </w:p>
          <w:p w14:paraId="0F296522">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（3）施工组织设计中</w:t>
            </w:r>
            <w:r>
              <w:rPr>
                <w:rFonts w:hint="default" w:ascii="Times New Roman" w:hAnsi="Times New Roman" w:eastAsia="宋体" w:cs="Times New Roman"/>
                <w:color w:val="auto"/>
                <w:kern w:val="0"/>
                <w:sz w:val="21"/>
                <w:szCs w:val="21"/>
                <w:highlight w:val="none"/>
                <w:lang w:val="en-US" w:eastAsia="zh-CN"/>
              </w:rPr>
              <w:t>未</w:t>
            </w:r>
            <w:r>
              <w:rPr>
                <w:rFonts w:hint="default" w:ascii="Times New Roman" w:hAnsi="Times New Roman" w:eastAsia="宋体" w:cs="Times New Roman"/>
                <w:color w:val="auto"/>
                <w:kern w:val="0"/>
                <w:sz w:val="21"/>
                <w:szCs w:val="21"/>
                <w:highlight w:val="none"/>
              </w:rPr>
              <w:t>出现投标人的名称；</w:t>
            </w:r>
          </w:p>
          <w:p w14:paraId="4735B874">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（4）施工组织设计中</w:t>
            </w:r>
            <w:r>
              <w:rPr>
                <w:rFonts w:hint="default" w:ascii="Times New Roman" w:hAnsi="Times New Roman" w:eastAsia="宋体" w:cs="Times New Roman"/>
                <w:color w:val="auto"/>
                <w:kern w:val="0"/>
                <w:sz w:val="21"/>
                <w:szCs w:val="21"/>
                <w:highlight w:val="none"/>
                <w:lang w:val="en-US" w:eastAsia="zh-CN"/>
              </w:rPr>
              <w:t>未</w:t>
            </w:r>
            <w:r>
              <w:rPr>
                <w:rFonts w:hint="default" w:ascii="Times New Roman" w:hAnsi="Times New Roman" w:eastAsia="宋体" w:cs="Times New Roman"/>
                <w:color w:val="auto"/>
                <w:kern w:val="0"/>
                <w:sz w:val="21"/>
                <w:szCs w:val="21"/>
                <w:highlight w:val="none"/>
              </w:rPr>
              <w:t>出现其它可识别投标人身份的字符、徽标、人员名称等</w:t>
            </w:r>
            <w:r>
              <w:rPr>
                <w:rFonts w:hint="default" w:ascii="Times New Roman" w:hAnsi="Times New Roman" w:eastAsia="宋体" w:cs="Times New Roman"/>
                <w:color w:val="auto"/>
                <w:kern w:val="0"/>
                <w:sz w:val="21"/>
                <w:szCs w:val="21"/>
                <w:highlight w:val="none"/>
                <w:lang w:eastAsia="zh-CN"/>
              </w:rPr>
              <w:t>。</w:t>
            </w:r>
          </w:p>
        </w:tc>
      </w:tr>
      <w:tr w14:paraId="728C9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817" w:type="dxa"/>
            <w:vMerge w:val="continue"/>
            <w:tcBorders>
              <w:right w:val="single" w:color="auto" w:sz="4" w:space="0"/>
            </w:tcBorders>
            <w:noWrap w:val="0"/>
            <w:vAlign w:val="center"/>
          </w:tcPr>
          <w:p w14:paraId="1C5A47CF">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37D4CE29">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09338A68">
            <w:pPr>
              <w:spacing w:after="0" w:line="400" w:lineRule="atLeast"/>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招标文件的获取</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2103D894">
            <w:pPr>
              <w:spacing w:after="0" w:line="400" w:lineRule="atLeast"/>
              <w:ind w:firstLine="0" w:firstLineChars="0"/>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从“电子交易平台”下载</w:t>
            </w:r>
          </w:p>
        </w:tc>
      </w:tr>
      <w:tr w14:paraId="39150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restart"/>
            <w:tcBorders>
              <w:top w:val="single" w:color="auto" w:sz="4" w:space="0"/>
              <w:right w:val="single" w:color="auto" w:sz="4" w:space="0"/>
            </w:tcBorders>
            <w:noWrap w:val="0"/>
            <w:vAlign w:val="center"/>
          </w:tcPr>
          <w:p w14:paraId="594C320F">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2.1.2</w:t>
            </w:r>
          </w:p>
        </w:tc>
        <w:tc>
          <w:tcPr>
            <w:tcW w:w="768" w:type="dxa"/>
            <w:vMerge w:val="restart"/>
            <w:tcBorders>
              <w:top w:val="single" w:color="auto" w:sz="4" w:space="0"/>
              <w:right w:val="single" w:color="auto" w:sz="4" w:space="0"/>
            </w:tcBorders>
            <w:noWrap w:val="0"/>
            <w:vAlign w:val="center"/>
          </w:tcPr>
          <w:p w14:paraId="7A3B5ACC">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资格评审标准</w:t>
            </w:r>
          </w:p>
        </w:tc>
        <w:tc>
          <w:tcPr>
            <w:tcW w:w="1288" w:type="dxa"/>
            <w:tcBorders>
              <w:top w:val="single" w:color="auto" w:sz="4" w:space="0"/>
              <w:left w:val="single" w:color="auto" w:sz="4" w:space="0"/>
              <w:right w:val="single" w:color="auto" w:sz="4" w:space="0"/>
            </w:tcBorders>
            <w:noWrap w:val="0"/>
            <w:vAlign w:val="center"/>
          </w:tcPr>
          <w:p w14:paraId="5C217263">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营业执照（事业单位法人证书）</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33BB276E">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投标文件的投标人基本情况表后附的企业法人营业执照</w:t>
            </w:r>
            <w:r>
              <w:rPr>
                <w:rFonts w:hint="default" w:ascii="Times New Roman" w:hAnsi="Times New Roman" w:eastAsia="宋体" w:cs="Times New Roman"/>
                <w:color w:val="auto"/>
                <w:kern w:val="0"/>
                <w:sz w:val="21"/>
                <w:szCs w:val="21"/>
                <w:highlight w:val="none"/>
              </w:rPr>
              <w:t>（事业单位法人证书）</w:t>
            </w:r>
            <w:r>
              <w:rPr>
                <w:rFonts w:hint="default" w:ascii="Times New Roman" w:hAnsi="Times New Roman" w:eastAsia="宋体" w:cs="Times New Roman"/>
                <w:color w:val="auto"/>
                <w:kern w:val="0"/>
                <w:sz w:val="21"/>
                <w:szCs w:val="21"/>
                <w:highlight w:val="none"/>
                <w:lang w:val="en-US" w:eastAsia="zh-CN"/>
              </w:rPr>
              <w:t>查看链接中具备有效的营业执照</w:t>
            </w:r>
            <w:r>
              <w:rPr>
                <w:rFonts w:hint="default" w:ascii="Times New Roman" w:hAnsi="Times New Roman" w:eastAsia="宋体" w:cs="Times New Roman"/>
                <w:color w:val="auto"/>
                <w:kern w:val="0"/>
                <w:sz w:val="21"/>
                <w:szCs w:val="21"/>
                <w:highlight w:val="none"/>
              </w:rPr>
              <w:t>（事业单位法人证书）</w:t>
            </w:r>
            <w:r>
              <w:rPr>
                <w:rFonts w:hint="default" w:ascii="Times New Roman" w:hAnsi="Times New Roman" w:eastAsia="宋体" w:cs="Times New Roman"/>
                <w:color w:val="auto"/>
                <w:kern w:val="0"/>
                <w:sz w:val="21"/>
                <w:szCs w:val="21"/>
                <w:highlight w:val="none"/>
                <w:lang w:val="en-US" w:eastAsia="zh-CN"/>
              </w:rPr>
              <w:t>。</w:t>
            </w:r>
          </w:p>
        </w:tc>
      </w:tr>
      <w:tr w14:paraId="2AAF9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2DC0BA74">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25456599">
            <w:pPr>
              <w:spacing w:after="0" w:line="400" w:lineRule="atLeast"/>
              <w:jc w:val="both"/>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3EE72BCE">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资质证书</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66E7A6D0">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投标文件的投标人基本情况表后附的企业资质证书的查看链接中具备招标公告资格审查条件附录1中资质的有效资质证书。</w:t>
            </w:r>
          </w:p>
        </w:tc>
      </w:tr>
      <w:tr w14:paraId="4BAD68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63D0C779">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33344BDC">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2DB127A8">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资质要求</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1660E89D">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符合招标公告附录1资格审查条件（资质最低要求）及</w:t>
            </w:r>
            <w:r>
              <w:rPr>
                <w:rFonts w:hint="default" w:ascii="Times New Roman" w:hAnsi="Times New Roman" w:eastAsia="宋体" w:cs="Times New Roman"/>
                <w:color w:val="auto"/>
                <w:kern w:val="0"/>
                <w:sz w:val="21"/>
                <w:szCs w:val="21"/>
                <w:highlight w:val="none"/>
                <w:lang w:val="en-US" w:eastAsia="zh-CN"/>
              </w:rPr>
              <w:t>其</w:t>
            </w:r>
            <w:r>
              <w:rPr>
                <w:rFonts w:hint="default" w:ascii="Times New Roman" w:hAnsi="Times New Roman" w:eastAsia="宋体" w:cs="Times New Roman"/>
                <w:color w:val="auto"/>
                <w:kern w:val="0"/>
                <w:sz w:val="21"/>
                <w:szCs w:val="21"/>
                <w:highlight w:val="none"/>
              </w:rPr>
              <w:t>备注的规定</w:t>
            </w:r>
          </w:p>
        </w:tc>
      </w:tr>
      <w:tr w14:paraId="7A1708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49F974A">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3F090AF6">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1F2563B0">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业绩要求</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548BA4C6">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符合招标公告附录</w:t>
            </w:r>
            <w:r>
              <w:rPr>
                <w:rFonts w:hint="default" w:ascii="Times New Roman" w:hAnsi="Times New Roman" w:eastAsia="宋体" w:cs="Times New Roman"/>
                <w:color w:val="auto"/>
                <w:kern w:val="0"/>
                <w:sz w:val="21"/>
                <w:szCs w:val="21"/>
                <w:highlight w:val="none"/>
                <w:lang w:val="en-US" w:eastAsia="zh-CN"/>
              </w:rPr>
              <w:t>2</w:t>
            </w:r>
            <w:r>
              <w:rPr>
                <w:rFonts w:hint="default" w:ascii="Times New Roman" w:hAnsi="Times New Roman" w:eastAsia="宋体" w:cs="Times New Roman"/>
                <w:color w:val="auto"/>
                <w:kern w:val="0"/>
                <w:sz w:val="21"/>
                <w:szCs w:val="21"/>
                <w:highlight w:val="none"/>
              </w:rPr>
              <w:t>资格审查条件（业绩最低要求）及</w:t>
            </w:r>
            <w:r>
              <w:rPr>
                <w:rFonts w:hint="default" w:ascii="Times New Roman" w:hAnsi="Times New Roman" w:eastAsia="宋体" w:cs="Times New Roman"/>
                <w:color w:val="auto"/>
                <w:kern w:val="0"/>
                <w:sz w:val="21"/>
                <w:szCs w:val="21"/>
                <w:highlight w:val="none"/>
                <w:lang w:val="en-US" w:eastAsia="zh-CN"/>
              </w:rPr>
              <w:t>其</w:t>
            </w:r>
            <w:r>
              <w:rPr>
                <w:rFonts w:hint="default" w:ascii="Times New Roman" w:hAnsi="Times New Roman" w:eastAsia="宋体" w:cs="Times New Roman"/>
                <w:color w:val="auto"/>
                <w:kern w:val="0"/>
                <w:sz w:val="21"/>
                <w:szCs w:val="21"/>
                <w:highlight w:val="none"/>
              </w:rPr>
              <w:t>备注的规定</w:t>
            </w:r>
          </w:p>
        </w:tc>
      </w:tr>
      <w:tr w14:paraId="76DB0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5344625D">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1BAC6E06">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2F3B7B47">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信誉要求</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567141F2">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符合招标公告附录</w:t>
            </w:r>
            <w:r>
              <w:rPr>
                <w:rFonts w:hint="default" w:ascii="Times New Roman" w:hAnsi="Times New Roman" w:eastAsia="宋体" w:cs="Times New Roman"/>
                <w:color w:val="auto"/>
                <w:kern w:val="0"/>
                <w:sz w:val="21"/>
                <w:szCs w:val="21"/>
                <w:highlight w:val="none"/>
                <w:lang w:val="en-US" w:eastAsia="zh-CN"/>
              </w:rPr>
              <w:t>4</w:t>
            </w:r>
            <w:r>
              <w:rPr>
                <w:rFonts w:hint="default" w:ascii="Times New Roman" w:hAnsi="Times New Roman" w:eastAsia="宋体" w:cs="Times New Roman"/>
                <w:color w:val="auto"/>
                <w:kern w:val="0"/>
                <w:sz w:val="21"/>
                <w:szCs w:val="21"/>
                <w:highlight w:val="none"/>
              </w:rPr>
              <w:t>资格审查条件（信誉最低要求）及备注的规定</w:t>
            </w:r>
          </w:p>
        </w:tc>
      </w:tr>
      <w:tr w14:paraId="7DFF5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386A8978">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7C698357">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ADDDB60">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主要人员</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2E41FB5A">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符合招标公告附录</w:t>
            </w:r>
            <w:r>
              <w:rPr>
                <w:rFonts w:hint="default" w:ascii="Times New Roman" w:hAnsi="Times New Roman" w:eastAsia="宋体" w:cs="Times New Roman"/>
                <w:color w:val="auto"/>
                <w:kern w:val="0"/>
                <w:sz w:val="21"/>
                <w:szCs w:val="21"/>
                <w:highlight w:val="none"/>
                <w:lang w:val="en-US" w:eastAsia="zh-CN"/>
              </w:rPr>
              <w:t>3</w:t>
            </w:r>
            <w:r>
              <w:rPr>
                <w:rFonts w:hint="default" w:ascii="Times New Roman" w:hAnsi="Times New Roman" w:eastAsia="宋体" w:cs="Times New Roman"/>
                <w:color w:val="auto"/>
                <w:kern w:val="0"/>
                <w:sz w:val="21"/>
                <w:szCs w:val="21"/>
                <w:highlight w:val="none"/>
              </w:rPr>
              <w:t>资格审查条件（主要人员最低要求）及</w:t>
            </w:r>
            <w:r>
              <w:rPr>
                <w:rFonts w:hint="default" w:ascii="Times New Roman" w:hAnsi="Times New Roman" w:eastAsia="宋体" w:cs="Times New Roman"/>
                <w:color w:val="auto"/>
                <w:kern w:val="0"/>
                <w:sz w:val="21"/>
                <w:szCs w:val="21"/>
                <w:highlight w:val="none"/>
                <w:lang w:val="en-US" w:eastAsia="zh-CN"/>
              </w:rPr>
              <w:t>其</w:t>
            </w:r>
            <w:r>
              <w:rPr>
                <w:rFonts w:hint="default" w:ascii="Times New Roman" w:hAnsi="Times New Roman" w:eastAsia="宋体" w:cs="Times New Roman"/>
                <w:color w:val="auto"/>
                <w:kern w:val="0"/>
                <w:sz w:val="21"/>
                <w:szCs w:val="21"/>
                <w:highlight w:val="none"/>
              </w:rPr>
              <w:t>备注的规定</w:t>
            </w:r>
          </w:p>
        </w:tc>
      </w:tr>
      <w:tr w14:paraId="37452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817" w:type="dxa"/>
            <w:vMerge w:val="continue"/>
            <w:tcBorders>
              <w:right w:val="single" w:color="auto" w:sz="4" w:space="0"/>
            </w:tcBorders>
            <w:noWrap w:val="0"/>
            <w:vAlign w:val="center"/>
          </w:tcPr>
          <w:p w14:paraId="08EA7149">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5C095070">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170424BB">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投标人身份</w:t>
            </w:r>
          </w:p>
        </w:tc>
        <w:tc>
          <w:tcPr>
            <w:tcW w:w="6450" w:type="dxa"/>
            <w:tcBorders>
              <w:top w:val="single" w:color="auto" w:sz="4" w:space="0"/>
              <w:left w:val="single" w:color="auto" w:sz="4" w:space="0"/>
              <w:bottom w:val="single" w:color="auto" w:sz="4" w:space="0"/>
              <w:right w:val="single" w:color="auto" w:sz="4" w:space="0"/>
            </w:tcBorders>
            <w:noWrap w:val="0"/>
            <w:vAlign w:val="center"/>
          </w:tcPr>
          <w:p w14:paraId="505DBBA1">
            <w:pPr>
              <w:spacing w:after="0" w:line="400" w:lineRule="atLeast"/>
              <w:jc w:val="both"/>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投标人不得存在以下任一情形：</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（1）为招标人不具有独立法人资格的附属机构(单位)；</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（2）与招标人存在利害关系且可能影响招标公正性；</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（3）与本标段的其他投标人同为一个单位负责人（即法定代表人）；</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（4）与本标段的其他投标人存在控股、管理关系；</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（5）为本标段的代建人；</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（6）为本标段的招标代理机构；</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（7）与本标段的代建人或招标代理机构同为一个法定代表人；</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（8）与本标段的代建人或招标代理机构存在控股或参股关系</w:t>
            </w:r>
            <w:r>
              <w:rPr>
                <w:rFonts w:hint="default" w:ascii="Times New Roman" w:hAnsi="Times New Roman" w:eastAsia="宋体" w:cs="Times New Roman"/>
                <w:color w:val="auto"/>
                <w:sz w:val="21"/>
                <w:szCs w:val="21"/>
                <w:highlight w:val="none"/>
                <w:lang w:eastAsia="zh-CN"/>
              </w:rPr>
              <w:t>；</w:t>
            </w:r>
          </w:p>
          <w:p w14:paraId="629997EB">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（9）单位负责人为同一人或者存在控股、管理关系的不同单位，参加同一标段投标。</w:t>
            </w:r>
          </w:p>
        </w:tc>
      </w:tr>
      <w:tr w14:paraId="14C963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817" w:type="dxa"/>
            <w:vMerge w:val="restart"/>
            <w:tcBorders>
              <w:top w:val="single" w:color="auto" w:sz="4" w:space="0"/>
              <w:right w:val="single" w:color="auto" w:sz="4" w:space="0"/>
            </w:tcBorders>
            <w:noWrap w:val="0"/>
            <w:vAlign w:val="center"/>
          </w:tcPr>
          <w:p w14:paraId="06B09CAB">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2.1.3</w:t>
            </w:r>
          </w:p>
        </w:tc>
        <w:tc>
          <w:tcPr>
            <w:tcW w:w="768" w:type="dxa"/>
            <w:vMerge w:val="restart"/>
            <w:tcBorders>
              <w:top w:val="single" w:color="auto" w:sz="4" w:space="0"/>
              <w:right w:val="single" w:color="auto" w:sz="4" w:space="0"/>
            </w:tcBorders>
            <w:noWrap w:val="0"/>
            <w:vAlign w:val="center"/>
          </w:tcPr>
          <w:p w14:paraId="3D2EE001">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响应性评审标准</w:t>
            </w:r>
          </w:p>
        </w:tc>
        <w:tc>
          <w:tcPr>
            <w:tcW w:w="1288" w:type="dxa"/>
            <w:tcBorders>
              <w:top w:val="single" w:color="auto" w:sz="4" w:space="0"/>
              <w:left w:val="single" w:color="auto" w:sz="4" w:space="0"/>
              <w:right w:val="single" w:color="auto" w:sz="4" w:space="0"/>
            </w:tcBorders>
            <w:noWrap w:val="0"/>
            <w:vAlign w:val="center"/>
          </w:tcPr>
          <w:p w14:paraId="0C019AD2">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服务期限</w:t>
            </w:r>
          </w:p>
        </w:tc>
        <w:tc>
          <w:tcPr>
            <w:tcW w:w="6450" w:type="dxa"/>
            <w:tcBorders>
              <w:top w:val="single" w:color="auto" w:sz="4" w:space="0"/>
              <w:left w:val="single" w:color="auto" w:sz="4" w:space="0"/>
              <w:right w:val="single" w:color="auto" w:sz="4" w:space="0"/>
            </w:tcBorders>
            <w:noWrap w:val="0"/>
            <w:vAlign w:val="center"/>
          </w:tcPr>
          <w:p w14:paraId="03A890BB">
            <w:pPr>
              <w:spacing w:after="0" w:line="400" w:lineRule="atLeast"/>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投标函填报了服务期限且填报的服务期限</w:t>
            </w:r>
            <w:r>
              <w:rPr>
                <w:rFonts w:hint="default" w:ascii="Times New Roman" w:hAnsi="Times New Roman" w:eastAsia="宋体" w:cs="Times New Roman"/>
                <w:color w:val="auto"/>
                <w:kern w:val="0"/>
                <w:sz w:val="21"/>
                <w:szCs w:val="21"/>
                <w:highlight w:val="none"/>
                <w:lang w:val="en-US" w:eastAsia="zh-CN"/>
              </w:rPr>
              <w:t>不超过“</w:t>
            </w:r>
            <w:r>
              <w:rPr>
                <w:rFonts w:hint="eastAsia" w:ascii="Times New Roman" w:hAnsi="Times New Roman" w:eastAsia="宋体" w:cs="Times New Roman"/>
                <w:color w:val="auto"/>
                <w:kern w:val="0"/>
                <w:sz w:val="21"/>
                <w:szCs w:val="21"/>
                <w:highlight w:val="none"/>
                <w:lang w:val="en-US" w:eastAsia="zh-CN"/>
              </w:rPr>
              <w:t>5</w:t>
            </w:r>
            <w:r>
              <w:rPr>
                <w:rFonts w:hint="default" w:ascii="Times New Roman" w:hAnsi="Times New Roman" w:eastAsia="宋体" w:cs="Times New Roman"/>
                <w:color w:val="auto"/>
                <w:kern w:val="0"/>
                <w:sz w:val="21"/>
                <w:szCs w:val="21"/>
                <w:highlight w:val="none"/>
                <w:lang w:val="en-US" w:eastAsia="zh-CN"/>
              </w:rPr>
              <w:t>0日历天”</w:t>
            </w:r>
          </w:p>
        </w:tc>
      </w:tr>
      <w:tr w14:paraId="6A128A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8" w:hRule="atLeast"/>
        </w:trPr>
        <w:tc>
          <w:tcPr>
            <w:tcW w:w="817" w:type="dxa"/>
            <w:vMerge w:val="continue"/>
            <w:tcBorders>
              <w:right w:val="single" w:color="auto" w:sz="4" w:space="0"/>
            </w:tcBorders>
            <w:noWrap w:val="0"/>
            <w:vAlign w:val="center"/>
          </w:tcPr>
          <w:p w14:paraId="67F2F6C5">
            <w:pPr>
              <w:spacing w:after="0" w:line="400" w:lineRule="atLeast"/>
              <w:jc w:val="center"/>
              <w:rPr>
                <w:rFonts w:hint="default" w:ascii="Times New Roman" w:hAnsi="Times New Roman" w:eastAsia="宋体" w:cs="Times New Roman"/>
                <w:color w:val="auto"/>
                <w:kern w:val="0"/>
                <w:sz w:val="21"/>
                <w:szCs w:val="21"/>
                <w:highlight w:val="none"/>
              </w:rPr>
            </w:pPr>
          </w:p>
        </w:tc>
        <w:tc>
          <w:tcPr>
            <w:tcW w:w="768" w:type="dxa"/>
            <w:vMerge w:val="continue"/>
            <w:tcBorders>
              <w:right w:val="single" w:color="auto" w:sz="4" w:space="0"/>
            </w:tcBorders>
            <w:noWrap w:val="0"/>
            <w:vAlign w:val="center"/>
          </w:tcPr>
          <w:p w14:paraId="0AC76E05">
            <w:pPr>
              <w:spacing w:after="0" w:line="400" w:lineRule="atLeast"/>
              <w:jc w:val="center"/>
              <w:rPr>
                <w:rFonts w:hint="default" w:ascii="Times New Roman" w:hAnsi="Times New Roman" w:eastAsia="宋体" w:cs="Times New Roman"/>
                <w:color w:val="auto"/>
                <w:kern w:val="0"/>
                <w:sz w:val="21"/>
                <w:szCs w:val="21"/>
                <w:highlight w:val="none"/>
              </w:rPr>
            </w:pPr>
          </w:p>
        </w:tc>
        <w:tc>
          <w:tcPr>
            <w:tcW w:w="1288" w:type="dxa"/>
            <w:tcBorders>
              <w:top w:val="single" w:color="auto" w:sz="4" w:space="0"/>
              <w:left w:val="single" w:color="auto" w:sz="4" w:space="0"/>
              <w:right w:val="single" w:color="auto" w:sz="4" w:space="0"/>
            </w:tcBorders>
            <w:noWrap w:val="0"/>
            <w:vAlign w:val="center"/>
          </w:tcPr>
          <w:p w14:paraId="14874619">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投标</w:t>
            </w:r>
            <w:r>
              <w:rPr>
                <w:rFonts w:hint="default" w:ascii="Times New Roman" w:hAnsi="Times New Roman" w:eastAsia="宋体" w:cs="Times New Roman"/>
                <w:color w:val="auto"/>
                <w:sz w:val="21"/>
                <w:szCs w:val="21"/>
                <w:highlight w:val="none"/>
                <w:lang w:val="en-US" w:eastAsia="zh-CN"/>
              </w:rPr>
              <w:t>报价</w:t>
            </w:r>
          </w:p>
        </w:tc>
        <w:tc>
          <w:tcPr>
            <w:tcW w:w="6450" w:type="dxa"/>
            <w:tcBorders>
              <w:top w:val="single" w:color="auto" w:sz="4" w:space="0"/>
              <w:left w:val="single" w:color="auto" w:sz="4" w:space="0"/>
              <w:right w:val="single" w:color="auto" w:sz="4" w:space="0"/>
            </w:tcBorders>
            <w:noWrap w:val="0"/>
            <w:vAlign w:val="center"/>
          </w:tcPr>
          <w:p w14:paraId="7D47C7D6">
            <w:pPr>
              <w:spacing w:after="0" w:line="400" w:lineRule="atLeast"/>
              <w:ind w:left="0" w:firstLine="0" w:firstLineChars="0"/>
              <w:jc w:val="lef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投标人的投标报价或算术错误修正后的投标报价(如有)</w:t>
            </w:r>
            <w:r>
              <w:rPr>
                <w:rFonts w:hint="default" w:ascii="Times New Roman" w:hAnsi="Times New Roman" w:eastAsia="宋体" w:cs="Times New Roman"/>
                <w:color w:val="auto"/>
                <w:kern w:val="0"/>
                <w:sz w:val="21"/>
                <w:szCs w:val="21"/>
                <w:highlight w:val="none"/>
                <w:lang w:val="en-US" w:eastAsia="zh-CN"/>
              </w:rPr>
              <w:t>未</w:t>
            </w:r>
            <w:r>
              <w:rPr>
                <w:rFonts w:hint="default" w:ascii="Times New Roman" w:hAnsi="Times New Roman" w:eastAsia="宋体" w:cs="Times New Roman"/>
                <w:color w:val="auto"/>
                <w:kern w:val="0"/>
                <w:sz w:val="21"/>
                <w:szCs w:val="21"/>
                <w:highlight w:val="none"/>
              </w:rPr>
              <w:t>超过本标段(包)最高投标限价</w:t>
            </w:r>
            <w:r>
              <w:rPr>
                <w:rFonts w:hint="default" w:ascii="Times New Roman" w:hAnsi="Times New Roman" w:eastAsia="宋体" w:cs="Times New Roman"/>
                <w:color w:val="auto"/>
                <w:kern w:val="0"/>
                <w:sz w:val="21"/>
                <w:szCs w:val="21"/>
                <w:highlight w:val="none"/>
                <w:lang w:eastAsia="zh-CN"/>
              </w:rPr>
              <w:t>。</w:t>
            </w:r>
          </w:p>
        </w:tc>
      </w:tr>
      <w:tr w14:paraId="01BD3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585" w:type="dxa"/>
            <w:gridSpan w:val="2"/>
            <w:tcBorders>
              <w:top w:val="single" w:color="auto" w:sz="4" w:space="0"/>
              <w:bottom w:val="single" w:color="auto" w:sz="4" w:space="0"/>
              <w:right w:val="single" w:color="auto" w:sz="4" w:space="0"/>
            </w:tcBorders>
            <w:noWrap w:val="0"/>
            <w:vAlign w:val="center"/>
          </w:tcPr>
          <w:p w14:paraId="039B81E2">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3.1.2</w:t>
            </w:r>
          </w:p>
        </w:tc>
        <w:tc>
          <w:tcPr>
            <w:tcW w:w="7738" w:type="dxa"/>
            <w:gridSpan w:val="2"/>
            <w:tcBorders>
              <w:top w:val="single" w:color="auto" w:sz="4" w:space="0"/>
              <w:left w:val="single" w:color="auto" w:sz="4" w:space="0"/>
              <w:bottom w:val="single" w:color="auto" w:sz="4" w:space="0"/>
              <w:right w:val="single" w:color="auto" w:sz="4" w:space="0"/>
            </w:tcBorders>
            <w:noWrap w:val="0"/>
            <w:vAlign w:val="center"/>
          </w:tcPr>
          <w:p w14:paraId="080B9FB8">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在本标段招标投标活动中，投标人不得存在的其他情形：</w:t>
            </w:r>
          </w:p>
          <w:p w14:paraId="0962971F">
            <w:pPr>
              <w:spacing w:after="0" w:line="400" w:lineRule="atLeast"/>
              <w:jc w:val="both"/>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1</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lang w:val="en-US" w:eastAsia="zh-CN"/>
              </w:rPr>
              <w:t>在本次招标活动中，</w:t>
            </w:r>
            <w:r>
              <w:rPr>
                <w:rFonts w:hint="default" w:ascii="Times New Roman" w:hAnsi="Times New Roman" w:eastAsia="宋体" w:cs="Times New Roman"/>
                <w:color w:val="auto"/>
                <w:kern w:val="0"/>
                <w:sz w:val="21"/>
                <w:szCs w:val="21"/>
                <w:highlight w:val="none"/>
              </w:rPr>
              <w:t>串通投标、弄虚作假、行贿等违法行为的</w:t>
            </w:r>
            <w:r>
              <w:rPr>
                <w:rFonts w:hint="default" w:ascii="Times New Roman" w:hAnsi="Times New Roman" w:eastAsia="宋体" w:cs="Times New Roman"/>
                <w:color w:val="auto"/>
                <w:kern w:val="0"/>
                <w:sz w:val="21"/>
                <w:szCs w:val="21"/>
                <w:highlight w:val="none"/>
                <w:lang w:eastAsia="zh-CN"/>
              </w:rPr>
              <w:t>；</w:t>
            </w:r>
          </w:p>
          <w:p w14:paraId="60299D72">
            <w:pPr>
              <w:spacing w:after="0" w:line="400" w:lineRule="atLeast"/>
              <w:jc w:val="both"/>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2</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lang w:val="en-US" w:eastAsia="zh-CN"/>
              </w:rPr>
              <w:t>在本次招标活动中，</w:t>
            </w:r>
            <w:r>
              <w:rPr>
                <w:rFonts w:hint="default" w:ascii="Times New Roman" w:hAnsi="Times New Roman" w:eastAsia="宋体" w:cs="Times New Roman"/>
                <w:color w:val="auto"/>
                <w:kern w:val="0"/>
                <w:sz w:val="21"/>
                <w:szCs w:val="21"/>
                <w:highlight w:val="none"/>
              </w:rPr>
              <w:t>不按评标委员会要求澄清、说明或补正的</w:t>
            </w:r>
            <w:r>
              <w:rPr>
                <w:rFonts w:hint="default" w:ascii="Times New Roman" w:hAnsi="Times New Roman" w:eastAsia="宋体" w:cs="Times New Roman"/>
                <w:color w:val="auto"/>
                <w:kern w:val="0"/>
                <w:sz w:val="21"/>
                <w:szCs w:val="21"/>
                <w:highlight w:val="none"/>
                <w:lang w:eastAsia="zh-CN"/>
              </w:rPr>
              <w:t>；</w:t>
            </w:r>
          </w:p>
          <w:p w14:paraId="08C2E8E2">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rPr>
              <w:t>3</w:t>
            </w:r>
            <w:r>
              <w:rPr>
                <w:rFonts w:hint="default" w:ascii="Times New Roman" w:hAnsi="Times New Roman" w:eastAsia="宋体" w:cs="Times New Roman"/>
                <w:color w:val="auto"/>
                <w:kern w:val="0"/>
                <w:sz w:val="21"/>
                <w:szCs w:val="21"/>
                <w:highlight w:val="none"/>
                <w:lang w:eastAsia="zh-CN"/>
              </w:rPr>
              <w:t>）</w:t>
            </w:r>
            <w:r>
              <w:rPr>
                <w:rFonts w:hint="default" w:ascii="Times New Roman" w:hAnsi="Times New Roman" w:eastAsia="宋体" w:cs="Times New Roman"/>
                <w:color w:val="auto"/>
                <w:kern w:val="0"/>
                <w:sz w:val="21"/>
                <w:szCs w:val="21"/>
                <w:highlight w:val="none"/>
                <w:lang w:val="en-US" w:eastAsia="zh-CN"/>
              </w:rPr>
              <w:t>在本次招标活动中，</w:t>
            </w:r>
            <w:r>
              <w:rPr>
                <w:rFonts w:hint="default" w:ascii="Times New Roman" w:hAnsi="Times New Roman" w:eastAsia="宋体" w:cs="Times New Roman"/>
                <w:color w:val="auto"/>
                <w:kern w:val="0"/>
                <w:sz w:val="21"/>
                <w:szCs w:val="21"/>
                <w:highlight w:val="none"/>
              </w:rPr>
              <w:t>经湖北省公共资源交易平台评标系统检测出与其他投标人制作投标文件的</w:t>
            </w:r>
            <w:r>
              <w:rPr>
                <w:rFonts w:hint="default" w:ascii="Times New Roman" w:hAnsi="Times New Roman" w:eastAsia="宋体" w:cs="Times New Roman"/>
                <w:color w:val="auto"/>
                <w:kern w:val="0"/>
                <w:sz w:val="21"/>
                <w:szCs w:val="21"/>
                <w:highlight w:val="none"/>
                <w:lang w:val="en-US" w:eastAsia="zh-CN"/>
              </w:rPr>
              <w:t>“文件创建标识码”、“文件制作机器码”</w:t>
            </w:r>
            <w:r>
              <w:rPr>
                <w:rFonts w:hint="default" w:ascii="Times New Roman" w:hAnsi="Times New Roman" w:eastAsia="宋体" w:cs="Times New Roman"/>
                <w:color w:val="auto"/>
                <w:kern w:val="0"/>
                <w:sz w:val="21"/>
                <w:szCs w:val="21"/>
                <w:highlight w:val="none"/>
              </w:rPr>
              <w:t>一致的。</w:t>
            </w:r>
          </w:p>
        </w:tc>
      </w:tr>
    </w:tbl>
    <w:p w14:paraId="4E087273">
      <w:pPr>
        <w:spacing w:after="0" w:line="400" w:lineRule="atLeast"/>
        <w:jc w:val="right"/>
        <w:rPr>
          <w:rFonts w:ascii="Times New Roman" w:hAnsi="Times New Roman" w:eastAsia="宋体" w:cs="Times New Roman"/>
          <w:color w:val="auto"/>
          <w:kern w:val="0"/>
          <w:sz w:val="24"/>
          <w:szCs w:val="20"/>
          <w:highlight w:val="none"/>
        </w:rPr>
      </w:pPr>
    </w:p>
    <w:p w14:paraId="06146CF1">
      <w:pPr>
        <w:spacing w:after="0" w:line="400" w:lineRule="atLeast"/>
        <w:jc w:val="right"/>
        <w:rPr>
          <w:rFonts w:ascii="Times New Roman" w:hAnsi="Times New Roman" w:eastAsia="宋体" w:cs="Times New Roman"/>
          <w:color w:val="auto"/>
          <w:kern w:val="0"/>
          <w:sz w:val="24"/>
          <w:szCs w:val="20"/>
          <w:highlight w:val="none"/>
        </w:rPr>
      </w:pPr>
    </w:p>
    <w:p w14:paraId="793E0E56">
      <w:pPr>
        <w:spacing w:after="0" w:line="400" w:lineRule="atLeast"/>
        <w:jc w:val="right"/>
        <w:rPr>
          <w:rFonts w:ascii="Times New Roman" w:hAnsi="Times New Roman" w:eastAsia="宋体" w:cs="Times New Roman"/>
          <w:color w:val="auto"/>
          <w:kern w:val="0"/>
          <w:sz w:val="24"/>
          <w:szCs w:val="20"/>
          <w:highlight w:val="none"/>
        </w:rPr>
      </w:pPr>
    </w:p>
    <w:p w14:paraId="666C9703">
      <w:pPr>
        <w:spacing w:after="0" w:line="400" w:lineRule="atLeast"/>
        <w:ind w:right="480"/>
        <w:jc w:val="both"/>
        <w:rPr>
          <w:rFonts w:ascii="Times New Roman" w:hAnsi="Times New Roman" w:eastAsia="宋体" w:cs="Times New Roman"/>
          <w:color w:val="auto"/>
          <w:kern w:val="0"/>
          <w:sz w:val="24"/>
          <w:szCs w:val="20"/>
          <w:highlight w:val="none"/>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26"/>
        <w:gridCol w:w="2296"/>
        <w:gridCol w:w="5352"/>
      </w:tblGrid>
      <w:tr w14:paraId="019216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26" w:type="dxa"/>
            <w:tcBorders>
              <w:top w:val="single" w:color="auto" w:sz="4" w:space="0"/>
              <w:bottom w:val="single" w:color="auto" w:sz="4" w:space="0"/>
              <w:right w:val="single" w:color="auto" w:sz="4" w:space="0"/>
            </w:tcBorders>
            <w:noWrap w:val="0"/>
            <w:vAlign w:val="center"/>
          </w:tcPr>
          <w:p w14:paraId="069DD8EB">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条款号</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1E5B6EF2">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条款内容</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32754DEF">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编列内容</w:t>
            </w:r>
          </w:p>
        </w:tc>
      </w:tr>
      <w:tr w14:paraId="7CBE4B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526" w:type="dxa"/>
            <w:tcBorders>
              <w:bottom w:val="single" w:color="auto" w:sz="4" w:space="0"/>
              <w:right w:val="single" w:color="auto" w:sz="4" w:space="0"/>
            </w:tcBorders>
            <w:noWrap w:val="0"/>
            <w:vAlign w:val="center"/>
          </w:tcPr>
          <w:p w14:paraId="3F4D8658">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2.2.1</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7EFE338D">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分值构成</w:t>
            </w:r>
          </w:p>
          <w:p w14:paraId="68599292">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（总分</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rPr>
              <w:t>分）</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500E166E">
            <w:pPr>
              <w:spacing w:after="0" w:line="36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资信业绩部分：</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u w:val="single"/>
                <w:lang w:val="en-US" w:eastAsia="zh-CN"/>
              </w:rPr>
              <w:t>50</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rPr>
              <w:t>分</w:t>
            </w:r>
          </w:p>
          <w:p w14:paraId="76ECD554">
            <w:pPr>
              <w:spacing w:after="0" w:line="36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技术建议书部分：</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u w:val="single"/>
                <w:lang w:val="en-US" w:eastAsia="zh-CN"/>
              </w:rPr>
              <w:t>40</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rPr>
              <w:t>分</w:t>
            </w:r>
          </w:p>
          <w:p w14:paraId="4D067EA9">
            <w:pPr>
              <w:spacing w:after="0" w:line="36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投标报价：</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u w:val="single"/>
                <w:lang w:val="en-US" w:eastAsia="zh-CN"/>
              </w:rPr>
              <w:t>10</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rPr>
              <w:t>分</w:t>
            </w:r>
          </w:p>
          <w:p w14:paraId="0CFC643F">
            <w:p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其他评分因素：</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u w:val="single"/>
                <w:lang w:val="en-US" w:eastAsia="zh-CN"/>
              </w:rPr>
              <w:t>0</w:t>
            </w:r>
            <w:r>
              <w:rPr>
                <w:rFonts w:hint="default" w:ascii="Times New Roman" w:hAnsi="Times New Roman" w:eastAsia="宋体" w:cs="Times New Roman"/>
                <w:color w:val="auto"/>
                <w:kern w:val="0"/>
                <w:sz w:val="21"/>
                <w:szCs w:val="21"/>
                <w:highlight w:val="none"/>
                <w:u w:val="single"/>
              </w:rPr>
              <w:t xml:space="preserve">  </w:t>
            </w:r>
            <w:r>
              <w:rPr>
                <w:rFonts w:hint="default" w:ascii="Times New Roman" w:hAnsi="Times New Roman" w:eastAsia="宋体" w:cs="Times New Roman"/>
                <w:color w:val="auto"/>
                <w:kern w:val="0"/>
                <w:sz w:val="21"/>
                <w:szCs w:val="21"/>
                <w:highlight w:val="none"/>
              </w:rPr>
              <w:t>分</w:t>
            </w:r>
          </w:p>
        </w:tc>
      </w:tr>
      <w:tr w14:paraId="6B97A9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10660B97">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2.2.2</w:t>
            </w:r>
          </w:p>
        </w:tc>
        <w:tc>
          <w:tcPr>
            <w:tcW w:w="2296" w:type="dxa"/>
            <w:tcBorders>
              <w:top w:val="single" w:color="auto" w:sz="4" w:space="0"/>
              <w:left w:val="single" w:color="auto" w:sz="4" w:space="0"/>
              <w:bottom w:val="single" w:color="auto" w:sz="4" w:space="0"/>
              <w:right w:val="single" w:color="auto" w:sz="4" w:space="0"/>
            </w:tcBorders>
            <w:noWrap w:val="0"/>
            <w:vAlign w:val="center"/>
          </w:tcPr>
          <w:p w14:paraId="7E0FBE4C">
            <w:pPr>
              <w:spacing w:after="0" w:line="400" w:lineRule="atLeast"/>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评标基准价计算方法</w:t>
            </w:r>
          </w:p>
        </w:tc>
        <w:tc>
          <w:tcPr>
            <w:tcW w:w="5352" w:type="dxa"/>
            <w:tcBorders>
              <w:top w:val="single" w:color="auto" w:sz="4" w:space="0"/>
              <w:left w:val="single" w:color="auto" w:sz="4" w:space="0"/>
              <w:bottom w:val="single" w:color="auto" w:sz="4" w:space="0"/>
              <w:right w:val="single" w:color="auto" w:sz="4" w:space="0"/>
            </w:tcBorders>
            <w:noWrap w:val="0"/>
            <w:vAlign w:val="center"/>
          </w:tcPr>
          <w:p w14:paraId="21BBA80B">
            <w:pPr>
              <w:numPr>
                <w:ilvl w:val="0"/>
                <w:numId w:val="0"/>
              </w:numPr>
              <w:spacing w:after="0" w:line="400" w:lineRule="atLeast"/>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（1）</w:t>
            </w:r>
            <w:r>
              <w:rPr>
                <w:rFonts w:hint="default" w:ascii="Times New Roman" w:hAnsi="Times New Roman" w:eastAsia="宋体" w:cs="Times New Roman"/>
                <w:color w:val="auto"/>
                <w:sz w:val="21"/>
                <w:szCs w:val="21"/>
                <w:highlight w:val="none"/>
              </w:rPr>
              <w:t>评标价的确定：评标价＝投标函中的投标报价；</w:t>
            </w:r>
          </w:p>
          <w:p w14:paraId="4B946DA7">
            <w:pPr>
              <w:numPr>
                <w:ilvl w:val="0"/>
                <w:numId w:val="0"/>
              </w:numPr>
              <w:spacing w:after="0" w:line="400" w:lineRule="atLeast"/>
              <w:jc w:val="both"/>
              <w:rPr>
                <w:rFonts w:hint="eastAsia"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（2）评标基准价的确定：所有通过初步评审且评标价不低于最高投标限价85%的投标人的评标价的算术平均值</w:t>
            </w:r>
            <w:r>
              <w:rPr>
                <w:rFonts w:hint="eastAsia" w:ascii="Times New Roman" w:hAnsi="Times New Roman" w:eastAsia="宋体" w:cs="Times New Roman"/>
                <w:color w:val="auto"/>
                <w:sz w:val="21"/>
                <w:szCs w:val="21"/>
                <w:highlight w:val="none"/>
                <w:lang w:eastAsia="zh-CN"/>
              </w:rPr>
              <w:t>；</w:t>
            </w:r>
          </w:p>
          <w:p w14:paraId="1813C9FE">
            <w:pPr>
              <w:numPr>
                <w:ilvl w:val="0"/>
                <w:numId w:val="0"/>
              </w:numPr>
              <w:spacing w:after="0" w:line="400" w:lineRule="atLeast"/>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（3）第一次评标结束，经评标委员会确认后的评标基准价在本次招标投标有效期内保持不变，不随任何因素发生变化。</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注：评标结束是指评标委员会提交评标报告并点击电子交易平台评标系统中“评标结束”按钮</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p>
        </w:tc>
      </w:tr>
      <w:tr w14:paraId="5863E8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526" w:type="dxa"/>
            <w:tcBorders>
              <w:top w:val="single" w:color="auto" w:sz="4" w:space="0"/>
              <w:bottom w:val="single" w:color="auto" w:sz="4" w:space="0"/>
              <w:right w:val="single" w:color="auto" w:sz="4" w:space="0"/>
            </w:tcBorders>
            <w:noWrap w:val="0"/>
            <w:vAlign w:val="center"/>
          </w:tcPr>
          <w:p w14:paraId="2F2FAA5C">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2.2.3</w:t>
            </w:r>
          </w:p>
        </w:tc>
        <w:tc>
          <w:tcPr>
            <w:tcW w:w="2296" w:type="dxa"/>
            <w:tcBorders>
              <w:top w:val="single" w:color="auto" w:sz="4" w:space="0"/>
              <w:left w:val="single" w:color="auto" w:sz="4" w:space="0"/>
              <w:right w:val="single" w:color="auto" w:sz="4" w:space="0"/>
            </w:tcBorders>
            <w:noWrap w:val="0"/>
            <w:vAlign w:val="center"/>
          </w:tcPr>
          <w:p w14:paraId="03C1F59F">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评标价的偏差率</w:t>
            </w:r>
          </w:p>
          <w:p w14:paraId="4F686506">
            <w:pPr>
              <w:spacing w:after="0" w:line="400" w:lineRule="atLeast"/>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计算公式</w:t>
            </w:r>
          </w:p>
        </w:tc>
        <w:tc>
          <w:tcPr>
            <w:tcW w:w="5352" w:type="dxa"/>
            <w:tcBorders>
              <w:top w:val="single" w:color="auto" w:sz="4" w:space="0"/>
              <w:left w:val="single" w:color="auto" w:sz="4" w:space="0"/>
              <w:right w:val="single" w:color="auto" w:sz="4" w:space="0"/>
            </w:tcBorders>
            <w:noWrap w:val="0"/>
            <w:vAlign w:val="center"/>
          </w:tcPr>
          <w:p w14:paraId="24036505">
            <w:pPr>
              <w:spacing w:after="0" w:line="400" w:lineRule="atLeast"/>
              <w:jc w:val="both"/>
              <w:rPr>
                <w:rFonts w:hint="default" w:ascii="Times New Roman" w:hAnsi="Times New Roman" w:eastAsia="宋体" w:cs="Times New Roman"/>
                <w:color w:val="auto"/>
                <w:kern w:val="0"/>
                <w:sz w:val="21"/>
                <w:szCs w:val="21"/>
                <w:highlight w:val="none"/>
              </w:rPr>
            </w:pPr>
            <w:bookmarkStart w:id="314" w:name="EB1c9e48ce58f149e383dd1d6d5f924e23"/>
            <w:r>
              <w:rPr>
                <w:rFonts w:hint="default" w:ascii="Times New Roman" w:hAnsi="Times New Roman" w:eastAsia="宋体" w:cs="Times New Roman"/>
                <w:color w:val="auto"/>
                <w:sz w:val="21"/>
                <w:szCs w:val="21"/>
                <w:highlight w:val="none"/>
              </w:rPr>
              <w:t>偏差率=100%×（投标人评标价－评标基准价）/评标基准价。</w:t>
            </w:r>
            <w:bookmarkEnd w:id="314"/>
          </w:p>
        </w:tc>
      </w:tr>
    </w:tbl>
    <w:p w14:paraId="3C60E433">
      <w:pPr>
        <w:wordWrap w:val="0"/>
        <w:spacing w:after="0" w:line="400" w:lineRule="atLeast"/>
        <w:ind w:right="960"/>
        <w:jc w:val="right"/>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 xml:space="preserve"> </w:t>
      </w:r>
      <w:r>
        <w:rPr>
          <w:rFonts w:ascii="Times New Roman" w:hAnsi="Times New Roman" w:eastAsia="宋体" w:cs="Times New Roman"/>
          <w:color w:val="auto"/>
          <w:kern w:val="0"/>
          <w:sz w:val="24"/>
          <w:szCs w:val="20"/>
          <w:highlight w:val="none"/>
        </w:rPr>
        <w:t xml:space="preserve">  </w:t>
      </w:r>
    </w:p>
    <w:p w14:paraId="5572D921">
      <w:pPr>
        <w:spacing w:after="0" w:line="400" w:lineRule="atLeast"/>
        <w:ind w:firstLine="480" w:firstLineChars="200"/>
        <w:jc w:val="both"/>
        <w:rPr>
          <w:rFonts w:ascii="Times New Roman" w:hAnsi="Times New Roman" w:eastAsia="宋体" w:cs="Times New Roman"/>
          <w:color w:val="auto"/>
          <w:kern w:val="0"/>
          <w:sz w:val="24"/>
          <w:szCs w:val="20"/>
          <w:highlight w:val="none"/>
        </w:rPr>
      </w:pPr>
    </w:p>
    <w:p w14:paraId="39CF88F9">
      <w:pPr>
        <w:spacing w:after="0" w:line="400" w:lineRule="atLeast"/>
        <w:ind w:firstLine="480" w:firstLineChars="200"/>
        <w:jc w:val="both"/>
        <w:rPr>
          <w:rFonts w:ascii="Times New Roman" w:hAnsi="Times New Roman" w:eastAsia="宋体" w:cs="Times New Roman"/>
          <w:color w:val="auto"/>
          <w:kern w:val="0"/>
          <w:sz w:val="24"/>
          <w:szCs w:val="20"/>
          <w:highlight w:val="none"/>
        </w:rPr>
      </w:pPr>
    </w:p>
    <w:tbl>
      <w:tblPr>
        <w:tblStyle w:val="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4"/>
        <w:gridCol w:w="1030"/>
        <w:gridCol w:w="1585"/>
        <w:gridCol w:w="5458"/>
      </w:tblGrid>
      <w:tr w14:paraId="04B70F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54" w:type="dxa"/>
            <w:gridSpan w:val="2"/>
            <w:tcBorders>
              <w:top w:val="single" w:color="auto" w:sz="4" w:space="0"/>
              <w:bottom w:val="single" w:color="auto" w:sz="4" w:space="0"/>
              <w:right w:val="single" w:color="auto" w:sz="4" w:space="0"/>
            </w:tcBorders>
            <w:noWrap w:val="0"/>
            <w:vAlign w:val="center"/>
          </w:tcPr>
          <w:p w14:paraId="256203EF">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条款号</w:t>
            </w:r>
          </w:p>
        </w:tc>
        <w:tc>
          <w:tcPr>
            <w:tcW w:w="1585" w:type="dxa"/>
            <w:tcBorders>
              <w:top w:val="single" w:color="auto" w:sz="4" w:space="0"/>
              <w:left w:val="single" w:color="auto" w:sz="4" w:space="0"/>
              <w:right w:val="single" w:color="auto" w:sz="4" w:space="0"/>
            </w:tcBorders>
            <w:noWrap w:val="0"/>
            <w:vAlign w:val="center"/>
          </w:tcPr>
          <w:p w14:paraId="73079B29">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评分因素</w:t>
            </w:r>
          </w:p>
        </w:tc>
        <w:tc>
          <w:tcPr>
            <w:tcW w:w="5458" w:type="dxa"/>
            <w:tcBorders>
              <w:top w:val="single" w:color="auto" w:sz="4" w:space="0"/>
              <w:left w:val="single" w:color="auto" w:sz="4" w:space="0"/>
              <w:right w:val="single" w:color="auto" w:sz="4" w:space="0"/>
            </w:tcBorders>
            <w:noWrap w:val="0"/>
            <w:vAlign w:val="center"/>
          </w:tcPr>
          <w:p w14:paraId="1CA4CE9C">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评分标准</w:t>
            </w:r>
          </w:p>
        </w:tc>
      </w:tr>
      <w:tr w14:paraId="5DF84F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8" w:hRule="atLeast"/>
        </w:trPr>
        <w:tc>
          <w:tcPr>
            <w:tcW w:w="824" w:type="dxa"/>
            <w:vMerge w:val="restart"/>
            <w:tcBorders>
              <w:top w:val="single" w:color="auto" w:sz="4" w:space="0"/>
              <w:right w:val="single" w:color="auto" w:sz="4" w:space="0"/>
            </w:tcBorders>
            <w:noWrap w:val="0"/>
            <w:vAlign w:val="center"/>
          </w:tcPr>
          <w:p w14:paraId="4D32E24E">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2.2.4（1）</w:t>
            </w:r>
          </w:p>
        </w:tc>
        <w:tc>
          <w:tcPr>
            <w:tcW w:w="1030" w:type="dxa"/>
            <w:vMerge w:val="restart"/>
            <w:tcBorders>
              <w:top w:val="single" w:color="auto" w:sz="4" w:space="0"/>
              <w:right w:val="single" w:color="auto" w:sz="4" w:space="0"/>
            </w:tcBorders>
            <w:noWrap w:val="0"/>
            <w:vAlign w:val="center"/>
          </w:tcPr>
          <w:p w14:paraId="2EAF379A">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资信业绩评分标准</w:t>
            </w:r>
          </w:p>
        </w:tc>
        <w:tc>
          <w:tcPr>
            <w:tcW w:w="1585" w:type="dxa"/>
            <w:tcBorders>
              <w:top w:val="single" w:color="auto" w:sz="4" w:space="0"/>
              <w:left w:val="single" w:color="auto" w:sz="4" w:space="0"/>
              <w:right w:val="single" w:color="auto" w:sz="4" w:space="0"/>
            </w:tcBorders>
            <w:noWrap w:val="0"/>
            <w:vAlign w:val="center"/>
          </w:tcPr>
          <w:p w14:paraId="10DC55D3">
            <w:pPr>
              <w:spacing w:after="0" w:line="400" w:lineRule="atLeast"/>
              <w:jc w:val="center"/>
              <w:rPr>
                <w:rFonts w:hint="default" w:ascii="Times New Roman" w:hAnsi="Times New Roman" w:eastAsia="宋体" w:cs="Times New Roman"/>
                <w:color w:val="auto"/>
                <w:kern w:val="0"/>
                <w:sz w:val="24"/>
                <w:highlight w:val="none"/>
              </w:rPr>
            </w:pPr>
          </w:p>
          <w:p w14:paraId="438B929A">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类似项目业绩</w:t>
            </w:r>
            <w:r>
              <w:rPr>
                <w:rFonts w:hint="default" w:ascii="Times New Roman" w:hAnsi="Times New Roman" w:eastAsia="宋体" w:cs="Times New Roman"/>
                <w:color w:val="auto"/>
                <w:kern w:val="0"/>
                <w:sz w:val="24"/>
                <w:highlight w:val="none"/>
                <w:lang w:eastAsia="zh-CN"/>
              </w:rPr>
              <w:t>（</w:t>
            </w:r>
            <w:r>
              <w:rPr>
                <w:rFonts w:hint="default" w:ascii="Times New Roman" w:hAnsi="Times New Roman" w:eastAsia="宋体" w:cs="Times New Roman"/>
                <w:color w:val="auto"/>
                <w:kern w:val="0"/>
                <w:sz w:val="24"/>
                <w:highlight w:val="none"/>
                <w:lang w:val="en-US" w:eastAsia="zh-CN"/>
              </w:rPr>
              <w:t>30分</w:t>
            </w:r>
            <w:r>
              <w:rPr>
                <w:rFonts w:hint="default" w:ascii="Times New Roman" w:hAnsi="Times New Roman" w:eastAsia="宋体" w:cs="Times New Roman"/>
                <w:color w:val="auto"/>
                <w:kern w:val="0"/>
                <w:sz w:val="24"/>
                <w:highlight w:val="none"/>
                <w:lang w:eastAsia="zh-CN"/>
              </w:rPr>
              <w:t>）</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5FADD6A1">
            <w:pPr>
              <w:spacing w:after="0" w:line="400" w:lineRule="atLeast"/>
              <w:jc w:val="both"/>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a.满足资格审查条件（业绩最低要求）的，得基本分18分；</w:t>
            </w:r>
          </w:p>
          <w:p w14:paraId="08D3569B">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b.在满足资格审查条件（业绩最低要求）的基础上，投标人近5年每完成过1项里程不少于50km的高速公路（同时包含路面、桥涵及隧道）技术状况检测评定业绩，加</w:t>
            </w:r>
            <w:r>
              <w:rPr>
                <w:rFonts w:hint="eastAsia" w:ascii="Times New Roman" w:hAnsi="Times New Roman" w:eastAsia="宋体" w:cs="Times New Roman"/>
                <w:color w:val="auto"/>
                <w:kern w:val="0"/>
                <w:sz w:val="24"/>
                <w:highlight w:val="none"/>
                <w:lang w:val="en-US" w:eastAsia="zh-CN"/>
              </w:rPr>
              <w:t>4</w:t>
            </w:r>
            <w:r>
              <w:rPr>
                <w:rFonts w:hint="default" w:ascii="Times New Roman" w:hAnsi="Times New Roman" w:eastAsia="宋体" w:cs="Times New Roman"/>
                <w:color w:val="auto"/>
                <w:kern w:val="0"/>
                <w:sz w:val="24"/>
                <w:highlight w:val="none"/>
                <w:lang w:val="en-US" w:eastAsia="zh-CN"/>
              </w:rPr>
              <w:t>分，本项最多加</w:t>
            </w:r>
            <w:r>
              <w:rPr>
                <w:rFonts w:hint="eastAsia" w:ascii="Times New Roman" w:hAnsi="Times New Roman" w:eastAsia="宋体" w:cs="Times New Roman"/>
                <w:color w:val="auto"/>
                <w:kern w:val="0"/>
                <w:sz w:val="24"/>
                <w:highlight w:val="none"/>
                <w:lang w:val="en-US" w:eastAsia="zh-CN"/>
              </w:rPr>
              <w:t>12</w:t>
            </w:r>
            <w:r>
              <w:rPr>
                <w:rFonts w:hint="default" w:ascii="Times New Roman" w:hAnsi="Times New Roman" w:eastAsia="宋体" w:cs="Times New Roman"/>
                <w:color w:val="auto"/>
                <w:kern w:val="0"/>
                <w:sz w:val="24"/>
                <w:highlight w:val="none"/>
                <w:lang w:val="en-US" w:eastAsia="zh-CN"/>
              </w:rPr>
              <w:t>分。</w:t>
            </w:r>
          </w:p>
          <w:p w14:paraId="0926A776">
            <w:pPr>
              <w:spacing w:after="0" w:line="400" w:lineRule="atLeast"/>
              <w:jc w:val="both"/>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注：业绩证明材料及要求详见招标公告附录</w:t>
            </w:r>
            <w:r>
              <w:rPr>
                <w:rFonts w:hint="eastAsia" w:ascii="Times New Roman" w:hAnsi="Times New Roman" w:eastAsia="宋体" w:cs="Times New Roman"/>
                <w:color w:val="auto"/>
                <w:kern w:val="0"/>
                <w:sz w:val="24"/>
                <w:highlight w:val="none"/>
                <w:lang w:val="en-US" w:eastAsia="zh-CN"/>
              </w:rPr>
              <w:t>2 资格审查条件（业绩最低要求）。</w:t>
            </w:r>
          </w:p>
        </w:tc>
      </w:tr>
      <w:tr w14:paraId="0374FD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24" w:type="dxa"/>
            <w:vMerge w:val="continue"/>
            <w:tcBorders>
              <w:bottom w:val="single" w:color="auto" w:sz="4" w:space="0"/>
              <w:right w:val="single" w:color="auto" w:sz="4" w:space="0"/>
            </w:tcBorders>
            <w:noWrap w:val="0"/>
            <w:vAlign w:val="center"/>
          </w:tcPr>
          <w:p w14:paraId="359EF659">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p>
        </w:tc>
        <w:tc>
          <w:tcPr>
            <w:tcW w:w="1030" w:type="dxa"/>
            <w:vMerge w:val="continue"/>
            <w:tcBorders>
              <w:bottom w:val="single" w:color="auto" w:sz="4" w:space="0"/>
              <w:right w:val="single" w:color="auto" w:sz="4" w:space="0"/>
            </w:tcBorders>
            <w:noWrap w:val="0"/>
            <w:vAlign w:val="center"/>
          </w:tcPr>
          <w:p w14:paraId="4A7E4C35">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bottom w:val="single" w:color="auto" w:sz="4" w:space="0"/>
              <w:right w:val="single" w:color="auto" w:sz="4" w:space="0"/>
            </w:tcBorders>
            <w:noWrap w:val="0"/>
            <w:vAlign w:val="center"/>
          </w:tcPr>
          <w:p w14:paraId="13BD6A21">
            <w:pPr>
              <w:spacing w:after="0" w:line="400" w:lineRule="atLeast"/>
              <w:jc w:val="center"/>
              <w:rPr>
                <w:rFonts w:hint="default" w:ascii="Times New Roman" w:hAnsi="Times New Roman" w:eastAsia="宋体" w:cs="Times New Roman"/>
                <w:color w:val="auto"/>
                <w:kern w:val="0"/>
                <w:sz w:val="24"/>
                <w:highlight w:val="none"/>
                <w:lang w:eastAsia="zh-CN"/>
              </w:rPr>
            </w:pPr>
            <w:r>
              <w:rPr>
                <w:rFonts w:hint="default" w:ascii="Times New Roman" w:hAnsi="Times New Roman" w:eastAsia="宋体" w:cs="Times New Roman"/>
                <w:color w:val="auto"/>
                <w:kern w:val="0"/>
                <w:sz w:val="24"/>
                <w:highlight w:val="none"/>
                <w:lang w:val="en-US" w:eastAsia="zh-CN"/>
              </w:rPr>
              <w:t>人员（20分）</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03CBF526">
            <w:pPr>
              <w:spacing w:after="0" w:line="400" w:lineRule="atLeast"/>
              <w:jc w:val="both"/>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a.</w:t>
            </w:r>
            <w:r>
              <w:rPr>
                <w:rFonts w:hint="default" w:ascii="Times New Roman" w:hAnsi="Times New Roman" w:eastAsia="宋体" w:cs="Times New Roman"/>
                <w:color w:val="auto"/>
                <w:kern w:val="0"/>
                <w:sz w:val="24"/>
                <w:highlight w:val="none"/>
              </w:rPr>
              <w:t>满足</w:t>
            </w:r>
            <w:r>
              <w:rPr>
                <w:rFonts w:hint="default" w:ascii="Times New Roman" w:hAnsi="Times New Roman" w:eastAsia="宋体" w:cs="Times New Roman"/>
                <w:color w:val="auto"/>
                <w:kern w:val="0"/>
                <w:sz w:val="24"/>
                <w:highlight w:val="none"/>
                <w:lang w:val="en-US" w:eastAsia="zh-CN"/>
              </w:rPr>
              <w:t>资格审查条件（主要人员最低要求）的</w:t>
            </w:r>
            <w:r>
              <w:rPr>
                <w:rFonts w:hint="default" w:ascii="Times New Roman" w:hAnsi="Times New Roman" w:eastAsia="宋体" w:cs="Times New Roman"/>
                <w:color w:val="auto"/>
                <w:kern w:val="0"/>
                <w:sz w:val="24"/>
                <w:highlight w:val="none"/>
                <w:lang w:eastAsia="zh-CN"/>
              </w:rPr>
              <w:t>，</w:t>
            </w:r>
            <w:r>
              <w:rPr>
                <w:rFonts w:hint="default" w:ascii="Times New Roman" w:hAnsi="Times New Roman" w:eastAsia="宋体" w:cs="Times New Roman"/>
                <w:color w:val="auto"/>
                <w:kern w:val="0"/>
                <w:sz w:val="24"/>
                <w:highlight w:val="none"/>
              </w:rPr>
              <w:t>得</w:t>
            </w:r>
            <w:r>
              <w:rPr>
                <w:rFonts w:hint="default" w:ascii="Times New Roman" w:hAnsi="Times New Roman" w:eastAsia="宋体" w:cs="Times New Roman"/>
                <w:color w:val="auto"/>
                <w:kern w:val="0"/>
                <w:sz w:val="24"/>
                <w:highlight w:val="none"/>
                <w:lang w:val="en-US" w:eastAsia="zh-CN"/>
              </w:rPr>
              <w:t>基本分12</w:t>
            </w:r>
            <w:r>
              <w:rPr>
                <w:rFonts w:hint="default" w:ascii="Times New Roman" w:hAnsi="Times New Roman" w:eastAsia="宋体" w:cs="Times New Roman"/>
                <w:color w:val="auto"/>
                <w:kern w:val="0"/>
                <w:sz w:val="24"/>
                <w:highlight w:val="none"/>
              </w:rPr>
              <w:t>分；</w:t>
            </w:r>
          </w:p>
          <w:p w14:paraId="7D436FAD">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b.在</w:t>
            </w:r>
            <w:r>
              <w:rPr>
                <w:rFonts w:hint="default" w:ascii="Times New Roman" w:hAnsi="Times New Roman" w:eastAsia="宋体" w:cs="Times New Roman"/>
                <w:color w:val="auto"/>
                <w:kern w:val="0"/>
                <w:sz w:val="24"/>
                <w:highlight w:val="none"/>
              </w:rPr>
              <w:t>满足</w:t>
            </w:r>
            <w:r>
              <w:rPr>
                <w:rFonts w:hint="default" w:ascii="Times New Roman" w:hAnsi="Times New Roman" w:eastAsia="宋体" w:cs="Times New Roman"/>
                <w:color w:val="auto"/>
                <w:kern w:val="0"/>
                <w:sz w:val="24"/>
                <w:highlight w:val="none"/>
                <w:lang w:val="en-US" w:eastAsia="zh-CN"/>
              </w:rPr>
              <w:t>资格审查条件（主要人员最低要求）的基础上，项目负责人近5年每完成过1项里程不少于50km的高速公路（同时包含路面、桥涵及隧道）技术状况检测评定项目的项目负责人或技术负责人业绩，加2分，本项最多加4分。</w:t>
            </w:r>
          </w:p>
          <w:p w14:paraId="496326C7">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c.在</w:t>
            </w:r>
            <w:r>
              <w:rPr>
                <w:rFonts w:hint="default" w:ascii="Times New Roman" w:hAnsi="Times New Roman" w:eastAsia="宋体" w:cs="Times New Roman"/>
                <w:color w:val="auto"/>
                <w:kern w:val="0"/>
                <w:sz w:val="24"/>
                <w:highlight w:val="none"/>
              </w:rPr>
              <w:t>满足</w:t>
            </w:r>
            <w:r>
              <w:rPr>
                <w:rFonts w:hint="default" w:ascii="Times New Roman" w:hAnsi="Times New Roman" w:eastAsia="宋体" w:cs="Times New Roman"/>
                <w:color w:val="auto"/>
                <w:kern w:val="0"/>
                <w:sz w:val="24"/>
                <w:highlight w:val="none"/>
                <w:lang w:val="en-US" w:eastAsia="zh-CN"/>
              </w:rPr>
              <w:t>资格审查条件（主要人员最低要求）的基础上，技术负责人近5年每完成过1项里程不少于50公里的高速公路（同时包含路面、桥涵及隧道）技术状况检测评定项目的项目负责人或技术负责人业绩，加2分，本项最多加4分。</w:t>
            </w:r>
          </w:p>
          <w:p w14:paraId="7E1B754D">
            <w:pPr>
              <w:spacing w:after="0" w:line="400" w:lineRule="atLeast"/>
              <w:jc w:val="both"/>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注：（1）单个合同能满足上述b、c项业绩加分要求的，可分别予以计算。</w:t>
            </w:r>
          </w:p>
          <w:p w14:paraId="3E7A3272">
            <w:pPr>
              <w:spacing w:after="0" w:line="400" w:lineRule="atLeast"/>
              <w:jc w:val="both"/>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（2）业绩证明材料及要求详见招标公告附录</w:t>
            </w:r>
            <w:r>
              <w:rPr>
                <w:rFonts w:hint="eastAsia" w:ascii="Times New Roman" w:hAnsi="Times New Roman" w:eastAsia="宋体" w:cs="Times New Roman"/>
                <w:color w:val="auto"/>
                <w:kern w:val="0"/>
                <w:sz w:val="24"/>
                <w:highlight w:val="none"/>
                <w:lang w:val="en-US" w:eastAsia="zh-CN"/>
              </w:rPr>
              <w:t>3资格审查条件（主要人员最低要求）。</w:t>
            </w:r>
          </w:p>
        </w:tc>
      </w:tr>
      <w:tr w14:paraId="73EB13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24" w:type="dxa"/>
            <w:vMerge w:val="restart"/>
            <w:tcBorders>
              <w:top w:val="single" w:color="auto" w:sz="4" w:space="0"/>
              <w:right w:val="single" w:color="auto" w:sz="4" w:space="0"/>
            </w:tcBorders>
            <w:noWrap w:val="0"/>
            <w:vAlign w:val="center"/>
          </w:tcPr>
          <w:p w14:paraId="2ED9DB58">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2.2.4（2）</w:t>
            </w:r>
          </w:p>
        </w:tc>
        <w:tc>
          <w:tcPr>
            <w:tcW w:w="1030" w:type="dxa"/>
            <w:vMerge w:val="restart"/>
            <w:tcBorders>
              <w:top w:val="single" w:color="auto" w:sz="4" w:space="0"/>
              <w:right w:val="single" w:color="auto" w:sz="4" w:space="0"/>
            </w:tcBorders>
            <w:noWrap w:val="0"/>
            <w:vAlign w:val="center"/>
          </w:tcPr>
          <w:p w14:paraId="54EB7915">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技术建议书评分标准</w:t>
            </w:r>
          </w:p>
        </w:tc>
        <w:tc>
          <w:tcPr>
            <w:tcW w:w="1585" w:type="dxa"/>
            <w:tcBorders>
              <w:top w:val="single" w:color="auto" w:sz="4" w:space="0"/>
              <w:left w:val="single" w:color="auto" w:sz="4" w:space="0"/>
              <w:bottom w:val="single" w:color="auto" w:sz="4" w:space="0"/>
              <w:right w:val="single" w:color="auto" w:sz="4" w:space="0"/>
            </w:tcBorders>
            <w:noWrap w:val="0"/>
            <w:vAlign w:val="center"/>
          </w:tcPr>
          <w:p w14:paraId="13363FA3">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试验检测方案，人员、仪器设备的配备及出场计划（10分）</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7DF2D835">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a.试验检测方案，人员、仪器设备的配备及出场计划合理可行，得8-10分；</w:t>
            </w:r>
          </w:p>
          <w:p w14:paraId="79EB32F1">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b.试验检测方案，人员、仪器设备的配备及出场计划基本合理可行，得6-8分；</w:t>
            </w:r>
          </w:p>
          <w:p w14:paraId="4D830EED">
            <w:pPr>
              <w:spacing w:after="0" w:line="400" w:lineRule="atLeast"/>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c.未提供不得分。</w:t>
            </w:r>
          </w:p>
        </w:tc>
      </w:tr>
      <w:tr w14:paraId="4972F8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24" w:type="dxa"/>
            <w:vMerge w:val="continue"/>
            <w:tcBorders>
              <w:top w:val="single" w:color="auto" w:sz="4" w:space="0"/>
              <w:right w:val="single" w:color="auto" w:sz="4" w:space="0"/>
            </w:tcBorders>
            <w:noWrap w:val="0"/>
            <w:vAlign w:val="center"/>
          </w:tcPr>
          <w:p w14:paraId="1BBD94E0">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p>
        </w:tc>
        <w:tc>
          <w:tcPr>
            <w:tcW w:w="1030" w:type="dxa"/>
            <w:vMerge w:val="continue"/>
            <w:tcBorders>
              <w:top w:val="single" w:color="auto" w:sz="4" w:space="0"/>
              <w:right w:val="single" w:color="auto" w:sz="4" w:space="0"/>
            </w:tcBorders>
            <w:noWrap w:val="0"/>
            <w:vAlign w:val="center"/>
          </w:tcPr>
          <w:p w14:paraId="0A481988">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bottom w:val="single" w:color="auto" w:sz="4" w:space="0"/>
              <w:right w:val="single" w:color="auto" w:sz="4" w:space="0"/>
            </w:tcBorders>
            <w:noWrap w:val="0"/>
            <w:vAlign w:val="center"/>
          </w:tcPr>
          <w:p w14:paraId="19C64DE3">
            <w:pPr>
              <w:spacing w:after="0" w:line="400" w:lineRule="atLeast"/>
              <w:jc w:val="center"/>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试验检测内容及方法（10</w:t>
            </w:r>
          </w:p>
          <w:p w14:paraId="1E198A6C">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分）</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67313D0D">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a.试验检测内容及方法合理可行，得8-10分；</w:t>
            </w:r>
          </w:p>
          <w:p w14:paraId="1E29D347">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b.试验检测内容及方法基本合理可行，得6-8分；</w:t>
            </w:r>
          </w:p>
          <w:p w14:paraId="25EA2D01">
            <w:pPr>
              <w:spacing w:after="0" w:line="400" w:lineRule="atLeast"/>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c.未提供不得分。</w:t>
            </w:r>
          </w:p>
        </w:tc>
      </w:tr>
      <w:tr w14:paraId="456CE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24" w:type="dxa"/>
            <w:vMerge w:val="continue"/>
            <w:tcBorders>
              <w:top w:val="single" w:color="auto" w:sz="4" w:space="0"/>
              <w:right w:val="single" w:color="auto" w:sz="4" w:space="0"/>
            </w:tcBorders>
            <w:noWrap w:val="0"/>
            <w:vAlign w:val="center"/>
          </w:tcPr>
          <w:p w14:paraId="66931788">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p>
        </w:tc>
        <w:tc>
          <w:tcPr>
            <w:tcW w:w="1030" w:type="dxa"/>
            <w:vMerge w:val="continue"/>
            <w:tcBorders>
              <w:top w:val="single" w:color="auto" w:sz="4" w:space="0"/>
              <w:right w:val="single" w:color="auto" w:sz="4" w:space="0"/>
            </w:tcBorders>
            <w:noWrap w:val="0"/>
            <w:vAlign w:val="center"/>
          </w:tcPr>
          <w:p w14:paraId="03A943B2">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bottom w:val="single" w:color="auto" w:sz="4" w:space="0"/>
              <w:right w:val="single" w:color="auto" w:sz="4" w:space="0"/>
            </w:tcBorders>
            <w:noWrap w:val="0"/>
            <w:vAlign w:val="center"/>
          </w:tcPr>
          <w:p w14:paraId="133D3D71">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试验检测数据质量保证措施、工作和管理制度 （10分）</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14A91553">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a.试验检测数据质量保证措施、工作和管理制度合理可行，得8-10分；</w:t>
            </w:r>
          </w:p>
          <w:p w14:paraId="0A2D345F">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b.试验检测数据质量保证措施、工作和管理制度基本合理可行，得6-8分；</w:t>
            </w:r>
          </w:p>
          <w:p w14:paraId="2B2BB929">
            <w:pPr>
              <w:spacing w:after="0" w:line="400" w:lineRule="atLeast"/>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c.未提供不得分。</w:t>
            </w:r>
          </w:p>
        </w:tc>
      </w:tr>
      <w:tr w14:paraId="56115D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24" w:type="dxa"/>
            <w:vMerge w:val="continue"/>
            <w:tcBorders>
              <w:top w:val="single" w:color="auto" w:sz="4" w:space="0"/>
              <w:right w:val="single" w:color="auto" w:sz="4" w:space="0"/>
            </w:tcBorders>
            <w:noWrap w:val="0"/>
            <w:vAlign w:val="center"/>
          </w:tcPr>
          <w:p w14:paraId="21F900B5">
            <w:pPr>
              <w:spacing w:after="0" w:line="400" w:lineRule="atLeast"/>
              <w:ind w:left="-97" w:leftChars="-44" w:right="-92" w:rightChars="-42"/>
              <w:jc w:val="center"/>
              <w:rPr>
                <w:rFonts w:hint="default" w:ascii="Times New Roman" w:hAnsi="Times New Roman" w:eastAsia="宋体" w:cs="Times New Roman"/>
                <w:color w:val="auto"/>
                <w:kern w:val="0"/>
                <w:sz w:val="24"/>
                <w:highlight w:val="none"/>
              </w:rPr>
            </w:pPr>
          </w:p>
        </w:tc>
        <w:tc>
          <w:tcPr>
            <w:tcW w:w="1030" w:type="dxa"/>
            <w:vMerge w:val="continue"/>
            <w:tcBorders>
              <w:top w:val="single" w:color="auto" w:sz="4" w:space="0"/>
              <w:right w:val="single" w:color="auto" w:sz="4" w:space="0"/>
            </w:tcBorders>
            <w:noWrap w:val="0"/>
            <w:vAlign w:val="center"/>
          </w:tcPr>
          <w:p w14:paraId="5F337979">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bottom w:val="single" w:color="auto" w:sz="4" w:space="0"/>
              <w:right w:val="single" w:color="auto" w:sz="4" w:space="0"/>
            </w:tcBorders>
            <w:noWrap w:val="0"/>
            <w:vAlign w:val="center"/>
          </w:tcPr>
          <w:p w14:paraId="08D037D1">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安全保障措施（10分）</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74177FD3">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a.安全保障措施合理可行，得8-10分；</w:t>
            </w:r>
          </w:p>
          <w:p w14:paraId="43B36751">
            <w:pPr>
              <w:spacing w:after="0" w:line="400" w:lineRule="atLeast"/>
              <w:jc w:val="left"/>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lang w:val="en-US" w:eastAsia="zh-CN"/>
              </w:rPr>
              <w:t>b.安全保障措施基本合理、可行，得6-8分；</w:t>
            </w:r>
          </w:p>
          <w:p w14:paraId="762145F8">
            <w:pPr>
              <w:spacing w:after="0" w:line="400" w:lineRule="atLeast"/>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c.未提供不得分。</w:t>
            </w:r>
          </w:p>
        </w:tc>
      </w:tr>
      <w:tr w14:paraId="2D7C0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4" w:type="dxa"/>
            <w:vMerge w:val="restart"/>
            <w:tcBorders>
              <w:top w:val="single" w:color="auto" w:sz="4" w:space="0"/>
              <w:right w:val="single" w:color="auto" w:sz="4" w:space="0"/>
            </w:tcBorders>
            <w:noWrap w:val="0"/>
            <w:vAlign w:val="center"/>
          </w:tcPr>
          <w:p w14:paraId="733609AE">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2.2.4（3）</w:t>
            </w:r>
          </w:p>
        </w:tc>
        <w:tc>
          <w:tcPr>
            <w:tcW w:w="1030" w:type="dxa"/>
            <w:vMerge w:val="restart"/>
            <w:tcBorders>
              <w:top w:val="single" w:color="auto" w:sz="4" w:space="0"/>
              <w:right w:val="single" w:color="auto" w:sz="4" w:space="0"/>
            </w:tcBorders>
            <w:noWrap w:val="0"/>
            <w:vAlign w:val="center"/>
          </w:tcPr>
          <w:p w14:paraId="5B92DC7A">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投标报价评分标准</w:t>
            </w:r>
          </w:p>
        </w:tc>
        <w:tc>
          <w:tcPr>
            <w:tcW w:w="1585" w:type="dxa"/>
            <w:tcBorders>
              <w:top w:val="single" w:color="auto" w:sz="4" w:space="0"/>
              <w:left w:val="single" w:color="auto" w:sz="4" w:space="0"/>
              <w:right w:val="single" w:color="auto" w:sz="4" w:space="0"/>
            </w:tcBorders>
            <w:noWrap w:val="0"/>
            <w:vAlign w:val="center"/>
          </w:tcPr>
          <w:p w14:paraId="585D1D16">
            <w:pPr>
              <w:keepNext w:val="0"/>
              <w:keepLines w:val="0"/>
              <w:pageBreakBefore w:val="0"/>
              <w:kinsoku/>
              <w:wordWrap/>
              <w:overflowPunct/>
              <w:topLinePunct w:val="0"/>
              <w:autoSpaceDE w:val="0"/>
              <w:autoSpaceDN w:val="0"/>
              <w:bidi w:val="0"/>
              <w:adjustRightIn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lang w:val="en-US" w:eastAsia="zh-CN"/>
              </w:rPr>
              <w:t>投标报价</w:t>
            </w:r>
            <w:r>
              <w:rPr>
                <w:rFonts w:hint="default" w:ascii="Times New Roman" w:hAnsi="Times New Roman" w:eastAsia="宋体" w:cs="Times New Roman"/>
                <w:color w:val="auto"/>
                <w:kern w:val="0"/>
                <w:sz w:val="24"/>
                <w:highlight w:val="none"/>
                <w:lang w:val="en-US" w:eastAsia="zh-CN"/>
              </w:rPr>
              <w:t>（10分）</w:t>
            </w:r>
          </w:p>
        </w:tc>
        <w:tc>
          <w:tcPr>
            <w:tcW w:w="5458" w:type="dxa"/>
            <w:tcBorders>
              <w:top w:val="single" w:color="auto" w:sz="4" w:space="0"/>
              <w:left w:val="single" w:color="auto" w:sz="4" w:space="0"/>
              <w:right w:val="single" w:color="auto" w:sz="4" w:space="0"/>
            </w:tcBorders>
            <w:noWrap w:val="0"/>
            <w:vAlign w:val="center"/>
          </w:tcPr>
          <w:p w14:paraId="29F4DE52">
            <w:pPr>
              <w:keepNext w:val="0"/>
              <w:keepLines w:val="0"/>
              <w:pageBreakBefore w:val="0"/>
              <w:kinsoku/>
              <w:wordWrap/>
              <w:overflowPunct/>
              <w:topLinePunct w:val="0"/>
              <w:bidi w:val="0"/>
              <w:spacing w:after="0" w:line="400" w:lineRule="atLeast"/>
              <w:ind w:left="0" w:leftChars="0" w:right="0" w:rightChars="0" w:firstLine="0" w:firstLineChars="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评标价得分计算公式示例：</w:t>
            </w:r>
          </w:p>
          <w:p w14:paraId="6081E4E4">
            <w:pPr>
              <w:keepNext w:val="0"/>
              <w:keepLines w:val="0"/>
              <w:pageBreakBefore w:val="0"/>
              <w:kinsoku/>
              <w:wordWrap/>
              <w:overflowPunct/>
              <w:topLinePunct w:val="0"/>
              <w:bidi w:val="0"/>
              <w:spacing w:after="0" w:line="400" w:lineRule="atLeast"/>
              <w:ind w:left="0" w:leftChars="0" w:right="0" w:rightChars="0" w:firstLine="0" w:firstLineChars="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（1）如果投标人的评标价&gt;评标基准价，则评标价得分=F-偏差率×100×E1；</w:t>
            </w:r>
          </w:p>
          <w:p w14:paraId="63528248">
            <w:pPr>
              <w:keepNext w:val="0"/>
              <w:keepLines w:val="0"/>
              <w:pageBreakBefore w:val="0"/>
              <w:kinsoku/>
              <w:wordWrap/>
              <w:overflowPunct/>
              <w:topLinePunct w:val="0"/>
              <w:bidi w:val="0"/>
              <w:spacing w:after="0" w:line="400" w:lineRule="atLeast"/>
              <w:ind w:left="0" w:leftChars="0" w:right="0" w:rightChars="0" w:firstLine="0" w:firstLineChars="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（2）如果投标人的评标价≤评标基准价，则评标价得分=F+偏差率×100×E2。</w:t>
            </w:r>
          </w:p>
          <w:p w14:paraId="23A2FB29">
            <w:pPr>
              <w:keepNext w:val="0"/>
              <w:keepLines w:val="0"/>
              <w:pageBreakBefore w:val="0"/>
              <w:kinsoku/>
              <w:wordWrap/>
              <w:overflowPunct/>
              <w:topLinePunct w:val="0"/>
              <w:bidi w:val="0"/>
              <w:spacing w:after="0" w:line="400" w:lineRule="atLeast"/>
              <w:ind w:left="0" w:leftChars="0" w:right="0" w:rightChars="0" w:firstLine="0" w:firstLineChars="0"/>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其中F是评标价所占的权重分值，E1是评标价每高于评标基准价一个百分点的扣分值、E2 是评标价每低于评标基准价一个百分点的扣分值。F=10，E1=0.5，E2=0.4。</w:t>
            </w:r>
          </w:p>
        </w:tc>
      </w:tr>
      <w:tr w14:paraId="7B063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4" w:type="dxa"/>
            <w:vMerge w:val="continue"/>
            <w:tcBorders>
              <w:right w:val="single" w:color="auto" w:sz="4" w:space="0"/>
            </w:tcBorders>
            <w:noWrap w:val="0"/>
            <w:vAlign w:val="center"/>
          </w:tcPr>
          <w:p w14:paraId="6F034D1F">
            <w:pPr>
              <w:spacing w:after="0" w:line="400" w:lineRule="atLeast"/>
              <w:jc w:val="center"/>
              <w:rPr>
                <w:rFonts w:hint="default" w:ascii="Times New Roman" w:hAnsi="Times New Roman" w:eastAsia="宋体" w:cs="Times New Roman"/>
                <w:color w:val="auto"/>
                <w:kern w:val="0"/>
                <w:sz w:val="24"/>
                <w:highlight w:val="none"/>
              </w:rPr>
            </w:pPr>
          </w:p>
        </w:tc>
        <w:tc>
          <w:tcPr>
            <w:tcW w:w="1030" w:type="dxa"/>
            <w:vMerge w:val="continue"/>
            <w:tcBorders>
              <w:right w:val="single" w:color="auto" w:sz="4" w:space="0"/>
            </w:tcBorders>
            <w:noWrap w:val="0"/>
            <w:vAlign w:val="center"/>
          </w:tcPr>
          <w:p w14:paraId="66D42255">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right w:val="single" w:color="auto" w:sz="4" w:space="0"/>
            </w:tcBorders>
            <w:noWrap w:val="0"/>
            <w:vAlign w:val="center"/>
          </w:tcPr>
          <w:p w14:paraId="6876F0EE">
            <w:pPr>
              <w:spacing w:after="0" w:line="240" w:lineRule="auto"/>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政府采购与工程建设有关的服务的价格评审优惠（适用于投标报价评审未采用低价优先法）</w:t>
            </w:r>
          </w:p>
        </w:tc>
        <w:tc>
          <w:tcPr>
            <w:tcW w:w="5458" w:type="dxa"/>
            <w:tcBorders>
              <w:top w:val="single" w:color="auto" w:sz="4" w:space="0"/>
              <w:left w:val="single" w:color="auto" w:sz="4" w:space="0"/>
              <w:right w:val="single" w:color="auto" w:sz="4" w:space="0"/>
            </w:tcBorders>
            <w:noWrap w:val="0"/>
            <w:vAlign w:val="center"/>
          </w:tcPr>
          <w:p w14:paraId="0FE8A33D">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对项目未预留份额专门面向中小企业采购的</w:t>
            </w:r>
          </w:p>
          <w:p w14:paraId="3C1BE66E">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1.如投标人属于小微企业的，评标时在其投标报价得分的基础上增加  P%  作为其投标报价最终得分。</w:t>
            </w:r>
          </w:p>
          <w:p w14:paraId="44725C6B">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P：为小微企业报价优惠系数，范围为3-5的整数，由招标人确定。P的取值见第二章投标人须知前附表第9.3.1项。</w:t>
            </w:r>
          </w:p>
          <w:p w14:paraId="52358AC9">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如招标人接受联合体，联合体各方均为小微企业的，联合体视同小微企业。</w:t>
            </w:r>
          </w:p>
          <w:p w14:paraId="17E18876">
            <w:pPr>
              <w:spacing w:after="0" w:line="240" w:lineRule="auto"/>
              <w:jc w:val="both"/>
              <w:rPr>
                <w:rFonts w:hint="default" w:ascii="Times New Roman" w:hAnsi="Times New Roman" w:eastAsia="宋体" w:cs="Times New Roman"/>
                <w:color w:val="auto"/>
                <w:kern w:val="0"/>
                <w:sz w:val="24"/>
                <w:szCs w:val="24"/>
                <w:highlight w:val="none"/>
              </w:rPr>
            </w:pPr>
          </w:p>
          <w:p w14:paraId="69AA3BB2">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  Q%  作为其投标报价最终得分。</w:t>
            </w:r>
          </w:p>
          <w:p w14:paraId="7665117D">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Q：为满足条件的联合体或者分包企业报价优惠系数，范围为1-2的整数，由招标人确定。Q的取值见第二章投标人须知前附表第9.3.2项。</w:t>
            </w:r>
          </w:p>
          <w:p w14:paraId="468E6817">
            <w:pPr>
              <w:spacing w:after="0" w:line="240" w:lineRule="auto"/>
              <w:jc w:val="both"/>
              <w:rPr>
                <w:rFonts w:hint="default" w:ascii="Times New Roman" w:hAnsi="Times New Roman" w:eastAsia="宋体" w:cs="Times New Roman"/>
                <w:color w:val="auto"/>
                <w:kern w:val="0"/>
                <w:sz w:val="24"/>
                <w:szCs w:val="24"/>
                <w:highlight w:val="none"/>
              </w:rPr>
            </w:pPr>
          </w:p>
          <w:p w14:paraId="4A15FC04">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3.组成联合体或者接受分包的小微企业与联合体内其他企业、分包企业之间存在直接控股、管理关系的，不享受价格评审优惠政策。</w:t>
            </w:r>
          </w:p>
        </w:tc>
      </w:tr>
      <w:tr w14:paraId="58150E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4" w:type="dxa"/>
            <w:vMerge w:val="continue"/>
            <w:tcBorders>
              <w:bottom w:val="single" w:color="auto" w:sz="4" w:space="0"/>
              <w:right w:val="single" w:color="auto" w:sz="4" w:space="0"/>
            </w:tcBorders>
            <w:noWrap w:val="0"/>
            <w:vAlign w:val="center"/>
          </w:tcPr>
          <w:p w14:paraId="05C29B10">
            <w:pPr>
              <w:spacing w:after="0" w:line="400" w:lineRule="atLeast"/>
              <w:jc w:val="center"/>
              <w:rPr>
                <w:rFonts w:hint="default" w:ascii="Times New Roman" w:hAnsi="Times New Roman" w:eastAsia="宋体" w:cs="Times New Roman"/>
                <w:color w:val="auto"/>
                <w:kern w:val="0"/>
                <w:sz w:val="24"/>
                <w:highlight w:val="none"/>
              </w:rPr>
            </w:pPr>
          </w:p>
        </w:tc>
        <w:tc>
          <w:tcPr>
            <w:tcW w:w="1030" w:type="dxa"/>
            <w:vMerge w:val="continue"/>
            <w:tcBorders>
              <w:right w:val="single" w:color="auto" w:sz="4" w:space="0"/>
            </w:tcBorders>
            <w:noWrap w:val="0"/>
            <w:vAlign w:val="center"/>
          </w:tcPr>
          <w:p w14:paraId="108C85B1">
            <w:pPr>
              <w:spacing w:after="0" w:line="400" w:lineRule="atLeast"/>
              <w:jc w:val="center"/>
              <w:rPr>
                <w:rFonts w:hint="default" w:ascii="Times New Roman" w:hAnsi="Times New Roman" w:eastAsia="宋体" w:cs="Times New Roman"/>
                <w:color w:val="auto"/>
                <w:kern w:val="0"/>
                <w:sz w:val="24"/>
                <w:highlight w:val="none"/>
              </w:rPr>
            </w:pPr>
          </w:p>
        </w:tc>
        <w:tc>
          <w:tcPr>
            <w:tcW w:w="1585" w:type="dxa"/>
            <w:tcBorders>
              <w:top w:val="single" w:color="auto" w:sz="4" w:space="0"/>
              <w:left w:val="single" w:color="auto" w:sz="4" w:space="0"/>
              <w:right w:val="single" w:color="auto" w:sz="4" w:space="0"/>
            </w:tcBorders>
            <w:noWrap w:val="0"/>
            <w:vAlign w:val="center"/>
          </w:tcPr>
          <w:p w14:paraId="551A8503">
            <w:pPr>
              <w:spacing w:after="0" w:line="240" w:lineRule="auto"/>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政府采购与工程建设有关的服务的价格评审优惠</w:t>
            </w:r>
          </w:p>
          <w:p w14:paraId="62957B96">
            <w:pPr>
              <w:spacing w:after="0" w:line="240" w:lineRule="auto"/>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（适用于投标报价评审采用低价优先法）</w:t>
            </w:r>
          </w:p>
        </w:tc>
        <w:tc>
          <w:tcPr>
            <w:tcW w:w="5458" w:type="dxa"/>
            <w:tcBorders>
              <w:top w:val="single" w:color="auto" w:sz="4" w:space="0"/>
              <w:left w:val="single" w:color="auto" w:sz="4" w:space="0"/>
              <w:right w:val="single" w:color="auto" w:sz="4" w:space="0"/>
            </w:tcBorders>
            <w:noWrap w:val="0"/>
            <w:vAlign w:val="center"/>
          </w:tcPr>
          <w:p w14:paraId="233476B8">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对项目未预留份额专门面向中小企业采购的</w:t>
            </w:r>
          </w:p>
          <w:p w14:paraId="3411ADA2">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1.如投标人属于小微企业的，评标时在其投标价格基础上给予  P%  的扣除，用扣除后的价格参加投标报价得分评审的计算。</w:t>
            </w:r>
          </w:p>
          <w:p w14:paraId="591E9CD2">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P：为小微企业报价扣除系数，范围为3-5的整数，由招标人确定。P的取值见第二章投标人须知前附表第9.3.1项。</w:t>
            </w:r>
          </w:p>
          <w:p w14:paraId="28369FDA">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如招标人接受联合体，联合体各方均为小微企业的，联合体视同小微企业。</w:t>
            </w:r>
          </w:p>
          <w:p w14:paraId="693669C5">
            <w:pPr>
              <w:spacing w:after="0" w:line="240" w:lineRule="auto"/>
              <w:jc w:val="both"/>
              <w:rPr>
                <w:rFonts w:hint="default" w:ascii="Times New Roman" w:hAnsi="Times New Roman" w:eastAsia="宋体" w:cs="Times New Roman"/>
                <w:color w:val="auto"/>
                <w:kern w:val="0"/>
                <w:sz w:val="24"/>
                <w:szCs w:val="24"/>
                <w:highlight w:val="none"/>
              </w:rPr>
            </w:pPr>
          </w:p>
          <w:p w14:paraId="125145EA">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30%以上的，评标时在其投标价格基础上给予  Q%  的扣除，用扣除后的价格参加投标报价得分评审的计算。</w:t>
            </w:r>
          </w:p>
          <w:p w14:paraId="5E317AD3">
            <w:pPr>
              <w:spacing w:after="0" w:line="240" w:lineRule="auto"/>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Q：为满足条件的联合体或者分包企业报价扣除系数，范围为1-2的整数，由招标人确定。Q的取值见第二章投标人须知前附表第9.3.2项。</w:t>
            </w:r>
          </w:p>
          <w:p w14:paraId="7CA3DAF6">
            <w:pPr>
              <w:spacing w:after="0" w:line="240" w:lineRule="auto"/>
              <w:jc w:val="both"/>
              <w:rPr>
                <w:rFonts w:hint="default" w:ascii="Times New Roman" w:hAnsi="Times New Roman" w:eastAsia="宋体" w:cs="Times New Roman"/>
                <w:color w:val="auto"/>
                <w:kern w:val="0"/>
                <w:sz w:val="24"/>
                <w:szCs w:val="24"/>
                <w:highlight w:val="none"/>
              </w:rPr>
            </w:pPr>
          </w:p>
          <w:p w14:paraId="151AFEB4">
            <w:pPr>
              <w:spacing w:after="0" w:line="240" w:lineRule="auto"/>
              <w:jc w:val="both"/>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3.组成联合体或者接受分包的小微企业与联合体内其他企业、分包企业之间存在直接控股、管理关系的，不享受价格扣除政策。</w:t>
            </w:r>
          </w:p>
        </w:tc>
      </w:tr>
      <w:tr w14:paraId="14B3F0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824" w:type="dxa"/>
            <w:tcBorders>
              <w:top w:val="single" w:color="auto" w:sz="4" w:space="0"/>
              <w:right w:val="single" w:color="auto" w:sz="4" w:space="0"/>
            </w:tcBorders>
            <w:noWrap w:val="0"/>
            <w:vAlign w:val="center"/>
          </w:tcPr>
          <w:p w14:paraId="1AE167DC">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2.2.4（4）</w:t>
            </w:r>
          </w:p>
          <w:p w14:paraId="4F3B6425">
            <w:pPr>
              <w:spacing w:after="0" w:line="400" w:lineRule="atLeast"/>
              <w:jc w:val="center"/>
              <w:rPr>
                <w:rFonts w:hint="default" w:ascii="Times New Roman" w:hAnsi="Times New Roman" w:eastAsia="宋体" w:cs="Times New Roman"/>
                <w:color w:val="auto"/>
                <w:kern w:val="0"/>
                <w:sz w:val="24"/>
                <w:highlight w:val="none"/>
              </w:rPr>
            </w:pPr>
          </w:p>
        </w:tc>
        <w:tc>
          <w:tcPr>
            <w:tcW w:w="1030" w:type="dxa"/>
            <w:tcBorders>
              <w:top w:val="single" w:color="auto" w:sz="4" w:space="0"/>
              <w:right w:val="single" w:color="auto" w:sz="4" w:space="0"/>
            </w:tcBorders>
            <w:noWrap w:val="0"/>
            <w:vAlign w:val="center"/>
          </w:tcPr>
          <w:p w14:paraId="045713F6">
            <w:pPr>
              <w:spacing w:after="0" w:line="400" w:lineRule="atLeast"/>
              <w:jc w:val="center"/>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其他因素评分标准</w:t>
            </w:r>
          </w:p>
        </w:tc>
        <w:tc>
          <w:tcPr>
            <w:tcW w:w="1585" w:type="dxa"/>
            <w:tcBorders>
              <w:top w:val="single" w:color="auto" w:sz="4" w:space="0"/>
              <w:left w:val="single" w:color="auto" w:sz="4" w:space="0"/>
              <w:right w:val="single" w:color="auto" w:sz="4" w:space="0"/>
            </w:tcBorders>
            <w:noWrap w:val="0"/>
            <w:vAlign w:val="center"/>
          </w:tcPr>
          <w:p w14:paraId="029193FF">
            <w:pPr>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lang w:val="en-US" w:eastAsia="zh-CN"/>
              </w:rPr>
              <w:t>重大偏差复核</w:t>
            </w:r>
          </w:p>
        </w:tc>
        <w:tc>
          <w:tcPr>
            <w:tcW w:w="5458" w:type="dxa"/>
            <w:tcBorders>
              <w:top w:val="single" w:color="auto" w:sz="4" w:space="0"/>
              <w:left w:val="single" w:color="auto" w:sz="4" w:space="0"/>
              <w:bottom w:val="single" w:color="auto" w:sz="4" w:space="0"/>
              <w:right w:val="single" w:color="auto" w:sz="4" w:space="0"/>
            </w:tcBorders>
            <w:noWrap w:val="0"/>
            <w:vAlign w:val="center"/>
          </w:tcPr>
          <w:p w14:paraId="7A09B4DC">
            <w:pPr>
              <w:keepNext w:val="0"/>
              <w:keepLines w:val="0"/>
              <w:pageBreakBefore w:val="0"/>
              <w:widowControl/>
              <w:kinsoku/>
              <w:wordWrap/>
              <w:overflowPunct/>
              <w:topLinePunct w:val="0"/>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szCs w:val="24"/>
                <w:highlight w:val="none"/>
              </w:rPr>
              <w:t>评标委员会完成初步评审后，应对招标公告附录 5《重大偏差一览表》中涉及的所有重大偏差进行逐项复核。存在《重大偏差一览表》所列情形的应当否决投标，未列入《重大偏差一览表》的偏差属于细微偏差，评标委员会不得因细微偏差否决投标。</w:t>
            </w:r>
          </w:p>
        </w:tc>
      </w:tr>
    </w:tbl>
    <w:p w14:paraId="31545F8B">
      <w:pPr>
        <w:spacing w:after="0" w:line="400" w:lineRule="atLeast"/>
        <w:ind w:firstLine="480" w:firstLineChars="200"/>
        <w:jc w:val="both"/>
        <w:rPr>
          <w:rFonts w:ascii="Times New Roman" w:hAnsi="Times New Roman" w:eastAsia="宋体" w:cs="Times New Roman"/>
          <w:color w:val="auto"/>
          <w:kern w:val="0"/>
          <w:sz w:val="24"/>
          <w:szCs w:val="20"/>
          <w:highlight w:val="none"/>
        </w:rPr>
      </w:pPr>
    </w:p>
    <w:p w14:paraId="5D134E8F">
      <w:pPr>
        <w:topLinePunct/>
        <w:spacing w:after="0" w:line="400" w:lineRule="atLeast"/>
        <w:jc w:val="center"/>
        <w:rPr>
          <w:rFonts w:ascii="Times New Roman" w:hAnsi="Times New Roman" w:eastAsia="黑体" w:cs="Times New Roman"/>
          <w:color w:val="auto"/>
          <w:kern w:val="0"/>
          <w:sz w:val="30"/>
          <w:szCs w:val="30"/>
          <w:highlight w:val="none"/>
        </w:rPr>
      </w:pPr>
      <w:r>
        <w:rPr>
          <w:rFonts w:ascii="Times New Roman" w:hAnsi="Times New Roman" w:eastAsia="黑体" w:cs="Times New Roman"/>
          <w:color w:val="auto"/>
          <w:kern w:val="0"/>
          <w:sz w:val="27"/>
          <w:szCs w:val="27"/>
          <w:highlight w:val="none"/>
        </w:rPr>
        <w:br w:type="page"/>
      </w:r>
      <w:bookmarkEnd w:id="313"/>
      <w:bookmarkStart w:id="315" w:name="_Toc17216983"/>
      <w:r>
        <w:rPr>
          <w:rFonts w:hint="eastAsia" w:ascii="Times New Roman" w:hAnsi="Times New Roman" w:eastAsia="黑体" w:cs="Times New Roman"/>
          <w:color w:val="auto"/>
          <w:kern w:val="0"/>
          <w:sz w:val="30"/>
          <w:szCs w:val="30"/>
          <w:highlight w:val="none"/>
        </w:rPr>
        <w:t>评标办法正文</w:t>
      </w:r>
    </w:p>
    <w:p w14:paraId="24F42670">
      <w:pPr>
        <w:keepNext/>
        <w:keepLines/>
        <w:spacing w:before="480" w:after="240" w:line="400" w:lineRule="atLeast"/>
        <w:jc w:val="both"/>
        <w:outlineLvl w:val="0"/>
        <w:rPr>
          <w:rFonts w:ascii="黑体" w:hAnsi="Times New Roman" w:eastAsia="黑体" w:cs="Times New Roman"/>
          <w:color w:val="auto"/>
          <w:kern w:val="44"/>
          <w:sz w:val="28"/>
          <w:szCs w:val="28"/>
          <w:highlight w:val="none"/>
        </w:rPr>
      </w:pPr>
      <w:bookmarkStart w:id="316" w:name="_Toc234832944"/>
      <w:bookmarkStart w:id="317" w:name="_Toc234835632"/>
      <w:bookmarkStart w:id="318" w:name="_Toc519329689"/>
      <w:bookmarkStart w:id="319" w:name="_Toc216595409"/>
      <w:r>
        <w:rPr>
          <w:rFonts w:ascii="黑体" w:hAnsi="Times New Roman" w:eastAsia="黑体" w:cs="Times New Roman"/>
          <w:color w:val="auto"/>
          <w:kern w:val="44"/>
          <w:sz w:val="28"/>
          <w:szCs w:val="28"/>
          <w:highlight w:val="none"/>
        </w:rPr>
        <w:t>1. 评标方法</w:t>
      </w:r>
      <w:bookmarkEnd w:id="316"/>
      <w:bookmarkEnd w:id="317"/>
      <w:bookmarkEnd w:id="318"/>
      <w:bookmarkEnd w:id="319"/>
    </w:p>
    <w:p w14:paraId="0D532EDB">
      <w:pPr>
        <w:spacing w:after="0" w:line="400" w:lineRule="atLeast"/>
        <w:ind w:firstLine="480" w:firstLineChars="200"/>
        <w:jc w:val="both"/>
        <w:rPr>
          <w:rFonts w:ascii="隶书" w:hAnsi="Times New Roman" w:eastAsia="隶书" w:cs="Times New Roman"/>
          <w:color w:val="auto"/>
          <w:kern w:val="0"/>
          <w:sz w:val="24"/>
          <w:szCs w:val="20"/>
          <w:highlight w:val="none"/>
        </w:rPr>
      </w:pPr>
      <w:bookmarkStart w:id="320" w:name="_Hlk211950723"/>
      <w:r>
        <w:rPr>
          <w:rFonts w:hint="eastAsia" w:ascii="Times New Roman" w:hAnsi="Times New Roman" w:eastAsia="宋体" w:cs="Times New Roman"/>
          <w:color w:val="auto"/>
          <w:kern w:val="0"/>
          <w:sz w:val="24"/>
          <w:szCs w:val="20"/>
          <w:highlight w:val="none"/>
        </w:rPr>
        <w:t>本次评标采用综合评估法。评标委员会可借助计算机辅助评标系统，对满足招标文件实质性要求的投标文件，按照本章第</w:t>
      </w:r>
      <w:r>
        <w:rPr>
          <w:rFonts w:ascii="Times New Roman" w:hAnsi="Times New Roman" w:eastAsia="宋体" w:cs="Times New Roman"/>
          <w:color w:val="auto"/>
          <w:kern w:val="0"/>
          <w:sz w:val="24"/>
          <w:szCs w:val="20"/>
          <w:highlight w:val="none"/>
        </w:rPr>
        <w:t>2.2款规定的评分标准进行打分，并按得分由高到低顺序推荐中标候选人，或根据招标人授权直接确定中标人，但投标报价低于其成本的除外。综合评分相等时，以投标报价低的优先； 投标报价也相等的，以技术建议书得分高的优先；如果技术建议书得分也相等，按照评标办法前附表的规定确定中标候选人顺序</w:t>
      </w:r>
      <w:r>
        <w:rPr>
          <w:rFonts w:hint="eastAsia" w:ascii="Times New Roman" w:hAnsi="Times New Roman" w:eastAsia="宋体" w:cs="Times New Roman"/>
          <w:color w:val="auto"/>
          <w:kern w:val="0"/>
          <w:sz w:val="24"/>
          <w:szCs w:val="20"/>
          <w:highlight w:val="none"/>
        </w:rPr>
        <w:t>。</w:t>
      </w:r>
    </w:p>
    <w:bookmarkEnd w:id="320"/>
    <w:p w14:paraId="05514814">
      <w:pPr>
        <w:keepNext/>
        <w:keepLines/>
        <w:spacing w:before="480" w:after="240" w:line="400" w:lineRule="atLeast"/>
        <w:jc w:val="both"/>
        <w:outlineLvl w:val="0"/>
        <w:rPr>
          <w:rFonts w:ascii="黑体" w:hAnsi="Times New Roman" w:eastAsia="黑体" w:cs="Times New Roman"/>
          <w:color w:val="auto"/>
          <w:kern w:val="44"/>
          <w:sz w:val="28"/>
          <w:szCs w:val="28"/>
          <w:highlight w:val="none"/>
        </w:rPr>
      </w:pPr>
      <w:bookmarkStart w:id="321" w:name="_Toc234835633"/>
      <w:bookmarkStart w:id="322" w:name="_Toc234832945"/>
      <w:bookmarkStart w:id="323" w:name="_Toc216595410"/>
      <w:bookmarkStart w:id="324" w:name="_Toc519329690"/>
      <w:r>
        <w:rPr>
          <w:rFonts w:ascii="黑体" w:hAnsi="Times New Roman" w:eastAsia="黑体" w:cs="Times New Roman"/>
          <w:color w:val="auto"/>
          <w:kern w:val="44"/>
          <w:sz w:val="28"/>
          <w:szCs w:val="28"/>
          <w:highlight w:val="none"/>
        </w:rPr>
        <w:t>2. 评审标准</w:t>
      </w:r>
      <w:bookmarkEnd w:id="321"/>
      <w:bookmarkEnd w:id="322"/>
      <w:bookmarkEnd w:id="323"/>
      <w:bookmarkEnd w:id="324"/>
    </w:p>
    <w:p w14:paraId="761B5D43">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25" w:name="_Toc216595411"/>
      <w:bookmarkStart w:id="326" w:name="_Toc519329691"/>
      <w:r>
        <w:rPr>
          <w:rFonts w:ascii="黑体" w:hAnsi="Times New Roman" w:eastAsia="黑体" w:cs="Times New Roman"/>
          <w:color w:val="auto"/>
          <w:kern w:val="44"/>
          <w:sz w:val="24"/>
          <w:highlight w:val="none"/>
        </w:rPr>
        <w:t>2.1初步评审标准</w:t>
      </w:r>
      <w:bookmarkEnd w:id="325"/>
      <w:bookmarkEnd w:id="326"/>
    </w:p>
    <w:p w14:paraId="03854302">
      <w:pPr>
        <w:tabs>
          <w:tab w:val="left" w:pos="360"/>
        </w:tabs>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2.1.1</w:t>
      </w:r>
      <w:r>
        <w:rPr>
          <w:rFonts w:hint="eastAsia" w:ascii="Times New Roman" w:hAnsi="Times New Roman" w:eastAsia="宋体" w:cs="Times New Roman"/>
          <w:color w:val="auto"/>
          <w:kern w:val="0"/>
          <w:sz w:val="24"/>
          <w:szCs w:val="20"/>
          <w:highlight w:val="none"/>
        </w:rPr>
        <w:t>形式评审标准：见评标办法前附表。</w:t>
      </w:r>
    </w:p>
    <w:p w14:paraId="337DC867">
      <w:pPr>
        <w:tabs>
          <w:tab w:val="left" w:pos="360"/>
        </w:tabs>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2.1.2资格评审标准：见评标办法前附表。</w:t>
      </w:r>
    </w:p>
    <w:p w14:paraId="249D801F">
      <w:pPr>
        <w:tabs>
          <w:tab w:val="left" w:pos="360"/>
        </w:tabs>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2.1.3响应性评审标准：见评标办法前附表</w:t>
      </w:r>
      <w:r>
        <w:rPr>
          <w:rFonts w:hint="eastAsia" w:ascii="Times New Roman" w:hAnsi="Times New Roman" w:eastAsia="宋体" w:cs="Times New Roman"/>
          <w:color w:val="auto"/>
          <w:kern w:val="0"/>
          <w:sz w:val="24"/>
          <w:szCs w:val="20"/>
          <w:highlight w:val="none"/>
        </w:rPr>
        <w:t>。</w:t>
      </w:r>
    </w:p>
    <w:p w14:paraId="708FC74A">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27" w:name="_Toc519329692"/>
      <w:bookmarkStart w:id="328" w:name="_Toc216595412"/>
      <w:bookmarkStart w:id="329" w:name="_Toc234835635"/>
      <w:bookmarkStart w:id="330" w:name="_Toc234832947"/>
      <w:r>
        <w:rPr>
          <w:rFonts w:ascii="黑体" w:hAnsi="Times New Roman" w:eastAsia="黑体" w:cs="Times New Roman"/>
          <w:color w:val="auto"/>
          <w:kern w:val="44"/>
          <w:sz w:val="24"/>
          <w:highlight w:val="none"/>
        </w:rPr>
        <w:t>2.2 分值构成与评分标准</w:t>
      </w:r>
      <w:bookmarkEnd w:id="327"/>
      <w:bookmarkEnd w:id="328"/>
      <w:bookmarkEnd w:id="329"/>
      <w:bookmarkEnd w:id="330"/>
    </w:p>
    <w:p w14:paraId="3CCF097D">
      <w:pPr>
        <w:tabs>
          <w:tab w:val="left" w:pos="360"/>
        </w:tabs>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2.2.1 </w:t>
      </w:r>
      <w:r>
        <w:rPr>
          <w:rFonts w:ascii="Times New Roman" w:hAnsi="Times New Roman" w:eastAsia="黑体" w:cs="Times New Roman"/>
          <w:color w:val="auto"/>
          <w:kern w:val="0"/>
          <w:sz w:val="24"/>
          <w:szCs w:val="20"/>
          <w:highlight w:val="none"/>
        </w:rPr>
        <w:t>分值构成</w:t>
      </w:r>
    </w:p>
    <w:p w14:paraId="24B144FB">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1）资信业绩部分：见评标办法前附表；</w:t>
      </w:r>
    </w:p>
    <w:p w14:paraId="419DC59D">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2）技术建议书部分：见评标办法前附表；</w:t>
      </w:r>
    </w:p>
    <w:p w14:paraId="591F1D56">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3）投标报价：见评标办法前附表；</w:t>
      </w:r>
    </w:p>
    <w:p w14:paraId="246A4048">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4）其他评分因素：见评标办法前附表。</w:t>
      </w:r>
    </w:p>
    <w:p w14:paraId="52F8A85B">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2.2.2 </w:t>
      </w:r>
      <w:r>
        <w:rPr>
          <w:rFonts w:ascii="Times New Roman" w:hAnsi="Times New Roman" w:eastAsia="黑体" w:cs="Times New Roman"/>
          <w:color w:val="auto"/>
          <w:kern w:val="0"/>
          <w:sz w:val="24"/>
          <w:szCs w:val="20"/>
          <w:highlight w:val="none"/>
        </w:rPr>
        <w:t>评标基准价计算</w:t>
      </w:r>
    </w:p>
    <w:p w14:paraId="337A206D">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评标基准价计算方法：见评标办法前附表</w:t>
      </w:r>
      <w:r>
        <w:rPr>
          <w:rFonts w:ascii="Times New Roman" w:hAnsi="Times New Roman" w:eastAsia="宋体" w:cs="Times New Roman"/>
          <w:color w:val="auto"/>
          <w:kern w:val="0"/>
          <w:sz w:val="24"/>
          <w:szCs w:val="20"/>
          <w:highlight w:val="none"/>
        </w:rPr>
        <w:t>。</w:t>
      </w:r>
    </w:p>
    <w:p w14:paraId="560386D1">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2.2.3 </w:t>
      </w:r>
      <w:r>
        <w:rPr>
          <w:rFonts w:ascii="Times New Roman" w:hAnsi="Times New Roman" w:eastAsia="黑体" w:cs="Times New Roman"/>
          <w:color w:val="auto"/>
          <w:kern w:val="0"/>
          <w:sz w:val="24"/>
          <w:szCs w:val="20"/>
          <w:highlight w:val="none"/>
        </w:rPr>
        <w:t>投标报价的偏差率计算</w:t>
      </w:r>
    </w:p>
    <w:p w14:paraId="3785CDCD">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投标报价的偏差率计算公式：见评标办法前附表</w:t>
      </w:r>
      <w:r>
        <w:rPr>
          <w:rFonts w:ascii="Times New Roman" w:hAnsi="Times New Roman" w:eastAsia="宋体" w:cs="Times New Roman"/>
          <w:color w:val="auto"/>
          <w:kern w:val="0"/>
          <w:sz w:val="24"/>
          <w:szCs w:val="20"/>
          <w:highlight w:val="none"/>
        </w:rPr>
        <w:t>。</w:t>
      </w:r>
    </w:p>
    <w:p w14:paraId="758EB22C">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2.2.4 </w:t>
      </w:r>
      <w:r>
        <w:rPr>
          <w:rFonts w:ascii="Times New Roman" w:hAnsi="Times New Roman" w:eastAsia="黑体" w:cs="Times New Roman"/>
          <w:color w:val="auto"/>
          <w:kern w:val="0"/>
          <w:sz w:val="24"/>
          <w:szCs w:val="20"/>
          <w:highlight w:val="none"/>
        </w:rPr>
        <w:t>评分标准</w:t>
      </w:r>
    </w:p>
    <w:p w14:paraId="799DC99F">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1）资信业绩评分标准：见评标办法前附表；</w:t>
      </w:r>
    </w:p>
    <w:p w14:paraId="54F701D6">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2）技术建议书评分标准：见评标办法前附表；</w:t>
      </w:r>
    </w:p>
    <w:p w14:paraId="552317F8">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3）投标报价评分标准：见评标办法前附表；</w:t>
      </w:r>
    </w:p>
    <w:p w14:paraId="2A60EBA0">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4）其他因素评分标准：见评标办法前附表。</w:t>
      </w:r>
    </w:p>
    <w:p w14:paraId="280501D5">
      <w:pPr>
        <w:keepNext/>
        <w:keepLines/>
        <w:spacing w:before="480" w:after="240" w:line="400" w:lineRule="atLeast"/>
        <w:jc w:val="both"/>
        <w:outlineLvl w:val="0"/>
        <w:rPr>
          <w:rFonts w:ascii="黑体" w:hAnsi="Times New Roman" w:eastAsia="黑体" w:cs="Times New Roman"/>
          <w:color w:val="auto"/>
          <w:kern w:val="44"/>
          <w:sz w:val="28"/>
          <w:szCs w:val="28"/>
          <w:highlight w:val="none"/>
        </w:rPr>
      </w:pPr>
      <w:bookmarkStart w:id="331" w:name="_Toc519329693"/>
      <w:bookmarkStart w:id="332" w:name="_Toc234835636"/>
      <w:bookmarkStart w:id="333" w:name="_Toc234832948"/>
      <w:bookmarkStart w:id="334" w:name="_Toc216595413"/>
      <w:r>
        <w:rPr>
          <w:rFonts w:ascii="黑体" w:hAnsi="Times New Roman" w:eastAsia="黑体" w:cs="Times New Roman"/>
          <w:color w:val="auto"/>
          <w:kern w:val="44"/>
          <w:sz w:val="28"/>
          <w:szCs w:val="28"/>
          <w:highlight w:val="none"/>
        </w:rPr>
        <w:t>3. 评标程序</w:t>
      </w:r>
      <w:bookmarkEnd w:id="331"/>
      <w:bookmarkEnd w:id="332"/>
      <w:bookmarkEnd w:id="333"/>
      <w:bookmarkEnd w:id="334"/>
    </w:p>
    <w:p w14:paraId="1375FE39">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35" w:name="_Toc234832949"/>
      <w:bookmarkStart w:id="336" w:name="_Toc216595414"/>
      <w:bookmarkStart w:id="337" w:name="_Toc234835637"/>
      <w:bookmarkStart w:id="338" w:name="_Toc519329694"/>
      <w:r>
        <w:rPr>
          <w:rFonts w:ascii="黑体" w:hAnsi="Times New Roman" w:eastAsia="黑体" w:cs="Times New Roman"/>
          <w:color w:val="auto"/>
          <w:kern w:val="44"/>
          <w:sz w:val="24"/>
          <w:highlight w:val="none"/>
        </w:rPr>
        <w:t>3.1 初步评审</w:t>
      </w:r>
      <w:bookmarkEnd w:id="335"/>
      <w:bookmarkEnd w:id="336"/>
      <w:bookmarkEnd w:id="337"/>
      <w:bookmarkEnd w:id="338"/>
    </w:p>
    <w:p w14:paraId="72B0263C">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3.1.1 </w:t>
      </w:r>
      <w:r>
        <w:rPr>
          <w:rFonts w:hint="eastAsia" w:ascii="Times New Roman" w:hAnsi="Times New Roman" w:eastAsia="宋体" w:cs="Times New Roman"/>
          <w:color w:val="auto"/>
          <w:kern w:val="0"/>
          <w:sz w:val="24"/>
          <w:szCs w:val="20"/>
          <w:highlight w:val="none"/>
        </w:rPr>
        <w:t>评标委员会可以要求投标人提交第二章“投标人须知”规定的有关证明和证件的原件，</w:t>
      </w:r>
      <w:r>
        <w:rPr>
          <w:rFonts w:ascii="Times New Roman" w:hAnsi="Times New Roman" w:eastAsia="宋体" w:cs="Times New Roman"/>
          <w:color w:val="auto"/>
          <w:kern w:val="0"/>
          <w:sz w:val="24"/>
          <w:szCs w:val="20"/>
          <w:highlight w:val="none"/>
        </w:rPr>
        <w:t xml:space="preserve"> 以便核验。评标委员会依据本章第2.1款规定的标准对投标文件进行初步评审。有一项不符合评审标准的，评标委员会应否决其投标。</w:t>
      </w:r>
    </w:p>
    <w:p w14:paraId="559A74F4">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3.1.2 投标人有以下情形之一的，评标委员会应当否决其投标：</w:t>
      </w:r>
    </w:p>
    <w:p w14:paraId="5CE34AD8">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1）不按评标委员会要求澄清、说明或补正的；</w:t>
      </w:r>
    </w:p>
    <w:p w14:paraId="589C03EB">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2）有串通投标、弄虚作假、行贿等违法行为。</w:t>
      </w:r>
    </w:p>
    <w:p w14:paraId="74085F20">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1）有下列情形之一的，属于投标人相互串通投标：</w:t>
      </w:r>
    </w:p>
    <w:p w14:paraId="4BAF5D92">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a.投标人之间协商投标报价等投标文件的实质性内容；</w:t>
      </w:r>
    </w:p>
    <w:p w14:paraId="56B5CD11">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b.投标人之间约定中标人；</w:t>
      </w:r>
    </w:p>
    <w:p w14:paraId="267AABE3">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c.投标人之间约定部分投标人放弃投标或中标；</w:t>
      </w:r>
    </w:p>
    <w:p w14:paraId="0C67C33C">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d.属于同一集团、协会、商会等组织成员的投标人按照该组织要求协同投标；</w:t>
      </w:r>
    </w:p>
    <w:p w14:paraId="1C1694F2">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e.投标人之间为谋取中标或排斥特定投标人而采取的其他联合行动。</w:t>
      </w:r>
    </w:p>
    <w:p w14:paraId="71F30DA1">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2）有下列情形之一的，视为投标人相互串通投标：</w:t>
      </w:r>
    </w:p>
    <w:p w14:paraId="5966C232">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a.不同投标人的投标文件由同一单位或个人编制；</w:t>
      </w:r>
    </w:p>
    <w:p w14:paraId="4B84933C">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b.不同投标人委托同一单位或个人办理投标事宜；</w:t>
      </w:r>
    </w:p>
    <w:p w14:paraId="20C297E6">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c.不同投标人的投标文件载明的项目管理成员为同一人；</w:t>
      </w:r>
    </w:p>
    <w:p w14:paraId="57AC6DD8">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d.不同投标人的投标文件异常一致或投标报价呈规律性差异；</w:t>
      </w:r>
    </w:p>
    <w:p w14:paraId="054BAF33">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e.不同投标人的投标文件相互混装；</w:t>
      </w:r>
    </w:p>
    <w:p w14:paraId="10D29C20">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f.不同投标人的投标保证金从同一单位或个人的账户转出；</w:t>
      </w:r>
    </w:p>
    <w:p w14:paraId="35FC72EA">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g.不同投标人的投标文件存在“文件创建标识码”、“文件制作机器码”一致等情形。</w:t>
      </w:r>
    </w:p>
    <w:p w14:paraId="0D49B908">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3）有下列情形之一的，属于招标人与投标人串通投标：</w:t>
      </w:r>
    </w:p>
    <w:p w14:paraId="33006F4A">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a.招标人在开标前开启投标文件并将有关信息泄露给其他投标人；</w:t>
      </w:r>
    </w:p>
    <w:p w14:paraId="51E6B9F6">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b.招标人直接或间接向投标人泄露标底、评标委员会成员等信息；</w:t>
      </w:r>
    </w:p>
    <w:p w14:paraId="0B7F6A1A">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c.招标人明示或暗示投标人压低或抬高投标报价；</w:t>
      </w:r>
    </w:p>
    <w:p w14:paraId="00CD717A">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d.招标人授意投标人撤换、修改投标文件；</w:t>
      </w:r>
    </w:p>
    <w:p w14:paraId="5CD98D97">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e.招标人明示或暗示投标人为特定投标人中标提供方便；</w:t>
      </w:r>
    </w:p>
    <w:p w14:paraId="1E105C3E">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f.招标人与投标人为谋求特定投标人中标而采取的其他串通行为。</w:t>
      </w:r>
    </w:p>
    <w:p w14:paraId="158D787E">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4）投标人有下列情形之一的，属于弄虚作假的行为：</w:t>
      </w:r>
    </w:p>
    <w:p w14:paraId="325703B5">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a.使用通过受让或租借等方式获取的资格、资质证书投标；</w:t>
      </w:r>
    </w:p>
    <w:p w14:paraId="037CA67B">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b.使用伪造、变造的许可证件；</w:t>
      </w:r>
    </w:p>
    <w:p w14:paraId="2853D170">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c.提供虚假的业绩；</w:t>
      </w:r>
    </w:p>
    <w:p w14:paraId="72EDBF38">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d.提供虚假的项目负责人或主要技术人员简历、劳动关系证明；</w:t>
      </w:r>
    </w:p>
    <w:p w14:paraId="69DF5F04">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e.提供虚假的信用状况；</w:t>
      </w:r>
    </w:p>
    <w:p w14:paraId="39BE89A9">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f.其他弄虚作假的行为。</w:t>
      </w:r>
    </w:p>
    <w:p w14:paraId="00CD2792">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3.1.3 投标报价有算术错误的，评标委员会按以下原则对投标报价进行修正，并要求投标人书面澄清确认。投标人拒不澄清确认的，或者修正的价格超过最高投标限价（如有）的，或者修正的价格低于最低投标限价（如有）的，评标委员会应否决其投标：</w:t>
      </w:r>
    </w:p>
    <w:p w14:paraId="4D873F82">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1）投标文件中的大写金额与小写金额不一致的，以大写金额为准；</w:t>
      </w:r>
    </w:p>
    <w:p w14:paraId="47B5E0FA">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2）总价金额与依据单价计算出的结果不一致的，以单价金额为准修正总价，但单价金额小数点有明显错误的除外。</w:t>
      </w:r>
    </w:p>
    <w:p w14:paraId="381BBA83">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3.1.4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43F461BB">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3.1.5 评标委员会否决不合格投标后，因有效投标不足三个使得投标明显缺乏竞争的，评标委员会可以否决全部投标。评标委员会应当对投标是否明显缺乏竞争和是否需要否决全部投标进行充分论证，并在评标报告中记载论证过程和结果</w:t>
      </w:r>
      <w:r>
        <w:rPr>
          <w:rFonts w:hint="eastAsia" w:ascii="Times New Roman" w:hAnsi="Times New Roman" w:eastAsia="宋体" w:cs="Times New Roman"/>
          <w:color w:val="auto"/>
          <w:kern w:val="0"/>
          <w:sz w:val="24"/>
          <w:szCs w:val="20"/>
          <w:highlight w:val="none"/>
        </w:rPr>
        <w:t>。</w:t>
      </w:r>
    </w:p>
    <w:p w14:paraId="443339BE">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39" w:name="_Toc234832950"/>
      <w:bookmarkStart w:id="340" w:name="_Toc216595415"/>
      <w:bookmarkStart w:id="341" w:name="_Toc234835638"/>
      <w:bookmarkStart w:id="342" w:name="_Toc519329695"/>
      <w:r>
        <w:rPr>
          <w:rFonts w:ascii="黑体" w:hAnsi="Times New Roman" w:eastAsia="黑体" w:cs="Times New Roman"/>
          <w:color w:val="auto"/>
          <w:kern w:val="44"/>
          <w:sz w:val="24"/>
          <w:highlight w:val="none"/>
        </w:rPr>
        <w:t>3.2 详细评审</w:t>
      </w:r>
      <w:bookmarkEnd w:id="339"/>
      <w:bookmarkEnd w:id="340"/>
      <w:bookmarkEnd w:id="341"/>
      <w:bookmarkEnd w:id="342"/>
    </w:p>
    <w:p w14:paraId="24305851">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 xml:space="preserve">3.2.1 </w:t>
      </w:r>
      <w:r>
        <w:rPr>
          <w:rFonts w:hint="eastAsia" w:ascii="Times New Roman" w:hAnsi="Times New Roman" w:eastAsia="宋体" w:cs="Times New Roman"/>
          <w:color w:val="auto"/>
          <w:kern w:val="0"/>
          <w:sz w:val="24"/>
          <w:szCs w:val="20"/>
          <w:highlight w:val="none"/>
        </w:rPr>
        <w:t>评标委员会按本章第</w:t>
      </w:r>
      <w:r>
        <w:rPr>
          <w:rFonts w:ascii="Times New Roman" w:hAnsi="Times New Roman" w:eastAsia="宋体" w:cs="Times New Roman"/>
          <w:color w:val="auto"/>
          <w:kern w:val="0"/>
          <w:sz w:val="24"/>
          <w:szCs w:val="20"/>
          <w:highlight w:val="none"/>
        </w:rPr>
        <w:t>2.2款规定的量化因素和分值进行打分，并计算出各投标人的综合评估得分。</w:t>
      </w:r>
    </w:p>
    <w:p w14:paraId="02857E0E">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1）按本章第2.2.4项（1）目规定的评审因素和分值对资信业绩部分计算出得分A；</w:t>
      </w:r>
    </w:p>
    <w:p w14:paraId="33D83F55">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2）按本章第2.2.4项（2）目规定的评审因素和分值对技术建议书部分计算出得分B；</w:t>
      </w:r>
    </w:p>
    <w:p w14:paraId="18709889">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3）按本章第2.2.4项（3）目规定的评审因素和分值对投标报价计算出得分C；</w:t>
      </w:r>
    </w:p>
    <w:p w14:paraId="3B7F05F9">
      <w:pPr>
        <w:spacing w:after="0" w:line="400" w:lineRule="atLeast"/>
        <w:ind w:firstLine="480" w:firstLineChars="200"/>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t>4）按本章第2.2.4项（4）目规定的评审因素和分值对其他部分计算出得分D；</w:t>
      </w:r>
    </w:p>
    <w:p w14:paraId="1415DA89">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3.2.2 评分分值计算保留小数点后两位，小数点后第三位“四舍五入”。</w:t>
      </w:r>
    </w:p>
    <w:p w14:paraId="793865CF">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3.2.3 投标人的综合得分=A+B+C+D。</w:t>
      </w:r>
    </w:p>
    <w:p w14:paraId="06BAA104">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3.2.4各投标人最终综合评估得分的确定办法为：所有评标委员会成员的综合评分去掉一个最高分和一个最低分之后的算术平均值</w:t>
      </w:r>
      <w:r>
        <w:rPr>
          <w:rFonts w:hint="eastAsia" w:ascii="Times New Roman" w:hAnsi="Times New Roman" w:eastAsia="宋体" w:cs="Times New Roman"/>
          <w:color w:val="auto"/>
          <w:kern w:val="0"/>
          <w:sz w:val="24"/>
          <w:szCs w:val="20"/>
          <w:highlight w:val="none"/>
        </w:rPr>
        <w:t>。</w:t>
      </w:r>
    </w:p>
    <w:p w14:paraId="6D3E3CB0">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43" w:name="_Toc519329696"/>
      <w:bookmarkStart w:id="344" w:name="_Toc216595416"/>
      <w:bookmarkStart w:id="345" w:name="_Toc234835639"/>
      <w:bookmarkStart w:id="346" w:name="_Toc234832951"/>
      <w:r>
        <w:rPr>
          <w:rFonts w:ascii="黑体" w:hAnsi="Times New Roman" w:eastAsia="黑体" w:cs="Times New Roman"/>
          <w:color w:val="auto"/>
          <w:kern w:val="44"/>
          <w:sz w:val="24"/>
          <w:highlight w:val="none"/>
        </w:rPr>
        <w:t xml:space="preserve">3.3 </w:t>
      </w:r>
      <w:bookmarkEnd w:id="343"/>
      <w:r>
        <w:rPr>
          <w:rFonts w:hint="eastAsia" w:ascii="黑体" w:hAnsi="Times New Roman" w:eastAsia="黑体" w:cs="Times New Roman"/>
          <w:color w:val="auto"/>
          <w:kern w:val="44"/>
          <w:sz w:val="24"/>
          <w:highlight w:val="none"/>
        </w:rPr>
        <w:t>投标文件的澄清</w:t>
      </w:r>
      <w:bookmarkEnd w:id="344"/>
    </w:p>
    <w:bookmarkEnd w:id="345"/>
    <w:bookmarkEnd w:id="346"/>
    <w:p w14:paraId="43246E94">
      <w:pPr>
        <w:spacing w:after="0" w:line="400" w:lineRule="atLeast"/>
        <w:ind w:firstLine="480" w:firstLineChars="200"/>
        <w:rPr>
          <w:rFonts w:ascii="Times New Roman" w:hAnsi="Times New Roman" w:eastAsia="宋体" w:cs="Times New Roman"/>
          <w:color w:val="auto"/>
          <w:kern w:val="0"/>
          <w:sz w:val="24"/>
          <w:szCs w:val="20"/>
          <w:highlight w:val="none"/>
        </w:rPr>
      </w:pPr>
      <w:bookmarkStart w:id="347" w:name="_Toc234835640"/>
      <w:bookmarkStart w:id="348" w:name="_Toc234832952"/>
      <w:r>
        <w:rPr>
          <w:rFonts w:ascii="Times New Roman" w:hAnsi="Times New Roman" w:eastAsia="宋体" w:cs="Times New Roman"/>
          <w:color w:val="auto"/>
          <w:kern w:val="0"/>
          <w:sz w:val="24"/>
          <w:szCs w:val="20"/>
          <w:highlight w:val="none"/>
        </w:rPr>
        <w:t>3.3.1</w:t>
      </w:r>
      <w:r>
        <w:rPr>
          <w:rFonts w:hint="eastAsia" w:ascii="Times New Roman" w:hAnsi="Times New Roman" w:eastAsia="宋体" w:cs="Times New Roman"/>
          <w:color w:val="auto"/>
          <w:kern w:val="0"/>
          <w:sz w:val="24"/>
          <w:szCs w:val="20"/>
          <w:highlight w:val="none"/>
        </w:rPr>
        <w:t>在评标过程中，评标委员会可以书面形式要求投标人对投标文件中含义不明确、对同类问题表述不一致或者明显文字和计算错误的内容作必要的澄清、说明或补正。评标委员会不接受投标人主动提出的澄清、说明或补正。投标人不按评标委员会要求澄清或说明的，评标委员会应否决其投标。</w:t>
      </w:r>
    </w:p>
    <w:p w14:paraId="101AEF72">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3.3.2 澄清、说明或补正不得超出投标文件的范围或改变投标文件的实质性内容（算术性错误的修正除外）。投标人的书面澄清、说明或补正构成投标文件的组成部分。</w:t>
      </w:r>
    </w:p>
    <w:p w14:paraId="45980196">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3.3.3 评标委员会对投标人提交的澄清、说明或补正有疑问的，可以要求投标人进一步澄清、说明或补正，直至满足评标委员会的要求。</w:t>
      </w:r>
    </w:p>
    <w:p w14:paraId="696B9C50">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3.3.4 评标委员会要求投标人对投标文件问题澄清的通知，以及投标人对投标文件的澄清、说明或补正通过“电子交易平台”“投标文件澄清”菜单以书面形式进行</w:t>
      </w:r>
      <w:r>
        <w:rPr>
          <w:rFonts w:hint="eastAsia" w:ascii="Times New Roman" w:hAnsi="Times New Roman" w:eastAsia="宋体" w:cs="Times New Roman"/>
          <w:color w:val="auto"/>
          <w:kern w:val="0"/>
          <w:sz w:val="24"/>
          <w:szCs w:val="20"/>
          <w:highlight w:val="none"/>
        </w:rPr>
        <w:t>。</w:t>
      </w:r>
    </w:p>
    <w:p w14:paraId="2D7D81A8">
      <w:pPr>
        <w:keepNext/>
        <w:keepLines/>
        <w:spacing w:before="240" w:after="240" w:line="400" w:lineRule="atLeast"/>
        <w:jc w:val="both"/>
        <w:outlineLvl w:val="0"/>
        <w:rPr>
          <w:rFonts w:ascii="黑体" w:hAnsi="Times New Roman" w:eastAsia="黑体" w:cs="Times New Roman"/>
          <w:color w:val="auto"/>
          <w:kern w:val="44"/>
          <w:sz w:val="24"/>
          <w:highlight w:val="none"/>
        </w:rPr>
      </w:pPr>
      <w:bookmarkStart w:id="349" w:name="_Toc519329697"/>
      <w:bookmarkStart w:id="350" w:name="_Toc216595417"/>
      <w:r>
        <w:rPr>
          <w:rFonts w:ascii="黑体" w:hAnsi="Times New Roman" w:eastAsia="黑体" w:cs="Times New Roman"/>
          <w:color w:val="auto"/>
          <w:kern w:val="44"/>
          <w:sz w:val="24"/>
          <w:highlight w:val="none"/>
        </w:rPr>
        <w:t>3.4 评标结果</w:t>
      </w:r>
      <w:bookmarkEnd w:id="347"/>
      <w:bookmarkEnd w:id="348"/>
      <w:bookmarkEnd w:id="349"/>
      <w:bookmarkEnd w:id="350"/>
    </w:p>
    <w:p w14:paraId="7880A56D">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3.4.1</w:t>
      </w:r>
      <w:bookmarkEnd w:id="315"/>
      <w:r>
        <w:rPr>
          <w:rFonts w:hint="eastAsia" w:ascii="Times New Roman" w:hAnsi="Times New Roman" w:eastAsia="宋体" w:cs="Times New Roman"/>
          <w:color w:val="auto"/>
          <w:kern w:val="0"/>
          <w:sz w:val="24"/>
          <w:szCs w:val="20"/>
          <w:highlight w:val="none"/>
        </w:rPr>
        <w:t>除第二章“投标人须知”前附表第</w:t>
      </w:r>
      <w:r>
        <w:rPr>
          <w:rFonts w:ascii="Times New Roman" w:hAnsi="Times New Roman" w:eastAsia="宋体" w:cs="Times New Roman"/>
          <w:color w:val="auto"/>
          <w:kern w:val="0"/>
          <w:sz w:val="24"/>
          <w:szCs w:val="20"/>
          <w:highlight w:val="none"/>
        </w:rPr>
        <w:t>7.4款授权直接确定中标人外，评标委员会按照得分由高到低的顺序推荐中标候选人，并标明排序。</w:t>
      </w:r>
    </w:p>
    <w:p w14:paraId="32A2D815">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3.4.2 招标文件允许多标段投标、多标段中标的，各标段中标候选人（中标人）的推荐按第二章“投标人须知” 第9.2款规定执行。</w:t>
      </w:r>
    </w:p>
    <w:p w14:paraId="06E07377">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3.4.3 评标委员会完成评标后，应向招标人提交书面评标报告。</w:t>
      </w:r>
    </w:p>
    <w:p w14:paraId="3BEDB83E">
      <w:pPr>
        <w:spacing w:after="0" w:line="400" w:lineRule="atLeast"/>
        <w:ind w:firstLine="480" w:firstLineChars="200"/>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3.4.4 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0CD8A452">
      <w:pPr>
        <w:spacing w:after="0" w:line="400" w:lineRule="atLeast"/>
        <w:ind w:firstLine="480" w:firstLineChars="200"/>
        <w:jc w:val="both"/>
        <w:rPr>
          <w:rFonts w:ascii="Times New Roman" w:hAnsi="Times New Roman" w:eastAsia="宋体" w:cs="Times New Roman"/>
          <w:color w:val="auto"/>
          <w:kern w:val="0"/>
          <w:sz w:val="24"/>
          <w:szCs w:val="20"/>
          <w:highlight w:val="none"/>
        </w:rPr>
      </w:pPr>
      <w:r>
        <w:rPr>
          <w:rFonts w:ascii="Times New Roman" w:hAnsi="Times New Roman" w:eastAsia="宋体" w:cs="Times New Roman"/>
          <w:color w:val="auto"/>
          <w:kern w:val="0"/>
          <w:sz w:val="24"/>
          <w:szCs w:val="20"/>
          <w:highlight w:val="none"/>
        </w:rPr>
        <w:t>3.4.4评标监督人员或评标委员会成员在评标活动中有不正当言行的，评标委员会应当在评标报告中如实记录</w:t>
      </w:r>
      <w:r>
        <w:rPr>
          <w:rFonts w:hint="eastAsia" w:ascii="Times New Roman" w:hAnsi="Times New Roman" w:eastAsia="宋体" w:cs="Times New Roman"/>
          <w:color w:val="auto"/>
          <w:kern w:val="0"/>
          <w:sz w:val="24"/>
          <w:szCs w:val="20"/>
          <w:highlight w:val="none"/>
        </w:rPr>
        <w:t>。</w:t>
      </w:r>
      <w:r>
        <w:rPr>
          <w:rFonts w:ascii="Times New Roman" w:hAnsi="Times New Roman" w:eastAsia="宋体" w:cs="Times New Roman"/>
          <w:color w:val="auto"/>
          <w:kern w:val="0"/>
          <w:sz w:val="24"/>
          <w:szCs w:val="20"/>
          <w:highlight w:val="none"/>
        </w:rPr>
        <w:cr/>
      </w:r>
      <w:r>
        <w:rPr>
          <w:rFonts w:hint="eastAsia" w:ascii="Times New Roman" w:hAnsi="Times New Roman" w:eastAsia="宋体" w:cs="Times New Roman"/>
          <w:color w:val="auto"/>
          <w:kern w:val="0"/>
          <w:sz w:val="28"/>
          <w:szCs w:val="21"/>
          <w:highlight w:val="none"/>
        </w:rPr>
        <w:t xml:space="preserve"> </w:t>
      </w:r>
    </w:p>
    <w:p w14:paraId="1ED52C61">
      <w:pPr>
        <w:spacing w:after="0" w:line="400" w:lineRule="atLeast"/>
        <w:ind w:firstLine="480" w:firstLineChars="200"/>
        <w:jc w:val="both"/>
        <w:rPr>
          <w:rFonts w:ascii="Times New Roman" w:hAnsi="Times New Roman" w:eastAsia="宋体" w:cs="Times New Roman"/>
          <w:color w:val="auto"/>
          <w:kern w:val="0"/>
          <w:sz w:val="24"/>
          <w:szCs w:val="20"/>
          <w:highlight w:val="none"/>
        </w:rPr>
        <w:sectPr>
          <w:footnotePr>
            <w:numFmt w:val="decimalEnclosedCircleChinese"/>
            <w:numRestart w:val="eachPage"/>
          </w:footnotePr>
          <w:pgSz w:w="11906" w:h="16838"/>
          <w:pgMar w:top="1588" w:right="1474" w:bottom="1588" w:left="1474" w:header="851" w:footer="992" w:gutter="0"/>
          <w:cols w:space="720" w:num="1"/>
          <w:docGrid w:linePitch="312" w:charSpace="0"/>
        </w:sectPr>
      </w:pPr>
    </w:p>
    <w:p w14:paraId="67E5A824">
      <w:pPr>
        <w:topLinePunct/>
        <w:spacing w:after="0" w:line="400" w:lineRule="atLeast"/>
        <w:jc w:val="both"/>
        <w:rPr>
          <w:rFonts w:ascii="宋体" w:hAnsi="宋体" w:eastAsia="宋体" w:cs="Times New Roman"/>
          <w:color w:val="auto"/>
          <w:kern w:val="0"/>
          <w:sz w:val="24"/>
          <w:szCs w:val="20"/>
          <w:highlight w:val="none"/>
        </w:rPr>
      </w:pPr>
      <w:bookmarkStart w:id="351" w:name="_Toc42315002"/>
      <w:bookmarkStart w:id="352" w:name="_Toc42315499"/>
      <w:bookmarkStart w:id="353" w:name="_Toc105736718"/>
    </w:p>
    <w:p w14:paraId="635D6A5F">
      <w:pPr>
        <w:topLinePunct/>
        <w:spacing w:after="0" w:line="400" w:lineRule="atLeast"/>
        <w:jc w:val="both"/>
        <w:rPr>
          <w:rFonts w:ascii="宋体" w:hAnsi="宋体" w:eastAsia="宋体" w:cs="Times New Roman"/>
          <w:color w:val="auto"/>
          <w:kern w:val="0"/>
          <w:sz w:val="24"/>
          <w:szCs w:val="20"/>
          <w:highlight w:val="none"/>
        </w:rPr>
      </w:pPr>
    </w:p>
    <w:p w14:paraId="7833798E">
      <w:pPr>
        <w:topLinePunct/>
        <w:spacing w:after="0" w:line="400" w:lineRule="atLeast"/>
        <w:jc w:val="both"/>
        <w:rPr>
          <w:rFonts w:ascii="宋体" w:hAnsi="宋体" w:eastAsia="宋体" w:cs="Times New Roman"/>
          <w:color w:val="auto"/>
          <w:kern w:val="0"/>
          <w:sz w:val="24"/>
          <w:szCs w:val="20"/>
          <w:highlight w:val="none"/>
        </w:rPr>
      </w:pPr>
    </w:p>
    <w:p w14:paraId="0CE6B84D">
      <w:pPr>
        <w:topLinePunct/>
        <w:spacing w:after="0" w:line="400" w:lineRule="atLeast"/>
        <w:jc w:val="both"/>
        <w:rPr>
          <w:rFonts w:ascii="宋体" w:hAnsi="宋体" w:eastAsia="宋体" w:cs="Times New Roman"/>
          <w:color w:val="auto"/>
          <w:kern w:val="0"/>
          <w:sz w:val="24"/>
          <w:szCs w:val="20"/>
          <w:highlight w:val="none"/>
        </w:rPr>
      </w:pPr>
    </w:p>
    <w:p w14:paraId="65ABD50A">
      <w:pPr>
        <w:topLinePunct/>
        <w:spacing w:after="0" w:line="400" w:lineRule="atLeast"/>
        <w:jc w:val="both"/>
        <w:rPr>
          <w:rFonts w:ascii="宋体" w:hAnsi="宋体" w:eastAsia="宋体" w:cs="Times New Roman"/>
          <w:color w:val="auto"/>
          <w:kern w:val="0"/>
          <w:sz w:val="24"/>
          <w:szCs w:val="20"/>
          <w:highlight w:val="none"/>
        </w:rPr>
      </w:pPr>
    </w:p>
    <w:p w14:paraId="1CB20351">
      <w:pPr>
        <w:topLinePunct/>
        <w:spacing w:after="0" w:line="400" w:lineRule="atLeast"/>
        <w:jc w:val="both"/>
        <w:rPr>
          <w:rFonts w:ascii="宋体" w:hAnsi="宋体" w:eastAsia="宋体" w:cs="Times New Roman"/>
          <w:color w:val="auto"/>
          <w:kern w:val="0"/>
          <w:sz w:val="24"/>
          <w:szCs w:val="20"/>
          <w:highlight w:val="none"/>
        </w:rPr>
      </w:pPr>
    </w:p>
    <w:p w14:paraId="1925478E">
      <w:pPr>
        <w:topLinePunct/>
        <w:spacing w:after="0" w:line="400" w:lineRule="atLeast"/>
        <w:jc w:val="both"/>
        <w:rPr>
          <w:rFonts w:ascii="宋体" w:hAnsi="宋体" w:eastAsia="宋体" w:cs="Times New Roman"/>
          <w:color w:val="auto"/>
          <w:kern w:val="0"/>
          <w:sz w:val="24"/>
          <w:szCs w:val="20"/>
          <w:highlight w:val="none"/>
        </w:rPr>
      </w:pPr>
    </w:p>
    <w:p w14:paraId="7831EC73">
      <w:pPr>
        <w:topLinePunct/>
        <w:spacing w:after="0" w:line="400" w:lineRule="atLeast"/>
        <w:jc w:val="both"/>
        <w:rPr>
          <w:rFonts w:ascii="宋体" w:hAnsi="宋体" w:eastAsia="宋体" w:cs="Times New Roman"/>
          <w:color w:val="auto"/>
          <w:kern w:val="0"/>
          <w:sz w:val="24"/>
          <w:szCs w:val="20"/>
          <w:highlight w:val="none"/>
        </w:rPr>
      </w:pPr>
    </w:p>
    <w:p w14:paraId="3E52F016">
      <w:pPr>
        <w:adjustRightInd w:val="0"/>
        <w:spacing w:before="240" w:after="60" w:line="420" w:lineRule="atLeast"/>
        <w:jc w:val="center"/>
        <w:textAlignment w:val="baseline"/>
        <w:outlineLvl w:val="0"/>
        <w:rPr>
          <w:rFonts w:ascii="Arial" w:hAnsi="Arial" w:eastAsia="黑体" w:cs="Times New Roman"/>
          <w:color w:val="auto"/>
          <w:kern w:val="0"/>
          <w:sz w:val="56"/>
          <w:szCs w:val="56"/>
          <w:highlight w:val="none"/>
        </w:rPr>
      </w:pPr>
      <w:bookmarkStart w:id="354" w:name="_Toc519329724"/>
      <w:bookmarkStart w:id="355" w:name="_Toc216595418"/>
      <w:r>
        <w:rPr>
          <w:rFonts w:hint="eastAsia" w:ascii="Arial" w:hAnsi="Arial" w:eastAsia="黑体" w:cs="Times New Roman"/>
          <w:color w:val="auto"/>
          <w:kern w:val="0"/>
          <w:sz w:val="56"/>
          <w:szCs w:val="56"/>
          <w:highlight w:val="none"/>
        </w:rPr>
        <w:t>第四章</w:t>
      </w:r>
      <w:r>
        <w:rPr>
          <w:rFonts w:ascii="Arial" w:hAnsi="Arial" w:eastAsia="黑体" w:cs="Times New Roman"/>
          <w:color w:val="auto"/>
          <w:kern w:val="0"/>
          <w:sz w:val="56"/>
          <w:szCs w:val="56"/>
          <w:highlight w:val="none"/>
        </w:rPr>
        <w:t xml:space="preserve"> </w:t>
      </w:r>
      <w:bookmarkEnd w:id="351"/>
      <w:bookmarkEnd w:id="352"/>
      <w:bookmarkEnd w:id="353"/>
      <w:bookmarkStart w:id="356" w:name="_Toc232948107"/>
      <w:r>
        <w:rPr>
          <w:rFonts w:hint="eastAsia" w:ascii="Arial" w:hAnsi="Arial" w:eastAsia="黑体" w:cs="Times New Roman"/>
          <w:color w:val="auto"/>
          <w:kern w:val="0"/>
          <w:sz w:val="56"/>
          <w:szCs w:val="56"/>
          <w:highlight w:val="none"/>
        </w:rPr>
        <w:t xml:space="preserve"> </w:t>
      </w:r>
      <w:r>
        <w:rPr>
          <w:rFonts w:ascii="Arial" w:hAnsi="Arial" w:eastAsia="黑体" w:cs="Times New Roman"/>
          <w:color w:val="auto"/>
          <w:kern w:val="0"/>
          <w:sz w:val="56"/>
          <w:szCs w:val="56"/>
          <w:highlight w:val="none"/>
        </w:rPr>
        <w:t>合同条款及格式</w:t>
      </w:r>
      <w:bookmarkEnd w:id="354"/>
      <w:bookmarkEnd w:id="355"/>
      <w:bookmarkEnd w:id="356"/>
    </w:p>
    <w:p w14:paraId="627C5A44">
      <w:pPr>
        <w:spacing w:after="0" w:line="400" w:lineRule="atLeast"/>
        <w:jc w:val="both"/>
        <w:rPr>
          <w:rFonts w:ascii="Times New Roman" w:hAnsi="Times New Roman" w:eastAsia="宋体" w:cs="Times New Roman"/>
          <w:color w:val="auto"/>
          <w:kern w:val="0"/>
          <w:sz w:val="24"/>
          <w:szCs w:val="20"/>
          <w:highlight w:val="none"/>
        </w:rPr>
      </w:pPr>
    </w:p>
    <w:p w14:paraId="1AD85AE2">
      <w:pPr>
        <w:spacing w:after="0" w:line="400" w:lineRule="atLeast"/>
        <w:jc w:val="both"/>
        <w:rPr>
          <w:rFonts w:ascii="Times New Roman" w:hAnsi="Times New Roman" w:eastAsia="宋体" w:cs="Times New Roman"/>
          <w:color w:val="auto"/>
          <w:kern w:val="0"/>
          <w:sz w:val="24"/>
          <w:szCs w:val="20"/>
          <w:highlight w:val="none"/>
        </w:rPr>
      </w:pPr>
    </w:p>
    <w:p w14:paraId="72E40E43">
      <w:pPr>
        <w:spacing w:after="0" w:line="400" w:lineRule="atLeast"/>
        <w:jc w:val="both"/>
        <w:rPr>
          <w:rFonts w:ascii="Times New Roman" w:hAnsi="Times New Roman" w:eastAsia="宋体" w:cs="Times New Roman"/>
          <w:color w:val="auto"/>
          <w:kern w:val="0"/>
          <w:sz w:val="24"/>
          <w:szCs w:val="20"/>
          <w:highlight w:val="none"/>
        </w:rPr>
      </w:pPr>
      <w:r>
        <w:rPr>
          <w:rFonts w:hint="eastAsia" w:ascii="Times New Roman" w:hAnsi="Times New Roman" w:eastAsia="宋体" w:cs="Times New Roman"/>
          <w:color w:val="auto"/>
          <w:kern w:val="0"/>
          <w:sz w:val="24"/>
          <w:szCs w:val="20"/>
          <w:highlight w:val="none"/>
        </w:rPr>
        <w:t>说明：招标人编制项目“合同条款及格式”时，应当优先使用国家相关标准招标文件中的“合同条款及格式”，或者使用有关行政主管部门推荐使用的“合同示范文本”，也可根据招标项目的具体特点和实际需要编制。</w:t>
      </w:r>
    </w:p>
    <w:p w14:paraId="710D991E">
      <w:pPr>
        <w:spacing w:after="0" w:line="400" w:lineRule="atLeast"/>
        <w:jc w:val="both"/>
        <w:rPr>
          <w:rFonts w:ascii="Times New Roman" w:hAnsi="Times New Roman" w:eastAsia="宋体" w:cs="Times New Roman"/>
          <w:color w:val="auto"/>
          <w:kern w:val="0"/>
          <w:sz w:val="24"/>
          <w:szCs w:val="20"/>
          <w:highlight w:val="none"/>
        </w:rPr>
        <w:sectPr>
          <w:footnotePr>
            <w:numFmt w:val="decimalEnclosedCircleChinese"/>
            <w:numRestart w:val="eachPage"/>
          </w:footnotePr>
          <w:pgSz w:w="11906" w:h="16838"/>
          <w:pgMar w:top="1588" w:right="1474" w:bottom="1588" w:left="1474" w:header="851" w:footer="851" w:gutter="0"/>
          <w:cols w:space="720" w:num="1"/>
          <w:docGrid w:linePitch="312" w:charSpace="0"/>
        </w:sectPr>
      </w:pPr>
      <w:r>
        <w:rPr>
          <w:rFonts w:ascii="Times New Roman" w:hAnsi="Times New Roman" w:eastAsia="宋体" w:cs="Times New Roman"/>
          <w:color w:val="auto"/>
          <w:kern w:val="0"/>
          <w:sz w:val="24"/>
          <w:szCs w:val="20"/>
          <w:highlight w:val="none"/>
        </w:rPr>
        <w:t xml:space="preserve"> </w:t>
      </w:r>
    </w:p>
    <w:p w14:paraId="2F18729B">
      <w:pPr>
        <w:widowControl w:val="0"/>
        <w:bidi w:val="0"/>
        <w:spacing w:line="360" w:lineRule="auto"/>
        <w:ind w:left="0" w:leftChars="0" w:firstLine="5520" w:firstLineChars="2300"/>
        <w:jc w:val="both"/>
        <w:rPr>
          <w:rFonts w:hint="default" w:ascii="宋体" w:hAnsi="宋体" w:eastAsia="宋体" w:cs="Times New Roman"/>
          <w:kern w:val="2"/>
          <w:sz w:val="24"/>
          <w:szCs w:val="21"/>
          <w:lang w:val="en-US" w:eastAsia="zh-CN" w:bidi="ar-SA"/>
        </w:rPr>
      </w:pPr>
      <w:r>
        <w:rPr>
          <w:rFonts w:hint="eastAsia" w:ascii="宋体" w:hAnsi="宋体" w:eastAsia="宋体" w:cs="Times New Roman"/>
          <w:kern w:val="2"/>
          <w:sz w:val="24"/>
          <w:szCs w:val="21"/>
          <w:lang w:val="en-US" w:eastAsia="zh-CN" w:bidi="ar-SA"/>
        </w:rPr>
        <w:t>合同编号：</w:t>
      </w:r>
    </w:p>
    <w:p w14:paraId="2062C12B">
      <w:pPr>
        <w:widowControl w:val="0"/>
        <w:bidi w:val="0"/>
        <w:spacing w:line="360" w:lineRule="auto"/>
        <w:ind w:firstLine="480" w:firstLineChars="200"/>
        <w:jc w:val="both"/>
        <w:rPr>
          <w:rFonts w:hint="eastAsia" w:ascii="宋体" w:hAnsi="宋体" w:eastAsia="宋体" w:cs="Times New Roman"/>
          <w:kern w:val="2"/>
          <w:sz w:val="24"/>
          <w:szCs w:val="21"/>
          <w:lang w:val="en-US" w:eastAsia="zh-CN" w:bidi="ar-SA"/>
        </w:rPr>
      </w:pPr>
    </w:p>
    <w:p w14:paraId="551B7F52">
      <w:pPr>
        <w:widowControl w:val="0"/>
        <w:bidi w:val="0"/>
        <w:spacing w:line="360" w:lineRule="auto"/>
        <w:ind w:firstLine="960" w:firstLineChars="200"/>
        <w:jc w:val="center"/>
        <w:rPr>
          <w:rFonts w:hint="eastAsia" w:ascii="黑体" w:hAnsi="黑体" w:eastAsia="黑体" w:cs="黑体"/>
          <w:kern w:val="2"/>
          <w:sz w:val="48"/>
          <w:szCs w:val="48"/>
          <w:lang w:val="en-US" w:eastAsia="zh-CN" w:bidi="ar-SA"/>
        </w:rPr>
      </w:pPr>
      <w:r>
        <w:rPr>
          <w:rFonts w:hint="eastAsia" w:ascii="黑体" w:hAnsi="黑体" w:eastAsia="黑体" w:cs="黑体"/>
          <w:kern w:val="2"/>
          <w:sz w:val="48"/>
          <w:szCs w:val="48"/>
          <w:lang w:val="en-US" w:eastAsia="zh-CN" w:bidi="ar-SA"/>
        </w:rPr>
        <w:t>湖北中交嘉通高速公路发展有限公司道路技术状况评定检测</w:t>
      </w:r>
    </w:p>
    <w:p w14:paraId="0684C6A7">
      <w:pPr>
        <w:spacing w:after="0" w:line="240" w:lineRule="auto"/>
        <w:jc w:val="center"/>
        <w:rPr>
          <w:rFonts w:ascii="黑体" w:hAnsi="Calibri" w:eastAsia="黑体" w:cs="Times New Roman"/>
          <w:sz w:val="44"/>
          <w:szCs w:val="44"/>
        </w:rPr>
      </w:pPr>
    </w:p>
    <w:p w14:paraId="6730DB6D">
      <w:pPr>
        <w:spacing w:after="0" w:line="240" w:lineRule="auto"/>
        <w:jc w:val="center"/>
        <w:rPr>
          <w:rFonts w:ascii="黑体" w:hAnsi="Calibri" w:eastAsia="黑体" w:cs="Times New Roman"/>
          <w:sz w:val="44"/>
          <w:szCs w:val="44"/>
        </w:rPr>
      </w:pPr>
    </w:p>
    <w:p w14:paraId="4700861A">
      <w:pPr>
        <w:spacing w:after="0" w:line="240" w:lineRule="auto"/>
        <w:jc w:val="center"/>
        <w:rPr>
          <w:rFonts w:ascii="黑体" w:hAnsi="Calibri" w:eastAsia="黑体" w:cs="Times New Roman"/>
          <w:sz w:val="44"/>
          <w:szCs w:val="44"/>
        </w:rPr>
      </w:pPr>
    </w:p>
    <w:p w14:paraId="080DB329">
      <w:pPr>
        <w:spacing w:before="480" w:after="0" w:line="240" w:lineRule="auto"/>
        <w:jc w:val="center"/>
        <w:rPr>
          <w:rFonts w:ascii="宋体" w:hAnsi="宋体" w:eastAsia="宋体" w:cs="Times New Roman"/>
          <w:spacing w:val="20"/>
          <w:sz w:val="84"/>
          <w:szCs w:val="84"/>
        </w:rPr>
      </w:pPr>
      <w:r>
        <w:rPr>
          <w:rFonts w:hint="eastAsia" w:ascii="宋体" w:hAnsi="宋体" w:eastAsia="宋体" w:cs="Times New Roman"/>
          <w:spacing w:val="20"/>
          <w:sz w:val="84"/>
          <w:szCs w:val="84"/>
        </w:rPr>
        <w:t>合 同 书</w:t>
      </w:r>
    </w:p>
    <w:p w14:paraId="20955BCE">
      <w:pPr>
        <w:spacing w:after="0" w:line="240" w:lineRule="auto"/>
        <w:jc w:val="center"/>
        <w:rPr>
          <w:rFonts w:ascii="黑体" w:hAnsi="Calibri" w:eastAsia="黑体" w:cs="Times New Roman"/>
          <w:sz w:val="44"/>
          <w:szCs w:val="44"/>
        </w:rPr>
      </w:pPr>
    </w:p>
    <w:p w14:paraId="1D095147">
      <w:pPr>
        <w:spacing w:after="0" w:line="240" w:lineRule="auto"/>
        <w:jc w:val="center"/>
        <w:rPr>
          <w:rFonts w:ascii="黑体" w:hAnsi="Calibri" w:eastAsia="黑体" w:cs="Times New Roman"/>
          <w:sz w:val="44"/>
          <w:szCs w:val="44"/>
        </w:rPr>
      </w:pPr>
    </w:p>
    <w:p w14:paraId="53EF8DB8">
      <w:pPr>
        <w:spacing w:after="0" w:line="240" w:lineRule="auto"/>
        <w:jc w:val="center"/>
        <w:rPr>
          <w:rFonts w:ascii="黑体" w:hAnsi="Calibri" w:eastAsia="黑体" w:cs="Times New Roman"/>
          <w:sz w:val="44"/>
          <w:szCs w:val="44"/>
        </w:rPr>
      </w:pPr>
    </w:p>
    <w:p w14:paraId="39400C87">
      <w:pPr>
        <w:spacing w:after="0" w:line="240" w:lineRule="auto"/>
        <w:jc w:val="center"/>
        <w:rPr>
          <w:rFonts w:ascii="黑体" w:hAnsi="Calibri" w:eastAsia="黑体" w:cs="Times New Roman"/>
          <w:sz w:val="44"/>
          <w:szCs w:val="44"/>
        </w:rPr>
      </w:pPr>
    </w:p>
    <w:p w14:paraId="2808030B">
      <w:pPr>
        <w:spacing w:after="0" w:line="240" w:lineRule="auto"/>
        <w:jc w:val="center"/>
        <w:rPr>
          <w:rFonts w:ascii="黑体" w:hAnsi="Calibri" w:eastAsia="黑体" w:cs="Times New Roman"/>
          <w:sz w:val="44"/>
          <w:szCs w:val="44"/>
        </w:rPr>
      </w:pPr>
    </w:p>
    <w:p w14:paraId="5B142478">
      <w:pPr>
        <w:spacing w:after="0" w:line="240" w:lineRule="auto"/>
        <w:jc w:val="center"/>
        <w:rPr>
          <w:rFonts w:ascii="黑体" w:hAnsi="Calibri" w:eastAsia="黑体" w:cs="Times New Roman"/>
          <w:sz w:val="32"/>
          <w:szCs w:val="32"/>
        </w:rPr>
      </w:pPr>
    </w:p>
    <w:p w14:paraId="0F809CBA">
      <w:pPr>
        <w:snapToGrid w:val="0"/>
        <w:spacing w:after="0" w:line="360" w:lineRule="auto"/>
        <w:ind w:firstLine="960" w:firstLineChars="300"/>
        <w:jc w:val="both"/>
        <w:rPr>
          <w:rFonts w:hint="eastAsia" w:ascii="宋体" w:hAnsi="宋体" w:eastAsia="宋体" w:cs="Times New Roman"/>
          <w:sz w:val="32"/>
          <w:szCs w:val="32"/>
        </w:rPr>
      </w:pPr>
      <w:r>
        <w:rPr>
          <w:rFonts w:hint="eastAsia" w:ascii="宋体" w:hAnsi="宋体" w:eastAsia="宋体" w:cs="Times New Roman"/>
          <w:sz w:val="32"/>
          <w:szCs w:val="32"/>
        </w:rPr>
        <w:t>发包人：湖北中交嘉通高速公路发展有限公司</w:t>
      </w:r>
    </w:p>
    <w:p w14:paraId="3C75D66D">
      <w:pPr>
        <w:snapToGrid w:val="0"/>
        <w:spacing w:after="0" w:line="360" w:lineRule="auto"/>
        <w:ind w:firstLine="960" w:firstLineChars="300"/>
        <w:jc w:val="both"/>
        <w:rPr>
          <w:rFonts w:hint="eastAsia" w:ascii="宋体" w:hAnsi="宋体" w:eastAsia="宋体" w:cs="Times New Roman"/>
          <w:spacing w:val="20"/>
          <w:sz w:val="32"/>
          <w:szCs w:val="32"/>
          <w:lang w:eastAsia="zh-CN"/>
        </w:rPr>
      </w:pPr>
      <w:r>
        <w:rPr>
          <w:rFonts w:hint="eastAsia" w:ascii="宋体" w:hAnsi="宋体" w:eastAsia="宋体" w:cs="Times New Roman"/>
          <w:sz w:val="32"/>
          <w:szCs w:val="32"/>
        </w:rPr>
        <w:t>承包人：</w:t>
      </w:r>
    </w:p>
    <w:p w14:paraId="302E62E9">
      <w:pPr>
        <w:ind w:firstLine="2240" w:firstLineChars="700"/>
        <w:jc w:val="left"/>
        <w:rPr>
          <w:rFonts w:hint="eastAsia" w:ascii="宋体" w:hAnsi="宋体"/>
          <w:sz w:val="44"/>
          <w:szCs w:val="44"/>
        </w:rPr>
        <w:sectPr>
          <w:pgSz w:w="11906" w:h="16838"/>
          <w:pgMar w:top="1440" w:right="1701" w:bottom="1440" w:left="1701" w:header="851" w:footer="992" w:gutter="0"/>
          <w:pgNumType w:fmt="decimal"/>
          <w:cols w:space="720" w:num="1"/>
          <w:docGrid w:type="lines" w:linePitch="328" w:charSpace="0"/>
        </w:sectPr>
      </w:pPr>
      <w:r>
        <w:rPr>
          <w:rFonts w:hint="eastAsia" w:ascii="宋体" w:hAnsi="宋体" w:eastAsia="宋体" w:cs="Times New Roman"/>
          <w:sz w:val="32"/>
          <w:szCs w:val="32"/>
        </w:rPr>
        <w:t>二〇二</w:t>
      </w:r>
      <w:r>
        <w:rPr>
          <w:rFonts w:hint="eastAsia" w:ascii="宋体" w:hAnsi="宋体" w:eastAsia="宋体" w:cs="Times New Roman"/>
          <w:sz w:val="32"/>
          <w:szCs w:val="32"/>
          <w:lang w:val="en-US" w:eastAsia="zh-CN"/>
        </w:rPr>
        <w:t xml:space="preserve">  </w:t>
      </w:r>
      <w:r>
        <w:rPr>
          <w:rFonts w:hint="eastAsia" w:ascii="宋体" w:hAnsi="宋体" w:eastAsia="宋体" w:cs="Times New Roman"/>
          <w:sz w:val="32"/>
          <w:szCs w:val="32"/>
        </w:rPr>
        <w:t>年</w:t>
      </w:r>
      <w:r>
        <w:rPr>
          <w:rFonts w:hint="eastAsia" w:ascii="宋体" w:hAnsi="宋体" w:eastAsia="宋体" w:cs="Times New Roman"/>
          <w:sz w:val="32"/>
          <w:szCs w:val="32"/>
          <w:lang w:val="en-US" w:eastAsia="zh-CN"/>
        </w:rPr>
        <w:t xml:space="preserve">  </w:t>
      </w:r>
      <w:r>
        <w:rPr>
          <w:rFonts w:hint="eastAsia" w:ascii="宋体" w:hAnsi="宋体" w:eastAsia="宋体" w:cs="Times New Roman"/>
          <w:sz w:val="32"/>
          <w:szCs w:val="32"/>
        </w:rPr>
        <w:t>月</w:t>
      </w:r>
    </w:p>
    <w:p w14:paraId="2A0446E6">
      <w:pPr>
        <w:spacing w:after="0" w:line="480" w:lineRule="auto"/>
        <w:ind w:firstLine="2520" w:firstLineChars="700"/>
        <w:jc w:val="both"/>
        <w:rPr>
          <w:rFonts w:ascii="黑体" w:hAnsi="Times New Roman" w:eastAsia="黑体" w:cs="Times New Roman"/>
          <w:b w:val="0"/>
          <w:sz w:val="36"/>
          <w:szCs w:val="36"/>
        </w:rPr>
      </w:pPr>
    </w:p>
    <w:p w14:paraId="6183B160">
      <w:pPr>
        <w:spacing w:after="0" w:line="240" w:lineRule="auto"/>
        <w:jc w:val="both"/>
        <w:rPr>
          <w:rFonts w:ascii="Times New Roman" w:hAnsi="Times New Roman" w:eastAsia="宋体" w:cs="Times New Roman"/>
          <w:sz w:val="24"/>
        </w:rPr>
      </w:pPr>
    </w:p>
    <w:p w14:paraId="5AA27AAA">
      <w:pPr>
        <w:spacing w:after="0" w:line="240" w:lineRule="auto"/>
        <w:jc w:val="both"/>
        <w:rPr>
          <w:rFonts w:ascii="Times New Roman" w:hAnsi="Times New Roman" w:eastAsia="宋体" w:cs="Times New Roman"/>
          <w:sz w:val="24"/>
        </w:rPr>
      </w:pPr>
    </w:p>
    <w:p w14:paraId="1CE4548E">
      <w:pPr>
        <w:spacing w:after="0" w:line="240" w:lineRule="auto"/>
        <w:jc w:val="both"/>
        <w:rPr>
          <w:rFonts w:ascii="Times New Roman" w:hAnsi="Times New Roman" w:eastAsia="宋体" w:cs="Times New Roman"/>
          <w:sz w:val="24"/>
        </w:rPr>
      </w:pPr>
    </w:p>
    <w:p w14:paraId="3CB2F7CB">
      <w:pPr>
        <w:spacing w:after="0" w:line="240" w:lineRule="auto"/>
        <w:jc w:val="both"/>
        <w:rPr>
          <w:rFonts w:ascii="Times New Roman" w:hAnsi="Times New Roman" w:eastAsia="宋体" w:cs="Times New Roman"/>
          <w:sz w:val="24"/>
        </w:rPr>
      </w:pPr>
    </w:p>
    <w:p w14:paraId="17016A9E">
      <w:pPr>
        <w:spacing w:after="0" w:line="240" w:lineRule="auto"/>
        <w:jc w:val="both"/>
        <w:rPr>
          <w:rFonts w:ascii="Times New Roman" w:hAnsi="Times New Roman" w:eastAsia="宋体" w:cs="Times New Roman"/>
          <w:sz w:val="24"/>
        </w:rPr>
      </w:pPr>
    </w:p>
    <w:p w14:paraId="6B43B5E5">
      <w:pPr>
        <w:spacing w:after="0" w:line="240" w:lineRule="auto"/>
        <w:jc w:val="both"/>
        <w:rPr>
          <w:rFonts w:ascii="Times New Roman" w:hAnsi="Times New Roman" w:eastAsia="宋体" w:cs="Times New Roman"/>
          <w:sz w:val="24"/>
        </w:rPr>
      </w:pPr>
    </w:p>
    <w:p w14:paraId="1F43EE44">
      <w:pPr>
        <w:spacing w:after="0" w:line="240" w:lineRule="auto"/>
        <w:jc w:val="both"/>
        <w:rPr>
          <w:rFonts w:ascii="Times New Roman" w:hAnsi="Times New Roman" w:eastAsia="宋体" w:cs="Times New Roman"/>
          <w:sz w:val="24"/>
        </w:rPr>
      </w:pPr>
    </w:p>
    <w:p w14:paraId="6CFC662D">
      <w:pPr>
        <w:spacing w:after="0" w:line="240" w:lineRule="auto"/>
        <w:jc w:val="both"/>
        <w:rPr>
          <w:rFonts w:hint="eastAsia" w:ascii="Times New Roman" w:hAnsi="Times New Roman" w:eastAsia="宋体" w:cs="Times New Roman"/>
          <w:sz w:val="24"/>
        </w:rPr>
      </w:pPr>
    </w:p>
    <w:p w14:paraId="0765B106">
      <w:pPr>
        <w:spacing w:after="0" w:line="240" w:lineRule="auto"/>
        <w:jc w:val="both"/>
        <w:rPr>
          <w:rFonts w:hint="eastAsia" w:ascii="Times New Roman" w:hAnsi="Times New Roman" w:eastAsia="宋体" w:cs="Times New Roman"/>
          <w:sz w:val="24"/>
        </w:rPr>
      </w:pPr>
    </w:p>
    <w:p w14:paraId="13169378">
      <w:pPr>
        <w:spacing w:after="0" w:line="240" w:lineRule="auto"/>
        <w:jc w:val="both"/>
        <w:rPr>
          <w:rFonts w:hint="eastAsia" w:ascii="Times New Roman" w:hAnsi="Times New Roman" w:eastAsia="宋体" w:cs="Times New Roman"/>
          <w:sz w:val="24"/>
        </w:rPr>
      </w:pPr>
    </w:p>
    <w:p w14:paraId="6B371C90">
      <w:pPr>
        <w:spacing w:after="0" w:line="240" w:lineRule="auto"/>
        <w:jc w:val="both"/>
        <w:rPr>
          <w:rFonts w:hint="eastAsia" w:ascii="Times New Roman" w:hAnsi="Times New Roman" w:eastAsia="宋体" w:cs="Times New Roman"/>
          <w:sz w:val="24"/>
        </w:rPr>
      </w:pPr>
    </w:p>
    <w:p w14:paraId="5E7C5B1B">
      <w:pPr>
        <w:spacing w:after="0" w:line="240" w:lineRule="auto"/>
        <w:jc w:val="both"/>
        <w:rPr>
          <w:rFonts w:hint="eastAsia" w:ascii="Times New Roman" w:hAnsi="Times New Roman" w:eastAsia="宋体" w:cs="Times New Roman"/>
          <w:sz w:val="24"/>
        </w:rPr>
      </w:pPr>
    </w:p>
    <w:p w14:paraId="70EB7F86">
      <w:pPr>
        <w:spacing w:after="0" w:line="240" w:lineRule="auto"/>
        <w:jc w:val="both"/>
        <w:rPr>
          <w:rFonts w:hint="eastAsia" w:ascii="Times New Roman" w:hAnsi="Times New Roman" w:eastAsia="宋体" w:cs="Times New Roman"/>
          <w:sz w:val="24"/>
        </w:rPr>
      </w:pPr>
    </w:p>
    <w:p w14:paraId="5A80488A">
      <w:pPr>
        <w:spacing w:after="0" w:line="240" w:lineRule="auto"/>
        <w:jc w:val="both"/>
        <w:rPr>
          <w:rFonts w:ascii="Times New Roman" w:hAnsi="Times New Roman" w:eastAsia="宋体" w:cs="Times New Roman"/>
          <w:sz w:val="24"/>
        </w:rPr>
      </w:pPr>
    </w:p>
    <w:p w14:paraId="483CE3BA">
      <w:pPr>
        <w:spacing w:after="0" w:line="240" w:lineRule="auto"/>
        <w:jc w:val="both"/>
        <w:rPr>
          <w:rFonts w:ascii="Times New Roman" w:hAnsi="Times New Roman" w:eastAsia="宋体" w:cs="Times New Roman"/>
          <w:sz w:val="24"/>
        </w:rPr>
      </w:pPr>
    </w:p>
    <w:p w14:paraId="09E0A432">
      <w:pPr>
        <w:widowControl w:val="0"/>
        <w:adjustRightInd w:val="0"/>
        <w:spacing w:before="240" w:after="60" w:line="420" w:lineRule="atLeast"/>
        <w:jc w:val="center"/>
        <w:textAlignment w:val="baseline"/>
        <w:outlineLvl w:val="0"/>
        <w:rPr>
          <w:rFonts w:ascii="Arial" w:hAnsi="Arial" w:eastAsia="宋体" w:cs="Times New Roman"/>
          <w:b/>
          <w:kern w:val="0"/>
          <w:sz w:val="32"/>
          <w:szCs w:val="36"/>
          <w:lang w:val="en-US" w:eastAsia="zh-CN" w:bidi="ar-SA"/>
        </w:rPr>
      </w:pPr>
      <w:bookmarkStart w:id="357" w:name="_Toc20868"/>
      <w:bookmarkStart w:id="358" w:name="_Toc13499"/>
      <w:bookmarkStart w:id="359" w:name="_Toc29279"/>
      <w:bookmarkStart w:id="360" w:name="_Toc24549"/>
      <w:bookmarkStart w:id="361" w:name="_Toc23567"/>
      <w:bookmarkStart w:id="362" w:name="_Toc2887"/>
      <w:bookmarkStart w:id="363" w:name="_Toc470170679"/>
      <w:r>
        <w:rPr>
          <w:rFonts w:hint="eastAsia" w:ascii="Arial" w:hAnsi="Arial" w:eastAsia="宋体" w:cs="Times New Roman"/>
          <w:b/>
          <w:kern w:val="0"/>
          <w:sz w:val="32"/>
          <w:szCs w:val="36"/>
          <w:lang w:val="en-US" w:eastAsia="zh-CN" w:bidi="ar-SA"/>
        </w:rPr>
        <w:t>一、嘉通高速公路道路技术状况评定检测合同协议书及附件</w:t>
      </w:r>
      <w:bookmarkEnd w:id="357"/>
      <w:bookmarkEnd w:id="358"/>
      <w:bookmarkEnd w:id="359"/>
      <w:bookmarkEnd w:id="360"/>
      <w:bookmarkEnd w:id="361"/>
      <w:bookmarkEnd w:id="362"/>
      <w:bookmarkEnd w:id="363"/>
    </w:p>
    <w:p w14:paraId="542C3C5A">
      <w:pPr>
        <w:spacing w:after="0" w:line="240" w:lineRule="auto"/>
        <w:jc w:val="both"/>
        <w:rPr>
          <w:rFonts w:ascii="Times New Roman" w:hAnsi="Times New Roman" w:eastAsia="宋体" w:cs="Times New Roman"/>
          <w:sz w:val="24"/>
        </w:rPr>
      </w:pPr>
    </w:p>
    <w:p w14:paraId="547FF15C">
      <w:pPr>
        <w:spacing w:after="0" w:line="240" w:lineRule="auto"/>
        <w:jc w:val="both"/>
        <w:rPr>
          <w:rFonts w:ascii="Times New Roman" w:hAnsi="Times New Roman" w:eastAsia="宋体" w:cs="Times New Roman"/>
          <w:sz w:val="24"/>
        </w:rPr>
      </w:pPr>
    </w:p>
    <w:p w14:paraId="2B5F0E6A">
      <w:pPr>
        <w:widowControl/>
        <w:jc w:val="center"/>
        <w:rPr>
          <w:rFonts w:hint="eastAsia"/>
          <w:sz w:val="32"/>
          <w:szCs w:val="32"/>
        </w:rPr>
        <w:sectPr>
          <w:footerReference r:id="rId10" w:type="default"/>
          <w:pgSz w:w="11906" w:h="16838"/>
          <w:pgMar w:top="1440" w:right="1800" w:bottom="1440" w:left="1800" w:header="851" w:footer="992" w:gutter="0"/>
          <w:pgNumType w:fmt="decimal"/>
          <w:cols w:space="720" w:num="1"/>
          <w:docGrid w:type="lines" w:linePitch="328" w:charSpace="0"/>
        </w:sectPr>
      </w:pPr>
      <w:bookmarkStart w:id="364" w:name="_Toc482776093"/>
    </w:p>
    <w:p w14:paraId="3C9B1A9A">
      <w:pPr>
        <w:widowControl/>
        <w:spacing w:after="0" w:line="240" w:lineRule="auto"/>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嘉通高速公路道路技术状况评定检测合同协议书</w:t>
      </w:r>
      <w:bookmarkEnd w:id="364"/>
    </w:p>
    <w:p w14:paraId="71F5C3C3">
      <w:pPr>
        <w:snapToGrid w:val="0"/>
        <w:spacing w:after="0" w:line="480" w:lineRule="exact"/>
        <w:ind w:firstLine="480" w:firstLineChars="200"/>
        <w:jc w:val="both"/>
        <w:rPr>
          <w:rFonts w:ascii="Times New Roman" w:hAnsi="Times New Roman" w:eastAsia="宋体" w:cs="Times New Roman"/>
          <w:b w:val="0"/>
          <w:sz w:val="24"/>
        </w:rPr>
      </w:pPr>
      <w:r>
        <w:rPr>
          <w:rFonts w:ascii="Times New Roman" w:hAnsi="Times New Roman" w:eastAsia="宋体" w:cs="Times New Roman"/>
          <w:b w:val="0"/>
          <w:sz w:val="24"/>
        </w:rPr>
        <w:t>本协议书由</w:t>
      </w:r>
      <w:r>
        <w:rPr>
          <w:rFonts w:hint="eastAsia" w:ascii="宋体" w:hAnsi="宋体" w:eastAsia="宋体" w:cs="宋体"/>
          <w:b w:val="0"/>
          <w:kern w:val="0"/>
          <w:sz w:val="24"/>
          <w:szCs w:val="21"/>
          <w:u w:val="single"/>
        </w:rPr>
        <w:t>湖北中交嘉通高速公路发展有限公司</w:t>
      </w:r>
      <w:r>
        <w:rPr>
          <w:rFonts w:ascii="Times New Roman" w:hAnsi="Times New Roman" w:eastAsia="宋体" w:cs="Times New Roman"/>
          <w:b w:val="0"/>
          <w:sz w:val="24"/>
        </w:rPr>
        <w:t>（以下简称</w:t>
      </w:r>
      <w:r>
        <w:rPr>
          <w:rFonts w:hint="eastAsia" w:ascii="Times New Roman" w:hAnsi="Times New Roman" w:eastAsia="宋体" w:cs="Times New Roman"/>
          <w:b w:val="0"/>
          <w:sz w:val="24"/>
        </w:rPr>
        <w:t>“</w:t>
      </w:r>
      <w:r>
        <w:rPr>
          <w:rFonts w:ascii="Times New Roman" w:hAnsi="Times New Roman" w:eastAsia="宋体" w:cs="Times New Roman"/>
          <w:b w:val="0"/>
          <w:sz w:val="24"/>
        </w:rPr>
        <w:t>发包人</w:t>
      </w:r>
      <w:r>
        <w:rPr>
          <w:rFonts w:hint="eastAsia" w:ascii="Times New Roman" w:hAnsi="Times New Roman" w:eastAsia="宋体" w:cs="Times New Roman"/>
          <w:b w:val="0"/>
          <w:sz w:val="24"/>
        </w:rPr>
        <w:t>”</w:t>
      </w:r>
      <w:r>
        <w:rPr>
          <w:rFonts w:ascii="Times New Roman" w:hAnsi="Times New Roman" w:eastAsia="宋体" w:cs="Times New Roman"/>
          <w:b w:val="0"/>
          <w:sz w:val="24"/>
        </w:rPr>
        <w:t>）为一方，与</w:t>
      </w:r>
      <w:r>
        <w:rPr>
          <w:rFonts w:hint="eastAsia" w:ascii="Times New Roman" w:hAnsi="Times New Roman" w:eastAsia="宋体" w:cs="Times New Roman"/>
          <w:b w:val="0"/>
          <w:sz w:val="24"/>
          <w:u w:val="single"/>
          <w:lang w:val="en-US" w:eastAsia="zh-CN"/>
        </w:rPr>
        <w:t xml:space="preserve">                                  </w:t>
      </w:r>
      <w:r>
        <w:rPr>
          <w:rFonts w:ascii="Times New Roman" w:hAnsi="Times New Roman" w:eastAsia="宋体" w:cs="Times New Roman"/>
          <w:b w:val="0"/>
          <w:sz w:val="24"/>
        </w:rPr>
        <w:t>（以下简称</w:t>
      </w:r>
      <w:r>
        <w:rPr>
          <w:rFonts w:hint="eastAsia" w:ascii="Times New Roman" w:hAnsi="Times New Roman" w:eastAsia="宋体" w:cs="Times New Roman"/>
          <w:b w:val="0"/>
          <w:sz w:val="24"/>
        </w:rPr>
        <w:t>“</w:t>
      </w:r>
      <w:r>
        <w:rPr>
          <w:rFonts w:ascii="Times New Roman" w:hAnsi="Times New Roman" w:eastAsia="宋体" w:cs="Times New Roman"/>
          <w:b w:val="0"/>
          <w:sz w:val="24"/>
        </w:rPr>
        <w:t>承包人</w:t>
      </w:r>
      <w:r>
        <w:rPr>
          <w:rFonts w:hint="eastAsia" w:ascii="Times New Roman" w:hAnsi="Times New Roman" w:eastAsia="宋体" w:cs="Times New Roman"/>
          <w:b w:val="0"/>
          <w:sz w:val="24"/>
        </w:rPr>
        <w:t>”</w:t>
      </w:r>
      <w:r>
        <w:rPr>
          <w:rFonts w:ascii="Times New Roman" w:hAnsi="Times New Roman" w:eastAsia="宋体" w:cs="Times New Roman"/>
          <w:b w:val="0"/>
          <w:sz w:val="24"/>
        </w:rPr>
        <w:t>）为另一方共同订立。</w:t>
      </w:r>
    </w:p>
    <w:p w14:paraId="39BEDD13">
      <w:pPr>
        <w:snapToGrid w:val="0"/>
        <w:spacing w:after="0" w:line="360" w:lineRule="auto"/>
        <w:ind w:firstLine="480" w:firstLineChars="200"/>
        <w:jc w:val="both"/>
        <w:rPr>
          <w:rFonts w:ascii="Times New Roman" w:hAnsi="Times New Roman" w:eastAsia="宋体" w:cs="Times New Roman"/>
          <w:b w:val="0"/>
          <w:sz w:val="24"/>
        </w:rPr>
      </w:pPr>
      <w:bookmarkStart w:id="365" w:name="OLE_LINK67"/>
      <w:r>
        <w:rPr>
          <w:rFonts w:ascii="Times New Roman" w:hAnsi="Times New Roman" w:eastAsia="宋体" w:cs="Times New Roman"/>
          <w:b w:val="0"/>
          <w:sz w:val="24"/>
        </w:rPr>
        <w:t>鉴于发包人已委托</w:t>
      </w:r>
      <w:r>
        <w:rPr>
          <w:rFonts w:hint="eastAsia" w:ascii="Times New Roman" w:hAnsi="Times New Roman" w:eastAsia="宋体" w:cs="Times New Roman"/>
          <w:b w:val="0"/>
          <w:sz w:val="24"/>
        </w:rPr>
        <w:t>承包人</w:t>
      </w:r>
      <w:r>
        <w:rPr>
          <w:rFonts w:ascii="Times New Roman" w:hAnsi="Times New Roman" w:eastAsia="宋体" w:cs="Times New Roman"/>
          <w:b w:val="0"/>
          <w:sz w:val="24"/>
        </w:rPr>
        <w:t>为</w:t>
      </w:r>
      <w:r>
        <w:rPr>
          <w:rFonts w:hint="eastAsia" w:ascii="Times New Roman" w:hAnsi="Times New Roman" w:eastAsia="宋体" w:cs="Times New Roman"/>
          <w:b w:val="0"/>
          <w:sz w:val="24"/>
        </w:rPr>
        <w:t>嘉通高速公路检测</w:t>
      </w:r>
      <w:r>
        <w:rPr>
          <w:rFonts w:ascii="Times New Roman" w:hAnsi="Times New Roman" w:eastAsia="宋体" w:cs="Times New Roman"/>
          <w:b w:val="0"/>
          <w:sz w:val="24"/>
        </w:rPr>
        <w:t>服务并已接受了</w:t>
      </w:r>
      <w:r>
        <w:rPr>
          <w:rFonts w:hint="eastAsia" w:ascii="Times New Roman" w:hAnsi="Times New Roman" w:eastAsia="宋体" w:cs="Times New Roman"/>
          <w:b w:val="0"/>
          <w:sz w:val="24"/>
        </w:rPr>
        <w:t>承包人</w:t>
      </w:r>
      <w:r>
        <w:rPr>
          <w:rFonts w:ascii="Times New Roman" w:hAnsi="Times New Roman" w:eastAsia="宋体" w:cs="Times New Roman"/>
          <w:b w:val="0"/>
          <w:sz w:val="24"/>
        </w:rPr>
        <w:t>就此提出的商务文件和技术建议书、财务建议书，</w:t>
      </w:r>
      <w:r>
        <w:rPr>
          <w:rFonts w:hint="eastAsia" w:ascii="Times New Roman" w:hAnsi="Times New Roman" w:eastAsia="宋体" w:cs="Times New Roman"/>
          <w:b w:val="0"/>
          <w:sz w:val="24"/>
        </w:rPr>
        <w:t>为</w:t>
      </w:r>
      <w:r>
        <w:rPr>
          <w:rFonts w:ascii="Times New Roman" w:hAnsi="Times New Roman" w:eastAsia="宋体" w:cs="Times New Roman"/>
          <w:b w:val="0"/>
          <w:sz w:val="24"/>
        </w:rPr>
        <w:t>明确双方在合同期间的义务、责任、权力和利益，兹就以下事项达成协议：</w:t>
      </w:r>
    </w:p>
    <w:p w14:paraId="2F95363E">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1、本协议书中的词句和用语与本检测合同中通用条款所规定的定义相同。</w:t>
      </w:r>
    </w:p>
    <w:p w14:paraId="60E182E3">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2、下列文件是本协议书的组成部分，应作为协议书的有效内容予以遵守和执行。</w:t>
      </w:r>
    </w:p>
    <w:p w14:paraId="456BFE24">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(a) 本合同协议书及附件(含合同谈判中澄清文件)；</w:t>
      </w:r>
    </w:p>
    <w:p w14:paraId="1034E37B">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(b) 中标通知书；</w:t>
      </w:r>
    </w:p>
    <w:p w14:paraId="45CE9AA4">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(c) 合同条款 ；</w:t>
      </w:r>
    </w:p>
    <w:p w14:paraId="71B4EC41">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(d) 投标书(含检测机构在评标期间递交和确认并经发包人同意的对有关问题的补充资料和澄清文件等，如果有)；</w:t>
      </w:r>
    </w:p>
    <w:p w14:paraId="5B0CFB97">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(e) 检测主要依据(含招标文件补遗书中与此有关的部分，如果有)；</w:t>
      </w:r>
    </w:p>
    <w:p w14:paraId="00EB1AE9">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(f) 技术建议书和财务建议书；</w:t>
      </w:r>
    </w:p>
    <w:p w14:paraId="65B69F9D">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 xml:space="preserve">(g) 投标人须知与投标书附表； </w:t>
      </w:r>
    </w:p>
    <w:p w14:paraId="32C3BE2A">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(h) 构成本合同组成部分的其他文件。</w:t>
      </w:r>
    </w:p>
    <w:p w14:paraId="535F87F1">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3、上述文件将互相补充，若有不明确或不一致之处，以上列次序在先者为准。</w:t>
      </w:r>
    </w:p>
    <w:p w14:paraId="1154D8BE">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4.、检测范围：</w:t>
      </w:r>
      <w:r>
        <w:rPr>
          <w:rFonts w:hint="eastAsia" w:ascii="Times New Roman" w:hAnsi="Times New Roman" w:eastAsia="宋体" w:cs="Times New Roman"/>
          <w:b w:val="0"/>
          <w:bCs/>
          <w:sz w:val="24"/>
        </w:rPr>
        <w:t>嘉通高速公路检</w:t>
      </w:r>
      <w:r>
        <w:rPr>
          <w:rFonts w:ascii="Times New Roman" w:hAnsi="Times New Roman" w:eastAsia="宋体" w:cs="Times New Roman"/>
          <w:b w:val="0"/>
          <w:bCs/>
          <w:sz w:val="24"/>
        </w:rPr>
        <w:t>测服务</w:t>
      </w:r>
      <w:r>
        <w:rPr>
          <w:rFonts w:hint="eastAsia" w:ascii="Times New Roman" w:hAnsi="Times New Roman" w:eastAsia="宋体" w:cs="Times New Roman"/>
          <w:b w:val="0"/>
          <w:bCs/>
          <w:sz w:val="24"/>
        </w:rPr>
        <w:t>工作。</w:t>
      </w:r>
    </w:p>
    <w:tbl>
      <w:tblPr>
        <w:tblStyle w:val="44"/>
        <w:tblpPr w:leftFromText="180" w:rightFromText="180" w:vertAnchor="text" w:horzAnchor="page" w:tblpX="1486" w:tblpY="455"/>
        <w:tblOverlap w:val="neve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717"/>
        <w:gridCol w:w="3078"/>
        <w:gridCol w:w="2841"/>
        <w:gridCol w:w="1750"/>
        <w:gridCol w:w="936"/>
      </w:tblGrid>
      <w:tr w14:paraId="7B679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425" w:hRule="atLeast"/>
        </w:trPr>
        <w:tc>
          <w:tcPr>
            <w:tcW w:w="717" w:type="dxa"/>
            <w:noWrap/>
            <w:vAlign w:val="center"/>
          </w:tcPr>
          <w:p w14:paraId="3F756103">
            <w:pPr>
              <w:snapToGrid w:val="0"/>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序号</w:t>
            </w:r>
          </w:p>
        </w:tc>
        <w:tc>
          <w:tcPr>
            <w:tcW w:w="3078" w:type="dxa"/>
            <w:noWrap/>
            <w:vAlign w:val="center"/>
          </w:tcPr>
          <w:p w14:paraId="11F49FEB">
            <w:pPr>
              <w:snapToGrid w:val="0"/>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检测项目</w:t>
            </w:r>
          </w:p>
        </w:tc>
        <w:tc>
          <w:tcPr>
            <w:tcW w:w="2841" w:type="dxa"/>
            <w:tcBorders>
              <w:left w:val="single" w:color="auto" w:sz="4" w:space="0"/>
            </w:tcBorders>
            <w:noWrap/>
            <w:vAlign w:val="center"/>
          </w:tcPr>
          <w:p w14:paraId="39C6D93D">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细项</w:t>
            </w:r>
          </w:p>
        </w:tc>
        <w:tc>
          <w:tcPr>
            <w:tcW w:w="1750" w:type="dxa"/>
            <w:tcBorders>
              <w:left w:val="single" w:color="auto" w:sz="4" w:space="0"/>
              <w:right w:val="single" w:color="auto" w:sz="4" w:space="0"/>
            </w:tcBorders>
            <w:noWrap w:val="0"/>
            <w:vAlign w:val="center"/>
          </w:tcPr>
          <w:p w14:paraId="7A8F9B6A">
            <w:pPr>
              <w:snapToGrid w:val="0"/>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检测数量</w:t>
            </w:r>
          </w:p>
        </w:tc>
        <w:tc>
          <w:tcPr>
            <w:tcW w:w="936" w:type="dxa"/>
            <w:tcBorders>
              <w:left w:val="single" w:color="auto" w:sz="4" w:space="0"/>
            </w:tcBorders>
            <w:noWrap/>
            <w:vAlign w:val="center"/>
          </w:tcPr>
          <w:p w14:paraId="1AD9A47A">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备注</w:t>
            </w:r>
          </w:p>
        </w:tc>
      </w:tr>
      <w:tr w14:paraId="78AAD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 w:hRule="atLeast"/>
        </w:trPr>
        <w:tc>
          <w:tcPr>
            <w:tcW w:w="717" w:type="dxa"/>
            <w:vMerge w:val="restart"/>
            <w:noWrap/>
            <w:vAlign w:val="center"/>
          </w:tcPr>
          <w:p w14:paraId="1E61ADAE">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1</w:t>
            </w:r>
          </w:p>
        </w:tc>
        <w:tc>
          <w:tcPr>
            <w:tcW w:w="3078" w:type="dxa"/>
            <w:vMerge w:val="restart"/>
            <w:noWrap/>
            <w:vAlign w:val="center"/>
          </w:tcPr>
          <w:p w14:paraId="7408843D">
            <w:pPr>
              <w:snapToGrid w:val="0"/>
              <w:spacing w:after="0" w:line="240" w:lineRule="auto"/>
              <w:jc w:val="both"/>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路面技术</w:t>
            </w:r>
            <w:r>
              <w:rPr>
                <w:rFonts w:ascii="宋体" w:hAnsi="宋体" w:eastAsia="宋体" w:cs="Times New Roman"/>
                <w:b w:val="0"/>
                <w:sz w:val="24"/>
                <w:szCs w:val="21"/>
                <w:highlight w:val="none"/>
              </w:rPr>
              <w:t>状况</w:t>
            </w:r>
            <w:r>
              <w:rPr>
                <w:rFonts w:hint="eastAsia" w:ascii="宋体" w:hAnsi="宋体" w:eastAsia="宋体" w:cs="Times New Roman"/>
                <w:b w:val="0"/>
                <w:sz w:val="24"/>
                <w:szCs w:val="21"/>
                <w:highlight w:val="none"/>
              </w:rPr>
              <w:t>评定</w:t>
            </w:r>
            <w:r>
              <w:rPr>
                <w:rFonts w:ascii="宋体" w:hAnsi="宋体" w:eastAsia="宋体" w:cs="Times New Roman"/>
                <w:b w:val="0"/>
                <w:sz w:val="24"/>
                <w:szCs w:val="21"/>
                <w:highlight w:val="none"/>
              </w:rPr>
              <w:t>（</w:t>
            </w:r>
            <w:r>
              <w:rPr>
                <w:rFonts w:hint="eastAsia" w:ascii="宋体" w:hAnsi="宋体" w:eastAsia="宋体" w:cs="Times New Roman"/>
                <w:b w:val="0"/>
                <w:sz w:val="24"/>
                <w:szCs w:val="21"/>
                <w:highlight w:val="none"/>
              </w:rPr>
              <w:t>PQI</w:t>
            </w:r>
            <w:r>
              <w:rPr>
                <w:rFonts w:ascii="宋体" w:hAnsi="宋体" w:eastAsia="宋体" w:cs="Times New Roman"/>
                <w:b w:val="0"/>
                <w:sz w:val="24"/>
                <w:szCs w:val="21"/>
                <w:highlight w:val="none"/>
              </w:rPr>
              <w:t>）</w:t>
            </w:r>
          </w:p>
        </w:tc>
        <w:tc>
          <w:tcPr>
            <w:tcW w:w="2841" w:type="dxa"/>
            <w:tcBorders>
              <w:left w:val="single" w:color="auto" w:sz="4" w:space="0"/>
            </w:tcBorders>
            <w:noWrap/>
            <w:vAlign w:val="center"/>
          </w:tcPr>
          <w:p w14:paraId="0F11D69B">
            <w:pPr>
              <w:widowControl/>
              <w:spacing w:after="0" w:line="240" w:lineRule="auto"/>
              <w:jc w:val="center"/>
              <w:rPr>
                <w:rFonts w:hint="default" w:ascii="宋体" w:hAnsi="宋体" w:eastAsia="宋体" w:cs="Times New Roman"/>
                <w:b w:val="0"/>
                <w:kern w:val="0"/>
                <w:sz w:val="24"/>
                <w:szCs w:val="21"/>
                <w:highlight w:val="none"/>
                <w:lang w:val="en-US" w:eastAsia="zh-CN"/>
              </w:rPr>
            </w:pPr>
            <w:r>
              <w:rPr>
                <w:rFonts w:hint="eastAsia" w:ascii="宋体" w:hAnsi="宋体" w:eastAsia="宋体" w:cs="Times New Roman"/>
                <w:b w:val="0"/>
                <w:sz w:val="24"/>
                <w:szCs w:val="21"/>
                <w:highlight w:val="none"/>
                <w:lang w:val="en-US" w:eastAsia="zh-CN"/>
              </w:rPr>
              <w:t>路面磨耗PWI</w:t>
            </w:r>
          </w:p>
        </w:tc>
        <w:tc>
          <w:tcPr>
            <w:tcW w:w="1750" w:type="dxa"/>
            <w:tcBorders>
              <w:left w:val="single" w:color="auto" w:sz="4" w:space="0"/>
              <w:right w:val="single" w:color="auto" w:sz="4" w:space="0"/>
            </w:tcBorders>
            <w:noWrap w:val="0"/>
            <w:vAlign w:val="center"/>
          </w:tcPr>
          <w:p w14:paraId="6AE4472C">
            <w:pPr>
              <w:widowControl/>
              <w:spacing w:after="0" w:line="240" w:lineRule="auto"/>
              <w:jc w:val="center"/>
              <w:rPr>
                <w:rFonts w:ascii="宋体" w:hAnsi="宋体" w:eastAsia="宋体" w:cs="Times New Roman"/>
                <w:b w:val="0"/>
                <w:kern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 xml:space="preserve"> km</w:t>
            </w:r>
          </w:p>
        </w:tc>
        <w:tc>
          <w:tcPr>
            <w:tcW w:w="936" w:type="dxa"/>
            <w:tcBorders>
              <w:left w:val="single" w:color="auto" w:sz="4" w:space="0"/>
            </w:tcBorders>
            <w:noWrap/>
            <w:vAlign w:val="center"/>
          </w:tcPr>
          <w:p w14:paraId="1C23E15E">
            <w:pPr>
              <w:snapToGrid w:val="0"/>
              <w:spacing w:after="0" w:line="240" w:lineRule="auto"/>
              <w:jc w:val="center"/>
              <w:rPr>
                <w:rFonts w:hint="eastAsia" w:ascii="宋体" w:hAnsi="宋体" w:eastAsia="宋体" w:cs="Times New Roman"/>
                <w:b w:val="0"/>
                <w:sz w:val="24"/>
                <w:szCs w:val="21"/>
                <w:highlight w:val="none"/>
                <w:lang w:eastAsia="zh-CN"/>
              </w:rPr>
            </w:pPr>
            <w:r>
              <w:rPr>
                <w:rFonts w:hint="eastAsia" w:ascii="宋体" w:hAnsi="宋体" w:eastAsia="宋体" w:cs="Times New Roman"/>
                <w:b w:val="0"/>
                <w:sz w:val="24"/>
                <w:szCs w:val="21"/>
                <w:highlight w:val="none"/>
                <w:lang w:val="en-US" w:eastAsia="zh-CN"/>
              </w:rPr>
              <w:t>/</w:t>
            </w:r>
          </w:p>
        </w:tc>
      </w:tr>
      <w:tr w14:paraId="2C6FE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62D3E65E">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303EDDD9">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295B8728">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 xml:space="preserve"> 结构强度</w:t>
            </w:r>
            <w:r>
              <w:rPr>
                <w:rFonts w:ascii="宋体" w:hAnsi="宋体" w:eastAsia="宋体" w:cs="Times New Roman"/>
                <w:b w:val="0"/>
                <w:sz w:val="24"/>
                <w:szCs w:val="21"/>
                <w:highlight w:val="none"/>
              </w:rPr>
              <w:t>PSSI</w:t>
            </w:r>
          </w:p>
        </w:tc>
        <w:tc>
          <w:tcPr>
            <w:tcW w:w="1750" w:type="dxa"/>
            <w:tcBorders>
              <w:left w:val="single" w:color="auto" w:sz="4" w:space="0"/>
              <w:right w:val="single" w:color="auto" w:sz="4" w:space="0"/>
            </w:tcBorders>
            <w:noWrap w:val="0"/>
            <w:vAlign w:val="center"/>
          </w:tcPr>
          <w:p w14:paraId="19B37958">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 xml:space="preserve"> 45.5</w:t>
            </w:r>
            <w:r>
              <w:rPr>
                <w:rFonts w:ascii="宋体" w:hAnsi="宋体" w:eastAsia="宋体" w:cs="Times New Roman"/>
                <w:b w:val="0"/>
                <w:sz w:val="24"/>
                <w:szCs w:val="21"/>
                <w:highlight w:val="none"/>
              </w:rPr>
              <w:t xml:space="preserve"> km</w:t>
            </w:r>
          </w:p>
        </w:tc>
        <w:tc>
          <w:tcPr>
            <w:tcW w:w="936" w:type="dxa"/>
            <w:tcBorders>
              <w:left w:val="single" w:color="auto" w:sz="4" w:space="0"/>
            </w:tcBorders>
            <w:noWrap/>
            <w:vAlign w:val="center"/>
          </w:tcPr>
          <w:p w14:paraId="00352695">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28B9E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281B8CAC">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12E49664">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553A760A">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 xml:space="preserve">  路面平整度</w:t>
            </w:r>
            <w:r>
              <w:rPr>
                <w:rFonts w:ascii="宋体" w:hAnsi="宋体" w:eastAsia="宋体" w:cs="Times New Roman"/>
                <w:b w:val="0"/>
                <w:sz w:val="24"/>
                <w:szCs w:val="21"/>
                <w:highlight w:val="none"/>
              </w:rPr>
              <w:t>RQI</w:t>
            </w:r>
          </w:p>
        </w:tc>
        <w:tc>
          <w:tcPr>
            <w:tcW w:w="1750" w:type="dxa"/>
            <w:tcBorders>
              <w:left w:val="single" w:color="auto" w:sz="4" w:space="0"/>
              <w:right w:val="single" w:color="auto" w:sz="4" w:space="0"/>
            </w:tcBorders>
            <w:noWrap w:val="0"/>
            <w:vAlign w:val="center"/>
          </w:tcPr>
          <w:p w14:paraId="5280C8D2">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78126FE2">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6B940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2AA4289C">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1A8F52F9">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77EA55BB">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路面车辙</w:t>
            </w:r>
            <w:r>
              <w:rPr>
                <w:rFonts w:ascii="宋体" w:hAnsi="宋体" w:eastAsia="宋体" w:cs="Times New Roman"/>
                <w:b w:val="0"/>
                <w:sz w:val="24"/>
                <w:szCs w:val="21"/>
                <w:highlight w:val="none"/>
              </w:rPr>
              <w:t>RDI</w:t>
            </w:r>
          </w:p>
        </w:tc>
        <w:tc>
          <w:tcPr>
            <w:tcW w:w="1750" w:type="dxa"/>
            <w:tcBorders>
              <w:left w:val="single" w:color="auto" w:sz="4" w:space="0"/>
              <w:right w:val="single" w:color="auto" w:sz="4" w:space="0"/>
            </w:tcBorders>
            <w:noWrap w:val="0"/>
            <w:vAlign w:val="center"/>
          </w:tcPr>
          <w:p w14:paraId="3F31675B">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089EAB71">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5A076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79594DB3">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7E136E89">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74A7375C">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路面损坏</w:t>
            </w:r>
            <w:r>
              <w:rPr>
                <w:rFonts w:ascii="宋体" w:hAnsi="宋体" w:eastAsia="宋体" w:cs="Times New Roman"/>
                <w:b w:val="0"/>
                <w:sz w:val="24"/>
                <w:szCs w:val="21"/>
                <w:highlight w:val="none"/>
              </w:rPr>
              <w:t>PCI</w:t>
            </w:r>
          </w:p>
        </w:tc>
        <w:tc>
          <w:tcPr>
            <w:tcW w:w="1750" w:type="dxa"/>
            <w:tcBorders>
              <w:left w:val="single" w:color="auto" w:sz="4" w:space="0"/>
              <w:right w:val="single" w:color="auto" w:sz="4" w:space="0"/>
            </w:tcBorders>
            <w:noWrap w:val="0"/>
            <w:vAlign w:val="center"/>
          </w:tcPr>
          <w:p w14:paraId="7C995650">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2746217F">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72578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481D9FAB">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36F2F5D7">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516569B3">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路面跳车</w:t>
            </w:r>
            <w:r>
              <w:rPr>
                <w:rFonts w:ascii="宋体" w:hAnsi="宋体" w:eastAsia="宋体" w:cs="Times New Roman"/>
                <w:b w:val="0"/>
                <w:sz w:val="24"/>
                <w:szCs w:val="21"/>
                <w:highlight w:val="none"/>
              </w:rPr>
              <w:t>PBI</w:t>
            </w:r>
          </w:p>
        </w:tc>
        <w:tc>
          <w:tcPr>
            <w:tcW w:w="1750" w:type="dxa"/>
            <w:tcBorders>
              <w:left w:val="single" w:color="auto" w:sz="4" w:space="0"/>
              <w:right w:val="single" w:color="auto" w:sz="4" w:space="0"/>
            </w:tcBorders>
            <w:noWrap w:val="0"/>
            <w:vAlign w:val="center"/>
          </w:tcPr>
          <w:p w14:paraId="1EB8A47A">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6F099230">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61A4D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c>
          <w:tcPr>
            <w:tcW w:w="717" w:type="dxa"/>
            <w:noWrap/>
            <w:vAlign w:val="center"/>
          </w:tcPr>
          <w:p w14:paraId="785CDDF8">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2</w:t>
            </w:r>
          </w:p>
        </w:tc>
        <w:tc>
          <w:tcPr>
            <w:tcW w:w="5919" w:type="dxa"/>
            <w:gridSpan w:val="2"/>
            <w:noWrap/>
            <w:vAlign w:val="center"/>
          </w:tcPr>
          <w:p w14:paraId="055F6E5F">
            <w:pPr>
              <w:snapToGrid w:val="0"/>
              <w:spacing w:after="0" w:line="240" w:lineRule="auto"/>
              <w:jc w:val="both"/>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路基技术状况评定(SCI)</w:t>
            </w:r>
          </w:p>
        </w:tc>
        <w:tc>
          <w:tcPr>
            <w:tcW w:w="1750" w:type="dxa"/>
            <w:tcBorders>
              <w:left w:val="single" w:color="auto" w:sz="4" w:space="0"/>
              <w:right w:val="single" w:color="auto" w:sz="4" w:space="0"/>
            </w:tcBorders>
            <w:noWrap w:val="0"/>
            <w:vAlign w:val="center"/>
          </w:tcPr>
          <w:p w14:paraId="1DD35314">
            <w:pPr>
              <w:spacing w:after="0" w:line="240" w:lineRule="auto"/>
              <w:ind w:firstLine="240" w:firstLineChars="100"/>
              <w:jc w:val="both"/>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133.3</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610180EF">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1008B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c>
          <w:tcPr>
            <w:tcW w:w="717" w:type="dxa"/>
            <w:noWrap/>
            <w:vAlign w:val="center"/>
          </w:tcPr>
          <w:p w14:paraId="46F3112F">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3</w:t>
            </w:r>
          </w:p>
        </w:tc>
        <w:tc>
          <w:tcPr>
            <w:tcW w:w="5919" w:type="dxa"/>
            <w:gridSpan w:val="2"/>
            <w:noWrap/>
            <w:vAlign w:val="center"/>
          </w:tcPr>
          <w:p w14:paraId="330408C0">
            <w:pPr>
              <w:snapToGrid w:val="0"/>
              <w:spacing w:after="0" w:line="240" w:lineRule="auto"/>
              <w:jc w:val="both"/>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沿线设施技术状况评定(TCI)</w:t>
            </w:r>
          </w:p>
        </w:tc>
        <w:tc>
          <w:tcPr>
            <w:tcW w:w="1750" w:type="dxa"/>
            <w:tcBorders>
              <w:left w:val="single" w:color="auto" w:sz="4" w:space="0"/>
              <w:right w:val="single" w:color="auto" w:sz="4" w:space="0"/>
            </w:tcBorders>
            <w:noWrap w:val="0"/>
            <w:vAlign w:val="center"/>
          </w:tcPr>
          <w:p w14:paraId="7C74599A">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186.7</w:t>
            </w:r>
            <w:r>
              <w:rPr>
                <w:rFonts w:ascii="宋体" w:hAnsi="宋体" w:eastAsia="宋体" w:cs="Times New Roman"/>
                <w:b w:val="0"/>
                <w:sz w:val="24"/>
                <w:szCs w:val="21"/>
                <w:highlight w:val="none"/>
              </w:rPr>
              <w:t>km</w:t>
            </w:r>
          </w:p>
        </w:tc>
        <w:tc>
          <w:tcPr>
            <w:tcW w:w="936" w:type="dxa"/>
            <w:tcBorders>
              <w:left w:val="single" w:color="auto" w:sz="4" w:space="0"/>
            </w:tcBorders>
            <w:noWrap/>
            <w:vAlign w:val="center"/>
          </w:tcPr>
          <w:p w14:paraId="785B4D79">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79F8C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8" w:hRule="atLeast"/>
        </w:trPr>
        <w:tc>
          <w:tcPr>
            <w:tcW w:w="717" w:type="dxa"/>
            <w:vMerge w:val="restart"/>
            <w:noWrap/>
            <w:vAlign w:val="center"/>
          </w:tcPr>
          <w:p w14:paraId="2FABF62C">
            <w:pPr>
              <w:snapToGrid w:val="0"/>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4</w:t>
            </w:r>
          </w:p>
        </w:tc>
        <w:tc>
          <w:tcPr>
            <w:tcW w:w="3078" w:type="dxa"/>
            <w:vMerge w:val="restart"/>
            <w:noWrap/>
            <w:vAlign w:val="center"/>
          </w:tcPr>
          <w:p w14:paraId="33F71CBE">
            <w:pPr>
              <w:snapToGrid w:val="0"/>
              <w:spacing w:after="0" w:line="240" w:lineRule="auto"/>
              <w:jc w:val="both"/>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桥隧构造物定期检查评定(BCI)</w:t>
            </w:r>
          </w:p>
        </w:tc>
        <w:tc>
          <w:tcPr>
            <w:tcW w:w="2841" w:type="dxa"/>
            <w:tcBorders>
              <w:left w:val="single" w:color="auto" w:sz="4" w:space="0"/>
            </w:tcBorders>
            <w:noWrap/>
            <w:vAlign w:val="center"/>
          </w:tcPr>
          <w:p w14:paraId="01BCF1A7">
            <w:pPr>
              <w:widowControl/>
              <w:spacing w:after="0" w:line="240" w:lineRule="auto"/>
              <w:jc w:val="center"/>
              <w:rPr>
                <w:rFonts w:ascii="宋体" w:hAnsi="宋体" w:eastAsia="宋体" w:cs="Times New Roman"/>
                <w:b w:val="0"/>
                <w:kern w:val="0"/>
                <w:sz w:val="24"/>
                <w:szCs w:val="21"/>
                <w:highlight w:val="none"/>
              </w:rPr>
            </w:pPr>
            <w:r>
              <w:rPr>
                <w:rFonts w:hint="eastAsia" w:ascii="宋体" w:hAnsi="宋体" w:eastAsia="宋体" w:cs="Times New Roman"/>
                <w:b w:val="0"/>
                <w:sz w:val="24"/>
                <w:szCs w:val="21"/>
                <w:highlight w:val="none"/>
              </w:rPr>
              <w:t>特大桥、特殊结构桥梁</w:t>
            </w:r>
          </w:p>
        </w:tc>
        <w:tc>
          <w:tcPr>
            <w:tcW w:w="1750" w:type="dxa"/>
            <w:tcBorders>
              <w:left w:val="single" w:color="auto" w:sz="4" w:space="0"/>
              <w:right w:val="single" w:color="auto" w:sz="4" w:space="0"/>
            </w:tcBorders>
            <w:noWrap w:val="0"/>
            <w:vAlign w:val="center"/>
          </w:tcPr>
          <w:p w14:paraId="160AF5D8">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7892.2</w:t>
            </w:r>
            <w:r>
              <w:rPr>
                <w:rFonts w:ascii="宋体" w:hAnsi="宋体" w:eastAsia="宋体" w:cs="Times New Roman"/>
                <w:b w:val="0"/>
                <w:sz w:val="24"/>
                <w:szCs w:val="21"/>
                <w:highlight w:val="none"/>
              </w:rPr>
              <w:t>m</w:t>
            </w:r>
          </w:p>
        </w:tc>
        <w:tc>
          <w:tcPr>
            <w:tcW w:w="936" w:type="dxa"/>
            <w:tcBorders>
              <w:left w:val="single" w:color="auto" w:sz="4" w:space="0"/>
            </w:tcBorders>
            <w:noWrap/>
            <w:vAlign w:val="center"/>
          </w:tcPr>
          <w:p w14:paraId="5DBB9825">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21FCE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8" w:hRule="atLeast"/>
        </w:trPr>
        <w:tc>
          <w:tcPr>
            <w:tcW w:w="717" w:type="dxa"/>
            <w:vMerge w:val="continue"/>
            <w:noWrap/>
            <w:vAlign w:val="center"/>
          </w:tcPr>
          <w:p w14:paraId="43826B33">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5A1A8538">
            <w:pPr>
              <w:snapToGrid w:val="0"/>
              <w:spacing w:after="0" w:line="240" w:lineRule="auto"/>
              <w:jc w:val="both"/>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1B0CA108">
            <w:pPr>
              <w:widowControl/>
              <w:spacing w:after="0" w:line="240" w:lineRule="auto"/>
              <w:jc w:val="center"/>
              <w:rPr>
                <w:rFonts w:hint="default" w:ascii="宋体" w:hAnsi="宋体" w:eastAsia="宋体" w:cs="Times New Roman"/>
                <w:b w:val="0"/>
                <w:sz w:val="24"/>
                <w:szCs w:val="21"/>
                <w:highlight w:val="none"/>
                <w:lang w:val="en-US" w:eastAsia="zh-CN"/>
              </w:rPr>
            </w:pPr>
            <w:r>
              <w:rPr>
                <w:rFonts w:hint="eastAsia" w:ascii="宋体" w:hAnsi="宋体" w:eastAsia="宋体" w:cs="Times New Roman"/>
                <w:b w:val="0"/>
                <w:sz w:val="24"/>
                <w:szCs w:val="21"/>
                <w:highlight w:val="none"/>
                <w:lang w:val="en-US" w:eastAsia="zh-CN"/>
              </w:rPr>
              <w:t>陆水河特大桥水下检测</w:t>
            </w:r>
          </w:p>
        </w:tc>
        <w:tc>
          <w:tcPr>
            <w:tcW w:w="1750" w:type="dxa"/>
            <w:tcBorders>
              <w:left w:val="single" w:color="auto" w:sz="4" w:space="0"/>
              <w:right w:val="single" w:color="auto" w:sz="4" w:space="0"/>
            </w:tcBorders>
            <w:noWrap w:val="0"/>
            <w:vAlign w:val="center"/>
          </w:tcPr>
          <w:p w14:paraId="75541B87">
            <w:pPr>
              <w:spacing w:after="0" w:line="240" w:lineRule="auto"/>
              <w:jc w:val="center"/>
              <w:rPr>
                <w:rFonts w:hint="default" w:ascii="宋体" w:hAnsi="宋体" w:eastAsia="宋体" w:cs="Times New Roman"/>
                <w:b w:val="0"/>
                <w:sz w:val="24"/>
                <w:szCs w:val="21"/>
                <w:highlight w:val="none"/>
                <w:lang w:val="en-US" w:eastAsia="zh-CN"/>
              </w:rPr>
            </w:pPr>
            <w:r>
              <w:rPr>
                <w:rFonts w:hint="eastAsia" w:ascii="宋体" w:hAnsi="宋体" w:eastAsia="宋体" w:cs="Times New Roman"/>
                <w:b w:val="0"/>
                <w:sz w:val="24"/>
                <w:szCs w:val="21"/>
                <w:highlight w:val="none"/>
                <w:lang w:val="en-US" w:eastAsia="zh-CN"/>
              </w:rPr>
              <w:t>3440m</w:t>
            </w:r>
          </w:p>
        </w:tc>
        <w:tc>
          <w:tcPr>
            <w:tcW w:w="936" w:type="dxa"/>
            <w:tcBorders>
              <w:left w:val="single" w:color="auto" w:sz="4" w:space="0"/>
            </w:tcBorders>
            <w:noWrap/>
            <w:vAlign w:val="center"/>
          </w:tcPr>
          <w:p w14:paraId="07794D14">
            <w:pPr>
              <w:spacing w:after="0" w:line="240" w:lineRule="auto"/>
              <w:jc w:val="center"/>
              <w:rPr>
                <w:rFonts w:hint="eastAsia" w:ascii="宋体" w:hAnsi="宋体" w:eastAsia="宋体" w:cs="Times New Roman"/>
                <w:b w:val="0"/>
                <w:sz w:val="24"/>
                <w:szCs w:val="21"/>
                <w:highlight w:val="none"/>
              </w:rPr>
            </w:pPr>
          </w:p>
        </w:tc>
      </w:tr>
      <w:tr w14:paraId="5F89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8" w:hRule="atLeast"/>
        </w:trPr>
        <w:tc>
          <w:tcPr>
            <w:tcW w:w="717" w:type="dxa"/>
            <w:vMerge w:val="continue"/>
            <w:noWrap/>
            <w:vAlign w:val="center"/>
          </w:tcPr>
          <w:p w14:paraId="5340B981">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27B80F86">
            <w:pPr>
              <w:snapToGrid w:val="0"/>
              <w:spacing w:after="0" w:line="240" w:lineRule="auto"/>
              <w:jc w:val="both"/>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5790EC43">
            <w:pPr>
              <w:widowControl/>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大、中、天桥</w:t>
            </w:r>
          </w:p>
        </w:tc>
        <w:tc>
          <w:tcPr>
            <w:tcW w:w="1750" w:type="dxa"/>
            <w:tcBorders>
              <w:left w:val="single" w:color="auto" w:sz="4" w:space="0"/>
              <w:right w:val="single" w:color="auto" w:sz="4" w:space="0"/>
            </w:tcBorders>
            <w:noWrap w:val="0"/>
            <w:vAlign w:val="center"/>
          </w:tcPr>
          <w:p w14:paraId="35B47144">
            <w:pPr>
              <w:spacing w:after="0" w:line="240" w:lineRule="auto"/>
              <w:jc w:val="center"/>
              <w:rPr>
                <w:rFonts w:hint="default" w:ascii="宋体" w:hAnsi="宋体" w:eastAsia="宋体" w:cs="Times New Roman"/>
                <w:b w:val="0"/>
                <w:sz w:val="24"/>
                <w:szCs w:val="21"/>
                <w:highlight w:val="none"/>
                <w:lang w:val="en-US" w:eastAsia="zh-CN"/>
              </w:rPr>
            </w:pPr>
            <w:r>
              <w:rPr>
                <w:rFonts w:hint="eastAsia" w:ascii="宋体" w:hAnsi="宋体" w:eastAsia="宋体" w:cs="Times New Roman"/>
                <w:b w:val="0"/>
                <w:sz w:val="24"/>
                <w:szCs w:val="21"/>
                <w:highlight w:val="none"/>
                <w:lang w:val="en-US" w:eastAsia="zh-CN"/>
              </w:rPr>
              <w:t>31518.5</w:t>
            </w:r>
            <w:r>
              <w:rPr>
                <w:rFonts w:ascii="宋体" w:hAnsi="宋体" w:eastAsia="宋体" w:cs="Times New Roman"/>
                <w:b w:val="0"/>
                <w:sz w:val="24"/>
                <w:szCs w:val="21"/>
                <w:highlight w:val="none"/>
              </w:rPr>
              <w:t>m</w:t>
            </w:r>
          </w:p>
        </w:tc>
        <w:tc>
          <w:tcPr>
            <w:tcW w:w="936" w:type="dxa"/>
            <w:tcBorders>
              <w:left w:val="single" w:color="auto" w:sz="4" w:space="0"/>
            </w:tcBorders>
            <w:noWrap/>
            <w:vAlign w:val="center"/>
          </w:tcPr>
          <w:p w14:paraId="351BB0A8">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0F1BE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6" w:hRule="atLeast"/>
        </w:trPr>
        <w:tc>
          <w:tcPr>
            <w:tcW w:w="717" w:type="dxa"/>
            <w:vMerge w:val="continue"/>
            <w:noWrap/>
            <w:vAlign w:val="center"/>
          </w:tcPr>
          <w:p w14:paraId="052DAF5B">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396855F2">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498404F3">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通道、涵洞</w:t>
            </w:r>
          </w:p>
        </w:tc>
        <w:tc>
          <w:tcPr>
            <w:tcW w:w="1750" w:type="dxa"/>
            <w:tcBorders>
              <w:left w:val="single" w:color="auto" w:sz="4" w:space="0"/>
              <w:right w:val="single" w:color="auto" w:sz="4" w:space="0"/>
            </w:tcBorders>
            <w:noWrap w:val="0"/>
            <w:vAlign w:val="center"/>
          </w:tcPr>
          <w:p w14:paraId="4C43DDFF">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lang w:val="en-US" w:eastAsia="zh-CN"/>
              </w:rPr>
              <w:t>365</w:t>
            </w:r>
            <w:r>
              <w:rPr>
                <w:rFonts w:ascii="宋体" w:hAnsi="宋体" w:eastAsia="宋体" w:cs="Times New Roman"/>
                <w:b w:val="0"/>
                <w:sz w:val="24"/>
                <w:szCs w:val="21"/>
                <w:highlight w:val="none"/>
              </w:rPr>
              <w:t>道</w:t>
            </w:r>
          </w:p>
        </w:tc>
        <w:tc>
          <w:tcPr>
            <w:tcW w:w="936" w:type="dxa"/>
            <w:tcBorders>
              <w:left w:val="single" w:color="auto" w:sz="4" w:space="0"/>
            </w:tcBorders>
            <w:noWrap/>
            <w:vAlign w:val="center"/>
          </w:tcPr>
          <w:p w14:paraId="00B5FED5">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r w14:paraId="57A41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6" w:hRule="atLeast"/>
        </w:trPr>
        <w:tc>
          <w:tcPr>
            <w:tcW w:w="717" w:type="dxa"/>
            <w:vMerge w:val="continue"/>
            <w:noWrap/>
            <w:vAlign w:val="center"/>
          </w:tcPr>
          <w:p w14:paraId="4A3BD99C">
            <w:pPr>
              <w:snapToGrid w:val="0"/>
              <w:spacing w:after="0" w:line="240" w:lineRule="auto"/>
              <w:jc w:val="center"/>
              <w:rPr>
                <w:rFonts w:hint="eastAsia" w:ascii="宋体" w:hAnsi="宋体" w:eastAsia="宋体" w:cs="Times New Roman"/>
                <w:b w:val="0"/>
                <w:sz w:val="24"/>
                <w:szCs w:val="21"/>
                <w:highlight w:val="none"/>
              </w:rPr>
            </w:pPr>
          </w:p>
        </w:tc>
        <w:tc>
          <w:tcPr>
            <w:tcW w:w="3078" w:type="dxa"/>
            <w:vMerge w:val="continue"/>
            <w:noWrap/>
            <w:vAlign w:val="center"/>
          </w:tcPr>
          <w:p w14:paraId="63B38075">
            <w:pPr>
              <w:snapToGrid w:val="0"/>
              <w:spacing w:after="0" w:line="240" w:lineRule="auto"/>
              <w:jc w:val="center"/>
              <w:rPr>
                <w:rFonts w:hint="eastAsia" w:ascii="宋体" w:hAnsi="宋体" w:eastAsia="宋体" w:cs="Times New Roman"/>
                <w:b w:val="0"/>
                <w:sz w:val="24"/>
                <w:szCs w:val="21"/>
                <w:highlight w:val="none"/>
              </w:rPr>
            </w:pPr>
          </w:p>
        </w:tc>
        <w:tc>
          <w:tcPr>
            <w:tcW w:w="2841" w:type="dxa"/>
            <w:tcBorders>
              <w:left w:val="single" w:color="auto" w:sz="4" w:space="0"/>
            </w:tcBorders>
            <w:noWrap/>
            <w:vAlign w:val="center"/>
          </w:tcPr>
          <w:p w14:paraId="626F8164">
            <w:pPr>
              <w:spacing w:after="0" w:line="240" w:lineRule="auto"/>
              <w:jc w:val="center"/>
              <w:rPr>
                <w:rFonts w:hint="eastAsia" w:ascii="宋体" w:hAnsi="宋体" w:eastAsia="宋体" w:cs="Times New Roman"/>
                <w:b w:val="0"/>
                <w:sz w:val="24"/>
                <w:szCs w:val="21"/>
                <w:highlight w:val="none"/>
                <w:lang w:eastAsia="zh-CN"/>
              </w:rPr>
            </w:pPr>
            <w:r>
              <w:rPr>
                <w:rFonts w:hint="eastAsia" w:ascii="宋体" w:hAnsi="宋体" w:eastAsia="宋体" w:cs="Times New Roman"/>
                <w:b w:val="0"/>
                <w:sz w:val="24"/>
                <w:szCs w:val="21"/>
                <w:highlight w:val="none"/>
              </w:rPr>
              <w:t>隧道</w:t>
            </w:r>
            <w:r>
              <w:rPr>
                <w:rFonts w:hint="eastAsia" w:ascii="宋体" w:hAnsi="宋体" w:eastAsia="宋体" w:cs="Times New Roman"/>
                <w:b w:val="0"/>
                <w:sz w:val="24"/>
                <w:szCs w:val="21"/>
                <w:highlight w:val="none"/>
                <w:lang w:eastAsia="zh-CN"/>
              </w:rPr>
              <w:t>（</w:t>
            </w:r>
            <w:r>
              <w:rPr>
                <w:rFonts w:hint="eastAsia" w:ascii="宋体" w:hAnsi="宋体" w:eastAsia="宋体" w:cs="Times New Roman"/>
                <w:b w:val="0"/>
                <w:sz w:val="24"/>
                <w:szCs w:val="21"/>
                <w:highlight w:val="none"/>
                <w:lang w:val="en-US" w:eastAsia="zh-CN"/>
              </w:rPr>
              <w:t>含附属工程</w:t>
            </w:r>
            <w:r>
              <w:rPr>
                <w:rFonts w:hint="eastAsia" w:ascii="宋体" w:hAnsi="宋体" w:eastAsia="宋体" w:cs="Times New Roman"/>
                <w:b w:val="0"/>
                <w:sz w:val="24"/>
                <w:szCs w:val="21"/>
                <w:highlight w:val="none"/>
                <w:lang w:eastAsia="zh-CN"/>
              </w:rPr>
              <w:t>）</w:t>
            </w:r>
          </w:p>
        </w:tc>
        <w:tc>
          <w:tcPr>
            <w:tcW w:w="1750" w:type="dxa"/>
            <w:tcBorders>
              <w:left w:val="single" w:color="auto" w:sz="4" w:space="0"/>
              <w:right w:val="single" w:color="auto" w:sz="4" w:space="0"/>
            </w:tcBorders>
            <w:noWrap w:val="0"/>
            <w:vAlign w:val="center"/>
          </w:tcPr>
          <w:p w14:paraId="66E0E034">
            <w:pPr>
              <w:spacing w:after="0" w:line="240" w:lineRule="auto"/>
              <w:jc w:val="center"/>
              <w:rPr>
                <w:rFonts w:hint="eastAsia" w:ascii="宋体" w:hAnsi="宋体" w:eastAsia="宋体" w:cs="Times New Roman"/>
                <w:b w:val="0"/>
                <w:sz w:val="24"/>
                <w:szCs w:val="21"/>
                <w:highlight w:val="none"/>
              </w:rPr>
            </w:pPr>
            <w:r>
              <w:rPr>
                <w:rFonts w:hint="eastAsia" w:ascii="宋体" w:hAnsi="宋体" w:eastAsia="宋体" w:cs="Times New Roman"/>
                <w:b w:val="0"/>
                <w:sz w:val="24"/>
                <w:szCs w:val="21"/>
                <w:highlight w:val="none"/>
              </w:rPr>
              <w:t>11191.38</w:t>
            </w:r>
            <w:r>
              <w:rPr>
                <w:rFonts w:ascii="宋体" w:hAnsi="宋体" w:eastAsia="宋体" w:cs="Times New Roman"/>
                <w:b w:val="0"/>
                <w:sz w:val="24"/>
                <w:szCs w:val="21"/>
                <w:highlight w:val="none"/>
              </w:rPr>
              <w:t>m</w:t>
            </w:r>
          </w:p>
        </w:tc>
        <w:tc>
          <w:tcPr>
            <w:tcW w:w="936" w:type="dxa"/>
            <w:tcBorders>
              <w:left w:val="single" w:color="auto" w:sz="4" w:space="0"/>
            </w:tcBorders>
            <w:noWrap/>
            <w:vAlign w:val="center"/>
          </w:tcPr>
          <w:p w14:paraId="27256962">
            <w:pPr>
              <w:spacing w:after="0" w:line="240" w:lineRule="auto"/>
              <w:jc w:val="center"/>
              <w:rPr>
                <w:rFonts w:ascii="宋体" w:hAnsi="宋体" w:eastAsia="宋体" w:cs="Times New Roman"/>
                <w:b w:val="0"/>
                <w:sz w:val="24"/>
                <w:szCs w:val="21"/>
                <w:highlight w:val="none"/>
              </w:rPr>
            </w:pPr>
            <w:r>
              <w:rPr>
                <w:rFonts w:hint="eastAsia" w:ascii="宋体" w:hAnsi="宋体" w:eastAsia="宋体" w:cs="Times New Roman"/>
                <w:b w:val="0"/>
                <w:sz w:val="24"/>
                <w:szCs w:val="21"/>
                <w:highlight w:val="none"/>
              </w:rPr>
              <w:t>/</w:t>
            </w:r>
          </w:p>
        </w:tc>
      </w:tr>
    </w:tbl>
    <w:p w14:paraId="0913AA53">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5、检测内容（</w:t>
      </w:r>
      <w:r>
        <w:rPr>
          <w:rFonts w:hint="eastAsia" w:ascii="Times New Roman" w:hAnsi="Times New Roman" w:eastAsia="宋体" w:cs="Times New Roman"/>
          <w:b w:val="0"/>
          <w:sz w:val="24"/>
          <w:highlight w:val="none"/>
          <w:lang w:eastAsia="zh-CN"/>
        </w:rPr>
        <w:t>2026年</w:t>
      </w:r>
      <w:r>
        <w:rPr>
          <w:rFonts w:hint="eastAsia" w:ascii="Times New Roman" w:hAnsi="Times New Roman" w:eastAsia="宋体" w:cs="Times New Roman"/>
          <w:b w:val="0"/>
          <w:sz w:val="24"/>
          <w:highlight w:val="none"/>
        </w:rPr>
        <w:t>度</w:t>
      </w:r>
      <w:r>
        <w:rPr>
          <w:rFonts w:hint="eastAsia" w:ascii="Times New Roman" w:hAnsi="Times New Roman" w:eastAsia="宋体" w:cs="Times New Roman"/>
          <w:b w:val="0"/>
          <w:sz w:val="24"/>
        </w:rPr>
        <w:t>）：</w:t>
      </w:r>
    </w:p>
    <w:p w14:paraId="30870773">
      <w:pPr>
        <w:numPr>
          <w:ilvl w:val="0"/>
          <w:numId w:val="4"/>
        </w:numPr>
        <w:spacing w:after="0" w:line="360" w:lineRule="auto"/>
        <w:ind w:firstLine="42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服务期：</w:t>
      </w:r>
      <w:r>
        <w:rPr>
          <w:rFonts w:hint="eastAsia" w:ascii="Times New Roman" w:hAnsi="Times New Roman" w:eastAsia="宋体" w:cs="Times New Roman"/>
          <w:b w:val="0"/>
          <w:sz w:val="24"/>
          <w:highlight w:val="none"/>
        </w:rPr>
        <w:t>20</w:t>
      </w:r>
      <w:r>
        <w:rPr>
          <w:rFonts w:hint="eastAsia" w:ascii="Times New Roman" w:hAnsi="Times New Roman" w:eastAsia="宋体" w:cs="Times New Roman"/>
          <w:b w:val="0"/>
          <w:sz w:val="24"/>
          <w:highlight w:val="none"/>
          <w:lang w:val="en-US" w:eastAsia="zh-CN"/>
        </w:rPr>
        <w:t>26</w:t>
      </w:r>
      <w:r>
        <w:rPr>
          <w:rFonts w:hint="eastAsia" w:ascii="Times New Roman" w:hAnsi="Times New Roman" w:eastAsia="宋体" w:cs="Times New Roman"/>
          <w:b w:val="0"/>
          <w:sz w:val="24"/>
          <w:highlight w:val="none"/>
        </w:rPr>
        <w:t>年</w:t>
      </w:r>
      <w:r>
        <w:rPr>
          <w:rFonts w:hint="eastAsia" w:ascii="Times New Roman" w:hAnsi="Times New Roman" w:eastAsia="宋体" w:cs="Times New Roman"/>
          <w:b w:val="0"/>
          <w:sz w:val="24"/>
          <w:highlight w:val="none"/>
          <w:lang w:val="en-US" w:eastAsia="zh-CN"/>
        </w:rPr>
        <w:t xml:space="preserve">  </w:t>
      </w:r>
      <w:r>
        <w:rPr>
          <w:rFonts w:hint="eastAsia" w:ascii="Times New Roman" w:hAnsi="Times New Roman" w:eastAsia="宋体" w:cs="Times New Roman"/>
          <w:b w:val="0"/>
          <w:sz w:val="24"/>
          <w:highlight w:val="none"/>
        </w:rPr>
        <w:t>月</w:t>
      </w:r>
      <w:r>
        <w:rPr>
          <w:rFonts w:hint="eastAsia" w:ascii="Times New Roman" w:hAnsi="Times New Roman" w:eastAsia="宋体" w:cs="Times New Roman"/>
          <w:b w:val="0"/>
          <w:sz w:val="24"/>
          <w:highlight w:val="none"/>
          <w:lang w:val="en-US" w:eastAsia="zh-CN"/>
        </w:rPr>
        <w:t xml:space="preserve">  </w:t>
      </w:r>
      <w:r>
        <w:rPr>
          <w:rFonts w:hint="eastAsia" w:ascii="Times New Roman" w:hAnsi="Times New Roman" w:eastAsia="宋体" w:cs="Times New Roman"/>
          <w:b w:val="0"/>
          <w:sz w:val="24"/>
          <w:highlight w:val="none"/>
        </w:rPr>
        <w:t>日前所有人员、设备进场，并开始实际检测工作，</w:t>
      </w:r>
      <w:r>
        <w:rPr>
          <w:rFonts w:hint="eastAsia" w:ascii="Times New Roman" w:hAnsi="Times New Roman" w:eastAsia="宋体" w:cs="Times New Roman"/>
          <w:b w:val="0"/>
          <w:sz w:val="24"/>
          <w:highlight w:val="none"/>
          <w:lang w:eastAsia="zh-CN"/>
        </w:rPr>
        <w:t>2026年</w:t>
      </w:r>
      <w:r>
        <w:rPr>
          <w:rFonts w:hint="eastAsia" w:ascii="Times New Roman" w:hAnsi="Times New Roman" w:eastAsia="宋体" w:cs="Times New Roman"/>
          <w:b w:val="0"/>
          <w:sz w:val="24"/>
          <w:highlight w:val="none"/>
          <w:lang w:val="en-US" w:eastAsia="zh-CN"/>
        </w:rPr>
        <w:t xml:space="preserve">  </w:t>
      </w:r>
      <w:r>
        <w:rPr>
          <w:rFonts w:hint="eastAsia" w:ascii="Times New Roman" w:hAnsi="Times New Roman" w:eastAsia="宋体" w:cs="Times New Roman"/>
          <w:b w:val="0"/>
          <w:sz w:val="24"/>
          <w:highlight w:val="none"/>
        </w:rPr>
        <w:t>月</w:t>
      </w:r>
      <w:r>
        <w:rPr>
          <w:rFonts w:hint="eastAsia" w:ascii="Times New Roman" w:hAnsi="Times New Roman" w:eastAsia="宋体" w:cs="Times New Roman"/>
          <w:b w:val="0"/>
          <w:sz w:val="24"/>
          <w:highlight w:val="none"/>
          <w:lang w:val="en-US" w:eastAsia="zh-CN"/>
        </w:rPr>
        <w:t xml:space="preserve">  </w:t>
      </w:r>
      <w:r>
        <w:rPr>
          <w:rFonts w:hint="eastAsia" w:ascii="Times New Roman" w:hAnsi="Times New Roman" w:eastAsia="宋体" w:cs="Times New Roman"/>
          <w:b w:val="0"/>
          <w:sz w:val="24"/>
          <w:highlight w:val="none"/>
        </w:rPr>
        <w:t>日前提交供送审稿检测报告</w:t>
      </w:r>
      <w:r>
        <w:rPr>
          <w:rFonts w:hint="eastAsia" w:ascii="Times New Roman" w:hAnsi="Times New Roman" w:eastAsia="宋体" w:cs="Times New Roman"/>
          <w:b w:val="0"/>
          <w:sz w:val="24"/>
          <w:highlight w:val="none"/>
          <w:lang w:val="en-US" w:eastAsia="zh-CN"/>
        </w:rPr>
        <w:t>与科学决策报告</w:t>
      </w:r>
      <w:r>
        <w:rPr>
          <w:rFonts w:hint="eastAsia" w:ascii="Times New Roman" w:hAnsi="Times New Roman" w:eastAsia="宋体" w:cs="Times New Roman"/>
          <w:b w:val="0"/>
          <w:sz w:val="24"/>
          <w:highlight w:val="none"/>
        </w:rPr>
        <w:t>，供专家进行评审，并在评审会后5日内提交最终纸质版检测报告</w:t>
      </w:r>
      <w:r>
        <w:rPr>
          <w:rFonts w:hint="eastAsia" w:ascii="Times New Roman" w:hAnsi="Times New Roman" w:eastAsia="宋体" w:cs="Times New Roman"/>
          <w:b w:val="0"/>
          <w:sz w:val="24"/>
          <w:highlight w:val="none"/>
          <w:lang w:val="en-US" w:eastAsia="zh-CN"/>
        </w:rPr>
        <w:t>1</w:t>
      </w:r>
      <w:r>
        <w:rPr>
          <w:rFonts w:hint="eastAsia" w:ascii="Times New Roman" w:hAnsi="Times New Roman" w:eastAsia="宋体" w:cs="Times New Roman"/>
          <w:b w:val="0"/>
          <w:sz w:val="24"/>
          <w:highlight w:val="none"/>
        </w:rPr>
        <w:t>份和全部内容电子版1份（电子版以可编辑格式和PDF两</w:t>
      </w:r>
      <w:r>
        <w:rPr>
          <w:rFonts w:hint="eastAsia" w:ascii="Times New Roman" w:hAnsi="Times New Roman" w:eastAsia="宋体" w:cs="Times New Roman"/>
          <w:b w:val="0"/>
          <w:sz w:val="24"/>
        </w:rPr>
        <w:t>种格式提交）</w:t>
      </w:r>
      <w:r>
        <w:rPr>
          <w:rFonts w:hint="eastAsia" w:ascii="Times New Roman" w:hAnsi="Times New Roman" w:eastAsia="宋体" w:cs="Times New Roman"/>
          <w:b w:val="0"/>
          <w:sz w:val="24"/>
          <w:lang w:val="en-US" w:eastAsia="zh-CN"/>
        </w:rPr>
        <w:t>,并协助发包人将检测结果输入指定的养护管理系统</w:t>
      </w:r>
      <w:r>
        <w:rPr>
          <w:rFonts w:hint="eastAsia" w:ascii="Times New Roman" w:hAnsi="Times New Roman" w:eastAsia="宋体" w:cs="Times New Roman"/>
          <w:b w:val="0"/>
          <w:sz w:val="24"/>
        </w:rPr>
        <w:t>。</w:t>
      </w:r>
    </w:p>
    <w:p w14:paraId="1897C2F3">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8、本合同的检测服务费用总额为人民币（大写）</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u w:val="single"/>
          <w:lang w:val="en-US" w:eastAsia="zh-CN"/>
        </w:rPr>
        <w:t xml:space="preserve">                </w:t>
      </w:r>
      <w:r>
        <w:rPr>
          <w:rFonts w:hint="eastAsia" w:ascii="宋体" w:hAnsi="宋体" w:eastAsia="宋体" w:cs="Times New Roman"/>
          <w:b w:val="0"/>
          <w:bCs/>
          <w:sz w:val="24"/>
          <w:u w:val="single"/>
        </w:rPr>
        <w:t xml:space="preserve"> </w:t>
      </w:r>
      <w:r>
        <w:rPr>
          <w:rFonts w:hint="eastAsia" w:ascii="Times New Roman" w:hAnsi="Times New Roman" w:eastAsia="宋体" w:cs="Times New Roman"/>
          <w:b w:val="0"/>
          <w:sz w:val="24"/>
        </w:rPr>
        <w:t>整（￥</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u w:val="single"/>
          <w:lang w:val="en-US" w:eastAsia="zh-CN"/>
        </w:rPr>
        <w:t xml:space="preserve">        </w:t>
      </w:r>
      <w:r>
        <w:rPr>
          <w:rFonts w:hint="eastAsia" w:ascii="宋体" w:hAnsi="宋体" w:eastAsia="宋体" w:cs="Times New Roman"/>
          <w:b w:val="0"/>
          <w:bCs/>
          <w:sz w:val="24"/>
          <w:u w:val="single"/>
        </w:rPr>
        <w:t xml:space="preserve"> </w:t>
      </w:r>
      <w:r>
        <w:rPr>
          <w:rFonts w:hint="eastAsia" w:ascii="Times New Roman" w:hAnsi="Times New Roman" w:eastAsia="宋体" w:cs="Times New Roman"/>
          <w:b w:val="0"/>
          <w:sz w:val="24"/>
        </w:rPr>
        <w:t>元）。</w:t>
      </w:r>
    </w:p>
    <w:p w14:paraId="474EE8E6">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9、发包人在此同意按照本合同规定的期限和方式，向承包人支付根据检测合同规定应支付的费用和提供工作条件。</w:t>
      </w:r>
    </w:p>
    <w:p w14:paraId="75D30CC4">
      <w:pPr>
        <w:snapToGrid w:val="0"/>
        <w:spacing w:after="0" w:line="360" w:lineRule="auto"/>
        <w:ind w:firstLine="480" w:firstLineChars="200"/>
        <w:jc w:val="both"/>
        <w:rPr>
          <w:rFonts w:hint="eastAsia" w:ascii="Times New Roman" w:hAnsi="Times New Roman" w:eastAsia="宋体" w:cs="Times New Roman"/>
          <w:b w:val="0"/>
          <w:sz w:val="24"/>
        </w:rPr>
      </w:pPr>
      <w:r>
        <w:rPr>
          <w:rFonts w:hint="eastAsia" w:ascii="Times New Roman" w:hAnsi="Times New Roman" w:eastAsia="宋体" w:cs="Times New Roman"/>
          <w:b w:val="0"/>
          <w:sz w:val="24"/>
        </w:rPr>
        <w:t>10、承包人基于发包人的上述保证，在此向发包人承诺按照本合同的规定履行检测服务。</w:t>
      </w:r>
    </w:p>
    <w:p w14:paraId="5F94CE1A">
      <w:pPr>
        <w:snapToGrid w:val="0"/>
        <w:spacing w:after="0" w:line="360" w:lineRule="auto"/>
        <w:ind w:firstLine="480" w:firstLineChars="200"/>
        <w:jc w:val="both"/>
        <w:rPr>
          <w:rFonts w:ascii="Times New Roman" w:hAnsi="Times New Roman" w:eastAsia="宋体" w:cs="Times New Roman"/>
          <w:b w:val="0"/>
          <w:sz w:val="24"/>
        </w:rPr>
      </w:pPr>
      <w:r>
        <w:rPr>
          <w:rFonts w:hint="eastAsia" w:ascii="Times New Roman" w:hAnsi="Times New Roman" w:eastAsia="宋体" w:cs="Times New Roman"/>
          <w:b w:val="0"/>
          <w:sz w:val="24"/>
        </w:rPr>
        <w:t>11、</w:t>
      </w:r>
      <w:r>
        <w:rPr>
          <w:rFonts w:ascii="Times New Roman" w:hAnsi="Times New Roman" w:eastAsia="宋体" w:cs="Times New Roman"/>
          <w:b w:val="0"/>
          <w:sz w:val="24"/>
        </w:rPr>
        <w:t>本协议书在由双方法定代表人或其授权的代理人签署与加盖公章后生效。检测任务全部完成，同时检测服务费用按照合同的规定全部结清后，本协议书自动失效。</w:t>
      </w:r>
    </w:p>
    <w:p w14:paraId="24022A21">
      <w:pPr>
        <w:spacing w:after="0" w:line="400" w:lineRule="atLeast"/>
        <w:ind w:firstLine="480" w:firstLineChars="200"/>
        <w:jc w:val="both"/>
        <w:rPr>
          <w:rFonts w:ascii="Times New Roman" w:hAnsi="Times New Roman" w:eastAsia="宋体" w:cs="Times New Roman"/>
          <w:b w:val="0"/>
          <w:sz w:val="24"/>
        </w:rPr>
      </w:pPr>
      <w:r>
        <w:rPr>
          <w:rFonts w:hint="eastAsia" w:ascii="Times New Roman" w:hAnsi="Times New Roman" w:eastAsia="宋体" w:cs="Times New Roman"/>
          <w:b w:val="0"/>
          <w:sz w:val="24"/>
        </w:rPr>
        <w:t>12、</w:t>
      </w:r>
      <w:r>
        <w:rPr>
          <w:rFonts w:ascii="Times New Roman" w:hAnsi="Times New Roman" w:eastAsia="宋体" w:cs="Times New Roman"/>
          <w:b w:val="0"/>
          <w:sz w:val="24"/>
        </w:rPr>
        <w:t>本协议书正本一式</w:t>
      </w:r>
      <w:r>
        <w:rPr>
          <w:rFonts w:hint="eastAsia" w:ascii="Times New Roman" w:hAnsi="Times New Roman" w:eastAsia="宋体" w:cs="Times New Roman"/>
          <w:b w:val="0"/>
          <w:sz w:val="24"/>
          <w:lang w:val="en-US" w:eastAsia="zh-CN"/>
        </w:rPr>
        <w:t>四</w:t>
      </w:r>
      <w:r>
        <w:rPr>
          <w:rFonts w:ascii="Times New Roman" w:hAnsi="Times New Roman" w:eastAsia="宋体" w:cs="Times New Roman"/>
          <w:b w:val="0"/>
          <w:sz w:val="24"/>
        </w:rPr>
        <w:t>份，合同双方各执</w:t>
      </w:r>
      <w:r>
        <w:rPr>
          <w:rFonts w:hint="eastAsia" w:ascii="Times New Roman" w:hAnsi="Times New Roman" w:eastAsia="宋体" w:cs="Times New Roman"/>
          <w:b w:val="0"/>
          <w:sz w:val="24"/>
          <w:lang w:val="en-US" w:eastAsia="zh-CN"/>
        </w:rPr>
        <w:t>二</w:t>
      </w:r>
      <w:r>
        <w:rPr>
          <w:rFonts w:ascii="Times New Roman" w:hAnsi="Times New Roman" w:eastAsia="宋体" w:cs="Times New Roman"/>
          <w:b w:val="0"/>
          <w:sz w:val="24"/>
        </w:rPr>
        <w:t>份，具有同等法律效力。</w:t>
      </w:r>
    </w:p>
    <w:p w14:paraId="75A57D9F">
      <w:pPr>
        <w:spacing w:after="0" w:line="400" w:lineRule="atLeast"/>
        <w:ind w:firstLine="480" w:firstLineChars="200"/>
        <w:jc w:val="both"/>
        <w:rPr>
          <w:rFonts w:ascii="Times New Roman" w:hAnsi="Times New Roman" w:eastAsia="宋体" w:cs="Times New Roman"/>
          <w:b w:val="0"/>
          <w:sz w:val="24"/>
        </w:rPr>
      </w:pPr>
    </w:p>
    <w:bookmarkEnd w:id="365"/>
    <w:tbl>
      <w:tblPr>
        <w:tblStyle w:val="44"/>
        <w:tblW w:w="0" w:type="auto"/>
        <w:tblInd w:w="-181" w:type="dxa"/>
        <w:tblLayout w:type="fixed"/>
        <w:tblCellMar>
          <w:top w:w="0" w:type="dxa"/>
          <w:left w:w="108" w:type="dxa"/>
          <w:bottom w:w="0" w:type="dxa"/>
          <w:right w:w="108" w:type="dxa"/>
        </w:tblCellMar>
      </w:tblPr>
      <w:tblGrid>
        <w:gridCol w:w="4508"/>
        <w:gridCol w:w="4360"/>
      </w:tblGrid>
      <w:tr w14:paraId="6C043921">
        <w:tblPrEx>
          <w:tblCellMar>
            <w:top w:w="0" w:type="dxa"/>
            <w:left w:w="108" w:type="dxa"/>
            <w:bottom w:w="0" w:type="dxa"/>
            <w:right w:w="108" w:type="dxa"/>
          </w:tblCellMar>
        </w:tblPrEx>
        <w:trPr>
          <w:trHeight w:val="905" w:hRule="atLeast"/>
        </w:trPr>
        <w:tc>
          <w:tcPr>
            <w:tcW w:w="4508" w:type="dxa"/>
            <w:noWrap w:val="0"/>
            <w:vAlign w:val="top"/>
          </w:tcPr>
          <w:p w14:paraId="4A13BDA3">
            <w:pPr>
              <w:snapToGrid w:val="0"/>
              <w:spacing w:after="0" w:line="400" w:lineRule="atLeast"/>
              <w:ind w:left="960" w:hanging="960" w:hangingChars="400"/>
              <w:jc w:val="both"/>
              <w:rPr>
                <w:rFonts w:ascii="Times New Roman" w:hAnsi="Times New Roman" w:eastAsia="宋体" w:cs="Times New Roman"/>
                <w:b w:val="0"/>
                <w:sz w:val="24"/>
              </w:rPr>
            </w:pPr>
            <w:r>
              <w:rPr>
                <w:rFonts w:ascii="Times New Roman" w:hAnsi="Times New Roman" w:eastAsia="宋体" w:cs="Times New Roman"/>
                <w:b w:val="0"/>
                <w:sz w:val="24"/>
              </w:rPr>
              <w:t>发包人：</w:t>
            </w:r>
            <w:bookmarkStart w:id="366" w:name="OLE_LINK68"/>
            <w:r>
              <w:rPr>
                <w:rFonts w:hint="eastAsia" w:ascii="宋体" w:hAnsi="宋体" w:eastAsia="宋体" w:cs="宋体"/>
                <w:b w:val="0"/>
                <w:kern w:val="0"/>
                <w:sz w:val="24"/>
                <w:szCs w:val="21"/>
                <w:u w:val="single"/>
              </w:rPr>
              <w:t>湖北中交嘉通高速公路发展有限公司</w:t>
            </w:r>
            <w:r>
              <w:rPr>
                <w:rFonts w:ascii="Times New Roman" w:hAnsi="Times New Roman" w:eastAsia="宋体" w:cs="Times New Roman"/>
                <w:b w:val="0"/>
                <w:sz w:val="24"/>
              </w:rPr>
              <w:t xml:space="preserve"> </w:t>
            </w:r>
            <w:bookmarkEnd w:id="366"/>
          </w:p>
        </w:tc>
        <w:tc>
          <w:tcPr>
            <w:tcW w:w="4360" w:type="dxa"/>
            <w:noWrap w:val="0"/>
            <w:vAlign w:val="top"/>
          </w:tcPr>
          <w:p w14:paraId="5DF588A7">
            <w:pPr>
              <w:snapToGrid w:val="0"/>
              <w:spacing w:after="0" w:line="400" w:lineRule="atLeast"/>
              <w:ind w:left="960" w:hanging="960" w:hangingChars="400"/>
              <w:jc w:val="both"/>
              <w:rPr>
                <w:rFonts w:ascii="Times New Roman" w:hAnsi="Times New Roman" w:eastAsia="宋体" w:cs="Times New Roman"/>
                <w:b w:val="0"/>
                <w:sz w:val="24"/>
              </w:rPr>
            </w:pPr>
            <w:r>
              <w:rPr>
                <w:rFonts w:hint="eastAsia" w:ascii="Times New Roman" w:hAnsi="Times New Roman" w:eastAsia="宋体" w:cs="Times New Roman"/>
                <w:b w:val="0"/>
                <w:sz w:val="24"/>
              </w:rPr>
              <w:t>承包</w:t>
            </w:r>
            <w:r>
              <w:rPr>
                <w:rFonts w:ascii="Times New Roman" w:hAnsi="Times New Roman" w:eastAsia="宋体" w:cs="Times New Roman"/>
                <w:b w:val="0"/>
                <w:sz w:val="24"/>
              </w:rPr>
              <w:t>人：</w:t>
            </w:r>
            <w:r>
              <w:rPr>
                <w:rFonts w:hint="eastAsia" w:ascii="Times New Roman" w:hAnsi="Times New Roman" w:eastAsia="宋体" w:cs="Times New Roman"/>
                <w:b w:val="0"/>
                <w:sz w:val="24"/>
                <w:u w:val="single"/>
                <w:lang w:val="en-US" w:eastAsia="zh-CN"/>
              </w:rPr>
              <w:t xml:space="preserve">                             </w:t>
            </w:r>
            <w:r>
              <w:rPr>
                <w:rFonts w:ascii="Times New Roman" w:hAnsi="Times New Roman" w:eastAsia="宋体" w:cs="Times New Roman"/>
                <w:b w:val="0"/>
                <w:sz w:val="24"/>
              </w:rPr>
              <w:t xml:space="preserve"> </w:t>
            </w:r>
          </w:p>
        </w:tc>
      </w:tr>
      <w:tr w14:paraId="21AEF6E8">
        <w:tblPrEx>
          <w:tblCellMar>
            <w:top w:w="0" w:type="dxa"/>
            <w:left w:w="108" w:type="dxa"/>
            <w:bottom w:w="0" w:type="dxa"/>
            <w:right w:w="108" w:type="dxa"/>
          </w:tblCellMar>
        </w:tblPrEx>
        <w:trPr>
          <w:trHeight w:val="651" w:hRule="atLeast"/>
        </w:trPr>
        <w:tc>
          <w:tcPr>
            <w:tcW w:w="4508" w:type="dxa"/>
            <w:noWrap w:val="0"/>
            <w:vAlign w:val="top"/>
          </w:tcPr>
          <w:p w14:paraId="53DE66D8">
            <w:pPr>
              <w:snapToGrid w:val="0"/>
              <w:spacing w:after="0" w:line="400" w:lineRule="atLeast"/>
              <w:ind w:left="960" w:hanging="960" w:hangingChars="400"/>
              <w:jc w:val="both"/>
              <w:rPr>
                <w:rFonts w:ascii="Times New Roman" w:hAnsi="Times New Roman" w:eastAsia="宋体" w:cs="Times New Roman"/>
                <w:b w:val="0"/>
                <w:sz w:val="24"/>
              </w:rPr>
            </w:pPr>
            <w:r>
              <w:rPr>
                <w:rFonts w:ascii="Times New Roman" w:hAnsi="Times New Roman" w:eastAsia="宋体" w:cs="Times New Roman"/>
                <w:b w:val="0"/>
                <w:sz w:val="24"/>
              </w:rPr>
              <w:t>法定代表人或其授权的代理人：</w:t>
            </w:r>
          </w:p>
        </w:tc>
        <w:tc>
          <w:tcPr>
            <w:tcW w:w="4360" w:type="dxa"/>
            <w:noWrap w:val="0"/>
            <w:vAlign w:val="top"/>
          </w:tcPr>
          <w:p w14:paraId="6C9DBE29">
            <w:pPr>
              <w:snapToGrid w:val="0"/>
              <w:spacing w:after="0" w:line="400" w:lineRule="atLeast"/>
              <w:ind w:left="960" w:hanging="960" w:hangingChars="400"/>
              <w:jc w:val="both"/>
              <w:rPr>
                <w:rFonts w:hint="eastAsia" w:ascii="Times New Roman" w:hAnsi="Times New Roman" w:eastAsia="宋体" w:cs="Times New Roman"/>
                <w:b w:val="0"/>
                <w:sz w:val="24"/>
              </w:rPr>
            </w:pPr>
            <w:r>
              <w:rPr>
                <w:rFonts w:ascii="Times New Roman" w:hAnsi="Times New Roman" w:eastAsia="宋体" w:cs="Times New Roman"/>
                <w:b w:val="0"/>
                <w:sz w:val="24"/>
              </w:rPr>
              <w:t>法定代表人或其授权的代理人：</w:t>
            </w:r>
          </w:p>
        </w:tc>
      </w:tr>
      <w:tr w14:paraId="210D8F44">
        <w:tblPrEx>
          <w:tblCellMar>
            <w:top w:w="0" w:type="dxa"/>
            <w:left w:w="108" w:type="dxa"/>
            <w:bottom w:w="0" w:type="dxa"/>
            <w:right w:w="108" w:type="dxa"/>
          </w:tblCellMar>
        </w:tblPrEx>
        <w:trPr>
          <w:trHeight w:val="601" w:hRule="atLeast"/>
        </w:trPr>
        <w:tc>
          <w:tcPr>
            <w:tcW w:w="4508" w:type="dxa"/>
            <w:noWrap w:val="0"/>
            <w:vAlign w:val="top"/>
          </w:tcPr>
          <w:p w14:paraId="6F23DD42">
            <w:pPr>
              <w:snapToGrid w:val="0"/>
              <w:spacing w:after="0" w:line="400" w:lineRule="atLeast"/>
              <w:ind w:left="960" w:hanging="960" w:hangingChars="400"/>
              <w:jc w:val="both"/>
              <w:rPr>
                <w:rFonts w:ascii="Times New Roman" w:hAnsi="Times New Roman" w:eastAsia="宋体" w:cs="Times New Roman"/>
                <w:b w:val="0"/>
                <w:sz w:val="24"/>
              </w:rPr>
            </w:pPr>
            <w:r>
              <w:rPr>
                <w:rFonts w:ascii="Times New Roman" w:hAnsi="Times New Roman" w:eastAsia="宋体" w:cs="Times New Roman"/>
                <w:b w:val="0"/>
                <w:sz w:val="24"/>
              </w:rPr>
              <w:t>签  字：</w:t>
            </w:r>
            <w:r>
              <w:rPr>
                <w:rFonts w:ascii="Times New Roman" w:hAnsi="Times New Roman" w:eastAsia="宋体" w:cs="Times New Roman"/>
                <w:b w:val="0"/>
                <w:sz w:val="24"/>
                <w:u w:val="single"/>
              </w:rPr>
              <w:t xml:space="preserve">                 </w:t>
            </w:r>
          </w:p>
        </w:tc>
        <w:tc>
          <w:tcPr>
            <w:tcW w:w="4360" w:type="dxa"/>
            <w:noWrap w:val="0"/>
            <w:vAlign w:val="top"/>
          </w:tcPr>
          <w:p w14:paraId="11D8F811">
            <w:pPr>
              <w:snapToGrid w:val="0"/>
              <w:spacing w:after="0" w:line="400" w:lineRule="atLeast"/>
              <w:ind w:left="960" w:hanging="960" w:hangingChars="400"/>
              <w:jc w:val="both"/>
              <w:rPr>
                <w:rFonts w:ascii="Times New Roman" w:hAnsi="Times New Roman" w:eastAsia="宋体" w:cs="Times New Roman"/>
                <w:b w:val="0"/>
                <w:sz w:val="24"/>
              </w:rPr>
            </w:pPr>
            <w:r>
              <w:rPr>
                <w:rFonts w:ascii="Times New Roman" w:hAnsi="Times New Roman" w:eastAsia="宋体" w:cs="Times New Roman"/>
                <w:b w:val="0"/>
                <w:sz w:val="24"/>
              </w:rPr>
              <w:t>签  字：</w:t>
            </w:r>
            <w:r>
              <w:rPr>
                <w:rFonts w:ascii="Times New Roman" w:hAnsi="Times New Roman" w:eastAsia="宋体" w:cs="Times New Roman"/>
                <w:b w:val="0"/>
                <w:sz w:val="24"/>
                <w:u w:val="single"/>
              </w:rPr>
              <w:t xml:space="preserve">                  </w:t>
            </w:r>
          </w:p>
        </w:tc>
      </w:tr>
      <w:tr w14:paraId="1A031555">
        <w:tblPrEx>
          <w:tblCellMar>
            <w:top w:w="0" w:type="dxa"/>
            <w:left w:w="108" w:type="dxa"/>
            <w:bottom w:w="0" w:type="dxa"/>
            <w:right w:w="108" w:type="dxa"/>
          </w:tblCellMar>
        </w:tblPrEx>
        <w:trPr>
          <w:trHeight w:val="594" w:hRule="atLeast"/>
        </w:trPr>
        <w:tc>
          <w:tcPr>
            <w:tcW w:w="4508" w:type="dxa"/>
            <w:noWrap w:val="0"/>
            <w:vAlign w:val="top"/>
          </w:tcPr>
          <w:p w14:paraId="08E0169F">
            <w:pPr>
              <w:snapToGrid w:val="0"/>
              <w:spacing w:after="0" w:line="400" w:lineRule="atLeast"/>
              <w:jc w:val="both"/>
              <w:rPr>
                <w:rFonts w:ascii="Times New Roman" w:hAnsi="Times New Roman" w:eastAsia="宋体" w:cs="Times New Roman"/>
                <w:b w:val="0"/>
                <w:sz w:val="24"/>
              </w:rPr>
            </w:pPr>
            <w:r>
              <w:rPr>
                <w:rFonts w:ascii="Times New Roman" w:hAnsi="Times New Roman" w:eastAsia="宋体" w:cs="Times New Roman"/>
                <w:b w:val="0"/>
                <w:sz w:val="24"/>
              </w:rPr>
              <w:t>日</w:t>
            </w:r>
            <w:r>
              <w:rPr>
                <w:rFonts w:hint="eastAsia" w:ascii="Times New Roman" w:hAnsi="Times New Roman" w:eastAsia="宋体" w:cs="Times New Roman"/>
                <w:b w:val="0"/>
                <w:sz w:val="24"/>
              </w:rPr>
              <w:t xml:space="preserve">  </w:t>
            </w:r>
            <w:r>
              <w:rPr>
                <w:rFonts w:ascii="Times New Roman" w:hAnsi="Times New Roman" w:eastAsia="宋体" w:cs="Times New Roman"/>
                <w:b w:val="0"/>
                <w:sz w:val="24"/>
              </w:rPr>
              <w:t xml:space="preserve">期： </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年</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月</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日</w:t>
            </w:r>
          </w:p>
        </w:tc>
        <w:tc>
          <w:tcPr>
            <w:tcW w:w="4360" w:type="dxa"/>
            <w:noWrap w:val="0"/>
            <w:vAlign w:val="top"/>
          </w:tcPr>
          <w:p w14:paraId="303EC061">
            <w:pPr>
              <w:snapToGrid w:val="0"/>
              <w:spacing w:after="0" w:line="400" w:lineRule="atLeast"/>
              <w:jc w:val="both"/>
              <w:rPr>
                <w:rFonts w:ascii="Times New Roman" w:hAnsi="Times New Roman" w:eastAsia="宋体" w:cs="Times New Roman"/>
                <w:b w:val="0"/>
                <w:sz w:val="24"/>
              </w:rPr>
            </w:pPr>
            <w:r>
              <w:rPr>
                <w:rFonts w:ascii="Times New Roman" w:hAnsi="Times New Roman" w:eastAsia="宋体" w:cs="Times New Roman"/>
                <w:b w:val="0"/>
                <w:sz w:val="24"/>
              </w:rPr>
              <w:t>日</w:t>
            </w:r>
            <w:r>
              <w:rPr>
                <w:rFonts w:hint="eastAsia" w:ascii="Times New Roman" w:hAnsi="Times New Roman" w:eastAsia="宋体" w:cs="Times New Roman"/>
                <w:b w:val="0"/>
                <w:sz w:val="24"/>
              </w:rPr>
              <w:t xml:space="preserve">  </w:t>
            </w:r>
            <w:r>
              <w:rPr>
                <w:rFonts w:ascii="Times New Roman" w:hAnsi="Times New Roman" w:eastAsia="宋体" w:cs="Times New Roman"/>
                <w:b w:val="0"/>
                <w:sz w:val="24"/>
              </w:rPr>
              <w:t xml:space="preserve">期： </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年</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月</w:t>
            </w:r>
            <w:r>
              <w:rPr>
                <w:rFonts w:ascii="Times New Roman" w:hAnsi="Times New Roman" w:eastAsia="宋体" w:cs="Times New Roman"/>
                <w:b w:val="0"/>
                <w:sz w:val="24"/>
                <w:u w:val="single"/>
              </w:rPr>
              <w:t xml:space="preserve">     </w:t>
            </w:r>
            <w:r>
              <w:rPr>
                <w:rFonts w:ascii="Times New Roman" w:hAnsi="Times New Roman" w:eastAsia="宋体" w:cs="Times New Roman"/>
                <w:b w:val="0"/>
                <w:sz w:val="24"/>
              </w:rPr>
              <w:t>日</w:t>
            </w:r>
          </w:p>
        </w:tc>
      </w:tr>
    </w:tbl>
    <w:p w14:paraId="68717988">
      <w:pPr>
        <w:widowControl/>
        <w:spacing w:after="0" w:line="240" w:lineRule="auto"/>
        <w:jc w:val="left"/>
        <w:rPr>
          <w:rFonts w:ascii="Times New Roman" w:hAnsi="Times New Roman" w:eastAsia="宋体" w:cs="Times New Roman"/>
          <w:b w:val="0"/>
          <w:sz w:val="24"/>
        </w:rPr>
      </w:pPr>
    </w:p>
    <w:p w14:paraId="0564D0A2">
      <w:pPr>
        <w:widowControl w:val="0"/>
        <w:adjustRightInd w:val="0"/>
        <w:spacing w:before="240" w:after="60" w:line="420" w:lineRule="atLeast"/>
        <w:jc w:val="center"/>
        <w:textAlignment w:val="baseline"/>
        <w:outlineLvl w:val="9"/>
        <w:rPr>
          <w:rFonts w:ascii="Arial" w:hAnsi="Arial" w:eastAsia="宋体" w:cs="Times New Roman"/>
          <w:b/>
          <w:kern w:val="0"/>
          <w:sz w:val="32"/>
          <w:szCs w:val="20"/>
          <w:lang w:val="en-US" w:eastAsia="zh-CN" w:bidi="ar-SA"/>
        </w:rPr>
      </w:pPr>
      <w:r>
        <w:rPr>
          <w:rFonts w:ascii="Arial" w:hAnsi="Arial" w:eastAsia="宋体" w:cs="Times New Roman"/>
          <w:b w:val="0"/>
          <w:kern w:val="0"/>
          <w:sz w:val="32"/>
          <w:szCs w:val="20"/>
          <w:lang w:val="en-US" w:eastAsia="zh-CN" w:bidi="ar-SA"/>
        </w:rPr>
        <w:br w:type="page"/>
      </w:r>
      <w:bookmarkStart w:id="367" w:name="_Toc13873"/>
      <w:bookmarkStart w:id="368" w:name="_Toc29921"/>
      <w:bookmarkStart w:id="369" w:name="_Toc31952"/>
      <w:bookmarkStart w:id="370" w:name="_Toc3462"/>
      <w:bookmarkStart w:id="371" w:name="_Toc11288"/>
      <w:bookmarkStart w:id="372" w:name="_Toc7851"/>
      <w:r>
        <w:rPr>
          <w:rFonts w:hint="eastAsia" w:ascii="Arial" w:hAnsi="Arial" w:eastAsia="宋体" w:cs="Times New Roman"/>
          <w:b/>
          <w:kern w:val="0"/>
          <w:sz w:val="32"/>
          <w:szCs w:val="36"/>
          <w:lang w:val="en-US" w:eastAsia="zh-CN" w:bidi="ar-SA"/>
        </w:rPr>
        <w:t>二、合同条款</w:t>
      </w:r>
      <w:bookmarkEnd w:id="367"/>
      <w:bookmarkEnd w:id="368"/>
      <w:bookmarkEnd w:id="369"/>
      <w:bookmarkEnd w:id="370"/>
      <w:bookmarkEnd w:id="371"/>
      <w:bookmarkEnd w:id="372"/>
    </w:p>
    <w:p w14:paraId="3A27E9D9">
      <w:pPr>
        <w:spacing w:after="0" w:line="360" w:lineRule="auto"/>
        <w:jc w:val="both"/>
        <w:rPr>
          <w:rFonts w:ascii="宋体" w:hAnsi="宋体" w:eastAsia="宋体" w:cs="Times New Roman"/>
          <w:b w:val="0"/>
          <w:bCs/>
          <w:sz w:val="24"/>
          <w:szCs w:val="21"/>
        </w:rPr>
      </w:pPr>
      <w:bookmarkStart w:id="373" w:name="_Toc360028224"/>
      <w:r>
        <w:rPr>
          <w:rFonts w:ascii="宋体" w:hAnsi="宋体" w:eastAsia="宋体" w:cs="Times New Roman"/>
          <w:b w:val="0"/>
          <w:bCs/>
          <w:sz w:val="24"/>
          <w:szCs w:val="21"/>
        </w:rPr>
        <w:t>1.</w:t>
      </w:r>
      <w:bookmarkEnd w:id="373"/>
      <w:r>
        <w:rPr>
          <w:rFonts w:hint="eastAsia" w:ascii="宋体" w:hAnsi="宋体" w:eastAsia="宋体" w:cs="黑体"/>
          <w:b w:val="0"/>
          <w:bCs/>
          <w:sz w:val="24"/>
          <w:szCs w:val="21"/>
        </w:rPr>
        <w:t>定义与解释</w:t>
      </w:r>
      <w:bookmarkStart w:id="374" w:name="_Toc526072693"/>
      <w:bookmarkEnd w:id="374"/>
    </w:p>
    <w:p w14:paraId="5BEAD7B7">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1.1 </w:t>
      </w:r>
      <w:r>
        <w:rPr>
          <w:rFonts w:hint="eastAsia" w:ascii="宋体" w:hAnsi="宋体" w:eastAsia="宋体" w:cs="黑体"/>
          <w:b w:val="0"/>
          <w:bCs/>
          <w:sz w:val="24"/>
          <w:szCs w:val="21"/>
        </w:rPr>
        <w:t>定义</w:t>
      </w:r>
    </w:p>
    <w:p w14:paraId="48521F20">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下列词句或用语，除根据上下文另有其意义外，一般应具有如下含义。</w:t>
      </w:r>
    </w:p>
    <w:p w14:paraId="623754DA">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1.1.1 </w:t>
      </w:r>
      <w:r>
        <w:rPr>
          <w:rFonts w:hint="eastAsia" w:ascii="宋体" w:hAnsi="宋体" w:eastAsia="宋体" w:cs="宋体"/>
          <w:b w:val="0"/>
          <w:bCs/>
          <w:sz w:val="24"/>
          <w:szCs w:val="21"/>
        </w:rPr>
        <w:t>项目：发包人委托承包人提供检测服务的对象，具体指：</w:t>
      </w:r>
      <w:r>
        <w:rPr>
          <w:rFonts w:hint="eastAsia" w:ascii="宋体" w:hAnsi="宋体" w:eastAsia="宋体" w:cs="宋体"/>
          <w:b w:val="0"/>
          <w:bCs/>
          <w:sz w:val="24"/>
          <w:szCs w:val="21"/>
          <w:highlight w:val="none"/>
          <w:lang w:eastAsia="zh-CN"/>
        </w:rPr>
        <w:t>2026年</w:t>
      </w:r>
      <w:r>
        <w:rPr>
          <w:rFonts w:hint="eastAsia" w:ascii="宋体" w:hAnsi="宋体" w:eastAsia="宋体" w:cs="宋体"/>
          <w:b w:val="0"/>
          <w:bCs/>
          <w:sz w:val="24"/>
          <w:szCs w:val="21"/>
          <w:highlight w:val="none"/>
        </w:rPr>
        <w:t>度</w:t>
      </w:r>
      <w:r>
        <w:rPr>
          <w:rFonts w:hint="eastAsia" w:ascii="宋体" w:hAnsi="宋体" w:eastAsia="宋体" w:cs="宋体"/>
          <w:b w:val="0"/>
          <w:bCs/>
          <w:sz w:val="24"/>
          <w:szCs w:val="21"/>
        </w:rPr>
        <w:t>湖北中交嘉通高速公路发展有限公司嘉通高速公路道路技术状况评定检测。</w:t>
      </w:r>
    </w:p>
    <w:p w14:paraId="020B1506">
      <w:pPr>
        <w:spacing w:after="0" w:line="360" w:lineRule="auto"/>
        <w:jc w:val="both"/>
        <w:rPr>
          <w:rFonts w:ascii="宋体" w:hAnsi="宋体" w:eastAsia="宋体" w:cs="Times New Roman"/>
          <w:b w:val="0"/>
          <w:bCs/>
          <w:sz w:val="24"/>
          <w:szCs w:val="21"/>
        </w:rPr>
      </w:pPr>
      <w:r>
        <w:rPr>
          <w:rFonts w:hint="eastAsia" w:ascii="宋体" w:hAnsi="宋体" w:eastAsia="宋体" w:cs="宋体"/>
          <w:b w:val="0"/>
          <w:bCs/>
          <w:sz w:val="24"/>
          <w:szCs w:val="21"/>
        </w:rPr>
        <w:t xml:space="preserve">    </w:t>
      </w:r>
      <w:r>
        <w:rPr>
          <w:rFonts w:ascii="宋体" w:hAnsi="宋体" w:eastAsia="宋体" w:cs="Times New Roman"/>
          <w:b w:val="0"/>
          <w:bCs/>
          <w:sz w:val="24"/>
          <w:szCs w:val="21"/>
        </w:rPr>
        <w:t xml:space="preserve">1.1.2 </w:t>
      </w:r>
      <w:r>
        <w:rPr>
          <w:rFonts w:hint="eastAsia" w:ascii="宋体" w:hAnsi="宋体" w:eastAsia="宋体" w:cs="宋体"/>
          <w:b w:val="0"/>
          <w:bCs/>
          <w:sz w:val="24"/>
          <w:szCs w:val="21"/>
        </w:rPr>
        <w:t>合同：指甲乙双方签署的，与本项目相关的协议、附件、附录和其他一切文件，还包括招标文件、投标文件中的相关内容及其有效补充文件。</w:t>
      </w:r>
    </w:p>
    <w:p w14:paraId="41EBF915">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1.1.3 </w:t>
      </w:r>
      <w:r>
        <w:rPr>
          <w:rFonts w:hint="eastAsia" w:ascii="宋体" w:hAnsi="宋体" w:eastAsia="宋体" w:cs="宋体"/>
          <w:b w:val="0"/>
          <w:bCs/>
          <w:sz w:val="24"/>
          <w:szCs w:val="21"/>
        </w:rPr>
        <w:t>服务：承包人根据检测合同所承担的工作。</w:t>
      </w:r>
    </w:p>
    <w:p w14:paraId="7900CE06">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1.1.4 </w:t>
      </w:r>
      <w:r>
        <w:rPr>
          <w:rFonts w:hint="eastAsia" w:ascii="宋体" w:hAnsi="宋体" w:eastAsia="宋体" w:cs="宋体"/>
          <w:b w:val="0"/>
          <w:bCs/>
          <w:sz w:val="24"/>
          <w:szCs w:val="21"/>
        </w:rPr>
        <w:t>发包人：湖北中交嘉通高速公路发展有限公司。</w:t>
      </w:r>
    </w:p>
    <w:p w14:paraId="53C87CF8">
      <w:pPr>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1.1.5</w:t>
      </w:r>
      <w:r>
        <w:rPr>
          <w:rFonts w:hint="eastAsia" w:ascii="宋体" w:hAnsi="宋体" w:eastAsia="宋体" w:cs="Times New Roman"/>
          <w:b w:val="0"/>
          <w:bCs/>
          <w:sz w:val="24"/>
          <w:szCs w:val="21"/>
        </w:rPr>
        <w:t xml:space="preserve"> </w:t>
      </w:r>
      <w:r>
        <w:rPr>
          <w:rFonts w:hint="eastAsia" w:ascii="宋体" w:hAnsi="宋体" w:eastAsia="宋体" w:cs="宋体"/>
          <w:b w:val="0"/>
          <w:bCs/>
          <w:sz w:val="24"/>
          <w:szCs w:val="21"/>
        </w:rPr>
        <w:t>承包人：即</w:t>
      </w:r>
      <w:r>
        <w:rPr>
          <w:rFonts w:hint="eastAsia" w:ascii="宋体" w:hAnsi="宋体" w:eastAsia="宋体" w:cs="宋体"/>
          <w:b w:val="0"/>
          <w:bCs/>
          <w:sz w:val="24"/>
          <w:szCs w:val="21"/>
          <w:u w:val="single"/>
          <w:lang w:val="en-US" w:eastAsia="zh-CN"/>
        </w:rPr>
        <w:t xml:space="preserve">                                 </w:t>
      </w:r>
      <w:r>
        <w:rPr>
          <w:rFonts w:hint="eastAsia" w:ascii="宋体" w:hAnsi="宋体" w:eastAsia="宋体" w:cs="宋体"/>
          <w:b w:val="0"/>
          <w:bCs/>
          <w:sz w:val="24"/>
          <w:szCs w:val="21"/>
        </w:rPr>
        <w:t>。承包人依据有关法律、标准和合同，开展检测活动。</w:t>
      </w:r>
    </w:p>
    <w:p w14:paraId="67548458">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1.1.6</w:t>
      </w:r>
      <w:r>
        <w:rPr>
          <w:rFonts w:hint="eastAsia" w:ascii="宋体" w:hAnsi="宋体" w:eastAsia="宋体" w:cs="宋体"/>
          <w:b w:val="0"/>
          <w:bCs/>
          <w:sz w:val="24"/>
          <w:szCs w:val="21"/>
        </w:rPr>
        <w:t xml:space="preserve"> 一方：发包人或承包人。</w:t>
      </w:r>
    </w:p>
    <w:p w14:paraId="14325513">
      <w:pPr>
        <w:widowControl/>
        <w:spacing w:after="0" w:line="360" w:lineRule="auto"/>
        <w:ind w:firstLine="1320" w:firstLineChars="550"/>
        <w:jc w:val="both"/>
        <w:rPr>
          <w:rFonts w:ascii="宋体" w:hAnsi="宋体" w:eastAsia="宋体" w:cs="Times New Roman"/>
          <w:b w:val="0"/>
          <w:bCs/>
          <w:sz w:val="24"/>
          <w:szCs w:val="21"/>
        </w:rPr>
      </w:pPr>
      <w:r>
        <w:rPr>
          <w:rFonts w:hint="eastAsia" w:ascii="宋体" w:hAnsi="宋体" w:eastAsia="宋体" w:cs="宋体"/>
          <w:b w:val="0"/>
          <w:bCs/>
          <w:sz w:val="24"/>
          <w:szCs w:val="21"/>
        </w:rPr>
        <w:t>双方：发包人和承包人。</w:t>
      </w:r>
    </w:p>
    <w:p w14:paraId="18722D06">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1.1.7</w:t>
      </w:r>
      <w:r>
        <w:rPr>
          <w:rFonts w:hint="eastAsia" w:ascii="宋体" w:hAnsi="宋体" w:eastAsia="宋体" w:cs="Times New Roman"/>
          <w:b w:val="0"/>
          <w:bCs/>
          <w:sz w:val="24"/>
          <w:szCs w:val="21"/>
        </w:rPr>
        <w:t xml:space="preserve"> </w:t>
      </w:r>
      <w:r>
        <w:rPr>
          <w:rFonts w:hint="eastAsia" w:ascii="宋体" w:hAnsi="宋体" w:eastAsia="宋体" w:cs="宋体"/>
          <w:b w:val="0"/>
          <w:bCs/>
          <w:sz w:val="24"/>
          <w:szCs w:val="21"/>
        </w:rPr>
        <w:t>检测合同：一般应包括中标通知书、合同协议书及附件、投标书、合同条款及其附件；相关技术标准、规范、规程；检测服务报价表；承包人有关人员、仪器、设备投入的承诺及投标文件中的技术建议书；双方签认的补充或修正文件以及双方签认的其它文件或附件。</w:t>
      </w:r>
    </w:p>
    <w:p w14:paraId="28A5108A">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1.1.8 </w:t>
      </w:r>
      <w:r>
        <w:rPr>
          <w:rFonts w:hint="eastAsia" w:ascii="宋体" w:hAnsi="宋体" w:eastAsia="宋体" w:cs="宋体"/>
          <w:b w:val="0"/>
          <w:bCs/>
          <w:sz w:val="24"/>
          <w:szCs w:val="21"/>
        </w:rPr>
        <w:t>技术建议书：被发包人认可并接受的承包人的检测实施技术方案。</w:t>
      </w:r>
    </w:p>
    <w:p w14:paraId="5AE4375D">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1.1.9 </w:t>
      </w:r>
      <w:r>
        <w:rPr>
          <w:rFonts w:hint="eastAsia" w:ascii="宋体" w:hAnsi="宋体" w:eastAsia="宋体" w:cs="宋体"/>
          <w:b w:val="0"/>
          <w:bCs/>
          <w:sz w:val="24"/>
          <w:szCs w:val="21"/>
        </w:rPr>
        <w:t>日：即历法日。</w:t>
      </w:r>
    </w:p>
    <w:p w14:paraId="7A8DCB1F">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1.1.10 </w:t>
      </w:r>
      <w:r>
        <w:rPr>
          <w:rFonts w:hint="eastAsia" w:ascii="宋体" w:hAnsi="宋体" w:eastAsia="宋体" w:cs="宋体"/>
          <w:b w:val="0"/>
          <w:bCs/>
          <w:sz w:val="24"/>
          <w:szCs w:val="21"/>
        </w:rPr>
        <w:t>月：根据公历从某一个月份中的任何一日开始至下一个月份相应日期的前一日截止的时间段。</w:t>
      </w:r>
    </w:p>
    <w:p w14:paraId="2735BE0B">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1.2  </w:t>
      </w:r>
      <w:r>
        <w:rPr>
          <w:rFonts w:hint="eastAsia" w:ascii="宋体" w:hAnsi="宋体" w:eastAsia="宋体" w:cs="黑体"/>
          <w:b w:val="0"/>
          <w:bCs/>
          <w:sz w:val="24"/>
          <w:szCs w:val="21"/>
        </w:rPr>
        <w:t>解释</w:t>
      </w:r>
    </w:p>
    <w:p w14:paraId="20F3CD9C">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1.2.1 </w:t>
      </w:r>
      <w:r>
        <w:rPr>
          <w:rFonts w:hint="eastAsia" w:ascii="宋体" w:hAnsi="宋体" w:eastAsia="宋体" w:cs="宋体"/>
          <w:b w:val="0"/>
          <w:bCs/>
          <w:sz w:val="24"/>
          <w:szCs w:val="21"/>
        </w:rPr>
        <w:t>检测合同中的标题只是为了查阅方便，不应作为检测合同本身的内容予以理解，也不应用于对检测合同进行解释。</w:t>
      </w:r>
    </w:p>
    <w:p w14:paraId="6E17A271">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1.2.2 </w:t>
      </w:r>
      <w:r>
        <w:rPr>
          <w:rFonts w:hint="eastAsia" w:ascii="宋体" w:hAnsi="宋体" w:eastAsia="宋体" w:cs="宋体"/>
          <w:b w:val="0"/>
          <w:bCs/>
          <w:sz w:val="24"/>
          <w:szCs w:val="21"/>
        </w:rPr>
        <w:t>为了文字简练，检测合同中有些词句或用语可能会有多种含义，阅读时应视上下文的实际需要而定义。</w:t>
      </w:r>
    </w:p>
    <w:p w14:paraId="347FEA6D">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1.2.3 </w:t>
      </w:r>
      <w:r>
        <w:rPr>
          <w:rFonts w:hint="eastAsia" w:ascii="宋体" w:hAnsi="宋体" w:eastAsia="宋体" w:cs="宋体"/>
          <w:b w:val="0"/>
          <w:bCs/>
          <w:sz w:val="24"/>
          <w:szCs w:val="21"/>
        </w:rPr>
        <w:t>如果检测合同中所包括的文件之间出现矛盾，应按时间顺序以双方最后确认的文件为准。</w:t>
      </w:r>
    </w:p>
    <w:p w14:paraId="5C7799CC">
      <w:pPr>
        <w:spacing w:after="0" w:line="360" w:lineRule="auto"/>
        <w:jc w:val="both"/>
        <w:rPr>
          <w:rFonts w:ascii="宋体" w:hAnsi="宋体" w:eastAsia="宋体" w:cs="Times New Roman"/>
          <w:b w:val="0"/>
          <w:bCs/>
          <w:sz w:val="24"/>
          <w:szCs w:val="21"/>
        </w:rPr>
      </w:pPr>
      <w:bookmarkStart w:id="375" w:name="_Toc260304573"/>
      <w:bookmarkEnd w:id="375"/>
      <w:bookmarkStart w:id="376" w:name="_Toc264183609"/>
      <w:bookmarkEnd w:id="376"/>
      <w:bookmarkStart w:id="377" w:name="_Toc360028225"/>
      <w:r>
        <w:rPr>
          <w:rFonts w:ascii="宋体" w:hAnsi="宋体" w:eastAsia="宋体" w:cs="Times New Roman"/>
          <w:b w:val="0"/>
          <w:bCs/>
          <w:sz w:val="24"/>
          <w:szCs w:val="21"/>
        </w:rPr>
        <w:t>2.</w:t>
      </w:r>
      <w:bookmarkEnd w:id="377"/>
      <w:r>
        <w:rPr>
          <w:rFonts w:hint="eastAsia" w:ascii="宋体" w:hAnsi="宋体" w:eastAsia="宋体" w:cs="黑体"/>
          <w:b w:val="0"/>
          <w:bCs/>
          <w:sz w:val="24"/>
          <w:szCs w:val="21"/>
        </w:rPr>
        <w:t>承包人的责任和义务</w:t>
      </w:r>
    </w:p>
    <w:p w14:paraId="203EFAEB">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2.1</w:t>
      </w:r>
      <w:r>
        <w:rPr>
          <w:rFonts w:hint="eastAsia" w:ascii="宋体" w:hAnsi="宋体" w:eastAsia="宋体" w:cs="黑体"/>
          <w:b w:val="0"/>
          <w:bCs/>
          <w:sz w:val="24"/>
          <w:szCs w:val="21"/>
        </w:rPr>
        <w:t>检测服务的范围与内容</w:t>
      </w:r>
    </w:p>
    <w:p w14:paraId="4993793F">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2.1.1承包人对招标范围内公路技术状况进行评定（路基、路面）及特大桥、大桥、中桥、天桥、小桥、隧道、涵洞等进行定期检查。编制检测报告</w:t>
      </w:r>
      <w:r>
        <w:rPr>
          <w:rFonts w:hint="eastAsia" w:ascii="宋体" w:hAnsi="宋体" w:eastAsia="宋体" w:cs="宋体"/>
          <w:b w:val="0"/>
          <w:bCs/>
          <w:sz w:val="24"/>
          <w:szCs w:val="21"/>
          <w:lang w:val="en-US" w:eastAsia="zh-CN"/>
        </w:rPr>
        <w:t>与科学决策报告，</w:t>
      </w:r>
      <w:r>
        <w:rPr>
          <w:rFonts w:hint="eastAsia" w:ascii="宋体" w:hAnsi="宋体" w:eastAsia="宋体" w:cs="宋体"/>
          <w:b w:val="0"/>
          <w:bCs/>
          <w:sz w:val="24"/>
          <w:szCs w:val="21"/>
        </w:rPr>
        <w:t>并同时针对检测结论提出对其安全隐患、预防性养护等专项措施、建议和综合性管养意见。</w:t>
      </w:r>
    </w:p>
    <w:p w14:paraId="54C8E5B7">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2.1.2承包人进场后应提交分阶段检测工作方案报发包人批准后开展检测工作，承包人应按照阶段计划开展工作，并建立周报机制，检测工作完成后，应提交合同段检测成果汇总资料，项目检测工作完成后，应提交最终纸质版检测报告</w:t>
      </w:r>
      <w:r>
        <w:rPr>
          <w:rFonts w:hint="eastAsia" w:ascii="宋体" w:hAnsi="宋体" w:eastAsia="宋体" w:cs="宋体"/>
          <w:b w:val="0"/>
          <w:bCs/>
          <w:sz w:val="24"/>
          <w:szCs w:val="21"/>
          <w:lang w:eastAsia="zh-CN"/>
        </w:rPr>
        <w:t>，</w:t>
      </w:r>
      <w:r>
        <w:rPr>
          <w:rFonts w:hint="eastAsia" w:ascii="宋体" w:hAnsi="宋体" w:eastAsia="宋体" w:cs="宋体"/>
          <w:b w:val="0"/>
          <w:bCs/>
          <w:sz w:val="24"/>
          <w:szCs w:val="21"/>
          <w:lang w:val="en-US" w:eastAsia="zh-CN"/>
        </w:rPr>
        <w:t>并将检测结果上传至发包人指定的养护系统</w:t>
      </w:r>
      <w:r>
        <w:rPr>
          <w:rFonts w:hint="eastAsia" w:ascii="宋体" w:hAnsi="宋体" w:eastAsia="宋体" w:cs="宋体"/>
          <w:b w:val="0"/>
          <w:bCs/>
          <w:sz w:val="24"/>
          <w:szCs w:val="21"/>
        </w:rPr>
        <w:t>；</w:t>
      </w:r>
    </w:p>
    <w:p w14:paraId="0C0EEBEA">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2.1.3承包人必须按照发包人要求优先对隧道、指定桥梁和路段等进行检测，并及时将检测结果报告报送发包人，发包人有权对承包人的检测计划进行适当调整。承包人必须完成合同文件规定的所有检测内容，如发包人对部分路段的检测内容有更高的要求或需要提高检测频次，承包人不得拒绝，由此所增加的费用由双方共同协商；</w:t>
      </w:r>
    </w:p>
    <w:p w14:paraId="3A6A6C95">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2.2 </w:t>
      </w:r>
      <w:r>
        <w:rPr>
          <w:rFonts w:hint="eastAsia" w:ascii="宋体" w:hAnsi="宋体" w:eastAsia="宋体" w:cs="黑体"/>
          <w:b w:val="0"/>
          <w:bCs/>
          <w:sz w:val="24"/>
          <w:szCs w:val="21"/>
        </w:rPr>
        <w:t>检测遵循的原则</w:t>
      </w:r>
    </w:p>
    <w:p w14:paraId="0D159392">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2.2.1 </w:t>
      </w:r>
      <w:r>
        <w:rPr>
          <w:rFonts w:hint="eastAsia" w:ascii="宋体" w:hAnsi="宋体" w:eastAsia="宋体" w:cs="宋体"/>
          <w:b w:val="0"/>
          <w:bCs/>
          <w:sz w:val="24"/>
          <w:szCs w:val="21"/>
        </w:rPr>
        <w:t>承包人在开展检测服务工作中应遵循以下原则：</w:t>
      </w:r>
    </w:p>
    <w:p w14:paraId="2E2DA057">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a. </w:t>
      </w:r>
      <w:r>
        <w:rPr>
          <w:rFonts w:hint="eastAsia" w:ascii="宋体" w:hAnsi="宋体" w:eastAsia="宋体" w:cs="宋体"/>
          <w:b w:val="0"/>
          <w:bCs/>
          <w:sz w:val="24"/>
          <w:szCs w:val="21"/>
        </w:rPr>
        <w:t>检测工作要遵循科学、客观、公正的原则，保证检测数据的真实性和正确性；</w:t>
      </w:r>
    </w:p>
    <w:p w14:paraId="013CCB95">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b. </w:t>
      </w:r>
      <w:r>
        <w:rPr>
          <w:rFonts w:hint="eastAsia" w:ascii="宋体" w:hAnsi="宋体" w:eastAsia="宋体" w:cs="宋体"/>
          <w:b w:val="0"/>
          <w:bCs/>
          <w:sz w:val="24"/>
          <w:szCs w:val="21"/>
        </w:rPr>
        <w:t>承包人按照合同规定要求完成的检测项目，所使用的检测仪器及设备必须经过调试或检测合格后，由专职人员进行安装、调试使用。</w:t>
      </w:r>
    </w:p>
    <w:p w14:paraId="60187B50">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2.3 </w:t>
      </w:r>
      <w:r>
        <w:rPr>
          <w:rFonts w:hint="eastAsia" w:ascii="宋体" w:hAnsi="宋体" w:eastAsia="宋体" w:cs="黑体"/>
          <w:b w:val="0"/>
          <w:bCs/>
          <w:sz w:val="24"/>
          <w:szCs w:val="21"/>
        </w:rPr>
        <w:t>承包人职责</w:t>
      </w:r>
    </w:p>
    <w:p w14:paraId="1196C111">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2.3.1 </w:t>
      </w:r>
      <w:r>
        <w:rPr>
          <w:rFonts w:hint="eastAsia" w:ascii="宋体" w:hAnsi="宋体" w:eastAsia="宋体" w:cs="宋体"/>
          <w:b w:val="0"/>
          <w:bCs/>
          <w:sz w:val="24"/>
          <w:szCs w:val="21"/>
        </w:rPr>
        <w:t>承包人接受发包人委托，以国家法律法规、委托合同及现行技术标准、规范、规程为工作依据，独立公正地开展工作，并行使相应职能，并服从发包人的管理。</w:t>
      </w:r>
    </w:p>
    <w:p w14:paraId="763756AF">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2.3.2 </w:t>
      </w:r>
      <w:r>
        <w:rPr>
          <w:rFonts w:hint="eastAsia" w:ascii="宋体" w:hAnsi="宋体" w:eastAsia="宋体" w:cs="宋体"/>
          <w:b w:val="0"/>
          <w:bCs/>
          <w:sz w:val="24"/>
          <w:szCs w:val="21"/>
        </w:rPr>
        <w:t>承包人应建立严密、完善、运行有效的质量保证体系，并按照有关规定对仪器设备进行正常维护，定期进行检定或校准。承包人应当建立健全信息管理制度，保证原始数据和决策报告内容必须真实、完整、规范。</w:t>
      </w:r>
    </w:p>
    <w:p w14:paraId="18D44AB2">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2.3.3 </w:t>
      </w:r>
      <w:r>
        <w:rPr>
          <w:rFonts w:hint="eastAsia" w:ascii="宋体" w:hAnsi="宋体" w:eastAsia="宋体" w:cs="宋体"/>
          <w:b w:val="0"/>
          <w:bCs/>
          <w:sz w:val="24"/>
          <w:szCs w:val="21"/>
        </w:rPr>
        <w:t>承包人可以按合同规定及相关要求，对合同条款、技术规范和设计文件中的不明确、异议提出解释或修正；现场出现疑难的技术问题，现场承包人难于解决时，承包人须派出专家协助处理。</w:t>
      </w:r>
    </w:p>
    <w:p w14:paraId="1130A9AB">
      <w:pPr>
        <w:widowControl/>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2.3.4 </w:t>
      </w:r>
      <w:r>
        <w:rPr>
          <w:rFonts w:hint="eastAsia" w:ascii="宋体" w:hAnsi="宋体" w:eastAsia="宋体" w:cs="宋体"/>
          <w:b w:val="0"/>
          <w:bCs/>
          <w:sz w:val="24"/>
          <w:szCs w:val="21"/>
        </w:rPr>
        <w:t xml:space="preserve"> 委托合同规定的其他责任。</w:t>
      </w:r>
    </w:p>
    <w:p w14:paraId="53E96EEF">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2.4 </w:t>
      </w:r>
      <w:r>
        <w:rPr>
          <w:rFonts w:hint="eastAsia" w:ascii="宋体" w:hAnsi="宋体" w:eastAsia="宋体" w:cs="黑体"/>
          <w:b w:val="0"/>
          <w:bCs/>
          <w:sz w:val="24"/>
          <w:szCs w:val="21"/>
        </w:rPr>
        <w:t>承包人员</w:t>
      </w:r>
    </w:p>
    <w:p w14:paraId="0A641502">
      <w:pPr>
        <w:widowControl/>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2.4.1 </w:t>
      </w:r>
      <w:r>
        <w:rPr>
          <w:rFonts w:hint="eastAsia" w:ascii="宋体" w:hAnsi="宋体" w:eastAsia="宋体" w:cs="宋体"/>
          <w:b w:val="0"/>
          <w:bCs/>
          <w:sz w:val="24"/>
          <w:szCs w:val="21"/>
        </w:rPr>
        <w:t>承包人派驻现场履行检测服务的承包人员，必须能够适应检测合同规定的检测服务工作，其主要承包人员的资格、资历应满足招标文件的最低要求，并按规定在证书注明的专业范围内工程检测活动。</w:t>
      </w:r>
    </w:p>
    <w:p w14:paraId="6EE9A554">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2.4.2 </w:t>
      </w:r>
      <w:r>
        <w:rPr>
          <w:rFonts w:hint="eastAsia" w:ascii="宋体" w:hAnsi="宋体" w:eastAsia="宋体" w:cs="宋体"/>
          <w:b w:val="0"/>
          <w:bCs/>
          <w:sz w:val="24"/>
          <w:szCs w:val="21"/>
        </w:rPr>
        <w:t>为了履行检测服务，承包人应与发包人的授权代表建立工作联系。</w:t>
      </w:r>
    </w:p>
    <w:p w14:paraId="4E9A77EE">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2.4.3 </w:t>
      </w:r>
      <w:r>
        <w:rPr>
          <w:rFonts w:hint="eastAsia" w:ascii="宋体" w:hAnsi="宋体" w:eastAsia="宋体" w:cs="宋体"/>
          <w:b w:val="0"/>
          <w:bCs/>
          <w:sz w:val="24"/>
          <w:szCs w:val="21"/>
        </w:rPr>
        <w:t>承包人员必须按照投标承诺到位，不得随意更换。承包人因工作安排或其它原因，需要更换时，应事先得到发包人的同意。</w:t>
      </w:r>
    </w:p>
    <w:p w14:paraId="1603CE72">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2.4.4 </w:t>
      </w:r>
      <w:r>
        <w:rPr>
          <w:rFonts w:hint="eastAsia" w:ascii="宋体" w:hAnsi="宋体" w:eastAsia="宋体" w:cs="宋体"/>
          <w:b w:val="0"/>
          <w:bCs/>
          <w:sz w:val="24"/>
          <w:szCs w:val="21"/>
        </w:rPr>
        <w:t>发包人有权以书面形式要求承包人更换不能按照检测合同的规定履行检测服务的人员。</w:t>
      </w:r>
    </w:p>
    <w:p w14:paraId="0AE2E960">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2.4.5 </w:t>
      </w:r>
      <w:r>
        <w:rPr>
          <w:rFonts w:hint="eastAsia" w:ascii="宋体" w:hAnsi="宋体" w:eastAsia="宋体" w:cs="宋体"/>
          <w:b w:val="0"/>
          <w:bCs/>
          <w:sz w:val="24"/>
          <w:szCs w:val="21"/>
        </w:rPr>
        <w:t>即使是发包人要求或同意更换的承包人员，其代替人员的资质仍应得到发包人的认可。</w:t>
      </w:r>
    </w:p>
    <w:p w14:paraId="433655D3">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2.4.6 </w:t>
      </w:r>
      <w:r>
        <w:rPr>
          <w:rFonts w:hint="eastAsia" w:ascii="宋体" w:hAnsi="宋体" w:eastAsia="宋体" w:cs="宋体"/>
          <w:b w:val="0"/>
          <w:bCs/>
          <w:sz w:val="24"/>
          <w:szCs w:val="21"/>
        </w:rPr>
        <w:t>根据本项目工程需要，检测工程师应具有丰富检测工作经验，承包人派驻到现场履行检测服务的项目负责人及主要承包人员，应按合同约定的时间到现场履职。</w:t>
      </w:r>
    </w:p>
    <w:p w14:paraId="3CD92613">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2.4.7 </w:t>
      </w:r>
      <w:r>
        <w:rPr>
          <w:rFonts w:hint="eastAsia" w:ascii="宋体" w:hAnsi="宋体" w:eastAsia="宋体" w:cs="宋体"/>
          <w:b w:val="0"/>
          <w:bCs/>
          <w:sz w:val="24"/>
          <w:szCs w:val="21"/>
        </w:rPr>
        <w:t>承包人员应当严守职业道德，独立开展检测工作，保证检测数据科学、客观、公正，并对检测数据、结果承担法律责任。</w:t>
      </w:r>
    </w:p>
    <w:p w14:paraId="7593A3CB">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2.4.8 </w:t>
      </w:r>
      <w:r>
        <w:rPr>
          <w:rFonts w:hint="eastAsia" w:ascii="宋体" w:hAnsi="宋体" w:eastAsia="宋体" w:cs="宋体"/>
          <w:b w:val="0"/>
          <w:bCs/>
          <w:sz w:val="24"/>
          <w:szCs w:val="21"/>
        </w:rPr>
        <w:t>承包人员不得同时受聘于两家或以上的检测机构。承包人员应登记注册到受聘检测机构（承包人员证书上无工作的检测机构信息），如工作单位有变动的，应及时办理变更手续。</w:t>
      </w:r>
    </w:p>
    <w:p w14:paraId="0C328743">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所有人员在服务期内必须保持相对稳定。</w:t>
      </w:r>
    </w:p>
    <w:p w14:paraId="4D1AF595">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尽管承包人已按投标文件的人员进场计划派遣了承包人员，但若发包人认为承包人的人员配置仍不能满足检测服务工作的要求，发包人随时有权要求增加承包人员，承包人在接到通知后应立即执行发包人的指示，由此增加的费用支出应在投标报价中进行考虑，发包人将不另行支付。但如果承包人员的增加是由于检测单位履行附加服务所造成的，发包人将按照合同条款的有关规定给予补偿。</w:t>
      </w:r>
    </w:p>
    <w:p w14:paraId="1C5C8E02">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2.</w:t>
      </w:r>
      <w:r>
        <w:rPr>
          <w:rFonts w:hint="eastAsia" w:ascii="宋体" w:hAnsi="宋体" w:eastAsia="宋体" w:cs="黑体"/>
          <w:b w:val="0"/>
          <w:bCs/>
          <w:sz w:val="24"/>
          <w:szCs w:val="21"/>
        </w:rPr>
        <w:t>5</w:t>
      </w:r>
      <w:r>
        <w:rPr>
          <w:rFonts w:ascii="宋体" w:hAnsi="宋体" w:eastAsia="宋体" w:cs="Times New Roman"/>
          <w:b w:val="0"/>
          <w:bCs/>
          <w:sz w:val="24"/>
          <w:szCs w:val="21"/>
        </w:rPr>
        <w:t xml:space="preserve"> </w:t>
      </w:r>
      <w:r>
        <w:rPr>
          <w:rFonts w:hint="eastAsia" w:ascii="宋体" w:hAnsi="宋体" w:eastAsia="宋体" w:cs="黑体"/>
          <w:b w:val="0"/>
          <w:bCs/>
          <w:sz w:val="24"/>
          <w:szCs w:val="21"/>
        </w:rPr>
        <w:t>保密</w:t>
      </w:r>
    </w:p>
    <w:p w14:paraId="12239715">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在检测合同有效期间或检测合同条款规定的期限内，未经发包人的书面同意，承包人不得泄露发包人与本项目、本检测合同有关的资料。合同终止后，未征得发包人书面同意，不得泄露与本工程、本检测合同业务活动有关的资料。</w:t>
      </w:r>
    </w:p>
    <w:p w14:paraId="160ECC1A">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若承包人违反保密协议，发包人有权不支付全部费用，并追究承包人的相关责任。</w:t>
      </w:r>
    </w:p>
    <w:p w14:paraId="2302E42D">
      <w:pPr>
        <w:widowControl/>
        <w:spacing w:after="0" w:line="360" w:lineRule="auto"/>
        <w:jc w:val="both"/>
        <w:rPr>
          <w:rFonts w:ascii="宋体" w:hAnsi="宋体" w:eastAsia="宋体" w:cs="Times New Roman"/>
          <w:b w:val="0"/>
          <w:bCs/>
          <w:sz w:val="24"/>
          <w:szCs w:val="21"/>
        </w:rPr>
      </w:pPr>
      <w:bookmarkStart w:id="378" w:name="_Toc264183610"/>
      <w:bookmarkEnd w:id="378"/>
      <w:bookmarkStart w:id="379" w:name="_Toc260304574"/>
      <w:bookmarkEnd w:id="379"/>
      <w:bookmarkStart w:id="380" w:name="_Toc360028226"/>
      <w:r>
        <w:rPr>
          <w:rFonts w:ascii="宋体" w:hAnsi="宋体" w:eastAsia="宋体" w:cs="Times New Roman"/>
          <w:b w:val="0"/>
          <w:bCs/>
          <w:sz w:val="24"/>
          <w:szCs w:val="21"/>
        </w:rPr>
        <w:t>3.</w:t>
      </w:r>
      <w:bookmarkEnd w:id="380"/>
      <w:r>
        <w:rPr>
          <w:rFonts w:hint="eastAsia" w:ascii="宋体" w:hAnsi="宋体" w:eastAsia="宋体" w:cs="黑体"/>
          <w:b w:val="0"/>
          <w:bCs/>
          <w:sz w:val="24"/>
          <w:szCs w:val="21"/>
        </w:rPr>
        <w:t>发包人的义务</w:t>
      </w:r>
    </w:p>
    <w:p w14:paraId="5FE914E5">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3.1 </w:t>
      </w:r>
      <w:r>
        <w:rPr>
          <w:rFonts w:hint="eastAsia" w:ascii="宋体" w:hAnsi="宋体" w:eastAsia="宋体" w:cs="黑体"/>
          <w:b w:val="0"/>
          <w:bCs/>
          <w:sz w:val="24"/>
          <w:szCs w:val="21"/>
        </w:rPr>
        <w:t>检测工作条件</w:t>
      </w:r>
    </w:p>
    <w:p w14:paraId="3180D9C6">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发包人应按照检测合同的规定，向承包人提供履行服务所必须的工作条件。发包人将不再派遣任何人员，辅助承包人的检测工作。辅助工作人员由承包人自行配置。</w:t>
      </w:r>
    </w:p>
    <w:p w14:paraId="1C287154">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本工程采用承包人自备检测仪器、设备方式，合同履行过程中所用的任何设施、设备和物品均由承包人自备。</w:t>
      </w:r>
    </w:p>
    <w:p w14:paraId="010891CD">
      <w:pPr>
        <w:widowControl/>
        <w:spacing w:after="0" w:line="360" w:lineRule="auto"/>
        <w:jc w:val="both"/>
        <w:rPr>
          <w:rFonts w:ascii="宋体" w:hAnsi="宋体" w:eastAsia="宋体" w:cs="Times New Roman"/>
          <w:b w:val="0"/>
          <w:bCs/>
          <w:sz w:val="24"/>
          <w:szCs w:val="21"/>
        </w:rPr>
      </w:pPr>
      <w:bookmarkStart w:id="381" w:name="_Toc526072704"/>
      <w:bookmarkEnd w:id="381"/>
      <w:r>
        <w:rPr>
          <w:rFonts w:ascii="宋体" w:hAnsi="宋体" w:eastAsia="宋体" w:cs="Times New Roman"/>
          <w:b w:val="0"/>
          <w:bCs/>
          <w:sz w:val="24"/>
          <w:szCs w:val="21"/>
        </w:rPr>
        <w:t xml:space="preserve">3.2 </w:t>
      </w:r>
      <w:r>
        <w:rPr>
          <w:rFonts w:hint="eastAsia" w:ascii="宋体" w:hAnsi="宋体" w:eastAsia="宋体" w:cs="黑体"/>
          <w:b w:val="0"/>
          <w:bCs/>
          <w:sz w:val="24"/>
          <w:szCs w:val="21"/>
        </w:rPr>
        <w:t>资料</w:t>
      </w:r>
    </w:p>
    <w:p w14:paraId="29DCEA8A">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发包人在检测合同生效之日起7日之内，向承包人免费提供与本项目有关的文件、资料。</w:t>
      </w:r>
    </w:p>
    <w:p w14:paraId="791B3FE8">
      <w:pPr>
        <w:widowControl/>
        <w:spacing w:after="0" w:line="360" w:lineRule="auto"/>
        <w:jc w:val="both"/>
        <w:rPr>
          <w:rFonts w:ascii="宋体" w:hAnsi="宋体" w:eastAsia="宋体" w:cs="Times New Roman"/>
          <w:b w:val="0"/>
          <w:bCs/>
          <w:sz w:val="24"/>
          <w:szCs w:val="21"/>
        </w:rPr>
      </w:pPr>
      <w:bookmarkStart w:id="382" w:name="_Toc526072705"/>
      <w:bookmarkEnd w:id="382"/>
      <w:r>
        <w:rPr>
          <w:rFonts w:ascii="宋体" w:hAnsi="宋体" w:eastAsia="宋体" w:cs="Times New Roman"/>
          <w:b w:val="0"/>
          <w:bCs/>
          <w:sz w:val="24"/>
          <w:szCs w:val="21"/>
        </w:rPr>
        <w:t xml:space="preserve">3.3 </w:t>
      </w:r>
      <w:r>
        <w:rPr>
          <w:rFonts w:hint="eastAsia" w:ascii="宋体" w:hAnsi="宋体" w:eastAsia="宋体" w:cs="黑体"/>
          <w:b w:val="0"/>
          <w:bCs/>
          <w:sz w:val="24"/>
          <w:szCs w:val="21"/>
        </w:rPr>
        <w:t>决定</w:t>
      </w:r>
    </w:p>
    <w:p w14:paraId="425EB2A2">
      <w:pPr>
        <w:widowControl/>
        <w:spacing w:after="0" w:line="360" w:lineRule="auto"/>
        <w:ind w:firstLine="480" w:firstLineChars="200"/>
        <w:jc w:val="both"/>
        <w:rPr>
          <w:rFonts w:ascii="宋体" w:hAnsi="宋体" w:eastAsia="宋体" w:cs="Times New Roman"/>
          <w:b w:val="0"/>
          <w:bCs/>
          <w:sz w:val="24"/>
          <w:szCs w:val="21"/>
        </w:rPr>
      </w:pPr>
      <w:bookmarkStart w:id="383" w:name="_Toc526072706"/>
      <w:bookmarkEnd w:id="383"/>
      <w:r>
        <w:rPr>
          <w:rFonts w:ascii="宋体" w:hAnsi="宋体" w:eastAsia="宋体" w:cs="Times New Roman"/>
          <w:b w:val="0"/>
          <w:bCs/>
          <w:sz w:val="24"/>
          <w:szCs w:val="21"/>
        </w:rPr>
        <w:t xml:space="preserve">3.3.1 </w:t>
      </w:r>
      <w:r>
        <w:rPr>
          <w:rFonts w:hint="eastAsia" w:ascii="宋体" w:hAnsi="宋体" w:eastAsia="宋体" w:cs="宋体"/>
          <w:b w:val="0"/>
          <w:bCs/>
          <w:sz w:val="24"/>
          <w:szCs w:val="21"/>
        </w:rPr>
        <w:t>发包人应在合同规定的时间内，对检测工程师提交给他的供其决策的全部报告、请求和文件等作出相应的决定。发包人作出的决定，承包人应予执行。</w:t>
      </w:r>
    </w:p>
    <w:p w14:paraId="1B8F7A3B">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3.3.2 </w:t>
      </w:r>
      <w:r>
        <w:rPr>
          <w:rFonts w:hint="eastAsia" w:ascii="宋体" w:hAnsi="宋体" w:eastAsia="宋体" w:cs="宋体"/>
          <w:b w:val="0"/>
          <w:bCs/>
          <w:sz w:val="24"/>
          <w:szCs w:val="21"/>
        </w:rPr>
        <w:t>发包人有权随时检查、核对承包人员在岗人数，有权随时检查承包人员的检测日志等有关原始记录，有权使用检测工程师的图片、与本项目有关的所有文件资料，且无需再支付费用。</w:t>
      </w:r>
    </w:p>
    <w:p w14:paraId="470A01CE">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3.3.3 </w:t>
      </w:r>
      <w:r>
        <w:rPr>
          <w:rFonts w:hint="eastAsia" w:ascii="宋体" w:hAnsi="宋体" w:eastAsia="宋体" w:cs="宋体"/>
          <w:b w:val="0"/>
          <w:bCs/>
          <w:sz w:val="24"/>
          <w:szCs w:val="21"/>
        </w:rPr>
        <w:t>发包人应支持、配合检测工程师履行其检测工作。</w:t>
      </w:r>
    </w:p>
    <w:p w14:paraId="357B8151">
      <w:pPr>
        <w:widowControl/>
        <w:spacing w:after="0" w:line="360" w:lineRule="auto"/>
        <w:jc w:val="both"/>
        <w:rPr>
          <w:rFonts w:ascii="宋体" w:hAnsi="宋体" w:eastAsia="宋体" w:cs="Times New Roman"/>
          <w:b w:val="0"/>
          <w:bCs/>
          <w:sz w:val="24"/>
          <w:szCs w:val="21"/>
        </w:rPr>
      </w:pPr>
      <w:bookmarkStart w:id="384" w:name="_Toc526072707"/>
      <w:bookmarkEnd w:id="384"/>
      <w:r>
        <w:rPr>
          <w:rFonts w:ascii="宋体" w:hAnsi="宋体" w:eastAsia="宋体" w:cs="Times New Roman"/>
          <w:b w:val="0"/>
          <w:bCs/>
          <w:sz w:val="24"/>
          <w:szCs w:val="21"/>
        </w:rPr>
        <w:t xml:space="preserve">3.4 </w:t>
      </w:r>
      <w:r>
        <w:rPr>
          <w:rFonts w:hint="eastAsia" w:ascii="宋体" w:hAnsi="宋体" w:eastAsia="宋体" w:cs="黑体"/>
          <w:b w:val="0"/>
          <w:bCs/>
          <w:sz w:val="24"/>
          <w:szCs w:val="21"/>
        </w:rPr>
        <w:t>授权通知</w:t>
      </w:r>
    </w:p>
    <w:p w14:paraId="1D0845A6">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发包人必须将履行检测服务的承包人及发包人授予承包人的权力，及时用书面形式通知第三方。</w:t>
      </w:r>
    </w:p>
    <w:p w14:paraId="1B2F7F27">
      <w:pPr>
        <w:widowControl/>
        <w:spacing w:after="0" w:line="360" w:lineRule="auto"/>
        <w:jc w:val="both"/>
        <w:rPr>
          <w:rFonts w:ascii="宋体" w:hAnsi="宋体" w:eastAsia="宋体" w:cs="Times New Roman"/>
          <w:b w:val="0"/>
          <w:bCs/>
          <w:sz w:val="24"/>
          <w:szCs w:val="21"/>
        </w:rPr>
      </w:pPr>
      <w:bookmarkStart w:id="385" w:name="_Toc526072708"/>
      <w:bookmarkEnd w:id="385"/>
      <w:r>
        <w:rPr>
          <w:rFonts w:ascii="宋体" w:hAnsi="宋体" w:eastAsia="宋体" w:cs="Times New Roman"/>
          <w:b w:val="0"/>
          <w:bCs/>
          <w:sz w:val="24"/>
          <w:szCs w:val="21"/>
        </w:rPr>
        <w:t xml:space="preserve">3.5 </w:t>
      </w:r>
      <w:r>
        <w:rPr>
          <w:rFonts w:hint="eastAsia" w:ascii="宋体" w:hAnsi="宋体" w:eastAsia="宋体" w:cs="黑体"/>
          <w:b w:val="0"/>
          <w:bCs/>
          <w:sz w:val="24"/>
          <w:szCs w:val="21"/>
        </w:rPr>
        <w:t>设施和物品</w:t>
      </w:r>
    </w:p>
    <w:p w14:paraId="7431FECD">
      <w:pPr>
        <w:spacing w:after="0" w:line="360" w:lineRule="auto"/>
        <w:ind w:firstLine="480" w:firstLineChars="200"/>
        <w:jc w:val="both"/>
        <w:rPr>
          <w:rFonts w:ascii="宋体" w:hAnsi="宋体" w:eastAsia="宋体" w:cs="Times New Roman"/>
          <w:b w:val="0"/>
          <w:bCs/>
          <w:sz w:val="24"/>
          <w:szCs w:val="21"/>
        </w:rPr>
      </w:pPr>
      <w:bookmarkStart w:id="386" w:name="_Toc526072709"/>
      <w:bookmarkEnd w:id="386"/>
      <w:r>
        <w:rPr>
          <w:rFonts w:hint="eastAsia" w:ascii="宋体" w:hAnsi="宋体" w:eastAsia="宋体" w:cs="宋体"/>
          <w:b w:val="0"/>
          <w:bCs/>
          <w:sz w:val="24"/>
          <w:szCs w:val="21"/>
        </w:rPr>
        <w:t>发包人不再向承包人提供办公、交通、通信及生活所需的设施、设备、检测仪器等物品，承包人的服务费用报价中应包括上述各项费用，所需的全部物品由承包人自备，经质量技术监督部门标定、检验，发包人检查，符合要求后投入使用；由于承包人设备、仪器等不到位引起的一切后果，由承包人承担，发包人有权对此进行索赔。</w:t>
      </w:r>
    </w:p>
    <w:p w14:paraId="70CE48CB">
      <w:pPr>
        <w:widowControl/>
        <w:spacing w:after="0" w:line="360" w:lineRule="auto"/>
        <w:jc w:val="both"/>
        <w:rPr>
          <w:rFonts w:ascii="宋体" w:hAnsi="宋体" w:eastAsia="宋体" w:cs="Times New Roman"/>
          <w:b w:val="0"/>
          <w:bCs/>
          <w:sz w:val="24"/>
          <w:szCs w:val="21"/>
        </w:rPr>
      </w:pPr>
      <w:bookmarkStart w:id="387" w:name="_Toc526072710"/>
      <w:bookmarkEnd w:id="387"/>
      <w:r>
        <w:rPr>
          <w:rFonts w:ascii="宋体" w:hAnsi="宋体" w:eastAsia="宋体" w:cs="Times New Roman"/>
          <w:b w:val="0"/>
          <w:bCs/>
          <w:sz w:val="24"/>
          <w:szCs w:val="21"/>
        </w:rPr>
        <w:t>3.6</w:t>
      </w:r>
      <w:r>
        <w:rPr>
          <w:rFonts w:hint="eastAsia" w:ascii="宋体" w:hAnsi="宋体" w:eastAsia="宋体" w:cs="黑体"/>
          <w:b w:val="0"/>
          <w:bCs/>
          <w:sz w:val="24"/>
          <w:szCs w:val="21"/>
        </w:rPr>
        <w:t>支付合同价款</w:t>
      </w:r>
    </w:p>
    <w:p w14:paraId="4A903DAD">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发包人应按合同约定向承包人及时支付合同价款，承包人应按发包人要求设立专户，各项款价应专用于服务项目，发包人有权对支付的各项费用进行有效监管。</w:t>
      </w:r>
    </w:p>
    <w:p w14:paraId="351B19CE">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3.7 </w:t>
      </w:r>
      <w:r>
        <w:rPr>
          <w:rFonts w:hint="eastAsia" w:ascii="宋体" w:hAnsi="宋体" w:eastAsia="宋体" w:cs="黑体"/>
          <w:b w:val="0"/>
          <w:bCs/>
          <w:sz w:val="24"/>
          <w:szCs w:val="21"/>
        </w:rPr>
        <w:t>其他义务</w:t>
      </w:r>
    </w:p>
    <w:p w14:paraId="02304F80">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3.7.1 </w:t>
      </w:r>
      <w:r>
        <w:rPr>
          <w:rFonts w:hint="eastAsia" w:ascii="宋体" w:hAnsi="宋体" w:eastAsia="宋体" w:cs="宋体"/>
          <w:b w:val="0"/>
          <w:bCs/>
          <w:sz w:val="24"/>
          <w:szCs w:val="21"/>
        </w:rPr>
        <w:t>发包人在履行合同过程中应遵守法律，并保证承包人免于承担因发包人违反法律而引起的任何责任。</w:t>
      </w:r>
    </w:p>
    <w:p w14:paraId="7541F90E">
      <w:pPr>
        <w:widowControl/>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3.7.2 </w:t>
      </w:r>
      <w:r>
        <w:rPr>
          <w:rFonts w:hint="eastAsia" w:ascii="宋体" w:hAnsi="宋体" w:eastAsia="宋体" w:cs="宋体"/>
          <w:b w:val="0"/>
          <w:bCs/>
          <w:sz w:val="24"/>
          <w:szCs w:val="21"/>
        </w:rPr>
        <w:t>发包人应协助承包人办理为完成本项目检测服务所需的相关证件和批件。</w:t>
      </w:r>
    </w:p>
    <w:p w14:paraId="64CD2560">
      <w:pPr>
        <w:spacing w:after="0" w:line="360" w:lineRule="auto"/>
        <w:jc w:val="both"/>
        <w:rPr>
          <w:rFonts w:ascii="宋体" w:hAnsi="宋体" w:eastAsia="宋体" w:cs="Times New Roman"/>
          <w:b w:val="0"/>
          <w:bCs/>
          <w:sz w:val="24"/>
          <w:szCs w:val="21"/>
        </w:rPr>
      </w:pPr>
      <w:bookmarkStart w:id="388" w:name="_Toc260304575"/>
      <w:bookmarkEnd w:id="388"/>
      <w:bookmarkStart w:id="389" w:name="_Toc264183611"/>
      <w:bookmarkEnd w:id="389"/>
      <w:bookmarkStart w:id="390" w:name="_Toc360028227"/>
      <w:r>
        <w:rPr>
          <w:rFonts w:ascii="宋体" w:hAnsi="宋体" w:eastAsia="宋体" w:cs="Times New Roman"/>
          <w:b w:val="0"/>
          <w:bCs/>
          <w:sz w:val="24"/>
          <w:szCs w:val="21"/>
        </w:rPr>
        <w:t>4.</w:t>
      </w:r>
      <w:bookmarkEnd w:id="390"/>
      <w:r>
        <w:rPr>
          <w:rFonts w:hint="eastAsia" w:ascii="宋体" w:hAnsi="宋体" w:eastAsia="宋体" w:cs="黑体"/>
          <w:b w:val="0"/>
          <w:bCs/>
          <w:sz w:val="24"/>
          <w:szCs w:val="21"/>
        </w:rPr>
        <w:t>责任和保障</w:t>
      </w:r>
    </w:p>
    <w:p w14:paraId="4CD982A4">
      <w:pPr>
        <w:widowControl/>
        <w:spacing w:after="0" w:line="360" w:lineRule="auto"/>
        <w:jc w:val="both"/>
        <w:rPr>
          <w:rFonts w:ascii="宋体" w:hAnsi="宋体" w:eastAsia="宋体" w:cs="Times New Roman"/>
          <w:b w:val="0"/>
          <w:bCs/>
          <w:sz w:val="24"/>
          <w:szCs w:val="21"/>
        </w:rPr>
      </w:pPr>
      <w:bookmarkStart w:id="391" w:name="_Toc526072711"/>
      <w:bookmarkEnd w:id="391"/>
      <w:r>
        <w:rPr>
          <w:rFonts w:ascii="宋体" w:hAnsi="宋体" w:eastAsia="宋体" w:cs="Times New Roman"/>
          <w:b w:val="0"/>
          <w:bCs/>
          <w:sz w:val="24"/>
          <w:szCs w:val="21"/>
        </w:rPr>
        <w:t xml:space="preserve">4.1 </w:t>
      </w:r>
      <w:r>
        <w:rPr>
          <w:rFonts w:hint="eastAsia" w:ascii="宋体" w:hAnsi="宋体" w:eastAsia="宋体" w:cs="黑体"/>
          <w:b w:val="0"/>
          <w:bCs/>
          <w:sz w:val="24"/>
          <w:szCs w:val="21"/>
        </w:rPr>
        <w:t>承包人的违约责任</w:t>
      </w:r>
    </w:p>
    <w:p w14:paraId="24250F4B">
      <w:pPr>
        <w:widowControl/>
        <w:topLinePunct/>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在本合同履行过程中，承包人下述行为属违约：</w:t>
      </w:r>
    </w:p>
    <w:p w14:paraId="5B92651A">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4.1.1 </w:t>
      </w:r>
      <w:r>
        <w:rPr>
          <w:rFonts w:hint="eastAsia" w:ascii="宋体" w:hAnsi="宋体" w:eastAsia="宋体" w:cs="宋体"/>
          <w:b w:val="0"/>
          <w:bCs/>
          <w:sz w:val="24"/>
          <w:szCs w:val="21"/>
        </w:rPr>
        <w:t>由于承包人原因终止合同，承包人应承担由此对发包人带来的全部损失。</w:t>
      </w:r>
    </w:p>
    <w:p w14:paraId="622F828E">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4.1.2</w:t>
      </w:r>
      <w:r>
        <w:rPr>
          <w:rFonts w:hint="eastAsia" w:ascii="宋体" w:hAnsi="宋体" w:eastAsia="宋体" w:cs="Times New Roman"/>
          <w:b w:val="0"/>
          <w:bCs/>
          <w:sz w:val="24"/>
          <w:szCs w:val="21"/>
        </w:rPr>
        <w:t xml:space="preserve"> </w:t>
      </w:r>
      <w:r>
        <w:rPr>
          <w:rFonts w:hint="eastAsia" w:ascii="宋体" w:hAnsi="宋体" w:eastAsia="宋体" w:cs="宋体"/>
          <w:b w:val="0"/>
          <w:bCs/>
          <w:sz w:val="24"/>
          <w:szCs w:val="21"/>
        </w:rPr>
        <w:t>承包人的人员、设备未能按合同规定及时到位并开展工作。</w:t>
      </w:r>
    </w:p>
    <w:p w14:paraId="5791F59A">
      <w:pPr>
        <w:widowControl/>
        <w:topLinePunct/>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4.1.3 </w:t>
      </w:r>
      <w:r>
        <w:rPr>
          <w:rFonts w:hint="eastAsia" w:ascii="宋体" w:hAnsi="宋体" w:eastAsia="宋体" w:cs="宋体"/>
          <w:b w:val="0"/>
          <w:bCs/>
          <w:sz w:val="24"/>
          <w:szCs w:val="21"/>
        </w:rPr>
        <w:t>拟投入本项目的主要人员未能按指定的日期进场，发包人对项目负责人和技术负责人按</w:t>
      </w:r>
      <w:r>
        <w:rPr>
          <w:rFonts w:ascii="宋体" w:hAnsi="宋体" w:eastAsia="宋体" w:cs="Times New Roman"/>
          <w:b w:val="0"/>
          <w:bCs/>
          <w:sz w:val="24"/>
          <w:szCs w:val="21"/>
        </w:rPr>
        <w:t>2000</w:t>
      </w:r>
      <w:r>
        <w:rPr>
          <w:rFonts w:hint="eastAsia" w:ascii="宋体" w:hAnsi="宋体" w:eastAsia="宋体" w:cs="宋体"/>
          <w:b w:val="0"/>
          <w:bCs/>
          <w:sz w:val="24"/>
          <w:szCs w:val="21"/>
        </w:rPr>
        <w:t>元</w:t>
      </w:r>
      <w:r>
        <w:rPr>
          <w:rFonts w:ascii="宋体" w:hAnsi="宋体" w:eastAsia="宋体" w:cs="Times New Roman"/>
          <w:b w:val="0"/>
          <w:bCs/>
          <w:sz w:val="24"/>
          <w:szCs w:val="21"/>
        </w:rPr>
        <w:t>/</w:t>
      </w:r>
      <w:r>
        <w:rPr>
          <w:rFonts w:hint="eastAsia" w:ascii="宋体" w:hAnsi="宋体" w:eastAsia="宋体" w:cs="宋体"/>
          <w:b w:val="0"/>
          <w:bCs/>
          <w:sz w:val="24"/>
          <w:szCs w:val="21"/>
        </w:rPr>
        <w:t>人</w:t>
      </w:r>
      <w:r>
        <w:rPr>
          <w:rFonts w:ascii="宋体" w:hAnsi="宋体" w:eastAsia="宋体" w:cs="Times New Roman"/>
          <w:b w:val="0"/>
          <w:bCs/>
          <w:sz w:val="24"/>
          <w:szCs w:val="21"/>
        </w:rPr>
        <w:t>·</w:t>
      </w:r>
      <w:r>
        <w:rPr>
          <w:rFonts w:hint="eastAsia" w:ascii="宋体" w:hAnsi="宋体" w:eastAsia="宋体" w:cs="宋体"/>
          <w:b w:val="0"/>
          <w:bCs/>
          <w:sz w:val="24"/>
          <w:szCs w:val="21"/>
        </w:rPr>
        <w:t>天扣除违约金；其它技术人员按</w:t>
      </w:r>
      <w:r>
        <w:rPr>
          <w:rFonts w:ascii="宋体" w:hAnsi="宋体" w:eastAsia="宋体" w:cs="Times New Roman"/>
          <w:b w:val="0"/>
          <w:bCs/>
          <w:sz w:val="24"/>
          <w:szCs w:val="21"/>
        </w:rPr>
        <w:t>1000</w:t>
      </w:r>
      <w:r>
        <w:rPr>
          <w:rFonts w:hint="eastAsia" w:ascii="宋体" w:hAnsi="宋体" w:eastAsia="宋体" w:cs="宋体"/>
          <w:b w:val="0"/>
          <w:bCs/>
          <w:sz w:val="24"/>
          <w:szCs w:val="21"/>
        </w:rPr>
        <w:t>元</w:t>
      </w:r>
      <w:r>
        <w:rPr>
          <w:rFonts w:ascii="宋体" w:hAnsi="宋体" w:eastAsia="宋体" w:cs="Times New Roman"/>
          <w:b w:val="0"/>
          <w:bCs/>
          <w:sz w:val="24"/>
          <w:szCs w:val="21"/>
        </w:rPr>
        <w:t>/</w:t>
      </w:r>
      <w:r>
        <w:rPr>
          <w:rFonts w:hint="eastAsia" w:ascii="宋体" w:hAnsi="宋体" w:eastAsia="宋体" w:cs="宋体"/>
          <w:b w:val="0"/>
          <w:bCs/>
          <w:sz w:val="24"/>
          <w:szCs w:val="21"/>
        </w:rPr>
        <w:t>人</w:t>
      </w:r>
      <w:r>
        <w:rPr>
          <w:rFonts w:ascii="宋体" w:hAnsi="宋体" w:eastAsia="宋体" w:cs="Times New Roman"/>
          <w:b w:val="0"/>
          <w:bCs/>
          <w:sz w:val="24"/>
          <w:szCs w:val="21"/>
        </w:rPr>
        <w:t>·</w:t>
      </w:r>
      <w:r>
        <w:rPr>
          <w:rFonts w:hint="eastAsia" w:ascii="宋体" w:hAnsi="宋体" w:eastAsia="宋体" w:cs="宋体"/>
          <w:b w:val="0"/>
          <w:bCs/>
          <w:sz w:val="24"/>
          <w:szCs w:val="21"/>
        </w:rPr>
        <w:t>天扣除违约金。设备未能按指定的日期进场并开展工作按 2000 元/天•台（套）扣除违约金。</w:t>
      </w:r>
    </w:p>
    <w:p w14:paraId="214B8BD4">
      <w:pPr>
        <w:widowControl/>
        <w:topLinePunct/>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4.1.4承包人出现影响结果正确性的差错，必须及时改正，并按5万元</w:t>
      </w:r>
      <w:r>
        <w:rPr>
          <w:rFonts w:ascii="宋体" w:hAnsi="宋体" w:eastAsia="宋体" w:cs="Times New Roman"/>
          <w:b w:val="0"/>
          <w:bCs/>
          <w:sz w:val="24"/>
          <w:szCs w:val="21"/>
        </w:rPr>
        <w:t>/</w:t>
      </w:r>
      <w:r>
        <w:rPr>
          <w:rFonts w:hint="eastAsia" w:ascii="宋体" w:hAnsi="宋体" w:eastAsia="宋体" w:cs="宋体"/>
          <w:b w:val="0"/>
          <w:bCs/>
          <w:sz w:val="24"/>
          <w:szCs w:val="21"/>
        </w:rPr>
        <w:t>次扣除违约金，其它差错</w:t>
      </w:r>
      <w:r>
        <w:rPr>
          <w:rFonts w:ascii="宋体" w:hAnsi="宋体" w:eastAsia="宋体" w:cs="Times New Roman"/>
          <w:b w:val="0"/>
          <w:bCs/>
          <w:sz w:val="24"/>
          <w:szCs w:val="21"/>
        </w:rPr>
        <w:t>2000~5000</w:t>
      </w:r>
      <w:r>
        <w:rPr>
          <w:rFonts w:hint="eastAsia" w:ascii="宋体" w:hAnsi="宋体" w:eastAsia="宋体" w:cs="宋体"/>
          <w:b w:val="0"/>
          <w:bCs/>
          <w:sz w:val="24"/>
          <w:szCs w:val="21"/>
        </w:rPr>
        <w:t>元</w:t>
      </w:r>
      <w:r>
        <w:rPr>
          <w:rFonts w:ascii="宋体" w:hAnsi="宋体" w:eastAsia="宋体" w:cs="Times New Roman"/>
          <w:b w:val="0"/>
          <w:bCs/>
          <w:sz w:val="24"/>
          <w:szCs w:val="21"/>
        </w:rPr>
        <w:t>/</w:t>
      </w:r>
      <w:r>
        <w:rPr>
          <w:rFonts w:hint="eastAsia" w:ascii="宋体" w:hAnsi="宋体" w:eastAsia="宋体" w:cs="宋体"/>
          <w:b w:val="0"/>
          <w:bCs/>
          <w:sz w:val="24"/>
          <w:szCs w:val="21"/>
        </w:rPr>
        <w:t>次扣除违约金，并视情况上报质量监督机构。</w:t>
      </w:r>
    </w:p>
    <w:p w14:paraId="17940535">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4.1.5</w:t>
      </w:r>
      <w:r>
        <w:rPr>
          <w:rFonts w:hint="eastAsia" w:ascii="宋体" w:hAnsi="宋体" w:eastAsia="宋体" w:cs="宋体"/>
          <w:b w:val="0"/>
          <w:bCs/>
          <w:sz w:val="24"/>
          <w:szCs w:val="21"/>
        </w:rPr>
        <w:t>承包人抄袭其他类似工程检测数据、数据做假。一经发包人发现，则按30万元</w:t>
      </w:r>
      <w:r>
        <w:rPr>
          <w:rFonts w:ascii="宋体" w:hAnsi="宋体" w:eastAsia="宋体" w:cs="Times New Roman"/>
          <w:b w:val="0"/>
          <w:bCs/>
          <w:sz w:val="24"/>
          <w:szCs w:val="21"/>
        </w:rPr>
        <w:t>/</w:t>
      </w:r>
      <w:r>
        <w:rPr>
          <w:rFonts w:hint="eastAsia" w:ascii="宋体" w:hAnsi="宋体" w:eastAsia="宋体" w:cs="宋体"/>
          <w:b w:val="0"/>
          <w:bCs/>
          <w:sz w:val="24"/>
          <w:szCs w:val="21"/>
        </w:rPr>
        <w:t>次扣除承包人的违约金，并上报质量监督等部门作相应处理。</w:t>
      </w:r>
    </w:p>
    <w:p w14:paraId="19056281">
      <w:pPr>
        <w:widowControl/>
        <w:topLinePunct/>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4.1.6 </w:t>
      </w:r>
      <w:r>
        <w:rPr>
          <w:rFonts w:hint="eastAsia" w:ascii="宋体" w:hAnsi="宋体" w:eastAsia="宋体" w:cs="宋体"/>
          <w:b w:val="0"/>
          <w:bCs/>
          <w:sz w:val="24"/>
          <w:szCs w:val="21"/>
        </w:rPr>
        <w:t>承包人未能在最佳检测时机进行测试，使检测数据缺项或不准确。一经发包人发现，则按</w:t>
      </w:r>
      <w:r>
        <w:rPr>
          <w:rFonts w:ascii="宋体" w:hAnsi="宋体" w:eastAsia="宋体" w:cs="Times New Roman"/>
          <w:b w:val="0"/>
          <w:bCs/>
          <w:sz w:val="24"/>
          <w:szCs w:val="21"/>
        </w:rPr>
        <w:t>2</w:t>
      </w:r>
      <w:r>
        <w:rPr>
          <w:rFonts w:hint="eastAsia" w:ascii="宋体" w:hAnsi="宋体" w:eastAsia="宋体" w:cs="宋体"/>
          <w:b w:val="0"/>
          <w:bCs/>
          <w:sz w:val="24"/>
          <w:szCs w:val="21"/>
        </w:rPr>
        <w:t>万元</w:t>
      </w:r>
      <w:r>
        <w:rPr>
          <w:rFonts w:ascii="宋体" w:hAnsi="宋体" w:eastAsia="宋体" w:cs="Times New Roman"/>
          <w:b w:val="0"/>
          <w:bCs/>
          <w:sz w:val="24"/>
          <w:szCs w:val="21"/>
        </w:rPr>
        <w:t>/</w:t>
      </w:r>
      <w:r>
        <w:rPr>
          <w:rFonts w:hint="eastAsia" w:ascii="宋体" w:hAnsi="宋体" w:eastAsia="宋体" w:cs="宋体"/>
          <w:b w:val="0"/>
          <w:bCs/>
          <w:sz w:val="24"/>
          <w:szCs w:val="21"/>
        </w:rPr>
        <w:t>次扣除承包人的违约金。</w:t>
      </w:r>
    </w:p>
    <w:p w14:paraId="43F2B67F">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4.1.</w:t>
      </w:r>
      <w:r>
        <w:rPr>
          <w:rFonts w:hint="eastAsia" w:ascii="宋体" w:hAnsi="宋体" w:eastAsia="宋体" w:cs="宋体"/>
          <w:b w:val="0"/>
          <w:bCs/>
          <w:sz w:val="24"/>
          <w:szCs w:val="21"/>
        </w:rPr>
        <w:t>7被上级主管部门及所属质量监督机构检查出现的其它问题的，视情况按</w:t>
      </w:r>
      <w:r>
        <w:rPr>
          <w:rFonts w:ascii="宋体" w:hAnsi="宋体" w:eastAsia="宋体" w:cs="Times New Roman"/>
          <w:b w:val="0"/>
          <w:bCs/>
          <w:sz w:val="24"/>
          <w:szCs w:val="21"/>
        </w:rPr>
        <w:t>1~5</w:t>
      </w:r>
      <w:r>
        <w:rPr>
          <w:rFonts w:hint="eastAsia" w:ascii="宋体" w:hAnsi="宋体" w:eastAsia="宋体" w:cs="宋体"/>
          <w:b w:val="0"/>
          <w:bCs/>
          <w:sz w:val="24"/>
          <w:szCs w:val="21"/>
        </w:rPr>
        <w:t>万元</w:t>
      </w:r>
      <w:r>
        <w:rPr>
          <w:rFonts w:ascii="宋体" w:hAnsi="宋体" w:eastAsia="宋体" w:cs="Times New Roman"/>
          <w:b w:val="0"/>
          <w:bCs/>
          <w:sz w:val="24"/>
          <w:szCs w:val="21"/>
        </w:rPr>
        <w:t>/</w:t>
      </w:r>
      <w:r>
        <w:rPr>
          <w:rFonts w:hint="eastAsia" w:ascii="宋体" w:hAnsi="宋体" w:eastAsia="宋体" w:cs="宋体"/>
          <w:b w:val="0"/>
          <w:bCs/>
          <w:sz w:val="24"/>
          <w:szCs w:val="21"/>
        </w:rPr>
        <w:t>次扣除承包人的违约金。</w:t>
      </w:r>
    </w:p>
    <w:p w14:paraId="13815B0A">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4.1.8 </w:t>
      </w:r>
      <w:r>
        <w:rPr>
          <w:rFonts w:hint="eastAsia" w:ascii="宋体" w:hAnsi="宋体" w:eastAsia="宋体" w:cs="宋体"/>
          <w:b w:val="0"/>
          <w:bCs/>
          <w:sz w:val="24"/>
          <w:szCs w:val="21"/>
        </w:rPr>
        <w:t>未经发包人批准，承包人擅自撤离设备。一经发包人发现，则按</w:t>
      </w:r>
      <w:r>
        <w:rPr>
          <w:rFonts w:ascii="宋体" w:hAnsi="宋体" w:eastAsia="宋体" w:cs="Times New Roman"/>
          <w:b w:val="0"/>
          <w:bCs/>
          <w:sz w:val="24"/>
          <w:szCs w:val="21"/>
        </w:rPr>
        <w:t>2</w:t>
      </w:r>
      <w:r>
        <w:rPr>
          <w:rFonts w:hint="eastAsia" w:ascii="宋体" w:hAnsi="宋体" w:eastAsia="宋体" w:cs="宋体"/>
          <w:b w:val="0"/>
          <w:bCs/>
          <w:sz w:val="24"/>
          <w:szCs w:val="21"/>
        </w:rPr>
        <w:t>万元</w:t>
      </w:r>
      <w:r>
        <w:rPr>
          <w:rFonts w:ascii="宋体" w:hAnsi="宋体" w:eastAsia="宋体" w:cs="Times New Roman"/>
          <w:b w:val="0"/>
          <w:bCs/>
          <w:sz w:val="24"/>
          <w:szCs w:val="21"/>
        </w:rPr>
        <w:t>/</w:t>
      </w:r>
      <w:r>
        <w:rPr>
          <w:rFonts w:hint="eastAsia" w:ascii="宋体" w:hAnsi="宋体" w:eastAsia="宋体" w:cs="宋体"/>
          <w:b w:val="0"/>
          <w:bCs/>
          <w:sz w:val="24"/>
          <w:szCs w:val="21"/>
        </w:rPr>
        <w:t>次扣除承包人的违约金。</w:t>
      </w:r>
    </w:p>
    <w:p w14:paraId="6FECA048">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4.1.9 </w:t>
      </w:r>
      <w:r>
        <w:rPr>
          <w:rFonts w:hint="eastAsia" w:ascii="宋体" w:hAnsi="宋体" w:eastAsia="宋体" w:cs="宋体"/>
          <w:b w:val="0"/>
          <w:bCs/>
          <w:sz w:val="24"/>
          <w:szCs w:val="21"/>
        </w:rPr>
        <w:t>承包人在投标文件中填报的项目负责人、技术负责人和质量负责人不得随意更换，如有特殊情况需要更换时，更换人员资质不得低于招标文件要求，且更换率不得超过30%。在此比例内进行更换的，需经发包人批准，更换项目负责人、技术负责人和质量负责人，扣除10万元</w:t>
      </w:r>
      <w:r>
        <w:rPr>
          <w:rFonts w:ascii="宋体" w:hAnsi="宋体" w:eastAsia="宋体" w:cs="Times New Roman"/>
          <w:b w:val="0"/>
          <w:bCs/>
          <w:sz w:val="24"/>
          <w:szCs w:val="21"/>
        </w:rPr>
        <w:t>/</w:t>
      </w:r>
      <w:r>
        <w:rPr>
          <w:rFonts w:hint="eastAsia" w:ascii="宋体" w:hAnsi="宋体" w:eastAsia="宋体" w:cs="宋体"/>
          <w:b w:val="0"/>
          <w:bCs/>
          <w:sz w:val="24"/>
          <w:szCs w:val="21"/>
        </w:rPr>
        <w:t>人的违约金。合同谈判阶段经发包人审批过的其他主要承包人员不得随意更换，虽经发包人同意，其他承包人员更换比例不得超过3</w:t>
      </w:r>
      <w:r>
        <w:rPr>
          <w:rFonts w:ascii="宋体" w:hAnsi="宋体" w:eastAsia="宋体" w:cs="Times New Roman"/>
          <w:b w:val="0"/>
          <w:bCs/>
          <w:sz w:val="24"/>
          <w:szCs w:val="21"/>
        </w:rPr>
        <w:t>0</w:t>
      </w:r>
      <w:r>
        <w:rPr>
          <w:rFonts w:hint="eastAsia" w:ascii="宋体" w:hAnsi="宋体" w:eastAsia="宋体" w:cs="宋体"/>
          <w:b w:val="0"/>
          <w:bCs/>
          <w:sz w:val="24"/>
          <w:szCs w:val="21"/>
        </w:rPr>
        <w:t>％，并扣除5万元</w:t>
      </w:r>
      <w:r>
        <w:rPr>
          <w:rFonts w:ascii="宋体" w:hAnsi="宋体" w:eastAsia="宋体" w:cs="Times New Roman"/>
          <w:b w:val="0"/>
          <w:bCs/>
          <w:sz w:val="24"/>
          <w:szCs w:val="21"/>
        </w:rPr>
        <w:t>/</w:t>
      </w:r>
      <w:r>
        <w:rPr>
          <w:rFonts w:hint="eastAsia" w:ascii="宋体" w:hAnsi="宋体" w:eastAsia="宋体" w:cs="宋体"/>
          <w:b w:val="0"/>
          <w:bCs/>
          <w:sz w:val="24"/>
          <w:szCs w:val="21"/>
        </w:rPr>
        <w:t>人的违约金。对于更换主要人员及其他承包人员超过30%的，应立即清场，并在评标委员会推荐的第二、三名中标候选人中按序谈判递补。</w:t>
      </w:r>
    </w:p>
    <w:p w14:paraId="48FBE394">
      <w:pPr>
        <w:widowControl/>
        <w:topLinePunct/>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4.1.10 </w:t>
      </w:r>
      <w:r>
        <w:rPr>
          <w:rFonts w:hint="eastAsia" w:ascii="宋体" w:hAnsi="宋体" w:eastAsia="宋体" w:cs="宋体"/>
          <w:b w:val="0"/>
          <w:bCs/>
          <w:sz w:val="24"/>
          <w:szCs w:val="21"/>
        </w:rPr>
        <w:t>承包人员不能胜任本职工作，而承包人又不能按发包人要求及时更换的，扣除</w:t>
      </w:r>
      <w:r>
        <w:rPr>
          <w:rFonts w:ascii="宋体" w:hAnsi="宋体" w:eastAsia="宋体" w:cs="Times New Roman"/>
          <w:b w:val="0"/>
          <w:bCs/>
          <w:sz w:val="24"/>
          <w:szCs w:val="21"/>
        </w:rPr>
        <w:t>1</w:t>
      </w:r>
      <w:r>
        <w:rPr>
          <w:rFonts w:hint="eastAsia" w:ascii="宋体" w:hAnsi="宋体" w:eastAsia="宋体" w:cs="宋体"/>
          <w:b w:val="0"/>
          <w:bCs/>
          <w:sz w:val="24"/>
          <w:szCs w:val="21"/>
        </w:rPr>
        <w:t>万元</w:t>
      </w:r>
      <w:r>
        <w:rPr>
          <w:rFonts w:ascii="宋体" w:hAnsi="宋体" w:eastAsia="宋体" w:cs="Times New Roman"/>
          <w:b w:val="0"/>
          <w:bCs/>
          <w:sz w:val="24"/>
          <w:szCs w:val="21"/>
        </w:rPr>
        <w:t>/</w:t>
      </w:r>
      <w:r>
        <w:rPr>
          <w:rFonts w:hint="eastAsia" w:ascii="宋体" w:hAnsi="宋体" w:eastAsia="宋体" w:cs="宋体"/>
          <w:b w:val="0"/>
          <w:bCs/>
          <w:sz w:val="24"/>
          <w:szCs w:val="21"/>
        </w:rPr>
        <w:t>人次的违约金。</w:t>
      </w:r>
    </w:p>
    <w:p w14:paraId="487B340C">
      <w:pPr>
        <w:widowControl/>
        <w:topLinePunct/>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 xml:space="preserve">4.1.11 </w:t>
      </w:r>
      <w:r>
        <w:rPr>
          <w:rFonts w:hint="eastAsia" w:ascii="宋体" w:hAnsi="宋体" w:eastAsia="宋体" w:cs="宋体"/>
          <w:b w:val="0"/>
          <w:bCs/>
          <w:sz w:val="24"/>
          <w:szCs w:val="21"/>
        </w:rPr>
        <w:t>在合同实施期间发现承包人提供了虚假资料，发包人有权从服务费中扣除不超过</w:t>
      </w:r>
      <w:r>
        <w:rPr>
          <w:rFonts w:ascii="宋体" w:hAnsi="宋体" w:eastAsia="宋体" w:cs="Times New Roman"/>
          <w:b w:val="0"/>
          <w:bCs/>
          <w:sz w:val="24"/>
          <w:szCs w:val="21"/>
        </w:rPr>
        <w:t>10%</w:t>
      </w:r>
      <w:r>
        <w:rPr>
          <w:rFonts w:hint="eastAsia" w:ascii="宋体" w:hAnsi="宋体" w:eastAsia="宋体" w:cs="宋体"/>
          <w:b w:val="0"/>
          <w:bCs/>
          <w:sz w:val="24"/>
          <w:szCs w:val="21"/>
        </w:rPr>
        <w:t>检测服务费的金额作为违约金。同时发包人将承包人以上弄假作假行为上报省级交通主管部门，作为不良记录纳入公路建设市场信用信息管理系统。</w:t>
      </w:r>
    </w:p>
    <w:p w14:paraId="4E8FC2EC">
      <w:pPr>
        <w:widowControl/>
        <w:topLinePunct/>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4.1.12在承包人履约期间被交通主管部门或所属的质监局检查且核实后存在的其他检测问题，扣除</w:t>
      </w:r>
      <w:r>
        <w:rPr>
          <w:rFonts w:ascii="宋体" w:hAnsi="宋体" w:eastAsia="宋体" w:cs="Times New Roman"/>
          <w:b w:val="0"/>
          <w:bCs/>
          <w:sz w:val="24"/>
          <w:szCs w:val="21"/>
        </w:rPr>
        <w:t>1~5</w:t>
      </w:r>
      <w:r>
        <w:rPr>
          <w:rFonts w:hint="eastAsia" w:ascii="宋体" w:hAnsi="宋体" w:eastAsia="宋体" w:cs="宋体"/>
          <w:b w:val="0"/>
          <w:bCs/>
          <w:sz w:val="24"/>
          <w:szCs w:val="21"/>
        </w:rPr>
        <w:t>万元</w:t>
      </w:r>
      <w:r>
        <w:rPr>
          <w:rFonts w:ascii="宋体" w:hAnsi="宋体" w:eastAsia="宋体" w:cs="Times New Roman"/>
          <w:b w:val="0"/>
          <w:bCs/>
          <w:sz w:val="24"/>
          <w:szCs w:val="21"/>
        </w:rPr>
        <w:t>/</w:t>
      </w:r>
      <w:r>
        <w:rPr>
          <w:rFonts w:hint="eastAsia" w:ascii="宋体" w:hAnsi="宋体" w:eastAsia="宋体" w:cs="宋体"/>
          <w:b w:val="0"/>
          <w:bCs/>
          <w:sz w:val="24"/>
          <w:szCs w:val="21"/>
        </w:rPr>
        <w:t>次的违约金。</w:t>
      </w:r>
    </w:p>
    <w:p w14:paraId="5B5A900D">
      <w:pPr>
        <w:widowControl/>
        <w:topLinePunct/>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4.1.13承包人未按照上述约定的时间节点开展工作或未按照要求的时间节点完成检测任务的每延迟一天扣除违约金5000元。</w:t>
      </w:r>
    </w:p>
    <w:p w14:paraId="5C7F0E29">
      <w:pPr>
        <w:widowControl/>
        <w:topLinePunct/>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发生上述违约责任之一，发包人将从应付款中扣除承包人违约金。</w:t>
      </w:r>
    </w:p>
    <w:p w14:paraId="4CCC8CBE">
      <w:pPr>
        <w:widowControl/>
        <w:spacing w:after="0" w:line="360" w:lineRule="auto"/>
        <w:jc w:val="both"/>
        <w:rPr>
          <w:rFonts w:ascii="宋体" w:hAnsi="宋体" w:eastAsia="宋体" w:cs="Times New Roman"/>
          <w:b w:val="0"/>
          <w:bCs/>
          <w:sz w:val="24"/>
          <w:szCs w:val="21"/>
        </w:rPr>
      </w:pPr>
      <w:bookmarkStart w:id="392" w:name="_Toc526072712"/>
      <w:bookmarkEnd w:id="392"/>
      <w:r>
        <w:rPr>
          <w:rFonts w:ascii="宋体" w:hAnsi="宋体" w:eastAsia="宋体" w:cs="Times New Roman"/>
          <w:b w:val="0"/>
          <w:bCs/>
          <w:sz w:val="24"/>
          <w:szCs w:val="21"/>
        </w:rPr>
        <w:t xml:space="preserve">4.2 </w:t>
      </w:r>
      <w:r>
        <w:rPr>
          <w:rFonts w:hint="eastAsia" w:ascii="宋体" w:hAnsi="宋体" w:eastAsia="宋体" w:cs="黑体"/>
          <w:b w:val="0"/>
          <w:bCs/>
          <w:sz w:val="24"/>
          <w:szCs w:val="21"/>
        </w:rPr>
        <w:t>发包人的责任</w:t>
      </w:r>
    </w:p>
    <w:p w14:paraId="3B2EA614">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Times New Roman"/>
          <w:b w:val="0"/>
          <w:bCs/>
          <w:sz w:val="24"/>
          <w:szCs w:val="21"/>
        </w:rPr>
        <w:t xml:space="preserve">4.2.1 </w:t>
      </w:r>
      <w:r>
        <w:rPr>
          <w:rFonts w:hint="eastAsia" w:ascii="宋体" w:hAnsi="宋体" w:eastAsia="宋体" w:cs="宋体"/>
          <w:b w:val="0"/>
          <w:bCs/>
          <w:sz w:val="24"/>
          <w:szCs w:val="21"/>
        </w:rPr>
        <w:t>由于发包人的原因造成合同终止，承包人有权得到终止前应得的全部费用。</w:t>
      </w:r>
    </w:p>
    <w:p w14:paraId="5F2F4C18">
      <w:pPr>
        <w:adjustRightInd w:val="0"/>
        <w:spacing w:after="0" w:line="360" w:lineRule="auto"/>
        <w:ind w:firstLine="480" w:firstLineChars="200"/>
        <w:jc w:val="both"/>
        <w:rPr>
          <w:rFonts w:ascii="宋体" w:hAnsi="宋体" w:eastAsia="宋体" w:cs="Times New Roman"/>
          <w:b w:val="0"/>
          <w:bCs/>
          <w:kern w:val="0"/>
          <w:sz w:val="24"/>
          <w:szCs w:val="21"/>
        </w:rPr>
      </w:pPr>
      <w:r>
        <w:rPr>
          <w:rFonts w:hint="eastAsia" w:ascii="宋体" w:hAnsi="宋体" w:eastAsia="宋体" w:cs="Times New Roman"/>
          <w:b w:val="0"/>
          <w:bCs/>
          <w:sz w:val="24"/>
          <w:szCs w:val="21"/>
        </w:rPr>
        <w:t xml:space="preserve">4.2.2 </w:t>
      </w:r>
      <w:r>
        <w:rPr>
          <w:rFonts w:hint="eastAsia" w:ascii="宋体" w:hAnsi="宋体" w:eastAsia="宋体" w:cs="Times New Roman"/>
          <w:b w:val="0"/>
          <w:bCs/>
          <w:kern w:val="0"/>
          <w:sz w:val="24"/>
          <w:szCs w:val="21"/>
        </w:rPr>
        <w:t>发包人</w:t>
      </w:r>
      <w:r>
        <w:rPr>
          <w:rFonts w:ascii="宋体" w:hAnsi="宋体" w:eastAsia="宋体" w:cs="Times New Roman"/>
          <w:b w:val="0"/>
          <w:bCs/>
          <w:kern w:val="0"/>
          <w:sz w:val="24"/>
          <w:szCs w:val="21"/>
        </w:rPr>
        <w:t>应负责作好</w:t>
      </w:r>
      <w:r>
        <w:rPr>
          <w:rFonts w:hint="eastAsia" w:ascii="宋体" w:hAnsi="宋体" w:eastAsia="宋体" w:cs="Times New Roman"/>
          <w:b w:val="0"/>
          <w:bCs/>
          <w:kern w:val="0"/>
          <w:sz w:val="24"/>
          <w:szCs w:val="21"/>
        </w:rPr>
        <w:t>检测</w:t>
      </w:r>
      <w:r>
        <w:rPr>
          <w:rFonts w:ascii="宋体" w:hAnsi="宋体" w:eastAsia="宋体" w:cs="Times New Roman"/>
          <w:b w:val="0"/>
          <w:bCs/>
          <w:kern w:val="0"/>
          <w:sz w:val="24"/>
          <w:szCs w:val="21"/>
        </w:rPr>
        <w:t>外部环境的协调工作，为试验检测工作提供必要的工作渠道和外部条件。</w:t>
      </w:r>
    </w:p>
    <w:p w14:paraId="4DD96DAE">
      <w:pPr>
        <w:adjustRightInd w:val="0"/>
        <w:spacing w:after="0" w:line="360" w:lineRule="auto"/>
        <w:ind w:firstLine="480" w:firstLineChars="200"/>
        <w:jc w:val="both"/>
        <w:rPr>
          <w:rFonts w:ascii="宋体" w:hAnsi="宋体" w:eastAsia="宋体" w:cs="Times New Roman"/>
          <w:b w:val="0"/>
          <w:bCs/>
          <w:kern w:val="0"/>
          <w:sz w:val="24"/>
          <w:szCs w:val="21"/>
        </w:rPr>
      </w:pPr>
      <w:r>
        <w:rPr>
          <w:rFonts w:hint="eastAsia" w:ascii="宋体" w:hAnsi="宋体" w:eastAsia="宋体" w:cs="Times New Roman"/>
          <w:b w:val="0"/>
          <w:bCs/>
          <w:kern w:val="0"/>
          <w:sz w:val="24"/>
          <w:szCs w:val="21"/>
        </w:rPr>
        <w:t>发包人不向承包人提供开展试验检测业务所需的办公、生活条件，承包人应自行解决此类问题，所需费用包含在合同总价中。</w:t>
      </w:r>
    </w:p>
    <w:p w14:paraId="76C96D5F">
      <w:pPr>
        <w:adjustRightInd w:val="0"/>
        <w:spacing w:after="0" w:line="360" w:lineRule="auto"/>
        <w:ind w:firstLine="480" w:firstLineChars="200"/>
        <w:jc w:val="both"/>
        <w:rPr>
          <w:rFonts w:ascii="宋体" w:hAnsi="宋体" w:eastAsia="宋体" w:cs="Times New Roman"/>
          <w:b w:val="0"/>
          <w:bCs/>
          <w:kern w:val="0"/>
          <w:sz w:val="24"/>
          <w:szCs w:val="21"/>
        </w:rPr>
      </w:pPr>
      <w:r>
        <w:rPr>
          <w:rFonts w:hint="eastAsia" w:ascii="宋体" w:hAnsi="宋体" w:eastAsia="宋体" w:cs="Times New Roman"/>
          <w:b w:val="0"/>
          <w:bCs/>
          <w:kern w:val="0"/>
          <w:sz w:val="24"/>
          <w:szCs w:val="21"/>
        </w:rPr>
        <w:t>4.2.3 发包人</w:t>
      </w:r>
      <w:r>
        <w:rPr>
          <w:rFonts w:ascii="宋体" w:hAnsi="宋体" w:eastAsia="宋体" w:cs="Times New Roman"/>
          <w:b w:val="0"/>
          <w:bCs/>
          <w:kern w:val="0"/>
          <w:sz w:val="24"/>
          <w:szCs w:val="21"/>
        </w:rPr>
        <w:t>应将项目法人负责人、监理单位负责人、施工单位负责人的名单以及按照合同规定赋予</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负责人的权限等内容，在工作开展前书面通知</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w:t>
      </w:r>
    </w:p>
    <w:p w14:paraId="48744CC1">
      <w:pPr>
        <w:adjustRightInd w:val="0"/>
        <w:spacing w:after="0" w:line="360" w:lineRule="auto"/>
        <w:ind w:firstLine="480" w:firstLineChars="200"/>
        <w:jc w:val="both"/>
        <w:rPr>
          <w:rFonts w:hint="eastAsia" w:ascii="宋体" w:hAnsi="宋体" w:eastAsia="宋体" w:cs="Times New Roman"/>
          <w:b w:val="0"/>
          <w:bCs/>
          <w:kern w:val="0"/>
          <w:sz w:val="24"/>
          <w:szCs w:val="21"/>
        </w:rPr>
      </w:pPr>
      <w:r>
        <w:rPr>
          <w:rFonts w:hint="eastAsia" w:ascii="宋体" w:hAnsi="宋体" w:eastAsia="宋体" w:cs="Times New Roman"/>
          <w:b w:val="0"/>
          <w:bCs/>
          <w:kern w:val="0"/>
          <w:sz w:val="24"/>
          <w:szCs w:val="21"/>
        </w:rPr>
        <w:t>4.2.4</w:t>
      </w:r>
      <w:r>
        <w:rPr>
          <w:rFonts w:ascii="宋体" w:hAnsi="宋体" w:eastAsia="宋体" w:cs="Times New Roman"/>
          <w:b w:val="0"/>
          <w:bCs/>
          <w:kern w:val="0"/>
          <w:sz w:val="24"/>
          <w:szCs w:val="21"/>
        </w:rPr>
        <w:t xml:space="preserve"> </w:t>
      </w:r>
      <w:r>
        <w:rPr>
          <w:rFonts w:hint="eastAsia" w:ascii="宋体" w:hAnsi="宋体" w:eastAsia="宋体" w:cs="Times New Roman"/>
          <w:b w:val="0"/>
          <w:bCs/>
          <w:kern w:val="0"/>
          <w:sz w:val="24"/>
          <w:szCs w:val="21"/>
        </w:rPr>
        <w:t>发包人</w:t>
      </w:r>
      <w:r>
        <w:rPr>
          <w:rFonts w:ascii="宋体" w:hAnsi="宋体" w:eastAsia="宋体" w:cs="Times New Roman"/>
          <w:b w:val="0"/>
          <w:bCs/>
          <w:kern w:val="0"/>
          <w:sz w:val="24"/>
          <w:szCs w:val="21"/>
        </w:rPr>
        <w:t>应当履行试验检测合同约定的责任、义务，按照合同规定及时支付试验检测费用，如有违约，应赔偿因违约给</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造成的经济损失。</w:t>
      </w:r>
    </w:p>
    <w:p w14:paraId="1C27DC2A">
      <w:pPr>
        <w:pStyle w:val="172"/>
        <w:spacing w:line="360" w:lineRule="auto"/>
        <w:ind w:firstLine="480" w:firstLineChars="200"/>
        <w:rPr>
          <w:rFonts w:ascii="宋体" w:hAnsi="宋体"/>
          <w:bCs/>
          <w:kern w:val="0"/>
          <w:sz w:val="24"/>
          <w:szCs w:val="21"/>
        </w:rPr>
      </w:pPr>
      <w:r>
        <w:rPr>
          <w:rFonts w:hint="eastAsia" w:ascii="宋体" w:hAnsi="宋体"/>
          <w:bCs/>
          <w:kern w:val="0"/>
          <w:sz w:val="24"/>
          <w:szCs w:val="21"/>
        </w:rPr>
        <w:t>中标单位应为其雇用的全部人员办理工伤事故险、人身意外伤害险和为其施工设备、进场的材料和工程设备等办理保险，其投保金额应足以现场重置。办理本款保险的一切费用均由承包人承担，包括在总价中，发包人不单独支付。</w:t>
      </w:r>
    </w:p>
    <w:p w14:paraId="7FC1548E">
      <w:pPr>
        <w:widowControl/>
        <w:spacing w:after="0" w:line="360" w:lineRule="auto"/>
        <w:jc w:val="both"/>
        <w:rPr>
          <w:rFonts w:ascii="宋体" w:hAnsi="宋体" w:eastAsia="宋体" w:cs="Times New Roman"/>
          <w:b w:val="0"/>
          <w:bCs/>
          <w:sz w:val="24"/>
          <w:szCs w:val="21"/>
        </w:rPr>
      </w:pPr>
      <w:bookmarkStart w:id="393" w:name="_Toc526072715"/>
      <w:bookmarkEnd w:id="393"/>
      <w:r>
        <w:rPr>
          <w:rFonts w:ascii="宋体" w:hAnsi="宋体" w:eastAsia="宋体" w:cs="Times New Roman"/>
          <w:b w:val="0"/>
          <w:bCs/>
          <w:sz w:val="24"/>
          <w:szCs w:val="21"/>
        </w:rPr>
        <w:t xml:space="preserve">4.3 </w:t>
      </w:r>
      <w:r>
        <w:rPr>
          <w:rFonts w:hint="eastAsia" w:ascii="宋体" w:hAnsi="宋体" w:eastAsia="宋体" w:cs="黑体"/>
          <w:b w:val="0"/>
          <w:bCs/>
          <w:sz w:val="24"/>
          <w:szCs w:val="21"/>
        </w:rPr>
        <w:t>保障</w:t>
      </w:r>
    </w:p>
    <w:p w14:paraId="73DD3E37">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4.3.1 </w:t>
      </w:r>
      <w:r>
        <w:rPr>
          <w:rFonts w:hint="eastAsia" w:ascii="宋体" w:hAnsi="宋体" w:eastAsia="宋体" w:cs="宋体"/>
          <w:b w:val="0"/>
          <w:bCs/>
          <w:sz w:val="24"/>
          <w:szCs w:val="21"/>
        </w:rPr>
        <w:t>在承包人不违反有关法律、法规的前提下，发包人应保障承包人免受因履行本检测合同而引起的外界索赔或干扰。</w:t>
      </w:r>
    </w:p>
    <w:p w14:paraId="70D2E4D7">
      <w:pPr>
        <w:widowControl/>
        <w:spacing w:after="0" w:line="360" w:lineRule="auto"/>
        <w:jc w:val="both"/>
        <w:rPr>
          <w:rFonts w:ascii="宋体" w:hAnsi="宋体" w:eastAsia="宋体" w:cs="Times New Roman"/>
          <w:b w:val="0"/>
          <w:bCs/>
          <w:sz w:val="24"/>
          <w:szCs w:val="21"/>
        </w:rPr>
      </w:pPr>
      <w:bookmarkStart w:id="394" w:name="_Toc526072716"/>
      <w:bookmarkEnd w:id="394"/>
      <w:r>
        <w:rPr>
          <w:rFonts w:ascii="宋体" w:hAnsi="宋体" w:eastAsia="宋体" w:cs="Times New Roman"/>
          <w:b w:val="0"/>
          <w:bCs/>
          <w:sz w:val="24"/>
          <w:szCs w:val="21"/>
        </w:rPr>
        <w:t>4.4</w:t>
      </w:r>
      <w:r>
        <w:rPr>
          <w:rFonts w:hint="eastAsia" w:ascii="宋体" w:hAnsi="宋体" w:eastAsia="宋体" w:cs="黑体"/>
          <w:b w:val="0"/>
          <w:bCs/>
          <w:sz w:val="24"/>
          <w:szCs w:val="21"/>
        </w:rPr>
        <w:t>保险</w:t>
      </w:r>
    </w:p>
    <w:p w14:paraId="63A99A1B">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承包人应在检测服务期内，自费办理派驻到项目所在地人员人身意外伤害险和自备财产的有关保险，保险时间应随服务时间的延长而顺延，并在出险后自行办理索赔。如果承包人不办理上述保险，则应对有关风险及后果自负其责。</w:t>
      </w:r>
    </w:p>
    <w:p w14:paraId="15F90DC8">
      <w:pPr>
        <w:widowControl/>
        <w:spacing w:after="0" w:line="360" w:lineRule="auto"/>
        <w:jc w:val="both"/>
        <w:rPr>
          <w:rFonts w:ascii="宋体" w:hAnsi="宋体" w:eastAsia="宋体" w:cs="Times New Roman"/>
          <w:b w:val="0"/>
          <w:bCs/>
          <w:sz w:val="24"/>
          <w:szCs w:val="21"/>
        </w:rPr>
      </w:pPr>
      <w:bookmarkStart w:id="395" w:name="_Toc264183612"/>
      <w:bookmarkEnd w:id="395"/>
      <w:bookmarkStart w:id="396" w:name="_Toc526072717"/>
      <w:bookmarkEnd w:id="396"/>
      <w:bookmarkStart w:id="397" w:name="_Toc260304576"/>
      <w:bookmarkEnd w:id="397"/>
      <w:bookmarkStart w:id="398" w:name="_Toc360028228"/>
      <w:r>
        <w:rPr>
          <w:rFonts w:ascii="宋体" w:hAnsi="宋体" w:eastAsia="宋体" w:cs="Times New Roman"/>
          <w:b w:val="0"/>
          <w:bCs/>
          <w:sz w:val="24"/>
          <w:szCs w:val="21"/>
        </w:rPr>
        <w:t>5.</w:t>
      </w:r>
      <w:bookmarkEnd w:id="398"/>
      <w:r>
        <w:rPr>
          <w:rFonts w:hint="eastAsia" w:ascii="宋体" w:hAnsi="宋体" w:eastAsia="宋体" w:cs="黑体"/>
          <w:b w:val="0"/>
          <w:bCs/>
          <w:sz w:val="24"/>
          <w:szCs w:val="21"/>
        </w:rPr>
        <w:t>检测合同的生效、终止、变更、暂停与终止</w:t>
      </w:r>
    </w:p>
    <w:p w14:paraId="0D02B316">
      <w:pPr>
        <w:widowControl/>
        <w:spacing w:after="0" w:line="360" w:lineRule="auto"/>
        <w:jc w:val="both"/>
        <w:rPr>
          <w:rFonts w:ascii="宋体" w:hAnsi="宋体" w:eastAsia="宋体" w:cs="Times New Roman"/>
          <w:b w:val="0"/>
          <w:bCs/>
          <w:sz w:val="24"/>
          <w:szCs w:val="21"/>
        </w:rPr>
      </w:pPr>
      <w:bookmarkStart w:id="399" w:name="_Toc526072718"/>
      <w:bookmarkEnd w:id="399"/>
      <w:r>
        <w:rPr>
          <w:rFonts w:ascii="宋体" w:hAnsi="宋体" w:eastAsia="宋体" w:cs="Times New Roman"/>
          <w:b w:val="0"/>
          <w:bCs/>
          <w:sz w:val="24"/>
          <w:szCs w:val="21"/>
        </w:rPr>
        <w:t xml:space="preserve">5.1 </w:t>
      </w:r>
      <w:r>
        <w:rPr>
          <w:rFonts w:hint="eastAsia" w:ascii="宋体" w:hAnsi="宋体" w:eastAsia="宋体" w:cs="黑体"/>
          <w:b w:val="0"/>
          <w:bCs/>
          <w:sz w:val="24"/>
          <w:szCs w:val="21"/>
        </w:rPr>
        <w:t>检测合同的生效</w:t>
      </w:r>
    </w:p>
    <w:p w14:paraId="0B140E98">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检测合同生效的时间，以双方签署的协议书上注明的时间为准。</w:t>
      </w:r>
    </w:p>
    <w:p w14:paraId="7D2E7B6F">
      <w:pPr>
        <w:widowControl/>
        <w:spacing w:after="0" w:line="360" w:lineRule="auto"/>
        <w:jc w:val="both"/>
        <w:rPr>
          <w:rFonts w:ascii="宋体" w:hAnsi="宋体" w:eastAsia="宋体" w:cs="Times New Roman"/>
          <w:b w:val="0"/>
          <w:bCs/>
          <w:sz w:val="24"/>
          <w:szCs w:val="21"/>
        </w:rPr>
      </w:pPr>
      <w:bookmarkStart w:id="400" w:name="_Toc526072719"/>
      <w:bookmarkEnd w:id="400"/>
      <w:r>
        <w:rPr>
          <w:rFonts w:ascii="宋体" w:hAnsi="宋体" w:eastAsia="宋体" w:cs="Times New Roman"/>
          <w:b w:val="0"/>
          <w:bCs/>
          <w:sz w:val="24"/>
          <w:szCs w:val="21"/>
        </w:rPr>
        <w:t>5.</w:t>
      </w:r>
      <w:r>
        <w:rPr>
          <w:rFonts w:hint="eastAsia" w:ascii="宋体" w:hAnsi="宋体" w:eastAsia="宋体" w:cs="Times New Roman"/>
          <w:b w:val="0"/>
          <w:bCs/>
          <w:sz w:val="24"/>
          <w:szCs w:val="21"/>
        </w:rPr>
        <w:t>2</w:t>
      </w:r>
      <w:r>
        <w:rPr>
          <w:rFonts w:ascii="宋体" w:hAnsi="宋体" w:eastAsia="宋体" w:cs="Times New Roman"/>
          <w:b w:val="0"/>
          <w:bCs/>
          <w:sz w:val="24"/>
          <w:szCs w:val="21"/>
        </w:rPr>
        <w:t xml:space="preserve"> </w:t>
      </w:r>
      <w:r>
        <w:rPr>
          <w:rFonts w:hint="eastAsia" w:ascii="宋体" w:hAnsi="宋体" w:eastAsia="宋体" w:cs="黑体"/>
          <w:b w:val="0"/>
          <w:bCs/>
          <w:sz w:val="24"/>
          <w:szCs w:val="21"/>
        </w:rPr>
        <w:t>检测合同的终止和失效时间</w:t>
      </w:r>
    </w:p>
    <w:p w14:paraId="5EF35950">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检测合同终止和失效的时间，按双方签署的协议书上注明的方式确定。检测合同失效后，双方均不再受本检测合同的约束。</w:t>
      </w:r>
    </w:p>
    <w:p w14:paraId="5CF3B797">
      <w:pPr>
        <w:widowControl/>
        <w:spacing w:after="0" w:line="360" w:lineRule="auto"/>
        <w:jc w:val="both"/>
        <w:rPr>
          <w:rFonts w:ascii="宋体" w:hAnsi="宋体" w:eastAsia="宋体" w:cs="Times New Roman"/>
          <w:b w:val="0"/>
          <w:bCs/>
          <w:sz w:val="24"/>
          <w:szCs w:val="21"/>
        </w:rPr>
      </w:pPr>
      <w:bookmarkStart w:id="401" w:name="_Toc526072721"/>
      <w:bookmarkEnd w:id="401"/>
      <w:r>
        <w:rPr>
          <w:rFonts w:ascii="宋体" w:hAnsi="宋体" w:eastAsia="宋体" w:cs="Times New Roman"/>
          <w:b w:val="0"/>
          <w:bCs/>
          <w:sz w:val="24"/>
          <w:szCs w:val="21"/>
        </w:rPr>
        <w:t xml:space="preserve">5.4 </w:t>
      </w:r>
      <w:r>
        <w:rPr>
          <w:rFonts w:hint="eastAsia" w:ascii="宋体" w:hAnsi="宋体" w:eastAsia="宋体" w:cs="黑体"/>
          <w:b w:val="0"/>
          <w:bCs/>
          <w:sz w:val="24"/>
          <w:szCs w:val="21"/>
        </w:rPr>
        <w:t>检测合同的变更</w:t>
      </w:r>
    </w:p>
    <w:p w14:paraId="3BD04E22">
      <w:pPr>
        <w:widowControl/>
        <w:spacing w:after="0" w:line="360" w:lineRule="auto"/>
        <w:ind w:left="440" w:left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5.4.1 </w:t>
      </w:r>
      <w:r>
        <w:rPr>
          <w:rFonts w:hint="eastAsia" w:ascii="宋体" w:hAnsi="宋体" w:eastAsia="宋体" w:cs="宋体"/>
          <w:b w:val="0"/>
          <w:bCs/>
          <w:sz w:val="24"/>
          <w:szCs w:val="21"/>
        </w:rPr>
        <w:t>任何一方提出申请并经双方书面同意后，可对本检测合同进行变更。</w:t>
      </w:r>
    </w:p>
    <w:p w14:paraId="2FA429FD">
      <w:pPr>
        <w:widowControl/>
        <w:spacing w:after="0" w:line="360" w:lineRule="auto"/>
        <w:ind w:firstLine="480" w:firstLineChars="200"/>
        <w:jc w:val="both"/>
        <w:rPr>
          <w:rFonts w:hint="eastAsia" w:ascii="宋体" w:hAnsi="宋体" w:eastAsia="宋体" w:cs="宋体"/>
          <w:b w:val="0"/>
          <w:bCs/>
          <w:sz w:val="24"/>
          <w:szCs w:val="21"/>
        </w:rPr>
      </w:pPr>
      <w:r>
        <w:rPr>
          <w:rFonts w:ascii="宋体" w:hAnsi="宋体" w:eastAsia="宋体" w:cs="Times New Roman"/>
          <w:b w:val="0"/>
          <w:bCs/>
          <w:sz w:val="24"/>
          <w:szCs w:val="21"/>
        </w:rPr>
        <w:t>5.4.</w:t>
      </w:r>
      <w:r>
        <w:rPr>
          <w:rFonts w:hint="eastAsia" w:ascii="宋体" w:hAnsi="宋体" w:eastAsia="宋体" w:cs="宋体"/>
          <w:b w:val="0"/>
          <w:bCs/>
          <w:sz w:val="24"/>
          <w:szCs w:val="21"/>
        </w:rPr>
        <w:t xml:space="preserve">2 </w:t>
      </w:r>
      <w:r>
        <w:rPr>
          <w:rFonts w:ascii="宋体" w:hAnsi="宋体" w:eastAsia="宋体" w:cs="Times New Roman"/>
          <w:b w:val="0"/>
          <w:bCs/>
          <w:kern w:val="0"/>
          <w:sz w:val="24"/>
          <w:szCs w:val="21"/>
        </w:rPr>
        <w:t>在本合同履行过程中，</w:t>
      </w:r>
      <w:r>
        <w:rPr>
          <w:rFonts w:hint="eastAsia" w:ascii="宋体" w:hAnsi="宋体" w:eastAsia="宋体" w:cs="Times New Roman"/>
          <w:b w:val="0"/>
          <w:bCs/>
          <w:kern w:val="0"/>
          <w:sz w:val="24"/>
          <w:szCs w:val="21"/>
        </w:rPr>
        <w:t>发包人</w:t>
      </w:r>
      <w:r>
        <w:rPr>
          <w:rFonts w:ascii="宋体" w:hAnsi="宋体" w:eastAsia="宋体" w:cs="Times New Roman"/>
          <w:b w:val="0"/>
          <w:bCs/>
          <w:kern w:val="0"/>
          <w:sz w:val="24"/>
          <w:szCs w:val="21"/>
        </w:rPr>
        <w:t>要求</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完成合同约定范围以外的工作，或由于</w:t>
      </w:r>
      <w:r>
        <w:rPr>
          <w:rFonts w:hint="eastAsia" w:ascii="宋体" w:hAnsi="宋体" w:eastAsia="宋体" w:cs="Times New Roman"/>
          <w:b w:val="0"/>
          <w:bCs/>
          <w:kern w:val="0"/>
          <w:sz w:val="24"/>
          <w:szCs w:val="21"/>
        </w:rPr>
        <w:t>发包人</w:t>
      </w:r>
      <w:r>
        <w:rPr>
          <w:rFonts w:ascii="宋体" w:hAnsi="宋体" w:eastAsia="宋体" w:cs="Times New Roman"/>
          <w:b w:val="0"/>
          <w:bCs/>
          <w:kern w:val="0"/>
          <w:sz w:val="24"/>
          <w:szCs w:val="21"/>
        </w:rPr>
        <w:t>原因造成的服务时间延长、阻碍、暂停、变更等，从而增加了</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的工作量和工作时间的延长在合同双方均同意的前提下，完成合同约定范围以外的工作通过另行签订变更合同或补充协议明确</w:t>
      </w:r>
      <w:r>
        <w:rPr>
          <w:rFonts w:hint="eastAsia" w:ascii="宋体" w:hAnsi="宋体" w:eastAsia="宋体" w:cs="宋体"/>
          <w:b w:val="0"/>
          <w:bCs/>
          <w:sz w:val="24"/>
          <w:szCs w:val="21"/>
        </w:rPr>
        <w:t>。</w:t>
      </w:r>
    </w:p>
    <w:p w14:paraId="503DD5D6">
      <w:pPr>
        <w:widowControl/>
        <w:spacing w:after="0" w:line="360" w:lineRule="auto"/>
        <w:ind w:firstLine="480" w:firstLineChars="200"/>
        <w:jc w:val="both"/>
        <w:rPr>
          <w:rFonts w:ascii="宋体" w:hAnsi="宋体" w:eastAsia="宋体" w:cs="宋体"/>
          <w:b w:val="0"/>
          <w:bCs/>
          <w:sz w:val="24"/>
          <w:szCs w:val="21"/>
        </w:rPr>
      </w:pPr>
      <w:r>
        <w:rPr>
          <w:rFonts w:ascii="宋体" w:hAnsi="宋体" w:eastAsia="宋体" w:cs="Times New Roman"/>
          <w:b w:val="0"/>
          <w:bCs/>
          <w:sz w:val="24"/>
          <w:szCs w:val="21"/>
        </w:rPr>
        <w:t>5.4.</w:t>
      </w:r>
      <w:r>
        <w:rPr>
          <w:rFonts w:hint="eastAsia" w:ascii="宋体" w:hAnsi="宋体" w:eastAsia="宋体" w:cs="宋体"/>
          <w:b w:val="0"/>
          <w:bCs/>
          <w:sz w:val="24"/>
          <w:szCs w:val="21"/>
        </w:rPr>
        <w:t xml:space="preserve">3 </w:t>
      </w:r>
      <w:r>
        <w:rPr>
          <w:rFonts w:ascii="宋体" w:hAnsi="宋体" w:eastAsia="宋体" w:cs="Times New Roman"/>
          <w:b w:val="0"/>
          <w:bCs/>
          <w:kern w:val="0"/>
          <w:sz w:val="24"/>
          <w:szCs w:val="21"/>
        </w:rPr>
        <w:t>本合同适用的国家有关法律、法规、规章和标准发生变化时，签约双方应在充分协商后对合同有关条款做出相应的调整和变更。</w:t>
      </w:r>
    </w:p>
    <w:p w14:paraId="22FC99AA">
      <w:pPr>
        <w:widowControl/>
        <w:spacing w:after="0" w:line="360" w:lineRule="auto"/>
        <w:jc w:val="both"/>
        <w:rPr>
          <w:rFonts w:ascii="宋体" w:hAnsi="宋体" w:eastAsia="宋体" w:cs="Times New Roman"/>
          <w:b w:val="0"/>
          <w:bCs/>
          <w:sz w:val="24"/>
          <w:szCs w:val="21"/>
        </w:rPr>
      </w:pPr>
      <w:r>
        <w:rPr>
          <w:rFonts w:ascii="宋体" w:hAnsi="宋体" w:eastAsia="宋体" w:cs="Times New Roman"/>
          <w:b w:val="0"/>
          <w:bCs/>
          <w:sz w:val="24"/>
          <w:szCs w:val="21"/>
        </w:rPr>
        <w:t xml:space="preserve">5.5 </w:t>
      </w:r>
      <w:r>
        <w:rPr>
          <w:rFonts w:hint="eastAsia" w:ascii="宋体" w:hAnsi="宋体" w:eastAsia="宋体" w:cs="黑体"/>
          <w:b w:val="0"/>
          <w:bCs/>
          <w:sz w:val="24"/>
          <w:szCs w:val="21"/>
        </w:rPr>
        <w:t>检测合同的终止</w:t>
      </w:r>
    </w:p>
    <w:p w14:paraId="4A67A04B">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5.5.1 </w:t>
      </w:r>
      <w:r>
        <w:rPr>
          <w:rFonts w:hint="eastAsia" w:ascii="宋体" w:hAnsi="宋体" w:eastAsia="宋体" w:cs="宋体"/>
          <w:b w:val="0"/>
          <w:bCs/>
          <w:sz w:val="24"/>
          <w:szCs w:val="21"/>
        </w:rPr>
        <w:t>出现根据本检测合同的规定不应由承包人负责的情况，且该情况已使承包人不能继续履行全部或部分检测服务时，承包人应立即书面通知发包人。并且：</w:t>
      </w:r>
    </w:p>
    <w:p w14:paraId="2AA6796A">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a. </w:t>
      </w:r>
      <w:r>
        <w:rPr>
          <w:rFonts w:hint="eastAsia" w:ascii="宋体" w:hAnsi="宋体" w:eastAsia="宋体" w:cs="宋体"/>
          <w:b w:val="0"/>
          <w:bCs/>
          <w:sz w:val="24"/>
          <w:szCs w:val="21"/>
        </w:rPr>
        <w:t>不得不暂停或减缓某些检测服务时；</w:t>
      </w:r>
    </w:p>
    <w:p w14:paraId="5F71963E">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b. </w:t>
      </w:r>
      <w:r>
        <w:rPr>
          <w:rFonts w:hint="eastAsia" w:ascii="宋体" w:hAnsi="宋体" w:eastAsia="宋体" w:cs="宋体"/>
          <w:b w:val="0"/>
          <w:bCs/>
          <w:sz w:val="24"/>
          <w:szCs w:val="21"/>
        </w:rPr>
        <w:t>全部检测服务已无法继续履行时，承包人在书面通知发包人</w:t>
      </w:r>
      <w:r>
        <w:rPr>
          <w:rFonts w:ascii="宋体" w:hAnsi="宋体" w:eastAsia="宋体" w:cs="Times New Roman"/>
          <w:b w:val="0"/>
          <w:bCs/>
          <w:sz w:val="24"/>
          <w:szCs w:val="21"/>
        </w:rPr>
        <w:t>28</w:t>
      </w:r>
      <w:r>
        <w:rPr>
          <w:rFonts w:hint="eastAsia" w:ascii="宋体" w:hAnsi="宋体" w:eastAsia="宋体" w:cs="宋体"/>
          <w:b w:val="0"/>
          <w:bCs/>
          <w:sz w:val="24"/>
          <w:szCs w:val="21"/>
        </w:rPr>
        <w:t>日之后，有权单方面中止本检测合同，发包人应按承包人已完成的工作量及时支付检测服务费用；</w:t>
      </w:r>
    </w:p>
    <w:p w14:paraId="662D5BFD">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c. </w:t>
      </w:r>
      <w:r>
        <w:rPr>
          <w:rFonts w:hint="eastAsia" w:ascii="宋体" w:hAnsi="宋体" w:eastAsia="宋体" w:cs="宋体"/>
          <w:b w:val="0"/>
          <w:bCs/>
          <w:sz w:val="24"/>
          <w:szCs w:val="21"/>
        </w:rPr>
        <w:t>因不可抗力致使本检测合同不能履行或只能部分履行时，双方应对由此产生的任何损失、损害或延误各负其责。</w:t>
      </w:r>
    </w:p>
    <w:p w14:paraId="2CF6389A">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5.5.2 </w:t>
      </w:r>
      <w:r>
        <w:rPr>
          <w:rFonts w:hint="eastAsia" w:ascii="宋体" w:hAnsi="宋体" w:eastAsia="宋体" w:cs="宋体"/>
          <w:b w:val="0"/>
          <w:bCs/>
          <w:sz w:val="24"/>
          <w:szCs w:val="21"/>
        </w:rPr>
        <w:t>发包人要求承包人全部或部分暂停检测服务或中止本检测合同时，必须在</w:t>
      </w:r>
      <w:r>
        <w:rPr>
          <w:rFonts w:ascii="宋体" w:hAnsi="宋体" w:eastAsia="宋体" w:cs="Times New Roman"/>
          <w:b w:val="0"/>
          <w:bCs/>
          <w:sz w:val="24"/>
          <w:szCs w:val="21"/>
        </w:rPr>
        <w:t>56</w:t>
      </w:r>
      <w:r>
        <w:rPr>
          <w:rFonts w:hint="eastAsia" w:ascii="宋体" w:hAnsi="宋体" w:eastAsia="宋体" w:cs="宋体"/>
          <w:b w:val="0"/>
          <w:bCs/>
          <w:sz w:val="24"/>
          <w:szCs w:val="21"/>
        </w:rPr>
        <w:t>日之前发出书面通知。承包人在接到通知后，应立即安排停止全部或部分检测服务并将相关费用开支减至最小。发包人应按承包人已完成的工作量及时支付检测服务费用。</w:t>
      </w:r>
    </w:p>
    <w:p w14:paraId="4AE1D688">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5.5.3 </w:t>
      </w:r>
      <w:r>
        <w:rPr>
          <w:rFonts w:hint="eastAsia" w:ascii="宋体" w:hAnsi="宋体" w:eastAsia="宋体" w:cs="宋体"/>
          <w:b w:val="0"/>
          <w:bCs/>
          <w:sz w:val="24"/>
          <w:szCs w:val="21"/>
        </w:rPr>
        <w:t>承包人无正当理由，未根据检测合同的规定履行全部或部分检测服务，发包人可书面要求承包人予以解释。若承包人在</w:t>
      </w:r>
      <w:r>
        <w:rPr>
          <w:rFonts w:ascii="宋体" w:hAnsi="宋体" w:eastAsia="宋体" w:cs="Times New Roman"/>
          <w:b w:val="0"/>
          <w:bCs/>
          <w:sz w:val="24"/>
          <w:szCs w:val="21"/>
        </w:rPr>
        <w:t>28</w:t>
      </w:r>
      <w:r>
        <w:rPr>
          <w:rFonts w:hint="eastAsia" w:ascii="宋体" w:hAnsi="宋体" w:eastAsia="宋体" w:cs="宋体"/>
          <w:b w:val="0"/>
          <w:bCs/>
          <w:sz w:val="24"/>
          <w:szCs w:val="21"/>
        </w:rPr>
        <w:t>日内未能根据本检测合同给予合理的答复，发包人可在进一步发出书面通知</w:t>
      </w:r>
      <w:r>
        <w:rPr>
          <w:rFonts w:ascii="宋体" w:hAnsi="宋体" w:eastAsia="宋体" w:cs="Times New Roman"/>
          <w:b w:val="0"/>
          <w:bCs/>
          <w:sz w:val="24"/>
          <w:szCs w:val="21"/>
        </w:rPr>
        <w:t>14</w:t>
      </w:r>
      <w:r>
        <w:rPr>
          <w:rFonts w:hint="eastAsia" w:ascii="宋体" w:hAnsi="宋体" w:eastAsia="宋体" w:cs="宋体"/>
          <w:b w:val="0"/>
          <w:bCs/>
          <w:sz w:val="24"/>
          <w:szCs w:val="21"/>
        </w:rPr>
        <w:t>日后，单方面中止本检测合同。</w:t>
      </w:r>
    </w:p>
    <w:p w14:paraId="6D3E54AC">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5.5.4 </w:t>
      </w:r>
      <w:r>
        <w:rPr>
          <w:rFonts w:hint="eastAsia" w:ascii="宋体" w:hAnsi="宋体" w:eastAsia="宋体" w:cs="宋体"/>
          <w:b w:val="0"/>
          <w:bCs/>
          <w:sz w:val="24"/>
          <w:szCs w:val="21"/>
        </w:rPr>
        <w:t>发包人拖延支付检测服务费用已超过3个月，承包人可书面要求发包人予以解释。若发包人在</w:t>
      </w:r>
      <w:r>
        <w:rPr>
          <w:rFonts w:ascii="宋体" w:hAnsi="宋体" w:eastAsia="宋体" w:cs="Times New Roman"/>
          <w:b w:val="0"/>
          <w:bCs/>
          <w:sz w:val="24"/>
          <w:szCs w:val="21"/>
        </w:rPr>
        <w:t>28</w:t>
      </w:r>
      <w:r>
        <w:rPr>
          <w:rFonts w:hint="eastAsia" w:ascii="宋体" w:hAnsi="宋体" w:eastAsia="宋体" w:cs="宋体"/>
          <w:b w:val="0"/>
          <w:bCs/>
          <w:sz w:val="24"/>
          <w:szCs w:val="21"/>
        </w:rPr>
        <w:t>日内未能根据本检测合同给予合理的答复，承包人可在进一步发出书面通知</w:t>
      </w:r>
      <w:r>
        <w:rPr>
          <w:rFonts w:ascii="宋体" w:hAnsi="宋体" w:eastAsia="宋体" w:cs="Times New Roman"/>
          <w:b w:val="0"/>
          <w:bCs/>
          <w:sz w:val="24"/>
          <w:szCs w:val="21"/>
        </w:rPr>
        <w:t>14</w:t>
      </w:r>
      <w:r>
        <w:rPr>
          <w:rFonts w:hint="eastAsia" w:ascii="宋体" w:hAnsi="宋体" w:eastAsia="宋体" w:cs="宋体"/>
          <w:b w:val="0"/>
          <w:bCs/>
          <w:sz w:val="24"/>
          <w:szCs w:val="21"/>
        </w:rPr>
        <w:t>日后，单方面中止本检测合同或自行暂停全部或部分检测服务。发包人应承担承包人已完成的工作量及时支付检测服务费用。</w:t>
      </w:r>
    </w:p>
    <w:p w14:paraId="475B84CC">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5.5.5 </w:t>
      </w:r>
      <w:r>
        <w:rPr>
          <w:rFonts w:hint="eastAsia" w:ascii="宋体" w:hAnsi="宋体" w:eastAsia="宋体" w:cs="宋体"/>
          <w:b w:val="0"/>
          <w:bCs/>
          <w:sz w:val="24"/>
          <w:szCs w:val="21"/>
        </w:rPr>
        <w:t>检测合同的中止，不得损害或影响双方根据本检测合同应有的义务、责任、权力和利益。</w:t>
      </w:r>
    </w:p>
    <w:p w14:paraId="33F45A22">
      <w:pPr>
        <w:widowControl/>
        <w:spacing w:after="0" w:line="360" w:lineRule="auto"/>
        <w:jc w:val="both"/>
        <w:rPr>
          <w:rFonts w:ascii="宋体" w:hAnsi="宋体" w:eastAsia="宋体" w:cs="Times New Roman"/>
          <w:b w:val="0"/>
          <w:bCs/>
          <w:sz w:val="24"/>
          <w:szCs w:val="21"/>
        </w:rPr>
      </w:pPr>
      <w:bookmarkStart w:id="402" w:name="_Toc526072723"/>
      <w:bookmarkEnd w:id="402"/>
      <w:r>
        <w:rPr>
          <w:rFonts w:ascii="宋体" w:hAnsi="宋体" w:eastAsia="宋体" w:cs="Times New Roman"/>
          <w:b w:val="0"/>
          <w:bCs/>
          <w:sz w:val="24"/>
          <w:szCs w:val="21"/>
        </w:rPr>
        <w:t xml:space="preserve">5.6 </w:t>
      </w:r>
      <w:r>
        <w:rPr>
          <w:rFonts w:hint="eastAsia" w:ascii="宋体" w:hAnsi="宋体" w:eastAsia="宋体" w:cs="黑体"/>
          <w:b w:val="0"/>
          <w:bCs/>
          <w:sz w:val="24"/>
          <w:szCs w:val="21"/>
        </w:rPr>
        <w:t>转让和分包</w:t>
      </w:r>
    </w:p>
    <w:p w14:paraId="6E9FF837">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5.6.1 </w:t>
      </w:r>
      <w:r>
        <w:rPr>
          <w:rFonts w:hint="eastAsia" w:ascii="宋体" w:hAnsi="宋体" w:eastAsia="宋体" w:cs="宋体"/>
          <w:b w:val="0"/>
          <w:bCs/>
          <w:sz w:val="24"/>
          <w:szCs w:val="21"/>
        </w:rPr>
        <w:t>没有另一方的书面同意，任何一方不得将本检测合同规定的义务、责任和权力予以转让。</w:t>
      </w:r>
    </w:p>
    <w:p w14:paraId="42198826">
      <w:pPr>
        <w:widowControl/>
        <w:spacing w:after="0" w:line="360" w:lineRule="auto"/>
        <w:ind w:firstLine="480" w:firstLineChars="200"/>
        <w:jc w:val="both"/>
        <w:rPr>
          <w:rFonts w:hint="eastAsia" w:ascii="宋体" w:hAnsi="宋体" w:eastAsia="宋体" w:cs="Times New Roman"/>
          <w:b w:val="0"/>
          <w:bCs/>
          <w:sz w:val="24"/>
          <w:szCs w:val="21"/>
        </w:rPr>
      </w:pPr>
      <w:r>
        <w:rPr>
          <w:rFonts w:ascii="宋体" w:hAnsi="宋体" w:eastAsia="宋体" w:cs="Times New Roman"/>
          <w:b w:val="0"/>
          <w:bCs/>
          <w:sz w:val="24"/>
          <w:szCs w:val="21"/>
        </w:rPr>
        <w:t xml:space="preserve">5.6.2 </w:t>
      </w:r>
      <w:r>
        <w:rPr>
          <w:rFonts w:hint="eastAsia" w:ascii="宋体" w:hAnsi="宋体" w:eastAsia="宋体" w:cs="宋体"/>
          <w:b w:val="0"/>
          <w:bCs/>
          <w:sz w:val="24"/>
          <w:szCs w:val="21"/>
        </w:rPr>
        <w:t>没有发包人的同意，承包人不得将检测服务的任何部分予以分包。承包人因检测服务的需要，聘用专业技术人员和辅助工作人员不属于分包。</w:t>
      </w:r>
      <w:bookmarkStart w:id="403" w:name="_Toc526072724"/>
      <w:bookmarkEnd w:id="403"/>
    </w:p>
    <w:p w14:paraId="4EE5C693">
      <w:pPr>
        <w:spacing w:after="0" w:line="360" w:lineRule="auto"/>
        <w:jc w:val="both"/>
        <w:rPr>
          <w:rFonts w:ascii="宋体" w:hAnsi="宋体" w:eastAsia="宋体" w:cs="Times New Roman"/>
          <w:b w:val="0"/>
          <w:bCs/>
          <w:sz w:val="24"/>
          <w:szCs w:val="21"/>
        </w:rPr>
      </w:pPr>
      <w:bookmarkStart w:id="404" w:name="_Toc264183613"/>
      <w:bookmarkEnd w:id="404"/>
      <w:bookmarkStart w:id="405" w:name="_Toc260304577"/>
      <w:bookmarkEnd w:id="405"/>
      <w:bookmarkStart w:id="406" w:name="_Toc360028229"/>
      <w:r>
        <w:rPr>
          <w:rFonts w:ascii="宋体" w:hAnsi="宋体" w:eastAsia="宋体" w:cs="Times New Roman"/>
          <w:b w:val="0"/>
          <w:bCs/>
          <w:sz w:val="24"/>
          <w:szCs w:val="21"/>
        </w:rPr>
        <w:t>6.</w:t>
      </w:r>
      <w:bookmarkEnd w:id="406"/>
      <w:r>
        <w:rPr>
          <w:rFonts w:hint="eastAsia" w:ascii="宋体" w:hAnsi="宋体" w:eastAsia="宋体" w:cs="黑体"/>
          <w:b w:val="0"/>
          <w:bCs/>
          <w:sz w:val="24"/>
          <w:szCs w:val="21"/>
        </w:rPr>
        <w:t>检测服务的费用与支付</w:t>
      </w:r>
    </w:p>
    <w:p w14:paraId="0604A319">
      <w:pPr>
        <w:spacing w:after="0" w:line="360" w:lineRule="auto"/>
        <w:ind w:firstLine="480" w:firstLineChars="200"/>
        <w:jc w:val="both"/>
        <w:rPr>
          <w:rFonts w:hint="eastAsia" w:ascii="宋体" w:hAnsi="宋体" w:eastAsia="宋体" w:cs="黑体"/>
          <w:b w:val="0"/>
          <w:bCs/>
          <w:sz w:val="24"/>
          <w:szCs w:val="21"/>
        </w:rPr>
      </w:pPr>
      <w:bookmarkStart w:id="407" w:name="_Toc526072726"/>
      <w:bookmarkEnd w:id="407"/>
      <w:r>
        <w:rPr>
          <w:rFonts w:ascii="宋体" w:hAnsi="宋体" w:eastAsia="宋体" w:cs="Times New Roman"/>
          <w:b w:val="0"/>
          <w:bCs/>
          <w:sz w:val="24"/>
          <w:szCs w:val="21"/>
        </w:rPr>
        <w:t xml:space="preserve">6.1 </w:t>
      </w:r>
      <w:r>
        <w:rPr>
          <w:rFonts w:hint="eastAsia" w:ascii="宋体" w:hAnsi="宋体" w:eastAsia="宋体" w:cs="黑体"/>
          <w:b w:val="0"/>
          <w:bCs/>
          <w:sz w:val="24"/>
          <w:szCs w:val="21"/>
        </w:rPr>
        <w:t>检测服务的费用</w:t>
      </w:r>
    </w:p>
    <w:p w14:paraId="247B0649">
      <w:pPr>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6.1</w:t>
      </w:r>
      <w:r>
        <w:rPr>
          <w:rFonts w:hint="eastAsia" w:ascii="宋体" w:hAnsi="宋体" w:eastAsia="宋体" w:cs="Times New Roman"/>
          <w:b w:val="0"/>
          <w:bCs/>
          <w:sz w:val="24"/>
          <w:szCs w:val="21"/>
        </w:rPr>
        <w:t>.1</w:t>
      </w:r>
      <w:r>
        <w:rPr>
          <w:rFonts w:ascii="宋体" w:hAnsi="宋体" w:eastAsia="宋体" w:cs="Times New Roman"/>
          <w:b w:val="0"/>
          <w:bCs/>
          <w:sz w:val="24"/>
          <w:szCs w:val="21"/>
        </w:rPr>
        <w:t>本项目试验检测费用采取总价包干方式，合同执行期间不随市场因素的变化而进行调整，包括</w:t>
      </w:r>
      <w:r>
        <w:rPr>
          <w:rFonts w:hint="eastAsia" w:ascii="宋体" w:hAnsi="宋体" w:eastAsia="宋体" w:cs="Times New Roman"/>
          <w:b w:val="0"/>
          <w:bCs/>
          <w:kern w:val="0"/>
          <w:sz w:val="24"/>
          <w:szCs w:val="21"/>
        </w:rPr>
        <w:t>承包人</w:t>
      </w:r>
      <w:r>
        <w:rPr>
          <w:rFonts w:ascii="宋体" w:hAnsi="宋体" w:eastAsia="宋体" w:cs="Times New Roman"/>
          <w:b w:val="0"/>
          <w:bCs/>
          <w:sz w:val="24"/>
          <w:szCs w:val="21"/>
        </w:rPr>
        <w:t>为履行本合同而投入的人工、设备、管理、办公、会务、评审、</w:t>
      </w:r>
      <w:r>
        <w:rPr>
          <w:rFonts w:hint="eastAsia" w:ascii="宋体" w:hAnsi="宋体" w:eastAsia="宋体" w:cs="Times New Roman"/>
          <w:b w:val="0"/>
          <w:bCs/>
          <w:sz w:val="24"/>
          <w:szCs w:val="21"/>
        </w:rPr>
        <w:t>中间验收、</w:t>
      </w:r>
      <w:r>
        <w:rPr>
          <w:rFonts w:ascii="宋体" w:hAnsi="宋体" w:eastAsia="宋体" w:cs="Times New Roman"/>
          <w:b w:val="0"/>
          <w:bCs/>
          <w:sz w:val="24"/>
          <w:szCs w:val="21"/>
        </w:rPr>
        <w:t>物耗、交通、利润、保险、税费、各种风险及与本项目有关的所有费用。合同执行期间除合同条款另有规定外，其他情况均不予调整合同总价。</w:t>
      </w:r>
    </w:p>
    <w:p w14:paraId="3FE7A1F7">
      <w:pPr>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Times New Roman"/>
          <w:b w:val="0"/>
          <w:bCs/>
          <w:sz w:val="24"/>
          <w:szCs w:val="21"/>
        </w:rPr>
        <w:t xml:space="preserve">6.1.2 </w:t>
      </w:r>
      <w:r>
        <w:rPr>
          <w:rFonts w:hint="eastAsia" w:ascii="宋体" w:hAnsi="宋体" w:eastAsia="宋体" w:cs="Times New Roman"/>
          <w:b w:val="0"/>
          <w:bCs/>
          <w:kern w:val="0"/>
          <w:sz w:val="24"/>
          <w:szCs w:val="21"/>
        </w:rPr>
        <w:t>承包人</w:t>
      </w:r>
      <w:r>
        <w:rPr>
          <w:rFonts w:ascii="宋体" w:hAnsi="宋体" w:eastAsia="宋体" w:cs="Times New Roman"/>
          <w:b w:val="0"/>
          <w:bCs/>
          <w:sz w:val="24"/>
          <w:szCs w:val="21"/>
        </w:rPr>
        <w:t>因完成本项目需缴纳的一切税费和各种公司取费(法定提留基金、上级管理费、利润等)均由</w:t>
      </w:r>
      <w:r>
        <w:rPr>
          <w:rFonts w:hint="eastAsia" w:ascii="宋体" w:hAnsi="宋体" w:eastAsia="宋体" w:cs="Times New Roman"/>
          <w:b w:val="0"/>
          <w:bCs/>
          <w:kern w:val="0"/>
          <w:sz w:val="24"/>
          <w:szCs w:val="21"/>
        </w:rPr>
        <w:t>承包人</w:t>
      </w:r>
      <w:r>
        <w:rPr>
          <w:rFonts w:ascii="宋体" w:hAnsi="宋体" w:eastAsia="宋体" w:cs="Times New Roman"/>
          <w:b w:val="0"/>
          <w:bCs/>
          <w:sz w:val="24"/>
          <w:szCs w:val="21"/>
        </w:rPr>
        <w:t>承担，并包含在</w:t>
      </w:r>
      <w:r>
        <w:rPr>
          <w:rFonts w:hint="eastAsia" w:ascii="宋体" w:hAnsi="宋体" w:eastAsia="宋体" w:cs="Times New Roman"/>
          <w:b w:val="0"/>
          <w:bCs/>
          <w:kern w:val="0"/>
          <w:sz w:val="24"/>
          <w:szCs w:val="21"/>
        </w:rPr>
        <w:t>承包人</w:t>
      </w:r>
      <w:r>
        <w:rPr>
          <w:rFonts w:ascii="宋体" w:hAnsi="宋体" w:eastAsia="宋体" w:cs="Times New Roman"/>
          <w:b w:val="0"/>
          <w:bCs/>
          <w:sz w:val="24"/>
          <w:szCs w:val="21"/>
        </w:rPr>
        <w:t>的报价之内。</w:t>
      </w:r>
    </w:p>
    <w:p w14:paraId="69FA36BA">
      <w:pPr>
        <w:spacing w:after="0" w:line="360" w:lineRule="auto"/>
        <w:ind w:firstLine="480" w:firstLineChars="200"/>
        <w:jc w:val="both"/>
        <w:rPr>
          <w:rFonts w:ascii="宋体" w:hAnsi="宋体" w:eastAsia="宋体" w:cs="Times New Roman"/>
          <w:b w:val="0"/>
          <w:bCs/>
          <w:kern w:val="0"/>
          <w:sz w:val="24"/>
          <w:szCs w:val="21"/>
        </w:rPr>
      </w:pPr>
      <w:r>
        <w:rPr>
          <w:rFonts w:ascii="宋体" w:hAnsi="宋体" w:eastAsia="宋体" w:cs="Times New Roman"/>
          <w:b w:val="0"/>
          <w:bCs/>
          <w:sz w:val="24"/>
          <w:szCs w:val="21"/>
        </w:rPr>
        <w:t>6.1</w:t>
      </w:r>
      <w:r>
        <w:rPr>
          <w:rFonts w:hint="eastAsia" w:ascii="宋体" w:hAnsi="宋体" w:eastAsia="宋体" w:cs="Times New Roman"/>
          <w:b w:val="0"/>
          <w:bCs/>
          <w:sz w:val="24"/>
          <w:szCs w:val="21"/>
        </w:rPr>
        <w:t xml:space="preserve">.3 </w:t>
      </w:r>
      <w:r>
        <w:rPr>
          <w:rFonts w:hint="eastAsia" w:ascii="宋体" w:hAnsi="宋体" w:eastAsia="宋体" w:cs="Times New Roman"/>
          <w:b w:val="0"/>
          <w:bCs/>
          <w:kern w:val="0"/>
          <w:sz w:val="24"/>
          <w:szCs w:val="21"/>
        </w:rPr>
        <w:t>发包人</w:t>
      </w:r>
      <w:r>
        <w:rPr>
          <w:rFonts w:ascii="宋体" w:hAnsi="宋体" w:eastAsia="宋体" w:cs="Times New Roman"/>
          <w:b w:val="0"/>
          <w:bCs/>
          <w:kern w:val="0"/>
          <w:sz w:val="24"/>
          <w:szCs w:val="21"/>
        </w:rPr>
        <w:t>不向</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提供开展试验检测业务所需的办公、生活条件，</w:t>
      </w:r>
      <w:r>
        <w:rPr>
          <w:rFonts w:hint="eastAsia" w:ascii="宋体" w:hAnsi="宋体" w:eastAsia="宋体" w:cs="Times New Roman"/>
          <w:b w:val="0"/>
          <w:bCs/>
          <w:kern w:val="0"/>
          <w:sz w:val="24"/>
          <w:szCs w:val="21"/>
        </w:rPr>
        <w:t>承包人</w:t>
      </w:r>
      <w:r>
        <w:rPr>
          <w:rFonts w:ascii="宋体" w:hAnsi="宋体" w:eastAsia="宋体" w:cs="Times New Roman"/>
          <w:b w:val="0"/>
          <w:bCs/>
          <w:kern w:val="0"/>
          <w:sz w:val="24"/>
          <w:szCs w:val="21"/>
        </w:rPr>
        <w:t>应自行解决此类问题，所需费用包含在合同总价中。</w:t>
      </w:r>
    </w:p>
    <w:p w14:paraId="551A7BF8">
      <w:pPr>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本项目的试验检测服务费用还应包括投标人须知第</w:t>
      </w:r>
      <w:r>
        <w:rPr>
          <w:rFonts w:hint="eastAsia" w:ascii="宋体" w:hAnsi="宋体" w:eastAsia="宋体" w:cs="Times New Roman"/>
          <w:b w:val="0"/>
          <w:bCs/>
          <w:sz w:val="24"/>
          <w:szCs w:val="21"/>
        </w:rPr>
        <w:t>4.2</w:t>
      </w:r>
      <w:r>
        <w:rPr>
          <w:rFonts w:ascii="宋体" w:hAnsi="宋体" w:eastAsia="宋体" w:cs="Times New Roman"/>
          <w:b w:val="0"/>
          <w:bCs/>
          <w:sz w:val="24"/>
          <w:szCs w:val="21"/>
        </w:rPr>
        <w:t>条中各子款述及的各项费用。</w:t>
      </w:r>
    </w:p>
    <w:p w14:paraId="274C5206">
      <w:pPr>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6.2 付款方式：</w:t>
      </w:r>
    </w:p>
    <w:p w14:paraId="32D4FFD0">
      <w:pPr>
        <w:spacing w:after="0" w:line="360" w:lineRule="auto"/>
        <w:ind w:firstLine="480" w:firstLineChars="200"/>
        <w:jc w:val="both"/>
        <w:rPr>
          <w:rFonts w:hint="eastAsia" w:ascii="宋体" w:hAnsi="宋体" w:eastAsia="宋体" w:cs="Times New Roman"/>
          <w:b w:val="0"/>
          <w:bCs/>
          <w:color w:val="auto"/>
          <w:sz w:val="24"/>
          <w:szCs w:val="21"/>
          <w:highlight w:val="none"/>
        </w:rPr>
      </w:pPr>
      <w:r>
        <w:rPr>
          <w:rFonts w:hint="eastAsia" w:ascii="宋体" w:hAnsi="宋体" w:eastAsia="宋体" w:cs="Times New Roman"/>
          <w:b w:val="0"/>
          <w:bCs/>
          <w:sz w:val="24"/>
          <w:szCs w:val="21"/>
        </w:rPr>
        <w:t>6.2.1合同签订后，承包人在完成外业检测工作后，提交支付申请经发包人确认后，支付至合同金额的</w:t>
      </w:r>
      <w:r>
        <w:rPr>
          <w:rFonts w:hint="eastAsia" w:ascii="宋体" w:hAnsi="宋体" w:eastAsia="宋体" w:cs="Times New Roman"/>
          <w:b w:val="0"/>
          <w:bCs/>
          <w:color w:val="auto"/>
          <w:sz w:val="24"/>
          <w:szCs w:val="21"/>
          <w:highlight w:val="none"/>
        </w:rPr>
        <w:t>70%，在完成检测报告专家评审并完成修改工作提交最终检测报告正式版后支付至100%（提交最终纸质版检测报告4份和全部内容电子版1份）。</w:t>
      </w:r>
    </w:p>
    <w:p w14:paraId="558F721A">
      <w:pPr>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6.2.2</w:t>
      </w:r>
      <w:r>
        <w:rPr>
          <w:rFonts w:hint="eastAsia" w:ascii="宋体" w:hAnsi="宋体" w:eastAsia="宋体" w:cs="Times New Roman"/>
          <w:b w:val="0"/>
          <w:bCs/>
          <w:kern w:val="0"/>
          <w:sz w:val="24"/>
          <w:szCs w:val="21"/>
        </w:rPr>
        <w:t>承包人</w:t>
      </w:r>
      <w:r>
        <w:rPr>
          <w:rFonts w:hint="eastAsia" w:ascii="宋体" w:hAnsi="宋体" w:eastAsia="宋体" w:cs="Times New Roman"/>
          <w:b w:val="0"/>
          <w:bCs/>
          <w:sz w:val="24"/>
          <w:szCs w:val="21"/>
        </w:rPr>
        <w:t>应在发包人支付每笔服务费用前提供合法有效的及符合发包人财务要求的专用发票。</w:t>
      </w:r>
    </w:p>
    <w:p w14:paraId="668BA9B3">
      <w:pPr>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6.2.3</w:t>
      </w:r>
      <w:r>
        <w:rPr>
          <w:rFonts w:ascii="宋体" w:hAnsi="宋体" w:eastAsia="宋体" w:cs="Times New Roman"/>
          <w:b w:val="0"/>
          <w:bCs/>
          <w:sz w:val="24"/>
          <w:szCs w:val="21"/>
        </w:rPr>
        <w:t>若</w:t>
      </w:r>
      <w:r>
        <w:rPr>
          <w:rFonts w:hint="eastAsia" w:ascii="宋体" w:hAnsi="宋体" w:eastAsia="宋体" w:cs="Times New Roman"/>
          <w:b w:val="0"/>
          <w:bCs/>
          <w:sz w:val="24"/>
          <w:szCs w:val="21"/>
        </w:rPr>
        <w:t>发包人</w:t>
      </w:r>
      <w:r>
        <w:rPr>
          <w:rFonts w:ascii="宋体" w:hAnsi="宋体" w:eastAsia="宋体" w:cs="Times New Roman"/>
          <w:b w:val="0"/>
          <w:bCs/>
          <w:sz w:val="24"/>
          <w:szCs w:val="21"/>
        </w:rPr>
        <w:t>要求</w:t>
      </w:r>
      <w:r>
        <w:rPr>
          <w:rFonts w:hint="eastAsia" w:ascii="宋体" w:hAnsi="宋体" w:eastAsia="宋体" w:cs="Times New Roman"/>
          <w:b w:val="0"/>
          <w:bCs/>
          <w:kern w:val="0"/>
          <w:sz w:val="24"/>
          <w:szCs w:val="21"/>
        </w:rPr>
        <w:t>承包人</w:t>
      </w:r>
      <w:r>
        <w:rPr>
          <w:rFonts w:ascii="宋体" w:hAnsi="宋体" w:eastAsia="宋体" w:cs="Times New Roman"/>
          <w:b w:val="0"/>
          <w:bCs/>
          <w:sz w:val="24"/>
          <w:szCs w:val="21"/>
        </w:rPr>
        <w:t>提供附加服务，有关事宜双方协商解决。</w:t>
      </w:r>
    </w:p>
    <w:p w14:paraId="4E09A0ED">
      <w:pPr>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6.3 承包人超出任务书范围的成果以及未通过发包人验收的成果，发包人有权不予结算和支付相应费用。</w:t>
      </w:r>
    </w:p>
    <w:p w14:paraId="33E43D44">
      <w:pPr>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6.4 发包人有权在项目实施过程中，要求承包人对不满足质量要求的工作进行返工。</w:t>
      </w:r>
    </w:p>
    <w:p w14:paraId="2C98CEDD">
      <w:pPr>
        <w:spacing w:after="0" w:line="360" w:lineRule="auto"/>
        <w:jc w:val="both"/>
        <w:rPr>
          <w:rFonts w:ascii="宋体" w:hAnsi="宋体" w:eastAsia="宋体" w:cs="Times New Roman"/>
          <w:b w:val="0"/>
          <w:bCs/>
          <w:sz w:val="24"/>
          <w:szCs w:val="21"/>
        </w:rPr>
      </w:pPr>
      <w:bookmarkStart w:id="408" w:name="_Toc526072728"/>
      <w:bookmarkEnd w:id="408"/>
      <w:bookmarkStart w:id="409" w:name="_Toc260304578"/>
      <w:bookmarkEnd w:id="409"/>
      <w:bookmarkStart w:id="410" w:name="_Toc264183614"/>
      <w:bookmarkEnd w:id="410"/>
      <w:bookmarkStart w:id="411" w:name="_Toc360028230"/>
      <w:r>
        <w:rPr>
          <w:rFonts w:ascii="宋体" w:hAnsi="宋体" w:eastAsia="宋体" w:cs="Times New Roman"/>
          <w:b w:val="0"/>
          <w:bCs/>
          <w:sz w:val="24"/>
          <w:szCs w:val="21"/>
        </w:rPr>
        <w:t>7.</w:t>
      </w:r>
      <w:bookmarkEnd w:id="411"/>
      <w:r>
        <w:rPr>
          <w:rFonts w:hint="eastAsia" w:ascii="宋体" w:hAnsi="宋体" w:eastAsia="宋体" w:cs="黑体"/>
          <w:b w:val="0"/>
          <w:bCs/>
          <w:sz w:val="24"/>
          <w:szCs w:val="21"/>
        </w:rPr>
        <w:t>其它</w:t>
      </w:r>
    </w:p>
    <w:p w14:paraId="0D7449BE">
      <w:pPr>
        <w:widowControl/>
        <w:spacing w:after="0" w:line="360" w:lineRule="auto"/>
        <w:jc w:val="both"/>
        <w:rPr>
          <w:rFonts w:ascii="宋体" w:hAnsi="宋体" w:eastAsia="宋体" w:cs="Times New Roman"/>
          <w:b w:val="0"/>
          <w:bCs/>
          <w:sz w:val="24"/>
          <w:szCs w:val="21"/>
        </w:rPr>
      </w:pPr>
      <w:bookmarkStart w:id="412" w:name="_Toc526072729"/>
      <w:bookmarkEnd w:id="412"/>
      <w:r>
        <w:rPr>
          <w:rFonts w:ascii="宋体" w:hAnsi="宋体" w:eastAsia="宋体" w:cs="Times New Roman"/>
          <w:b w:val="0"/>
          <w:bCs/>
          <w:sz w:val="24"/>
          <w:szCs w:val="21"/>
        </w:rPr>
        <w:t xml:space="preserve">7.1 </w:t>
      </w:r>
      <w:r>
        <w:rPr>
          <w:rFonts w:hint="eastAsia" w:ascii="宋体" w:hAnsi="宋体" w:eastAsia="宋体" w:cs="黑体"/>
          <w:b w:val="0"/>
          <w:bCs/>
          <w:sz w:val="24"/>
          <w:szCs w:val="21"/>
        </w:rPr>
        <w:t>合同双方的关系</w:t>
      </w:r>
    </w:p>
    <w:p w14:paraId="5E17A855">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合同双方互为权利和义务主体，双方应遵循平等互利、协商一致的原则履行本检测合同。发包人和承包人均应按照检测合同公正地行使权力和全面履行自己的职责。</w:t>
      </w:r>
    </w:p>
    <w:p w14:paraId="6D44C180">
      <w:pPr>
        <w:widowControl/>
        <w:spacing w:after="0" w:line="360" w:lineRule="auto"/>
        <w:jc w:val="both"/>
        <w:rPr>
          <w:rFonts w:ascii="宋体" w:hAnsi="宋体" w:eastAsia="宋体" w:cs="Times New Roman"/>
          <w:b w:val="0"/>
          <w:bCs/>
          <w:sz w:val="24"/>
          <w:szCs w:val="21"/>
        </w:rPr>
      </w:pPr>
      <w:bookmarkStart w:id="413" w:name="_Toc526072730"/>
      <w:bookmarkEnd w:id="413"/>
      <w:r>
        <w:rPr>
          <w:rFonts w:ascii="宋体" w:hAnsi="宋体" w:eastAsia="宋体" w:cs="Times New Roman"/>
          <w:b w:val="0"/>
          <w:bCs/>
          <w:sz w:val="24"/>
          <w:szCs w:val="21"/>
        </w:rPr>
        <w:t xml:space="preserve">7.2 </w:t>
      </w:r>
      <w:r>
        <w:rPr>
          <w:rFonts w:hint="eastAsia" w:ascii="宋体" w:hAnsi="宋体" w:eastAsia="宋体" w:cs="黑体"/>
          <w:b w:val="0"/>
          <w:bCs/>
          <w:sz w:val="24"/>
          <w:szCs w:val="21"/>
        </w:rPr>
        <w:t>语言和法律</w:t>
      </w:r>
    </w:p>
    <w:p w14:paraId="61167817">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本检测合同使用的语言为汉语，合同必须遵守中华人民共和国的现行法律和法规，对合同的解释应以国家的现行法律和法规为准。</w:t>
      </w:r>
    </w:p>
    <w:p w14:paraId="483166A9">
      <w:pPr>
        <w:widowControl/>
        <w:spacing w:after="0" w:line="360" w:lineRule="auto"/>
        <w:jc w:val="both"/>
        <w:rPr>
          <w:rFonts w:ascii="宋体" w:hAnsi="宋体" w:eastAsia="宋体" w:cs="Times New Roman"/>
          <w:b w:val="0"/>
          <w:bCs/>
          <w:sz w:val="24"/>
          <w:szCs w:val="21"/>
        </w:rPr>
      </w:pPr>
      <w:bookmarkStart w:id="414" w:name="_Toc526072732"/>
      <w:bookmarkEnd w:id="414"/>
      <w:r>
        <w:rPr>
          <w:rFonts w:ascii="宋体" w:hAnsi="宋体" w:eastAsia="宋体" w:cs="Times New Roman"/>
          <w:b w:val="0"/>
          <w:bCs/>
          <w:sz w:val="24"/>
          <w:szCs w:val="21"/>
        </w:rPr>
        <w:t xml:space="preserve">7.3 </w:t>
      </w:r>
      <w:r>
        <w:rPr>
          <w:rFonts w:hint="eastAsia" w:ascii="宋体" w:hAnsi="宋体" w:eastAsia="宋体" w:cs="黑体"/>
          <w:b w:val="0"/>
          <w:bCs/>
          <w:sz w:val="24"/>
          <w:szCs w:val="21"/>
        </w:rPr>
        <w:t>利益矛盾</w:t>
      </w:r>
    </w:p>
    <w:p w14:paraId="20D4F8E8">
      <w:pPr>
        <w:widowControl/>
        <w:spacing w:after="0" w:line="360" w:lineRule="auto"/>
        <w:ind w:firstLine="470" w:firstLineChars="196"/>
        <w:jc w:val="both"/>
        <w:rPr>
          <w:rFonts w:ascii="宋体" w:hAnsi="宋体" w:eastAsia="宋体" w:cs="Times New Roman"/>
          <w:b w:val="0"/>
          <w:bCs/>
          <w:sz w:val="24"/>
          <w:szCs w:val="21"/>
        </w:rPr>
      </w:pPr>
      <w:r>
        <w:rPr>
          <w:rFonts w:hint="eastAsia" w:ascii="宋体" w:hAnsi="宋体" w:eastAsia="宋体" w:cs="宋体"/>
          <w:b w:val="0"/>
          <w:bCs/>
          <w:sz w:val="24"/>
          <w:szCs w:val="21"/>
        </w:rPr>
        <w:t>未经发包人书面同意，承包人不得获取本检测合同规定以外的与本项目有关的任何利益，不得参与本检测合同规定的发包人利益相冲突的任何活动。</w:t>
      </w:r>
    </w:p>
    <w:p w14:paraId="02E4979E">
      <w:pPr>
        <w:widowControl/>
        <w:spacing w:after="0" w:line="360" w:lineRule="auto"/>
        <w:jc w:val="both"/>
        <w:rPr>
          <w:rFonts w:ascii="宋体" w:hAnsi="宋体" w:eastAsia="宋体" w:cs="Times New Roman"/>
          <w:b w:val="0"/>
          <w:bCs/>
          <w:sz w:val="24"/>
          <w:szCs w:val="21"/>
        </w:rPr>
      </w:pPr>
      <w:bookmarkStart w:id="415" w:name="_Toc526072733"/>
      <w:bookmarkEnd w:id="415"/>
      <w:r>
        <w:rPr>
          <w:rFonts w:ascii="宋体" w:hAnsi="宋体" w:eastAsia="宋体" w:cs="Times New Roman"/>
          <w:b w:val="0"/>
          <w:bCs/>
          <w:sz w:val="24"/>
          <w:szCs w:val="21"/>
        </w:rPr>
        <w:t xml:space="preserve">7.4 </w:t>
      </w:r>
      <w:r>
        <w:rPr>
          <w:rFonts w:hint="eastAsia" w:ascii="宋体" w:hAnsi="宋体" w:eastAsia="宋体" w:cs="黑体"/>
          <w:b w:val="0"/>
          <w:bCs/>
          <w:sz w:val="24"/>
          <w:szCs w:val="21"/>
        </w:rPr>
        <w:t>版权</w:t>
      </w:r>
    </w:p>
    <w:p w14:paraId="36662817">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7.4.1 </w:t>
      </w:r>
      <w:r>
        <w:rPr>
          <w:rFonts w:hint="eastAsia" w:ascii="宋体" w:hAnsi="宋体" w:eastAsia="宋体" w:cs="宋体"/>
          <w:b w:val="0"/>
          <w:bCs/>
          <w:sz w:val="24"/>
          <w:szCs w:val="21"/>
        </w:rPr>
        <w:t>对于承包人编制的本项目所有文件、资料、图像等，发包人有权使用或复制此类文件，事先不需取得承包人的许可，且无需再支付费用。</w:t>
      </w:r>
    </w:p>
    <w:p w14:paraId="00673A26">
      <w:pPr>
        <w:widowControl/>
        <w:spacing w:after="0" w:line="360" w:lineRule="auto"/>
        <w:ind w:firstLine="480" w:firstLineChars="200"/>
        <w:jc w:val="both"/>
        <w:rPr>
          <w:rFonts w:ascii="宋体" w:hAnsi="宋体" w:eastAsia="宋体" w:cs="Times New Roman"/>
          <w:b w:val="0"/>
          <w:bCs/>
          <w:sz w:val="24"/>
          <w:szCs w:val="21"/>
        </w:rPr>
      </w:pPr>
      <w:r>
        <w:rPr>
          <w:rFonts w:ascii="宋体" w:hAnsi="宋体" w:eastAsia="宋体" w:cs="Times New Roman"/>
          <w:b w:val="0"/>
          <w:bCs/>
          <w:sz w:val="24"/>
          <w:szCs w:val="21"/>
        </w:rPr>
        <w:t xml:space="preserve">7.4.2 </w:t>
      </w:r>
      <w:r>
        <w:rPr>
          <w:rFonts w:hint="eastAsia" w:ascii="宋体" w:hAnsi="宋体" w:eastAsia="宋体" w:cs="宋体"/>
          <w:b w:val="0"/>
          <w:bCs/>
          <w:sz w:val="24"/>
          <w:szCs w:val="21"/>
        </w:rPr>
        <w:t>如果在合同中没有另外规定，则承包人有权出版与本项目检测服务有关的资料。但未经发包人同意，上述出版物中不得涉及发包人的专利、专有技术以及经济情报。</w:t>
      </w:r>
    </w:p>
    <w:p w14:paraId="5AC922EB">
      <w:pPr>
        <w:widowControl/>
        <w:spacing w:after="0" w:line="360" w:lineRule="auto"/>
        <w:jc w:val="both"/>
        <w:rPr>
          <w:rFonts w:ascii="宋体" w:hAnsi="宋体" w:eastAsia="宋体" w:cs="Times New Roman"/>
          <w:b w:val="0"/>
          <w:bCs/>
          <w:sz w:val="24"/>
          <w:szCs w:val="21"/>
        </w:rPr>
      </w:pPr>
      <w:bookmarkStart w:id="416" w:name="_Toc526072734"/>
      <w:bookmarkEnd w:id="416"/>
      <w:r>
        <w:rPr>
          <w:rFonts w:ascii="宋体" w:hAnsi="宋体" w:eastAsia="宋体" w:cs="Times New Roman"/>
          <w:b w:val="0"/>
          <w:bCs/>
          <w:sz w:val="24"/>
          <w:szCs w:val="21"/>
        </w:rPr>
        <w:t xml:space="preserve">7.5 </w:t>
      </w:r>
      <w:r>
        <w:rPr>
          <w:rFonts w:hint="eastAsia" w:ascii="宋体" w:hAnsi="宋体" w:eastAsia="宋体" w:cs="黑体"/>
          <w:b w:val="0"/>
          <w:bCs/>
          <w:sz w:val="24"/>
          <w:szCs w:val="21"/>
        </w:rPr>
        <w:t>通知</w:t>
      </w:r>
    </w:p>
    <w:p w14:paraId="011AFD06">
      <w:pPr>
        <w:widowControl/>
        <w:spacing w:after="0" w:line="360" w:lineRule="auto"/>
        <w:ind w:firstLine="480" w:firstLineChars="200"/>
        <w:jc w:val="both"/>
        <w:rPr>
          <w:rFonts w:ascii="宋体" w:hAnsi="宋体" w:eastAsia="宋体" w:cs="Times New Roman"/>
          <w:b w:val="0"/>
          <w:bCs/>
          <w:sz w:val="24"/>
          <w:szCs w:val="21"/>
        </w:rPr>
      </w:pPr>
      <w:r>
        <w:rPr>
          <w:rFonts w:hint="eastAsia" w:ascii="宋体" w:hAnsi="宋体" w:eastAsia="宋体" w:cs="宋体"/>
          <w:b w:val="0"/>
          <w:bCs/>
          <w:sz w:val="24"/>
          <w:szCs w:val="21"/>
        </w:rPr>
        <w:t>本检测合同涉及的通知均为书面形式，并在送达协议书中注明的地址时生效。无论发送方采用何种方式递送通知，收受方都应用书面回执确认。</w:t>
      </w:r>
    </w:p>
    <w:p w14:paraId="67A8BD1D">
      <w:pPr>
        <w:widowControl/>
        <w:spacing w:after="0" w:line="360" w:lineRule="auto"/>
        <w:jc w:val="both"/>
        <w:rPr>
          <w:rFonts w:ascii="宋体" w:hAnsi="宋体" w:eastAsia="宋体" w:cs="Times New Roman"/>
          <w:b w:val="0"/>
          <w:bCs/>
          <w:sz w:val="24"/>
          <w:szCs w:val="21"/>
        </w:rPr>
      </w:pPr>
      <w:bookmarkStart w:id="417" w:name="_Toc264183615"/>
      <w:bookmarkEnd w:id="417"/>
      <w:bookmarkStart w:id="418" w:name="_Toc260304579"/>
      <w:bookmarkEnd w:id="418"/>
      <w:bookmarkStart w:id="419" w:name="_Toc526072735"/>
      <w:bookmarkEnd w:id="419"/>
      <w:bookmarkStart w:id="420" w:name="_Toc360028231"/>
      <w:r>
        <w:rPr>
          <w:rFonts w:ascii="宋体" w:hAnsi="宋体" w:eastAsia="宋体" w:cs="Times New Roman"/>
          <w:b w:val="0"/>
          <w:bCs/>
          <w:sz w:val="24"/>
          <w:szCs w:val="21"/>
        </w:rPr>
        <w:t>8.</w:t>
      </w:r>
      <w:bookmarkEnd w:id="420"/>
      <w:r>
        <w:rPr>
          <w:rFonts w:hint="eastAsia" w:ascii="宋体" w:hAnsi="宋体" w:eastAsia="宋体" w:cs="黑体"/>
          <w:b w:val="0"/>
          <w:bCs/>
          <w:sz w:val="24"/>
          <w:szCs w:val="21"/>
        </w:rPr>
        <w:t>争端的解决</w:t>
      </w:r>
    </w:p>
    <w:p w14:paraId="517C8E1A">
      <w:pPr>
        <w:widowControl/>
        <w:spacing w:after="0" w:line="360" w:lineRule="auto"/>
        <w:ind w:firstLine="480" w:firstLineChars="200"/>
        <w:jc w:val="both"/>
        <w:rPr>
          <w:rFonts w:hint="eastAsia" w:ascii="宋体" w:hAnsi="宋体" w:eastAsia="宋体" w:cs="宋体"/>
          <w:b w:val="0"/>
          <w:bCs/>
          <w:sz w:val="24"/>
          <w:szCs w:val="21"/>
        </w:rPr>
      </w:pPr>
      <w:r>
        <w:rPr>
          <w:rFonts w:hint="eastAsia" w:ascii="宋体" w:hAnsi="宋体" w:eastAsia="宋体" w:cs="宋体"/>
          <w:b w:val="0"/>
          <w:bCs/>
          <w:sz w:val="24"/>
          <w:szCs w:val="21"/>
        </w:rPr>
        <w:t>双方因履行本合同而发生的争议，应协商解决。协商不成，任何一方均可向发包人所在地人民法院提起诉讼。</w:t>
      </w:r>
    </w:p>
    <w:p w14:paraId="0F686E8A">
      <w:pPr>
        <w:overflowPunct w:val="0"/>
        <w:adjustRightInd w:val="0"/>
        <w:spacing w:after="0" w:line="400" w:lineRule="atLeast"/>
        <w:ind w:firstLine="525"/>
        <w:jc w:val="both"/>
        <w:rPr>
          <w:rFonts w:ascii="Times New Roman" w:hAnsi="Times New Roman" w:eastAsia="宋体" w:cs="Times New Roman"/>
          <w:b w:val="0"/>
          <w:bCs/>
          <w:kern w:val="0"/>
          <w:sz w:val="24"/>
        </w:rPr>
      </w:pPr>
    </w:p>
    <w:p w14:paraId="5A09C85D">
      <w:pPr>
        <w:spacing w:after="0" w:line="240" w:lineRule="auto"/>
        <w:jc w:val="both"/>
        <w:rPr>
          <w:rFonts w:ascii="Times New Roman" w:hAnsi="Times New Roman" w:eastAsia="宋体" w:cs="Times New Roman"/>
          <w:sz w:val="24"/>
        </w:rPr>
      </w:pPr>
    </w:p>
    <w:p w14:paraId="2816AEF6">
      <w:pPr>
        <w:spacing w:after="0" w:line="240" w:lineRule="auto"/>
        <w:jc w:val="both"/>
        <w:rPr>
          <w:rFonts w:ascii="Times New Roman" w:hAnsi="Times New Roman" w:eastAsia="宋体" w:cs="Times New Roman"/>
          <w:b w:val="0"/>
          <w:sz w:val="24"/>
        </w:rPr>
      </w:pPr>
    </w:p>
    <w:p w14:paraId="15CEDF52">
      <w:pPr>
        <w:spacing w:after="0" w:line="240" w:lineRule="auto"/>
        <w:jc w:val="both"/>
        <w:rPr>
          <w:rFonts w:ascii="Times New Roman" w:hAnsi="Times New Roman" w:eastAsia="宋体" w:cs="Times New Roman"/>
          <w:sz w:val="24"/>
        </w:rPr>
      </w:pPr>
    </w:p>
    <w:p w14:paraId="5C369AD8">
      <w:pPr>
        <w:spacing w:after="0" w:line="240" w:lineRule="auto"/>
        <w:jc w:val="both"/>
        <w:rPr>
          <w:rFonts w:ascii="Times New Roman" w:hAnsi="Times New Roman" w:eastAsia="宋体" w:cs="Times New Roman"/>
          <w:sz w:val="24"/>
        </w:rPr>
      </w:pPr>
    </w:p>
    <w:p w14:paraId="3D76116C">
      <w:pPr>
        <w:spacing w:after="0" w:line="240" w:lineRule="auto"/>
        <w:jc w:val="both"/>
        <w:rPr>
          <w:rFonts w:ascii="Times New Roman" w:hAnsi="Times New Roman" w:eastAsia="宋体" w:cs="Times New Roman"/>
          <w:sz w:val="24"/>
        </w:rPr>
      </w:pPr>
    </w:p>
    <w:p w14:paraId="25839910">
      <w:pPr>
        <w:spacing w:after="0" w:line="240" w:lineRule="auto"/>
        <w:jc w:val="both"/>
        <w:rPr>
          <w:rFonts w:hint="eastAsia" w:ascii="Times New Roman" w:hAnsi="Times New Roman" w:eastAsia="宋体" w:cs="Times New Roman"/>
          <w:sz w:val="24"/>
        </w:rPr>
      </w:pPr>
    </w:p>
    <w:p w14:paraId="10E47A99">
      <w:pPr>
        <w:spacing w:after="0" w:line="240" w:lineRule="auto"/>
        <w:jc w:val="both"/>
        <w:rPr>
          <w:rFonts w:hint="eastAsia" w:ascii="Times New Roman" w:hAnsi="Times New Roman" w:eastAsia="宋体" w:cs="Times New Roman"/>
          <w:sz w:val="24"/>
        </w:rPr>
      </w:pPr>
    </w:p>
    <w:p w14:paraId="1F260743">
      <w:pPr>
        <w:spacing w:after="0" w:line="240" w:lineRule="auto"/>
        <w:jc w:val="both"/>
        <w:rPr>
          <w:rFonts w:hint="eastAsia" w:ascii="Times New Roman" w:hAnsi="Times New Roman" w:eastAsia="宋体" w:cs="Times New Roman"/>
          <w:sz w:val="24"/>
        </w:rPr>
      </w:pPr>
    </w:p>
    <w:p w14:paraId="329768BF">
      <w:pPr>
        <w:spacing w:after="0" w:line="240" w:lineRule="auto"/>
        <w:jc w:val="both"/>
        <w:rPr>
          <w:rFonts w:hint="eastAsia" w:ascii="Times New Roman" w:hAnsi="Times New Roman" w:eastAsia="宋体" w:cs="Times New Roman"/>
          <w:sz w:val="24"/>
        </w:rPr>
      </w:pPr>
    </w:p>
    <w:p w14:paraId="6661A6AB">
      <w:pPr>
        <w:spacing w:after="0" w:line="240" w:lineRule="auto"/>
        <w:jc w:val="both"/>
        <w:rPr>
          <w:rFonts w:ascii="Times New Roman" w:hAnsi="Times New Roman" w:eastAsia="宋体" w:cs="Times New Roman"/>
          <w:sz w:val="24"/>
        </w:rPr>
      </w:pPr>
    </w:p>
    <w:p w14:paraId="6D2538CF">
      <w:pPr>
        <w:spacing w:after="0" w:line="240" w:lineRule="auto"/>
        <w:jc w:val="both"/>
        <w:rPr>
          <w:rFonts w:ascii="Times New Roman" w:hAnsi="Times New Roman" w:eastAsia="宋体" w:cs="Times New Roman"/>
          <w:sz w:val="24"/>
        </w:rPr>
      </w:pPr>
    </w:p>
    <w:p w14:paraId="1209AF03">
      <w:pPr>
        <w:spacing w:after="0" w:line="240" w:lineRule="auto"/>
        <w:jc w:val="both"/>
        <w:rPr>
          <w:rFonts w:ascii="Times New Roman" w:hAnsi="Times New Roman" w:eastAsia="宋体" w:cs="Times New Roman"/>
          <w:sz w:val="24"/>
        </w:rPr>
      </w:pPr>
    </w:p>
    <w:p w14:paraId="057F9829">
      <w:pPr>
        <w:spacing w:after="0" w:line="240" w:lineRule="auto"/>
        <w:jc w:val="both"/>
        <w:rPr>
          <w:rFonts w:ascii="Times New Roman" w:hAnsi="Times New Roman" w:eastAsia="宋体" w:cs="Times New Roman"/>
          <w:sz w:val="24"/>
        </w:rPr>
      </w:pPr>
    </w:p>
    <w:p w14:paraId="479A2EA0">
      <w:pPr>
        <w:spacing w:after="0" w:line="240" w:lineRule="auto"/>
        <w:jc w:val="both"/>
        <w:rPr>
          <w:rFonts w:ascii="Times New Roman" w:hAnsi="Times New Roman" w:eastAsia="宋体" w:cs="Times New Roman"/>
          <w:sz w:val="24"/>
        </w:rPr>
      </w:pPr>
    </w:p>
    <w:p w14:paraId="2504DE0F">
      <w:pPr>
        <w:spacing w:after="0" w:line="240" w:lineRule="auto"/>
        <w:jc w:val="both"/>
        <w:rPr>
          <w:rFonts w:ascii="Times New Roman" w:hAnsi="Times New Roman" w:eastAsia="宋体" w:cs="Times New Roman"/>
          <w:sz w:val="24"/>
        </w:rPr>
      </w:pPr>
    </w:p>
    <w:p w14:paraId="5BA7844B">
      <w:pPr>
        <w:spacing w:after="0" w:line="240" w:lineRule="auto"/>
        <w:jc w:val="both"/>
        <w:rPr>
          <w:rFonts w:ascii="Times New Roman" w:hAnsi="Times New Roman" w:eastAsia="宋体" w:cs="Times New Roman"/>
          <w:sz w:val="24"/>
        </w:rPr>
      </w:pPr>
    </w:p>
    <w:p w14:paraId="3866C5BF">
      <w:pPr>
        <w:spacing w:after="0" w:line="240" w:lineRule="auto"/>
        <w:jc w:val="both"/>
        <w:rPr>
          <w:rFonts w:ascii="Times New Roman" w:hAnsi="Times New Roman" w:eastAsia="宋体" w:cs="Times New Roman"/>
          <w:sz w:val="24"/>
        </w:rPr>
      </w:pPr>
    </w:p>
    <w:p w14:paraId="425F900F">
      <w:pPr>
        <w:spacing w:after="0" w:line="240" w:lineRule="auto"/>
        <w:jc w:val="both"/>
        <w:rPr>
          <w:rFonts w:ascii="Times New Roman" w:hAnsi="Times New Roman" w:eastAsia="宋体" w:cs="Times New Roman"/>
          <w:sz w:val="24"/>
        </w:rPr>
      </w:pPr>
    </w:p>
    <w:p w14:paraId="210B260E">
      <w:pPr>
        <w:spacing w:after="0" w:line="240" w:lineRule="auto"/>
        <w:jc w:val="both"/>
        <w:rPr>
          <w:rFonts w:ascii="Times New Roman" w:hAnsi="Times New Roman" w:eastAsia="宋体" w:cs="Times New Roman"/>
          <w:sz w:val="24"/>
        </w:rPr>
      </w:pPr>
    </w:p>
    <w:p w14:paraId="7412BDEB">
      <w:pPr>
        <w:spacing w:after="0" w:line="240" w:lineRule="auto"/>
        <w:jc w:val="both"/>
        <w:rPr>
          <w:rFonts w:ascii="Times New Roman" w:hAnsi="Times New Roman" w:eastAsia="宋体" w:cs="Times New Roman"/>
          <w:sz w:val="24"/>
        </w:rPr>
      </w:pPr>
    </w:p>
    <w:p w14:paraId="7E93259A">
      <w:pPr>
        <w:spacing w:after="0" w:line="240" w:lineRule="auto"/>
        <w:jc w:val="both"/>
        <w:rPr>
          <w:rFonts w:ascii="Times New Roman" w:hAnsi="Times New Roman" w:eastAsia="宋体" w:cs="Times New Roman"/>
          <w:sz w:val="24"/>
        </w:rPr>
      </w:pPr>
    </w:p>
    <w:p w14:paraId="2DED03BA">
      <w:pPr>
        <w:spacing w:after="0" w:line="240" w:lineRule="auto"/>
        <w:jc w:val="both"/>
        <w:rPr>
          <w:rFonts w:ascii="Times New Roman" w:hAnsi="Times New Roman" w:eastAsia="宋体" w:cs="Times New Roman"/>
          <w:sz w:val="24"/>
        </w:rPr>
      </w:pPr>
    </w:p>
    <w:p w14:paraId="7792F70A">
      <w:pPr>
        <w:spacing w:after="0" w:line="240" w:lineRule="auto"/>
        <w:jc w:val="both"/>
        <w:rPr>
          <w:rFonts w:ascii="Times New Roman" w:hAnsi="Times New Roman" w:eastAsia="宋体" w:cs="Times New Roman"/>
          <w:sz w:val="24"/>
        </w:rPr>
      </w:pPr>
    </w:p>
    <w:p w14:paraId="10D53EDD">
      <w:pPr>
        <w:spacing w:after="0" w:line="240" w:lineRule="auto"/>
        <w:jc w:val="both"/>
        <w:rPr>
          <w:rFonts w:ascii="Times New Roman" w:hAnsi="Times New Roman" w:eastAsia="宋体" w:cs="Times New Roman"/>
          <w:sz w:val="24"/>
        </w:rPr>
      </w:pPr>
    </w:p>
    <w:p w14:paraId="5CE7E3E0">
      <w:pPr>
        <w:spacing w:after="0" w:line="240" w:lineRule="auto"/>
        <w:jc w:val="both"/>
        <w:rPr>
          <w:rFonts w:ascii="Times New Roman" w:hAnsi="Times New Roman" w:eastAsia="宋体" w:cs="Times New Roman"/>
          <w:sz w:val="24"/>
        </w:rPr>
      </w:pPr>
    </w:p>
    <w:p w14:paraId="745824E9">
      <w:pPr>
        <w:spacing w:after="0" w:line="240" w:lineRule="auto"/>
        <w:jc w:val="both"/>
        <w:rPr>
          <w:rFonts w:ascii="Times New Roman" w:hAnsi="Times New Roman" w:eastAsia="宋体" w:cs="Times New Roman"/>
          <w:sz w:val="24"/>
        </w:rPr>
      </w:pPr>
    </w:p>
    <w:p w14:paraId="2AC6C7B2">
      <w:pPr>
        <w:spacing w:after="0" w:line="240" w:lineRule="auto"/>
        <w:jc w:val="both"/>
        <w:rPr>
          <w:rFonts w:ascii="Times New Roman" w:hAnsi="Times New Roman" w:eastAsia="宋体" w:cs="Times New Roman"/>
          <w:sz w:val="24"/>
        </w:rPr>
      </w:pPr>
    </w:p>
    <w:p w14:paraId="6C525459">
      <w:pPr>
        <w:spacing w:after="0" w:line="240" w:lineRule="auto"/>
        <w:jc w:val="both"/>
        <w:rPr>
          <w:rFonts w:ascii="Times New Roman" w:hAnsi="Times New Roman" w:eastAsia="宋体" w:cs="Times New Roman"/>
          <w:sz w:val="24"/>
        </w:rPr>
      </w:pPr>
    </w:p>
    <w:p w14:paraId="07806ACB">
      <w:pPr>
        <w:spacing w:after="0" w:line="240" w:lineRule="auto"/>
        <w:jc w:val="both"/>
        <w:rPr>
          <w:rFonts w:ascii="Times New Roman" w:hAnsi="Times New Roman" w:eastAsia="宋体" w:cs="Times New Roman"/>
          <w:sz w:val="24"/>
        </w:rPr>
      </w:pPr>
    </w:p>
    <w:p w14:paraId="0E7553B4">
      <w:pPr>
        <w:spacing w:after="0" w:line="240" w:lineRule="auto"/>
        <w:jc w:val="both"/>
        <w:rPr>
          <w:rFonts w:ascii="Times New Roman" w:hAnsi="Times New Roman" w:eastAsia="宋体" w:cs="Times New Roman"/>
          <w:sz w:val="24"/>
        </w:rPr>
      </w:pPr>
    </w:p>
    <w:p w14:paraId="33A6EBF7">
      <w:pPr>
        <w:spacing w:after="0" w:line="240" w:lineRule="auto"/>
        <w:jc w:val="both"/>
        <w:rPr>
          <w:rFonts w:ascii="Times New Roman" w:hAnsi="Times New Roman" w:eastAsia="宋体" w:cs="Times New Roman"/>
          <w:sz w:val="24"/>
        </w:rPr>
      </w:pPr>
    </w:p>
    <w:p w14:paraId="04BBF862">
      <w:pPr>
        <w:spacing w:after="0" w:line="240" w:lineRule="auto"/>
        <w:jc w:val="both"/>
        <w:rPr>
          <w:rFonts w:ascii="Times New Roman" w:hAnsi="Times New Roman" w:eastAsia="宋体" w:cs="Times New Roman"/>
          <w:sz w:val="24"/>
        </w:rPr>
      </w:pPr>
    </w:p>
    <w:p w14:paraId="02D7B587">
      <w:pPr>
        <w:spacing w:after="0" w:line="240" w:lineRule="auto"/>
        <w:jc w:val="both"/>
        <w:rPr>
          <w:rFonts w:ascii="Times New Roman" w:hAnsi="Times New Roman" w:eastAsia="宋体" w:cs="Times New Roman"/>
          <w:sz w:val="24"/>
        </w:rPr>
      </w:pPr>
    </w:p>
    <w:p w14:paraId="5A7FFF8E">
      <w:pPr>
        <w:spacing w:after="0" w:line="240" w:lineRule="auto"/>
        <w:jc w:val="both"/>
        <w:rPr>
          <w:rFonts w:ascii="Times New Roman" w:hAnsi="Times New Roman" w:eastAsia="宋体" w:cs="Times New Roman"/>
          <w:sz w:val="24"/>
        </w:rPr>
      </w:pPr>
    </w:p>
    <w:p w14:paraId="187CFE79">
      <w:pPr>
        <w:spacing w:after="0" w:line="240" w:lineRule="auto"/>
        <w:jc w:val="both"/>
        <w:rPr>
          <w:rFonts w:ascii="Times New Roman" w:hAnsi="Times New Roman" w:eastAsia="宋体" w:cs="Times New Roman"/>
          <w:sz w:val="24"/>
        </w:rPr>
      </w:pPr>
    </w:p>
    <w:p w14:paraId="5EE86B43">
      <w:pPr>
        <w:spacing w:after="0" w:line="240" w:lineRule="auto"/>
        <w:jc w:val="both"/>
        <w:rPr>
          <w:rFonts w:ascii="Times New Roman" w:hAnsi="Times New Roman" w:eastAsia="宋体" w:cs="Times New Roman"/>
          <w:sz w:val="24"/>
        </w:rPr>
      </w:pPr>
    </w:p>
    <w:p w14:paraId="06A9C820">
      <w:pPr>
        <w:spacing w:after="0" w:line="240" w:lineRule="auto"/>
        <w:jc w:val="both"/>
        <w:rPr>
          <w:rFonts w:ascii="Times New Roman" w:hAnsi="Times New Roman" w:eastAsia="宋体" w:cs="Times New Roman"/>
          <w:sz w:val="24"/>
        </w:rPr>
      </w:pPr>
    </w:p>
    <w:p w14:paraId="47CE01D6">
      <w:pPr>
        <w:spacing w:after="0" w:line="240" w:lineRule="auto"/>
        <w:jc w:val="both"/>
        <w:rPr>
          <w:rFonts w:ascii="Times New Roman" w:hAnsi="Times New Roman" w:eastAsia="宋体" w:cs="Times New Roman"/>
          <w:sz w:val="24"/>
        </w:rPr>
      </w:pPr>
    </w:p>
    <w:p w14:paraId="2EF68C4C">
      <w:pPr>
        <w:widowControl w:val="0"/>
        <w:adjustRightInd w:val="0"/>
        <w:spacing w:before="240" w:after="60" w:line="420" w:lineRule="atLeast"/>
        <w:jc w:val="center"/>
        <w:textAlignment w:val="baseline"/>
        <w:outlineLvl w:val="0"/>
        <w:rPr>
          <w:rFonts w:ascii="Arial" w:hAnsi="Arial" w:eastAsia="宋体" w:cs="Times New Roman"/>
          <w:b/>
          <w:kern w:val="0"/>
          <w:sz w:val="32"/>
          <w:szCs w:val="36"/>
          <w:lang w:val="en-US" w:eastAsia="zh-CN" w:bidi="ar-SA"/>
        </w:rPr>
      </w:pPr>
      <w:bookmarkStart w:id="421" w:name="_Toc20493"/>
      <w:bookmarkStart w:id="422" w:name="_Toc2275"/>
      <w:bookmarkStart w:id="423" w:name="_Toc17819"/>
      <w:bookmarkStart w:id="424" w:name="_Toc22154"/>
      <w:bookmarkStart w:id="425" w:name="_Toc25965"/>
      <w:bookmarkStart w:id="426" w:name="_Toc1831"/>
      <w:r>
        <w:rPr>
          <w:rFonts w:hint="eastAsia" w:ascii="Arial" w:hAnsi="Arial" w:eastAsia="宋体" w:cs="Times New Roman"/>
          <w:b/>
          <w:kern w:val="0"/>
          <w:sz w:val="32"/>
          <w:szCs w:val="36"/>
          <w:lang w:val="en-US" w:eastAsia="zh-CN" w:bidi="ar-SA"/>
        </w:rPr>
        <w:t>三、附件</w:t>
      </w:r>
      <w:bookmarkEnd w:id="421"/>
      <w:bookmarkEnd w:id="422"/>
      <w:bookmarkEnd w:id="423"/>
      <w:bookmarkEnd w:id="424"/>
      <w:bookmarkEnd w:id="425"/>
      <w:bookmarkEnd w:id="426"/>
    </w:p>
    <w:p w14:paraId="1CBA4E1E">
      <w:pPr>
        <w:spacing w:after="0" w:line="240" w:lineRule="auto"/>
        <w:jc w:val="both"/>
        <w:rPr>
          <w:rFonts w:ascii="Times New Roman" w:hAnsi="Times New Roman" w:eastAsia="宋体" w:cs="Times New Roman"/>
          <w:sz w:val="24"/>
        </w:rPr>
      </w:pPr>
    </w:p>
    <w:p w14:paraId="31C5F4E0">
      <w:pPr>
        <w:spacing w:after="0" w:line="240" w:lineRule="auto"/>
        <w:jc w:val="both"/>
        <w:rPr>
          <w:rFonts w:ascii="Times New Roman" w:hAnsi="Times New Roman" w:eastAsia="宋体" w:cs="Times New Roman"/>
          <w:sz w:val="24"/>
        </w:rPr>
      </w:pPr>
    </w:p>
    <w:p w14:paraId="460A76FF">
      <w:pPr>
        <w:widowControl/>
        <w:spacing w:after="0" w:line="240" w:lineRule="auto"/>
        <w:jc w:val="left"/>
        <w:rPr>
          <w:rFonts w:ascii="Cambria" w:hAnsi="Cambria" w:eastAsia="宋体" w:cs="Times New Roman"/>
          <w:bCs/>
          <w:sz w:val="32"/>
          <w:szCs w:val="32"/>
        </w:rPr>
      </w:pPr>
    </w:p>
    <w:p w14:paraId="0CB6FFD5">
      <w:pPr>
        <w:widowControl/>
        <w:spacing w:after="0" w:line="240" w:lineRule="auto"/>
        <w:jc w:val="center"/>
        <w:outlineLvl w:val="1"/>
        <w:rPr>
          <w:rFonts w:ascii="Times New Roman" w:hAnsi="Times New Roman" w:eastAsia="黑体" w:cs="Times New Roman"/>
          <w:sz w:val="28"/>
          <w:szCs w:val="28"/>
        </w:rPr>
      </w:pPr>
      <w:r>
        <w:rPr>
          <w:rFonts w:ascii="Times New Roman" w:hAnsi="Times New Roman" w:eastAsia="黑体" w:cs="Times New Roman"/>
          <w:sz w:val="28"/>
          <w:szCs w:val="28"/>
        </w:rPr>
        <w:br w:type="page"/>
      </w:r>
      <w:bookmarkStart w:id="427" w:name="_Toc23386"/>
      <w:bookmarkStart w:id="428" w:name="_Toc32019"/>
      <w:bookmarkStart w:id="429" w:name="_Toc30115"/>
      <w:bookmarkStart w:id="430" w:name="_Toc14495"/>
      <w:bookmarkStart w:id="431" w:name="_Toc6468"/>
      <w:r>
        <w:rPr>
          <w:rFonts w:ascii="Times New Roman" w:hAnsi="Times New Roman" w:eastAsia="黑体" w:cs="Times New Roman"/>
          <w:sz w:val="28"/>
          <w:szCs w:val="28"/>
        </w:rPr>
        <w:t>廉 政 合 同</w:t>
      </w:r>
      <w:bookmarkEnd w:id="427"/>
      <w:bookmarkEnd w:id="428"/>
      <w:bookmarkEnd w:id="429"/>
      <w:bookmarkEnd w:id="430"/>
      <w:bookmarkEnd w:id="431"/>
    </w:p>
    <w:p w14:paraId="61F23E9A">
      <w:pPr>
        <w:widowControl w:val="0"/>
        <w:spacing w:line="360" w:lineRule="auto"/>
        <w:ind w:left="57" w:firstLine="480"/>
        <w:jc w:val="both"/>
        <w:rPr>
          <w:rFonts w:ascii="宋体" w:hAnsi="宋体" w:eastAsia="宋体" w:cs="Times New Roman"/>
          <w:kern w:val="2"/>
          <w:sz w:val="21"/>
          <w:szCs w:val="20"/>
          <w:u w:val="single"/>
          <w:lang w:val="en-US" w:eastAsia="zh-CN" w:bidi="ar-SA"/>
        </w:rPr>
      </w:pPr>
      <w:r>
        <w:rPr>
          <w:rFonts w:ascii="宋体" w:hAnsi="Courier New" w:eastAsia="宋体" w:cs="Times New Roman"/>
          <w:kern w:val="2"/>
          <w:sz w:val="24"/>
          <w:szCs w:val="20"/>
          <w:lang w:val="en-US" w:eastAsia="zh-CN" w:bidi="ar-SA"/>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Courier New" w:eastAsia="宋体" w:cs="Times New Roman"/>
          <w:kern w:val="2"/>
          <w:sz w:val="24"/>
          <w:szCs w:val="20"/>
          <w:lang w:val="en-US" w:eastAsia="zh-CN" w:bidi="ar-SA"/>
        </w:rPr>
        <w:t>湖北中交嘉通高速公路发展有限公司道路检测项目（项目名称）的项目法人湖北中交嘉通高速公路发展有限公司（以下称“发包人”）与检测机构</w:t>
      </w:r>
      <w:r>
        <w:rPr>
          <w:rFonts w:hint="eastAsia" w:ascii="宋体" w:hAnsi="Courier New" w:eastAsia="宋体" w:cs="Times New Roman"/>
          <w:kern w:val="2"/>
          <w:sz w:val="24"/>
          <w:szCs w:val="20"/>
          <w:u w:val="single"/>
          <w:lang w:val="en-US" w:eastAsia="zh-CN" w:bidi="ar-SA"/>
        </w:rPr>
        <w:t xml:space="preserve">                                 </w:t>
      </w:r>
      <w:r>
        <w:rPr>
          <w:rFonts w:hint="eastAsia" w:ascii="宋体" w:hAnsi="Courier New" w:eastAsia="宋体" w:cs="Times New Roman"/>
          <w:kern w:val="2"/>
          <w:sz w:val="24"/>
          <w:szCs w:val="20"/>
          <w:lang w:val="en-US" w:eastAsia="zh-CN" w:bidi="ar-SA"/>
        </w:rPr>
        <w:t>（以下称“承包人”），特订立如下合同。</w:t>
      </w:r>
    </w:p>
    <w:p w14:paraId="3D630E93">
      <w:pPr>
        <w:pStyle w:val="172"/>
        <w:spacing w:line="288" w:lineRule="auto"/>
        <w:ind w:firstLine="480" w:firstLineChars="200"/>
        <w:rPr>
          <w:sz w:val="24"/>
        </w:rPr>
      </w:pPr>
      <w:r>
        <w:rPr>
          <w:sz w:val="24"/>
        </w:rPr>
        <w:t>1. 发包人和承包人双方的权利和义务</w:t>
      </w:r>
    </w:p>
    <w:p w14:paraId="32B82786">
      <w:pPr>
        <w:pStyle w:val="172"/>
        <w:spacing w:line="288" w:lineRule="auto"/>
        <w:ind w:firstLine="480" w:firstLineChars="200"/>
        <w:rPr>
          <w:sz w:val="24"/>
        </w:rPr>
      </w:pPr>
      <w:r>
        <w:rPr>
          <w:sz w:val="24"/>
        </w:rPr>
        <w:t>(1) 严格遵守党的政策规定和国家有关法律法规及交通运输部的有关规定。</w:t>
      </w:r>
    </w:p>
    <w:p w14:paraId="139D1B3C">
      <w:pPr>
        <w:pStyle w:val="172"/>
        <w:spacing w:line="288" w:lineRule="auto"/>
        <w:ind w:firstLine="480" w:firstLineChars="200"/>
        <w:rPr>
          <w:sz w:val="24"/>
        </w:rPr>
      </w:pPr>
      <w:r>
        <w:rPr>
          <w:sz w:val="24"/>
        </w:rPr>
        <w:t>(2) 严格执行</w:t>
      </w:r>
      <w:r>
        <w:rPr>
          <w:rFonts w:hint="eastAsia" w:hAnsi="Courier New"/>
          <w:sz w:val="24"/>
          <w:u w:val="single"/>
          <w:lang w:eastAsia="zh-CN"/>
        </w:rPr>
        <w:t>湖北中交嘉通高速公路发展有限公司道路检测项目</w:t>
      </w:r>
      <w:r>
        <w:rPr>
          <w:sz w:val="24"/>
        </w:rPr>
        <w:t>(项目名称)</w:t>
      </w:r>
      <w:r>
        <w:rPr>
          <w:rFonts w:hint="eastAsia" w:ascii="宋体" w:hAnsi="宋体"/>
          <w:sz w:val="24"/>
          <w:u w:val="single"/>
        </w:rPr>
        <w:t xml:space="preserve"> </w:t>
      </w:r>
      <w:r>
        <w:rPr>
          <w:rFonts w:hint="eastAsia" w:ascii="宋体" w:hAnsi="宋体"/>
          <w:sz w:val="24"/>
        </w:rPr>
        <w:t>的</w:t>
      </w:r>
      <w:r>
        <w:rPr>
          <w:sz w:val="24"/>
        </w:rPr>
        <w:t>合同文件，自觉按合同办事。</w:t>
      </w:r>
    </w:p>
    <w:p w14:paraId="3B6A3324">
      <w:pPr>
        <w:pStyle w:val="172"/>
        <w:spacing w:line="288" w:lineRule="auto"/>
        <w:ind w:firstLine="480" w:firstLineChars="200"/>
        <w:rPr>
          <w:sz w:val="24"/>
        </w:rPr>
      </w:pPr>
      <w:r>
        <w:rPr>
          <w:sz w:val="24"/>
        </w:rPr>
        <w:t>(3) 双方的业务活动坚持公开、公正、诚信、透明的原则(法律认定的商业秘密和合同文件另有规定除外)，不得损害国家和集体利益，不得违反工程建设管理规章制度。</w:t>
      </w:r>
    </w:p>
    <w:p w14:paraId="720C98EF">
      <w:pPr>
        <w:pStyle w:val="172"/>
        <w:spacing w:line="288" w:lineRule="auto"/>
        <w:ind w:firstLine="480" w:firstLineChars="200"/>
        <w:rPr>
          <w:sz w:val="24"/>
        </w:rPr>
      </w:pPr>
      <w:r>
        <w:rPr>
          <w:sz w:val="24"/>
        </w:rPr>
        <w:t>(4) 建立健全廉政制度，开展廉政教育，设立廉政告示牌，公布举报电话，监督并认真查处违法违纪行为。</w:t>
      </w:r>
    </w:p>
    <w:p w14:paraId="295A8EE3">
      <w:pPr>
        <w:pStyle w:val="172"/>
        <w:spacing w:line="288" w:lineRule="auto"/>
        <w:ind w:firstLine="480" w:firstLineChars="200"/>
        <w:rPr>
          <w:sz w:val="24"/>
        </w:rPr>
      </w:pPr>
      <w:r>
        <w:rPr>
          <w:sz w:val="24"/>
        </w:rPr>
        <w:t>(5) 发现对方在业务活动中有违反廉政规定的行为，有及时提醒对方纠正的权利和义务。</w:t>
      </w:r>
    </w:p>
    <w:p w14:paraId="7541F621">
      <w:pPr>
        <w:pStyle w:val="172"/>
        <w:spacing w:line="288" w:lineRule="auto"/>
        <w:ind w:firstLine="480" w:firstLineChars="200"/>
        <w:rPr>
          <w:sz w:val="24"/>
        </w:rPr>
      </w:pPr>
      <w:r>
        <w:rPr>
          <w:sz w:val="24"/>
        </w:rPr>
        <w:t>(6) 发现对方严重违反本合同义务条款的行为，有向其上级有关部门举报、建议给予处理并要求告知处理结果的权利。</w:t>
      </w:r>
    </w:p>
    <w:p w14:paraId="7D4A038A">
      <w:pPr>
        <w:pStyle w:val="172"/>
        <w:spacing w:line="288" w:lineRule="auto"/>
        <w:ind w:firstLine="480" w:firstLineChars="200"/>
        <w:rPr>
          <w:sz w:val="24"/>
        </w:rPr>
      </w:pPr>
      <w:r>
        <w:rPr>
          <w:sz w:val="24"/>
        </w:rPr>
        <w:t>2. 发包人的义务</w:t>
      </w:r>
    </w:p>
    <w:p w14:paraId="4C6800EE">
      <w:pPr>
        <w:pStyle w:val="172"/>
        <w:spacing w:line="288" w:lineRule="auto"/>
        <w:ind w:firstLine="480" w:firstLineChars="200"/>
        <w:rPr>
          <w:sz w:val="24"/>
        </w:rPr>
      </w:pPr>
      <w:r>
        <w:rPr>
          <w:sz w:val="24"/>
        </w:rPr>
        <w:t>(1) 发包人及其工作人员不得索要或接受承包人的礼金、有价证券和贵重物品，不得让承包人报销任何应由发包人或发包人工作人员个人支付的费用等。</w:t>
      </w:r>
    </w:p>
    <w:p w14:paraId="499A0DA7">
      <w:pPr>
        <w:pStyle w:val="172"/>
        <w:spacing w:line="288" w:lineRule="auto"/>
        <w:ind w:firstLine="480" w:firstLineChars="200"/>
        <w:rPr>
          <w:sz w:val="24"/>
        </w:rPr>
      </w:pPr>
      <w:r>
        <w:rPr>
          <w:sz w:val="24"/>
        </w:rPr>
        <w:t>(2) 发包人工作人员不得参加承包人安排的超标准宴请和娱乐活动；不得接受承包人提供的通讯工具、交通工具和高档办公用品等。</w:t>
      </w:r>
    </w:p>
    <w:p w14:paraId="6EE11237">
      <w:pPr>
        <w:pStyle w:val="172"/>
        <w:spacing w:line="288" w:lineRule="auto"/>
        <w:ind w:firstLine="480" w:firstLineChars="200"/>
        <w:rPr>
          <w:sz w:val="24"/>
        </w:rPr>
      </w:pPr>
      <w:r>
        <w:rPr>
          <w:sz w:val="24"/>
        </w:rPr>
        <w:t>(3) 发包人及其工作人员不得要求或者接受承包人为其住房装修、婚丧嫁娶活动、配偶子女的工作安排以及出国出境、旅游等提供方便等。</w:t>
      </w:r>
    </w:p>
    <w:p w14:paraId="3D5EAE60">
      <w:pPr>
        <w:pStyle w:val="172"/>
        <w:spacing w:line="288" w:lineRule="auto"/>
        <w:ind w:firstLine="480" w:firstLineChars="200"/>
        <w:rPr>
          <w:sz w:val="24"/>
        </w:rPr>
      </w:pPr>
      <w:r>
        <w:rPr>
          <w:sz w:val="24"/>
        </w:rPr>
        <w:t>(4) 发包人工作人员及其配偶、子女不得从事与发包人工程有关的材料设备供应、工程分包、劳务等经济活动等。</w:t>
      </w:r>
    </w:p>
    <w:p w14:paraId="59018B59">
      <w:pPr>
        <w:pStyle w:val="172"/>
        <w:spacing w:line="288" w:lineRule="auto"/>
        <w:ind w:firstLine="480" w:firstLineChars="200"/>
        <w:rPr>
          <w:sz w:val="24"/>
        </w:rPr>
      </w:pPr>
      <w:r>
        <w:rPr>
          <w:sz w:val="24"/>
        </w:rPr>
        <w:t>(5) 发包人及其工作人员不得以任何理由向承包人推荐分包单位或推销材料，不得要求承包人购买合同规定外的材料和设备。</w:t>
      </w:r>
    </w:p>
    <w:p w14:paraId="0F5DD724">
      <w:pPr>
        <w:pStyle w:val="172"/>
        <w:spacing w:line="288" w:lineRule="auto"/>
        <w:ind w:firstLine="480" w:firstLineChars="200"/>
        <w:rPr>
          <w:sz w:val="24"/>
        </w:rPr>
      </w:pPr>
      <w:r>
        <w:rPr>
          <w:sz w:val="24"/>
        </w:rPr>
        <w:t>(6) 发包人工作人员要秉公办事，不准营私舞弊，不准利用职权从事各种个人有偿中介活动和安排个人施工队伍。</w:t>
      </w:r>
    </w:p>
    <w:p w14:paraId="451B7ED8">
      <w:pPr>
        <w:pStyle w:val="172"/>
        <w:spacing w:line="288" w:lineRule="auto"/>
        <w:ind w:firstLine="480" w:firstLineChars="200"/>
        <w:rPr>
          <w:sz w:val="24"/>
        </w:rPr>
      </w:pPr>
      <w:r>
        <w:rPr>
          <w:sz w:val="24"/>
        </w:rPr>
        <w:t>3. 承包人的义务</w:t>
      </w:r>
    </w:p>
    <w:p w14:paraId="28D9FE01">
      <w:pPr>
        <w:pStyle w:val="172"/>
        <w:spacing w:line="288" w:lineRule="auto"/>
        <w:ind w:firstLine="480" w:firstLineChars="200"/>
        <w:rPr>
          <w:sz w:val="24"/>
        </w:rPr>
      </w:pPr>
      <w:r>
        <w:rPr>
          <w:sz w:val="24"/>
        </w:rPr>
        <w:t>(1) 承包人不得以任何理由向发包人及其工作人员行贿或馈赠礼金、有价证券、贵重礼品。</w:t>
      </w:r>
    </w:p>
    <w:p w14:paraId="3EDC3769">
      <w:pPr>
        <w:pStyle w:val="172"/>
        <w:spacing w:line="288" w:lineRule="auto"/>
        <w:ind w:firstLine="480" w:firstLineChars="200"/>
        <w:rPr>
          <w:sz w:val="24"/>
        </w:rPr>
      </w:pPr>
      <w:r>
        <w:rPr>
          <w:sz w:val="24"/>
        </w:rPr>
        <w:t>(2) 承包人不得以任何名义为发包人及其工作人员报销应由发包人单位或个人支付的任何费用。</w:t>
      </w:r>
    </w:p>
    <w:p w14:paraId="79D8306D">
      <w:pPr>
        <w:pStyle w:val="172"/>
        <w:spacing w:line="288" w:lineRule="auto"/>
        <w:ind w:firstLine="480" w:firstLineChars="200"/>
        <w:rPr>
          <w:sz w:val="24"/>
        </w:rPr>
      </w:pPr>
      <w:r>
        <w:rPr>
          <w:sz w:val="24"/>
        </w:rPr>
        <w:t>(3) 承包人不得以任何理由安排发包人工作人员参加超标准宴请及娱乐活动。</w:t>
      </w:r>
    </w:p>
    <w:p w14:paraId="4E3FDE1F">
      <w:pPr>
        <w:pStyle w:val="172"/>
        <w:spacing w:line="288" w:lineRule="auto"/>
        <w:ind w:firstLine="480" w:firstLineChars="200"/>
        <w:rPr>
          <w:sz w:val="24"/>
        </w:rPr>
      </w:pPr>
      <w:r>
        <w:rPr>
          <w:sz w:val="24"/>
        </w:rPr>
        <w:t>(4) 承包人不得为发包人单位和个人购置或提供通信工具、交通工具和高档办公用品等。</w:t>
      </w:r>
    </w:p>
    <w:p w14:paraId="363EC44E">
      <w:pPr>
        <w:pStyle w:val="172"/>
        <w:spacing w:line="288" w:lineRule="auto"/>
        <w:ind w:firstLine="480" w:firstLineChars="200"/>
        <w:rPr>
          <w:sz w:val="24"/>
        </w:rPr>
      </w:pPr>
      <w:r>
        <w:rPr>
          <w:sz w:val="24"/>
        </w:rPr>
        <w:t>4. 违约责任</w:t>
      </w:r>
    </w:p>
    <w:p w14:paraId="487FD224">
      <w:pPr>
        <w:pStyle w:val="172"/>
        <w:spacing w:line="288" w:lineRule="auto"/>
        <w:ind w:firstLine="480" w:firstLineChars="200"/>
        <w:rPr>
          <w:sz w:val="24"/>
        </w:rPr>
      </w:pPr>
      <w:r>
        <w:rPr>
          <w:sz w:val="24"/>
        </w:rPr>
        <w:t>(1) 发包人及其工作人员违反本合同第1、2条，按管理权限，依据有关规定给予党纪、政纪或组织处理；涉嫌犯罪的，移交司法机关追究刑事责任；给承包人单位造成经济损失的，应予以赔偿。</w:t>
      </w:r>
    </w:p>
    <w:p w14:paraId="5837D8E9">
      <w:pPr>
        <w:pStyle w:val="172"/>
        <w:spacing w:line="288" w:lineRule="auto"/>
        <w:ind w:firstLine="480" w:firstLineChars="200"/>
        <w:rPr>
          <w:sz w:val="24"/>
        </w:rPr>
      </w:pPr>
      <w:r>
        <w:rPr>
          <w:sz w:val="24"/>
        </w:rPr>
        <w:t>(2) 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p>
    <w:p w14:paraId="45C1705D">
      <w:pPr>
        <w:pStyle w:val="172"/>
        <w:spacing w:line="288" w:lineRule="auto"/>
        <w:ind w:firstLine="480" w:firstLineChars="200"/>
        <w:rPr>
          <w:sz w:val="24"/>
        </w:rPr>
      </w:pPr>
      <w:r>
        <w:rPr>
          <w:rFonts w:eastAsia="黑体"/>
          <w:sz w:val="24"/>
        </w:rPr>
        <w:t>5.</w:t>
      </w:r>
      <w:r>
        <w:rPr>
          <w:sz w:val="24"/>
        </w:rPr>
        <w:t xml:space="preserve">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4BD21FDA">
      <w:pPr>
        <w:pStyle w:val="172"/>
        <w:spacing w:line="288" w:lineRule="auto"/>
        <w:ind w:firstLine="480" w:firstLineChars="200"/>
        <w:rPr>
          <w:sz w:val="24"/>
        </w:rPr>
      </w:pPr>
      <w:r>
        <w:rPr>
          <w:rFonts w:eastAsia="黑体"/>
          <w:sz w:val="24"/>
        </w:rPr>
        <w:t xml:space="preserve">6. </w:t>
      </w:r>
      <w:r>
        <w:rPr>
          <w:sz w:val="24"/>
        </w:rPr>
        <w:t>本合同有效期为发包人和承包人签署之日起至该工程项目竣工验收后止。</w:t>
      </w:r>
    </w:p>
    <w:p w14:paraId="50BC8082">
      <w:pPr>
        <w:pStyle w:val="172"/>
        <w:spacing w:line="288" w:lineRule="auto"/>
        <w:ind w:firstLine="480" w:firstLineChars="200"/>
        <w:rPr>
          <w:sz w:val="24"/>
        </w:rPr>
      </w:pPr>
      <w:r>
        <w:rPr>
          <w:rFonts w:eastAsia="黑体"/>
          <w:sz w:val="24"/>
        </w:rPr>
        <w:t xml:space="preserve">7. </w:t>
      </w:r>
      <w:r>
        <w:rPr>
          <w:sz w:val="24"/>
        </w:rPr>
        <w:t>本合同作为</w:t>
      </w:r>
      <w:r>
        <w:rPr>
          <w:rFonts w:hint="eastAsia" w:hAnsi="Courier New"/>
          <w:sz w:val="24"/>
          <w:u w:val="single"/>
          <w:lang w:eastAsia="zh-CN"/>
        </w:rPr>
        <w:t>湖北中交嘉通高速公路发展有限公司道路检测项目</w:t>
      </w:r>
      <w:r>
        <w:rPr>
          <w:sz w:val="24"/>
        </w:rPr>
        <w:t>(项目名称)</w:t>
      </w:r>
      <w:r>
        <w:rPr>
          <w:rFonts w:hint="eastAsia" w:ascii="宋体" w:hAnsi="宋体"/>
          <w:sz w:val="24"/>
          <w:u w:val="single"/>
        </w:rPr>
        <w:t xml:space="preserve"> </w:t>
      </w:r>
      <w:r>
        <w:rPr>
          <w:sz w:val="24"/>
        </w:rPr>
        <w:t>合同的附件，与</w:t>
      </w:r>
      <w:r>
        <w:rPr>
          <w:rFonts w:hint="eastAsia"/>
          <w:sz w:val="24"/>
        </w:rPr>
        <w:t>检测</w:t>
      </w:r>
      <w:r>
        <w:rPr>
          <w:sz w:val="24"/>
        </w:rPr>
        <w:t>合同具有同等的法律效力，经合同双方签署后立即生效。</w:t>
      </w:r>
    </w:p>
    <w:p w14:paraId="7C1BE162">
      <w:pPr>
        <w:spacing w:after="0" w:line="400" w:lineRule="atLeast"/>
        <w:ind w:firstLine="480" w:firstLineChars="200"/>
        <w:jc w:val="both"/>
        <w:rPr>
          <w:rFonts w:ascii="Times New Roman" w:hAnsi="Times New Roman" w:eastAsia="宋体" w:cs="Times New Roman"/>
          <w:b w:val="0"/>
          <w:sz w:val="24"/>
        </w:rPr>
      </w:pPr>
      <w:r>
        <w:rPr>
          <w:rFonts w:ascii="Times New Roman" w:hAnsi="Times New Roman" w:eastAsia="黑体" w:cs="Times New Roman"/>
          <w:sz w:val="24"/>
        </w:rPr>
        <w:t>8.</w:t>
      </w:r>
      <w:r>
        <w:rPr>
          <w:rFonts w:ascii="Times New Roman" w:hAnsi="Times New Roman" w:eastAsia="宋体" w:cs="Times New Roman"/>
          <w:sz w:val="24"/>
        </w:rPr>
        <w:t xml:space="preserve"> </w:t>
      </w:r>
      <w:r>
        <w:rPr>
          <w:rFonts w:ascii="Times New Roman" w:hAnsi="Times New Roman" w:eastAsia="宋体" w:cs="Times New Roman"/>
          <w:b w:val="0"/>
          <w:sz w:val="24"/>
        </w:rPr>
        <w:t>本协议书正本一式</w:t>
      </w:r>
      <w:r>
        <w:rPr>
          <w:rFonts w:hint="eastAsia" w:ascii="Times New Roman" w:hAnsi="Times New Roman" w:eastAsia="宋体" w:cs="Times New Roman"/>
          <w:b w:val="0"/>
          <w:sz w:val="24"/>
          <w:lang w:val="en-US" w:eastAsia="zh-CN"/>
        </w:rPr>
        <w:t>四</w:t>
      </w:r>
      <w:r>
        <w:rPr>
          <w:rFonts w:ascii="Times New Roman" w:hAnsi="Times New Roman" w:eastAsia="宋体" w:cs="Times New Roman"/>
          <w:b w:val="0"/>
          <w:sz w:val="24"/>
        </w:rPr>
        <w:t>份，合同双方各执</w:t>
      </w:r>
      <w:r>
        <w:rPr>
          <w:rFonts w:hint="eastAsia" w:ascii="Times New Roman" w:hAnsi="Times New Roman" w:eastAsia="宋体" w:cs="Times New Roman"/>
          <w:b w:val="0"/>
          <w:sz w:val="24"/>
          <w:lang w:val="en-US" w:eastAsia="zh-CN"/>
        </w:rPr>
        <w:t>二</w:t>
      </w:r>
      <w:r>
        <w:rPr>
          <w:rFonts w:ascii="Times New Roman" w:hAnsi="Times New Roman" w:eastAsia="宋体" w:cs="Times New Roman"/>
          <w:b w:val="0"/>
          <w:sz w:val="24"/>
        </w:rPr>
        <w:t>份，具有同等法律效力。</w:t>
      </w:r>
    </w:p>
    <w:p w14:paraId="39283DB2">
      <w:pPr>
        <w:pStyle w:val="172"/>
        <w:spacing w:line="288" w:lineRule="auto"/>
        <w:rPr>
          <w:sz w:val="24"/>
        </w:rPr>
      </w:pPr>
    </w:p>
    <w:p w14:paraId="3ABC25AB">
      <w:pPr>
        <w:pStyle w:val="172"/>
        <w:spacing w:line="288" w:lineRule="auto"/>
        <w:rPr>
          <w:sz w:val="24"/>
        </w:rPr>
      </w:pPr>
    </w:p>
    <w:tbl>
      <w:tblPr>
        <w:tblStyle w:val="44"/>
        <w:tblW w:w="0" w:type="auto"/>
        <w:tblInd w:w="0" w:type="dxa"/>
        <w:tblLayout w:type="fixed"/>
        <w:tblCellMar>
          <w:top w:w="0" w:type="dxa"/>
          <w:left w:w="108" w:type="dxa"/>
          <w:bottom w:w="0" w:type="dxa"/>
          <w:right w:w="108" w:type="dxa"/>
        </w:tblCellMar>
      </w:tblPr>
      <w:tblGrid>
        <w:gridCol w:w="4587"/>
        <w:gridCol w:w="4452"/>
      </w:tblGrid>
      <w:tr w14:paraId="6980DFC7">
        <w:trPr>
          <w:trHeight w:val="1134" w:hRule="atLeast"/>
        </w:trPr>
        <w:tc>
          <w:tcPr>
            <w:tcW w:w="4587" w:type="dxa"/>
            <w:noWrap w:val="0"/>
            <w:vAlign w:val="top"/>
          </w:tcPr>
          <w:p w14:paraId="645468A6">
            <w:pPr>
              <w:pStyle w:val="172"/>
              <w:spacing w:line="400" w:lineRule="atLeast"/>
              <w:jc w:val="left"/>
              <w:rPr>
                <w:sz w:val="24"/>
              </w:rPr>
            </w:pPr>
            <w:r>
              <w:rPr>
                <w:sz w:val="24"/>
              </w:rPr>
              <w:t>发包人：</w:t>
            </w:r>
            <w:r>
              <w:rPr>
                <w:rFonts w:hint="eastAsia"/>
                <w:sz w:val="24"/>
                <w:u w:val="single"/>
              </w:rPr>
              <w:t>湖北中交嘉通高速公路发展有限公司</w:t>
            </w:r>
            <w:r>
              <w:rPr>
                <w:rFonts w:hint="eastAsia"/>
                <w:sz w:val="24"/>
              </w:rPr>
              <w:t>（</w:t>
            </w:r>
            <w:r>
              <w:rPr>
                <w:sz w:val="24"/>
              </w:rPr>
              <w:t>盖单位章</w:t>
            </w:r>
            <w:r>
              <w:rPr>
                <w:rFonts w:hint="eastAsia"/>
                <w:sz w:val="24"/>
              </w:rPr>
              <w:t>）</w:t>
            </w:r>
          </w:p>
        </w:tc>
        <w:tc>
          <w:tcPr>
            <w:tcW w:w="4452" w:type="dxa"/>
            <w:noWrap w:val="0"/>
            <w:vAlign w:val="top"/>
          </w:tcPr>
          <w:p w14:paraId="732F34DC">
            <w:pPr>
              <w:pStyle w:val="172"/>
              <w:spacing w:line="400" w:lineRule="atLeast"/>
              <w:jc w:val="right"/>
              <w:rPr>
                <w:sz w:val="24"/>
              </w:rPr>
            </w:pPr>
            <w:r>
              <w:rPr>
                <w:sz w:val="24"/>
              </w:rPr>
              <w:t>承包人：</w:t>
            </w:r>
            <w:r>
              <w:rPr>
                <w:rFonts w:hint="eastAsia"/>
                <w:sz w:val="24"/>
                <w:u w:val="single"/>
                <w:lang w:val="en-US" w:eastAsia="zh-CN"/>
              </w:rPr>
              <w:t xml:space="preserve">               </w:t>
            </w:r>
            <w:r>
              <w:rPr>
                <w:rFonts w:hint="eastAsia"/>
                <w:sz w:val="24"/>
              </w:rPr>
              <w:t>（</w:t>
            </w:r>
            <w:r>
              <w:rPr>
                <w:sz w:val="24"/>
              </w:rPr>
              <w:t>盖单位章</w:t>
            </w:r>
            <w:r>
              <w:rPr>
                <w:rFonts w:hint="eastAsia"/>
                <w:sz w:val="24"/>
              </w:rPr>
              <w:t>）</w:t>
            </w:r>
          </w:p>
        </w:tc>
      </w:tr>
      <w:tr w14:paraId="630EC851">
        <w:tblPrEx>
          <w:tblCellMar>
            <w:top w:w="0" w:type="dxa"/>
            <w:left w:w="108" w:type="dxa"/>
            <w:bottom w:w="0" w:type="dxa"/>
            <w:right w:w="108" w:type="dxa"/>
          </w:tblCellMar>
        </w:tblPrEx>
        <w:trPr>
          <w:trHeight w:val="1134" w:hRule="atLeast"/>
        </w:trPr>
        <w:tc>
          <w:tcPr>
            <w:tcW w:w="4587" w:type="dxa"/>
            <w:noWrap w:val="0"/>
            <w:vAlign w:val="top"/>
          </w:tcPr>
          <w:p w14:paraId="13433C1F">
            <w:pPr>
              <w:pStyle w:val="172"/>
              <w:spacing w:line="400" w:lineRule="atLeast"/>
              <w:jc w:val="left"/>
              <w:rPr>
                <w:sz w:val="24"/>
              </w:rPr>
            </w:pPr>
            <w:r>
              <w:rPr>
                <w:sz w:val="24"/>
              </w:rPr>
              <w:t>法定代表人或其委托代理人：</w:t>
            </w:r>
          </w:p>
          <w:p w14:paraId="0803DFC4">
            <w:pPr>
              <w:pStyle w:val="172"/>
              <w:spacing w:line="400" w:lineRule="atLeast"/>
              <w:jc w:val="right"/>
              <w:rPr>
                <w:rFonts w:hint="eastAsia"/>
                <w:sz w:val="24"/>
                <w:u w:val="single"/>
              </w:rPr>
            </w:pPr>
          </w:p>
          <w:p w14:paraId="2AE3448B">
            <w:pPr>
              <w:pStyle w:val="172"/>
              <w:spacing w:line="400" w:lineRule="atLeast"/>
              <w:jc w:val="right"/>
              <w:rPr>
                <w:sz w:val="24"/>
              </w:rPr>
            </w:pPr>
            <w:r>
              <w:rPr>
                <w:sz w:val="24"/>
                <w:u w:val="single"/>
              </w:rPr>
              <w:t xml:space="preserve">  </w:t>
            </w:r>
            <w:r>
              <w:rPr>
                <w:rFonts w:hint="eastAsia"/>
                <w:sz w:val="24"/>
                <w:u w:val="single"/>
              </w:rPr>
              <w:t xml:space="preserve">       </w:t>
            </w:r>
            <w:r>
              <w:rPr>
                <w:sz w:val="24"/>
                <w:u w:val="single"/>
              </w:rPr>
              <w:t xml:space="preserve">  </w:t>
            </w:r>
            <w:r>
              <w:rPr>
                <w:rFonts w:hint="eastAsia"/>
                <w:sz w:val="24"/>
              </w:rPr>
              <w:t>（</w:t>
            </w:r>
            <w:r>
              <w:rPr>
                <w:sz w:val="24"/>
              </w:rPr>
              <w:t>签字</w:t>
            </w:r>
            <w:r>
              <w:rPr>
                <w:rFonts w:hint="eastAsia"/>
                <w:sz w:val="24"/>
              </w:rPr>
              <w:t>）</w:t>
            </w:r>
          </w:p>
        </w:tc>
        <w:tc>
          <w:tcPr>
            <w:tcW w:w="4452" w:type="dxa"/>
            <w:noWrap w:val="0"/>
            <w:vAlign w:val="top"/>
          </w:tcPr>
          <w:p w14:paraId="49A3B248">
            <w:pPr>
              <w:pStyle w:val="172"/>
              <w:spacing w:line="400" w:lineRule="atLeast"/>
              <w:jc w:val="left"/>
              <w:rPr>
                <w:sz w:val="24"/>
              </w:rPr>
            </w:pPr>
            <w:r>
              <w:rPr>
                <w:sz w:val="24"/>
              </w:rPr>
              <w:t>法定代表人或其委托代理人：</w:t>
            </w:r>
          </w:p>
          <w:p w14:paraId="18D3CA1F">
            <w:pPr>
              <w:pStyle w:val="172"/>
              <w:spacing w:line="400" w:lineRule="atLeast"/>
              <w:jc w:val="right"/>
              <w:rPr>
                <w:rFonts w:hint="eastAsia"/>
                <w:sz w:val="24"/>
                <w:u w:val="single"/>
              </w:rPr>
            </w:pPr>
          </w:p>
          <w:p w14:paraId="496CB733">
            <w:pPr>
              <w:pStyle w:val="172"/>
              <w:spacing w:line="400" w:lineRule="atLeast"/>
              <w:jc w:val="right"/>
              <w:rPr>
                <w:sz w:val="24"/>
              </w:rPr>
            </w:pPr>
            <w:r>
              <w:rPr>
                <w:sz w:val="24"/>
                <w:u w:val="single"/>
              </w:rPr>
              <w:t xml:space="preserve">  </w:t>
            </w:r>
            <w:r>
              <w:rPr>
                <w:rFonts w:hint="eastAsia"/>
                <w:sz w:val="24"/>
                <w:u w:val="single"/>
              </w:rPr>
              <w:t xml:space="preserve">       </w:t>
            </w:r>
            <w:r>
              <w:rPr>
                <w:sz w:val="24"/>
                <w:u w:val="single"/>
              </w:rPr>
              <w:t xml:space="preserve">  </w:t>
            </w:r>
            <w:r>
              <w:rPr>
                <w:rFonts w:hint="eastAsia"/>
                <w:sz w:val="24"/>
              </w:rPr>
              <w:t>（</w:t>
            </w:r>
            <w:r>
              <w:rPr>
                <w:sz w:val="24"/>
              </w:rPr>
              <w:t>签字</w:t>
            </w:r>
            <w:r>
              <w:rPr>
                <w:rFonts w:hint="eastAsia"/>
                <w:sz w:val="24"/>
              </w:rPr>
              <w:t>）</w:t>
            </w:r>
          </w:p>
        </w:tc>
      </w:tr>
      <w:tr w14:paraId="789406E4">
        <w:tblPrEx>
          <w:tblCellMar>
            <w:top w:w="0" w:type="dxa"/>
            <w:left w:w="108" w:type="dxa"/>
            <w:bottom w:w="0" w:type="dxa"/>
            <w:right w:w="108" w:type="dxa"/>
          </w:tblCellMar>
        </w:tblPrEx>
        <w:trPr>
          <w:trHeight w:val="567" w:hRule="atLeast"/>
        </w:trPr>
        <w:tc>
          <w:tcPr>
            <w:tcW w:w="4587" w:type="dxa"/>
            <w:noWrap w:val="0"/>
            <w:vAlign w:val="top"/>
          </w:tcPr>
          <w:p w14:paraId="44E01F98">
            <w:pPr>
              <w:pStyle w:val="172"/>
              <w:spacing w:line="400" w:lineRule="atLeast"/>
              <w:jc w:val="left"/>
              <w:rPr>
                <w:rFonts w:hint="eastAsia"/>
                <w:sz w:val="24"/>
                <w:u w:val="single"/>
              </w:rPr>
            </w:pPr>
          </w:p>
          <w:p w14:paraId="6CA4CE0C">
            <w:pPr>
              <w:pStyle w:val="172"/>
              <w:spacing w:line="400" w:lineRule="atLeast"/>
              <w:jc w:val="left"/>
              <w:rPr>
                <w:sz w:val="24"/>
              </w:rPr>
            </w:pPr>
            <w:r>
              <w:rPr>
                <w:sz w:val="24"/>
                <w:u w:val="single"/>
              </w:rPr>
              <w:t xml:space="preserve">      </w:t>
            </w:r>
            <w:r>
              <w:rPr>
                <w:sz w:val="24"/>
              </w:rPr>
              <w:t>年</w:t>
            </w:r>
            <w:r>
              <w:rPr>
                <w:sz w:val="24"/>
                <w:u w:val="single"/>
              </w:rPr>
              <w:t xml:space="preserve"> </w:t>
            </w:r>
            <w:r>
              <w:rPr>
                <w:rFonts w:hint="eastAsia"/>
                <w:sz w:val="24"/>
                <w:u w:val="single"/>
              </w:rPr>
              <w:t xml:space="preserve">  </w:t>
            </w:r>
            <w:r>
              <w:rPr>
                <w:sz w:val="24"/>
                <w:u w:val="single"/>
              </w:rPr>
              <w:t xml:space="preserve"> </w:t>
            </w:r>
            <w:r>
              <w:rPr>
                <w:sz w:val="24"/>
              </w:rPr>
              <w:t>月</w:t>
            </w:r>
            <w:r>
              <w:rPr>
                <w:sz w:val="24"/>
                <w:u w:val="single"/>
              </w:rPr>
              <w:t xml:space="preserve">  </w:t>
            </w:r>
            <w:r>
              <w:rPr>
                <w:rFonts w:hint="eastAsia"/>
                <w:sz w:val="24"/>
                <w:u w:val="single"/>
              </w:rPr>
              <w:t xml:space="preserve"> </w:t>
            </w:r>
            <w:r>
              <w:rPr>
                <w:sz w:val="24"/>
                <w:u w:val="single"/>
              </w:rPr>
              <w:t xml:space="preserve"> </w:t>
            </w:r>
            <w:r>
              <w:rPr>
                <w:sz w:val="24"/>
              </w:rPr>
              <w:t>日</w:t>
            </w:r>
          </w:p>
        </w:tc>
        <w:tc>
          <w:tcPr>
            <w:tcW w:w="4452" w:type="dxa"/>
            <w:noWrap w:val="0"/>
            <w:vAlign w:val="top"/>
          </w:tcPr>
          <w:p w14:paraId="0FC8872D">
            <w:pPr>
              <w:pStyle w:val="172"/>
              <w:spacing w:line="400" w:lineRule="atLeast"/>
              <w:jc w:val="left"/>
              <w:rPr>
                <w:rFonts w:hint="eastAsia"/>
                <w:sz w:val="24"/>
                <w:u w:val="single"/>
              </w:rPr>
            </w:pPr>
          </w:p>
          <w:p w14:paraId="3842E6B7">
            <w:pPr>
              <w:pStyle w:val="172"/>
              <w:spacing w:line="400" w:lineRule="atLeast"/>
              <w:jc w:val="left"/>
              <w:rPr>
                <w:sz w:val="24"/>
              </w:rPr>
            </w:pPr>
            <w:r>
              <w:rPr>
                <w:sz w:val="24"/>
                <w:u w:val="single"/>
              </w:rPr>
              <w:t xml:space="preserve">      </w:t>
            </w:r>
            <w:r>
              <w:rPr>
                <w:sz w:val="24"/>
              </w:rPr>
              <w:t>年</w:t>
            </w:r>
            <w:r>
              <w:rPr>
                <w:sz w:val="24"/>
                <w:u w:val="single"/>
              </w:rPr>
              <w:t xml:space="preserve"> </w:t>
            </w:r>
            <w:r>
              <w:rPr>
                <w:rFonts w:hint="eastAsia"/>
                <w:sz w:val="24"/>
                <w:u w:val="single"/>
              </w:rPr>
              <w:t xml:space="preserve">  </w:t>
            </w:r>
            <w:r>
              <w:rPr>
                <w:sz w:val="24"/>
                <w:u w:val="single"/>
              </w:rPr>
              <w:t xml:space="preserve"> </w:t>
            </w:r>
            <w:r>
              <w:rPr>
                <w:sz w:val="24"/>
              </w:rPr>
              <w:t>月</w:t>
            </w:r>
            <w:r>
              <w:rPr>
                <w:sz w:val="24"/>
                <w:u w:val="single"/>
              </w:rPr>
              <w:t xml:space="preserve">  </w:t>
            </w:r>
            <w:r>
              <w:rPr>
                <w:rFonts w:hint="eastAsia"/>
                <w:sz w:val="24"/>
                <w:u w:val="single"/>
              </w:rPr>
              <w:t xml:space="preserve"> </w:t>
            </w:r>
            <w:r>
              <w:rPr>
                <w:sz w:val="24"/>
                <w:u w:val="single"/>
              </w:rPr>
              <w:t xml:space="preserve"> </w:t>
            </w:r>
            <w:r>
              <w:rPr>
                <w:sz w:val="24"/>
              </w:rPr>
              <w:t>日</w:t>
            </w:r>
          </w:p>
        </w:tc>
      </w:tr>
    </w:tbl>
    <w:p w14:paraId="5AD94930">
      <w:pPr>
        <w:pStyle w:val="172"/>
        <w:spacing w:line="400" w:lineRule="atLeast"/>
        <w:rPr>
          <w:rFonts w:eastAsia="黑体"/>
          <w:sz w:val="24"/>
        </w:rPr>
      </w:pPr>
    </w:p>
    <w:p w14:paraId="3FB5E158">
      <w:pPr>
        <w:spacing w:after="0" w:line="240" w:lineRule="auto"/>
        <w:jc w:val="both"/>
        <w:rPr>
          <w:rFonts w:hint="eastAsia" w:ascii="方正小标宋简体" w:hAnsi="方正小标宋简体" w:eastAsia="方正小标宋简体" w:cs="方正小标宋简体"/>
          <w:b w:val="0"/>
          <w:kern w:val="0"/>
          <w:sz w:val="36"/>
          <w:szCs w:val="36"/>
        </w:rPr>
      </w:pPr>
    </w:p>
    <w:p w14:paraId="7C846983">
      <w:pPr>
        <w:spacing w:after="0" w:line="240" w:lineRule="auto"/>
        <w:jc w:val="both"/>
        <w:rPr>
          <w:rFonts w:hint="eastAsia" w:ascii="方正小标宋简体" w:hAnsi="方正小标宋简体" w:eastAsia="方正小标宋简体" w:cs="方正小标宋简体"/>
          <w:b w:val="0"/>
          <w:kern w:val="0"/>
          <w:sz w:val="36"/>
          <w:szCs w:val="36"/>
        </w:rPr>
      </w:pPr>
    </w:p>
    <w:p w14:paraId="6E5F2D91">
      <w:pPr>
        <w:spacing w:after="0" w:line="240" w:lineRule="auto"/>
        <w:jc w:val="both"/>
        <w:rPr>
          <w:rFonts w:hint="eastAsia" w:ascii="方正小标宋简体" w:hAnsi="方正小标宋简体" w:eastAsia="方正小标宋简体" w:cs="方正小标宋简体"/>
          <w:b w:val="0"/>
          <w:kern w:val="0"/>
          <w:sz w:val="36"/>
          <w:szCs w:val="36"/>
        </w:rPr>
      </w:pPr>
    </w:p>
    <w:p w14:paraId="23C49B7D">
      <w:pPr>
        <w:spacing w:after="0" w:line="240" w:lineRule="auto"/>
        <w:jc w:val="center"/>
        <w:outlineLvl w:val="1"/>
        <w:rPr>
          <w:rFonts w:hint="eastAsia" w:ascii="方正小标宋简体" w:hAnsi="方正小标宋简体" w:eastAsia="方正小标宋简体" w:cs="方正小标宋简体"/>
          <w:b w:val="0"/>
          <w:kern w:val="0"/>
          <w:sz w:val="36"/>
          <w:szCs w:val="36"/>
        </w:rPr>
      </w:pPr>
      <w:bookmarkStart w:id="432" w:name="_Toc9793"/>
      <w:bookmarkStart w:id="433" w:name="_Toc23023"/>
      <w:bookmarkStart w:id="434" w:name="_Toc25658"/>
      <w:bookmarkStart w:id="435" w:name="_Toc28208"/>
      <w:bookmarkStart w:id="436" w:name="_Toc22774"/>
      <w:r>
        <w:rPr>
          <w:rFonts w:hint="eastAsia" w:ascii="方正小标宋简体" w:hAnsi="方正小标宋简体" w:eastAsia="方正小标宋简体" w:cs="方正小标宋简体"/>
          <w:b w:val="0"/>
          <w:kern w:val="0"/>
          <w:sz w:val="36"/>
          <w:szCs w:val="36"/>
        </w:rPr>
        <w:br w:type="page"/>
      </w:r>
      <w:r>
        <w:rPr>
          <w:rFonts w:hint="eastAsia" w:ascii="方正小标宋简体" w:hAnsi="方正小标宋简体" w:eastAsia="方正小标宋简体" w:cs="方正小标宋简体"/>
          <w:b w:val="0"/>
          <w:kern w:val="0"/>
          <w:sz w:val="36"/>
          <w:szCs w:val="36"/>
        </w:rPr>
        <w:t>安全生产协议</w:t>
      </w:r>
      <w:bookmarkEnd w:id="432"/>
      <w:bookmarkEnd w:id="433"/>
      <w:bookmarkEnd w:id="434"/>
      <w:bookmarkEnd w:id="435"/>
      <w:bookmarkEnd w:id="436"/>
    </w:p>
    <w:p w14:paraId="6365C406">
      <w:pPr>
        <w:spacing w:after="0" w:line="240" w:lineRule="auto"/>
        <w:jc w:val="center"/>
        <w:rPr>
          <w:rFonts w:hint="eastAsia" w:ascii="方正小标宋简体" w:hAnsi="方正小标宋简体" w:eastAsia="方正小标宋简体" w:cs="方正小标宋简体"/>
          <w:b w:val="0"/>
          <w:kern w:val="0"/>
          <w:sz w:val="36"/>
          <w:szCs w:val="36"/>
        </w:rPr>
      </w:pPr>
    </w:p>
    <w:p w14:paraId="04133F6F">
      <w:pPr>
        <w:spacing w:after="0" w:line="240" w:lineRule="auto"/>
        <w:ind w:firstLine="420" w:firstLineChars="200"/>
        <w:jc w:val="right"/>
        <w:rPr>
          <w:rFonts w:ascii="宋体" w:hAnsi="宋体" w:eastAsia="宋体" w:cs="Times New Roman"/>
          <w:b w:val="0"/>
          <w:sz w:val="21"/>
          <w:szCs w:val="21"/>
        </w:rPr>
      </w:pPr>
      <w:r>
        <w:rPr>
          <w:rFonts w:ascii="宋体" w:hAnsi="宋体" w:eastAsia="宋体" w:cs="Times New Roman"/>
          <w:b w:val="0"/>
          <w:sz w:val="21"/>
          <w:szCs w:val="21"/>
        </w:rPr>
        <w:t>N</w:t>
      </w:r>
      <w:r>
        <w:rPr>
          <w:rFonts w:hint="eastAsia" w:ascii="宋体" w:hAnsi="宋体" w:eastAsia="宋体" w:cs="Times New Roman"/>
          <w:b w:val="0"/>
          <w:sz w:val="21"/>
          <w:szCs w:val="21"/>
        </w:rPr>
        <w:t>o：</w:t>
      </w:r>
      <w:r>
        <w:rPr>
          <w:rFonts w:ascii="宋体" w:hAnsi="宋体" w:eastAsia="宋体" w:cs="Times New Roman"/>
          <w:b w:val="0"/>
          <w:sz w:val="21"/>
          <w:szCs w:val="21"/>
        </w:rPr>
        <w:t>_________</w:t>
      </w:r>
    </w:p>
    <w:p w14:paraId="1D8B1645">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甲方：</w:t>
      </w:r>
      <w:r>
        <w:rPr>
          <w:rFonts w:hint="eastAsia" w:ascii="宋体" w:hAnsi="宋体" w:eastAsia="宋体" w:cs="Times New Roman"/>
          <w:b w:val="0"/>
          <w:sz w:val="24"/>
          <w:szCs w:val="24"/>
        </w:rPr>
        <w:t>湖北中交嘉通高速公路发展有限公司</w:t>
      </w:r>
      <w:r>
        <w:rPr>
          <w:rFonts w:ascii="宋体" w:hAnsi="宋体" w:eastAsia="宋体" w:cs="Times New Roman"/>
          <w:b w:val="0"/>
          <w:sz w:val="24"/>
          <w:szCs w:val="24"/>
        </w:rPr>
        <w:t xml:space="preserve"> </w:t>
      </w:r>
    </w:p>
    <w:p w14:paraId="4BED0A1C">
      <w:pPr>
        <w:spacing w:after="0" w:line="360" w:lineRule="auto"/>
        <w:ind w:firstLine="480" w:firstLineChars="200"/>
        <w:jc w:val="both"/>
        <w:rPr>
          <w:rFonts w:hint="eastAsia" w:ascii="宋体" w:hAnsi="宋体" w:eastAsia="宋体" w:cs="Times New Roman"/>
          <w:b w:val="0"/>
          <w:sz w:val="24"/>
          <w:szCs w:val="24"/>
        </w:rPr>
      </w:pPr>
      <w:r>
        <w:rPr>
          <w:rFonts w:ascii="宋体" w:hAnsi="宋体" w:eastAsia="宋体" w:cs="Times New Roman"/>
          <w:b w:val="0"/>
          <w:sz w:val="24"/>
          <w:szCs w:val="24"/>
        </w:rPr>
        <w:t>乙方</w:t>
      </w:r>
      <w:r>
        <w:rPr>
          <w:rFonts w:hint="eastAsia" w:ascii="宋体" w:hAnsi="宋体" w:eastAsia="宋体" w:cs="Times New Roman"/>
          <w:b w:val="0"/>
          <w:sz w:val="24"/>
          <w:szCs w:val="24"/>
        </w:rPr>
        <w:t>：</w:t>
      </w:r>
    </w:p>
    <w:p w14:paraId="2DC6DE10">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为明确甲、乙方的安全责任，保证工程施工安全，防止事故发生，经甲、乙方</w:t>
      </w:r>
      <w:r>
        <w:rPr>
          <w:rFonts w:hint="eastAsia" w:ascii="宋体" w:hAnsi="宋体" w:eastAsia="宋体" w:cs="Times New Roman"/>
          <w:b w:val="0"/>
          <w:sz w:val="24"/>
          <w:szCs w:val="24"/>
        </w:rPr>
        <w:t>友好</w:t>
      </w:r>
      <w:r>
        <w:rPr>
          <w:rFonts w:ascii="宋体" w:hAnsi="宋体" w:eastAsia="宋体" w:cs="Times New Roman"/>
          <w:b w:val="0"/>
          <w:sz w:val="24"/>
          <w:szCs w:val="24"/>
        </w:rPr>
        <w:t>协商，达成如下协议条款，双方共遵守。</w:t>
      </w:r>
    </w:p>
    <w:p w14:paraId="5B76D205">
      <w:pPr>
        <w:spacing w:after="0" w:line="360" w:lineRule="auto"/>
        <w:ind w:firstLine="482" w:firstLineChars="200"/>
        <w:jc w:val="both"/>
        <w:rPr>
          <w:rFonts w:ascii="宋体" w:hAnsi="宋体" w:eastAsia="宋体" w:cs="Times New Roman"/>
          <w:b/>
          <w:sz w:val="24"/>
          <w:szCs w:val="24"/>
        </w:rPr>
      </w:pPr>
      <w:r>
        <w:rPr>
          <w:rFonts w:ascii="宋体" w:hAnsi="宋体" w:eastAsia="宋体" w:cs="Times New Roman"/>
          <w:b/>
          <w:sz w:val="24"/>
          <w:szCs w:val="24"/>
        </w:rPr>
        <w:t>1 甲方应承担的责任和义务</w:t>
      </w:r>
    </w:p>
    <w:p w14:paraId="4EFC0F1D">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1.1应对乙方的资质进行审查，确认其符合工程和安全要求，留存乙方各有关证照副件一份</w:t>
      </w:r>
      <w:r>
        <w:rPr>
          <w:rFonts w:hint="eastAsia" w:ascii="宋体" w:hAnsi="宋体" w:eastAsia="宋体" w:cs="Times New Roman"/>
          <w:b w:val="0"/>
          <w:sz w:val="24"/>
          <w:szCs w:val="24"/>
        </w:rPr>
        <w:t>。</w:t>
      </w:r>
    </w:p>
    <w:p w14:paraId="534D8F60">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1.2在开工前对乙方进行安全技术交底并有完整的书面记录或资料</w:t>
      </w:r>
      <w:r>
        <w:rPr>
          <w:rFonts w:hint="eastAsia" w:ascii="宋体" w:hAnsi="宋体" w:eastAsia="宋体" w:cs="Times New Roman"/>
          <w:b w:val="0"/>
          <w:sz w:val="24"/>
          <w:szCs w:val="24"/>
        </w:rPr>
        <w:t>，</w:t>
      </w:r>
      <w:r>
        <w:rPr>
          <w:rFonts w:ascii="宋体" w:hAnsi="宋体" w:eastAsia="宋体" w:cs="Times New Roman"/>
          <w:b w:val="0"/>
          <w:sz w:val="24"/>
          <w:szCs w:val="24"/>
        </w:rPr>
        <w:t>指派工程项目</w:t>
      </w:r>
      <w:r>
        <w:rPr>
          <w:rFonts w:hint="eastAsia" w:ascii="宋体" w:hAnsi="宋体" w:eastAsia="宋体" w:cs="Times New Roman"/>
          <w:b w:val="0"/>
          <w:sz w:val="24"/>
          <w:szCs w:val="24"/>
        </w:rPr>
        <w:t>负责</w:t>
      </w:r>
      <w:r>
        <w:rPr>
          <w:rFonts w:ascii="宋体" w:hAnsi="宋体" w:eastAsia="宋体" w:cs="Times New Roman"/>
          <w:b w:val="0"/>
          <w:sz w:val="24"/>
          <w:szCs w:val="24"/>
        </w:rPr>
        <w:t>人负责现场工作联系、质量监督和安全监督</w:t>
      </w:r>
      <w:r>
        <w:rPr>
          <w:rFonts w:hint="eastAsia" w:ascii="宋体" w:hAnsi="宋体" w:eastAsia="宋体" w:cs="Times New Roman"/>
          <w:b w:val="0"/>
          <w:sz w:val="24"/>
          <w:szCs w:val="24"/>
        </w:rPr>
        <w:t>。</w:t>
      </w:r>
    </w:p>
    <w:p w14:paraId="3472553F">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1.3对乙方制订的施工安全技术措施予以审核，并监督实施</w:t>
      </w:r>
      <w:r>
        <w:rPr>
          <w:rFonts w:hint="eastAsia" w:ascii="宋体" w:hAnsi="宋体" w:eastAsia="宋体" w:cs="Times New Roman"/>
          <w:b w:val="0"/>
          <w:sz w:val="24"/>
          <w:szCs w:val="24"/>
        </w:rPr>
        <w:t>。</w:t>
      </w:r>
    </w:p>
    <w:p w14:paraId="03FBE49E">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1.4向乙方施工负责人提供并讲解本单位的安全管理规章制度，</w:t>
      </w:r>
      <w:r>
        <w:rPr>
          <w:rFonts w:hint="eastAsia" w:ascii="宋体" w:hAnsi="宋体" w:eastAsia="宋体" w:cs="Times New Roman"/>
          <w:b w:val="0"/>
          <w:sz w:val="24"/>
          <w:szCs w:val="24"/>
        </w:rPr>
        <w:t>参与或指导乙方开展</w:t>
      </w:r>
      <w:r>
        <w:rPr>
          <w:rFonts w:ascii="宋体" w:hAnsi="宋体" w:eastAsia="宋体" w:cs="Times New Roman"/>
          <w:b w:val="0"/>
          <w:sz w:val="24"/>
          <w:szCs w:val="24"/>
        </w:rPr>
        <w:t>安全知识培训。</w:t>
      </w:r>
    </w:p>
    <w:p w14:paraId="2681A6C8">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1.5有权对外包工程进行现场安全检查，发现乙方工作人员违章、冒险作业应及时纠正，发整改通知书责令整改或停工整顿。</w:t>
      </w:r>
    </w:p>
    <w:p w14:paraId="2A1004BF">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1.6对乙方施工提供必要的技术资料，并尽力提供便利条件</w:t>
      </w:r>
      <w:r>
        <w:rPr>
          <w:rFonts w:hint="eastAsia" w:ascii="宋体" w:hAnsi="宋体" w:eastAsia="宋体" w:cs="Times New Roman"/>
          <w:b w:val="0"/>
          <w:sz w:val="24"/>
          <w:szCs w:val="24"/>
        </w:rPr>
        <w:t>。</w:t>
      </w:r>
    </w:p>
    <w:p w14:paraId="2AC2C736">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1.7在施工中，如乙方发生意外人身伤亡时</w:t>
      </w:r>
      <w:r>
        <w:rPr>
          <w:rFonts w:hint="eastAsia" w:ascii="宋体" w:hAnsi="宋体" w:eastAsia="宋体" w:cs="Times New Roman"/>
          <w:b w:val="0"/>
          <w:sz w:val="24"/>
          <w:szCs w:val="24"/>
        </w:rPr>
        <w:t>，</w:t>
      </w:r>
      <w:r>
        <w:rPr>
          <w:rFonts w:ascii="宋体" w:hAnsi="宋体" w:eastAsia="宋体" w:cs="Times New Roman"/>
          <w:b w:val="0"/>
          <w:sz w:val="24"/>
          <w:szCs w:val="24"/>
        </w:rPr>
        <w:t>甲方应尽力协助乙方救助伤员及处于危险境地人员，但所有必要费用应由乙方承担</w:t>
      </w:r>
      <w:r>
        <w:rPr>
          <w:rFonts w:hint="eastAsia" w:ascii="宋体" w:hAnsi="宋体" w:eastAsia="宋体" w:cs="Times New Roman"/>
          <w:b w:val="0"/>
          <w:sz w:val="24"/>
          <w:szCs w:val="24"/>
        </w:rPr>
        <w:t>。</w:t>
      </w:r>
    </w:p>
    <w:p w14:paraId="5F54CA9E">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1.8在施工中发生事故后，</w:t>
      </w:r>
      <w:r>
        <w:rPr>
          <w:rFonts w:hint="eastAsia" w:ascii="宋体" w:hAnsi="宋体" w:eastAsia="宋体" w:cs="Times New Roman"/>
          <w:b w:val="0"/>
          <w:sz w:val="24"/>
          <w:szCs w:val="24"/>
        </w:rPr>
        <w:t>督促乙方及时、如实地向地方政府负有安全生产监督管理职责的部门及其主管单位上报生产安全事故。同时，</w:t>
      </w:r>
      <w:r>
        <w:rPr>
          <w:rFonts w:ascii="宋体" w:hAnsi="宋体" w:eastAsia="宋体" w:cs="Times New Roman"/>
          <w:b w:val="0"/>
          <w:sz w:val="24"/>
          <w:szCs w:val="24"/>
        </w:rPr>
        <w:t>甲方有权进行事故调查和取证。</w:t>
      </w:r>
    </w:p>
    <w:p w14:paraId="49A014D1">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1.9</w:t>
      </w:r>
      <w:r>
        <w:rPr>
          <w:rFonts w:hint="eastAsia" w:ascii="宋体" w:hAnsi="宋体" w:eastAsia="宋体" w:cs="Times New Roman"/>
          <w:b w:val="0"/>
          <w:sz w:val="24"/>
          <w:szCs w:val="24"/>
        </w:rPr>
        <w:t>当乙方不具备国家规定的安全生产条件或资质证件失效时，甲方可要求乙方停止生产活动。</w:t>
      </w:r>
    </w:p>
    <w:p w14:paraId="0B585CBE">
      <w:pPr>
        <w:spacing w:after="0" w:line="360" w:lineRule="auto"/>
        <w:ind w:firstLine="482" w:firstLineChars="200"/>
        <w:jc w:val="both"/>
        <w:rPr>
          <w:rFonts w:ascii="宋体" w:hAnsi="宋体" w:eastAsia="宋体" w:cs="Times New Roman"/>
          <w:b/>
          <w:sz w:val="24"/>
          <w:szCs w:val="24"/>
        </w:rPr>
      </w:pPr>
      <w:r>
        <w:rPr>
          <w:rFonts w:ascii="宋体" w:hAnsi="宋体" w:eastAsia="宋体" w:cs="Times New Roman"/>
          <w:b/>
          <w:sz w:val="24"/>
          <w:szCs w:val="24"/>
        </w:rPr>
        <w:t>2乙方应承担的责任和义务</w:t>
      </w:r>
    </w:p>
    <w:p w14:paraId="1D91185C">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w:t>
      </w:r>
      <w:r>
        <w:rPr>
          <w:rFonts w:hint="eastAsia" w:ascii="宋体" w:hAnsi="宋体" w:eastAsia="宋体" w:cs="Times New Roman"/>
          <w:b w:val="0"/>
          <w:sz w:val="24"/>
          <w:szCs w:val="24"/>
        </w:rPr>
        <w:t>.</w:t>
      </w:r>
      <w:r>
        <w:rPr>
          <w:rFonts w:ascii="宋体" w:hAnsi="宋体" w:eastAsia="宋体" w:cs="Times New Roman"/>
          <w:b w:val="0"/>
          <w:sz w:val="24"/>
          <w:szCs w:val="24"/>
        </w:rPr>
        <w:t>1接受甲方组织的施工资质审查，符合要求并提供相关资质条件、技术水平、工作业绩的证明资料，并保证其真实性</w:t>
      </w:r>
      <w:r>
        <w:rPr>
          <w:rFonts w:hint="eastAsia" w:ascii="宋体" w:hAnsi="宋体" w:eastAsia="宋体" w:cs="Times New Roman"/>
          <w:b w:val="0"/>
          <w:sz w:val="24"/>
          <w:szCs w:val="24"/>
        </w:rPr>
        <w:t>。</w:t>
      </w:r>
    </w:p>
    <w:p w14:paraId="001B9B1B">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2.2接受甲方对所有人员的资质，年龄、培训记录、技术交底、体检报告、人身保险等资料的复查，对不符合招标文件</w:t>
      </w:r>
      <w:r>
        <w:rPr>
          <w:rFonts w:hint="eastAsia" w:ascii="宋体" w:hAnsi="宋体" w:eastAsia="宋体" w:cs="Times New Roman"/>
          <w:b w:val="0"/>
          <w:sz w:val="24"/>
          <w:szCs w:val="24"/>
        </w:rPr>
        <w:t>或合同</w:t>
      </w:r>
      <w:r>
        <w:rPr>
          <w:rFonts w:ascii="宋体" w:hAnsi="宋体" w:eastAsia="宋体" w:cs="Times New Roman"/>
          <w:b w:val="0"/>
          <w:sz w:val="24"/>
          <w:szCs w:val="24"/>
        </w:rPr>
        <w:t>要求的人员，甲方保留将其清场的权利</w:t>
      </w:r>
      <w:r>
        <w:rPr>
          <w:rFonts w:hint="eastAsia" w:ascii="宋体" w:hAnsi="宋体" w:eastAsia="宋体" w:cs="Times New Roman"/>
          <w:b w:val="0"/>
          <w:sz w:val="24"/>
          <w:szCs w:val="24"/>
        </w:rPr>
        <w:t>。</w:t>
      </w:r>
    </w:p>
    <w:p w14:paraId="75783927">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2.3施工现场按照法律法规要求配备合格的、数量</w:t>
      </w:r>
      <w:r>
        <w:rPr>
          <w:rFonts w:hint="eastAsia" w:ascii="宋体" w:hAnsi="宋体" w:eastAsia="宋体" w:cs="Times New Roman"/>
          <w:b w:val="0"/>
          <w:sz w:val="24"/>
          <w:szCs w:val="24"/>
        </w:rPr>
        <w:t>满足要求</w:t>
      </w:r>
      <w:r>
        <w:rPr>
          <w:rFonts w:ascii="宋体" w:hAnsi="宋体" w:eastAsia="宋体" w:cs="Times New Roman"/>
          <w:b w:val="0"/>
          <w:sz w:val="24"/>
          <w:szCs w:val="24"/>
        </w:rPr>
        <w:t>的</w:t>
      </w:r>
      <w:r>
        <w:rPr>
          <w:rFonts w:hint="eastAsia" w:ascii="宋体" w:hAnsi="宋体" w:eastAsia="宋体" w:cs="Times New Roman"/>
          <w:b w:val="0"/>
          <w:sz w:val="24"/>
          <w:szCs w:val="24"/>
        </w:rPr>
        <w:t>专职</w:t>
      </w:r>
      <w:r>
        <w:rPr>
          <w:rFonts w:ascii="宋体" w:hAnsi="宋体" w:eastAsia="宋体" w:cs="Times New Roman"/>
          <w:b w:val="0"/>
          <w:sz w:val="24"/>
          <w:szCs w:val="24"/>
        </w:rPr>
        <w:t>安全管理人员，</w:t>
      </w:r>
      <w:r>
        <w:rPr>
          <w:rFonts w:hint="eastAsia" w:ascii="宋体" w:hAnsi="宋体" w:eastAsia="宋体" w:cs="Times New Roman"/>
          <w:b w:val="0"/>
          <w:sz w:val="24"/>
          <w:szCs w:val="24"/>
        </w:rPr>
        <w:t>并将姓名、身份证复印件以及安全资格证书报至甲方存档，完工后退还，消除一切不安全隐患。</w:t>
      </w:r>
    </w:p>
    <w:p w14:paraId="489CDDA4">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2.4</w:t>
      </w:r>
      <w:r>
        <w:rPr>
          <w:rFonts w:hint="eastAsia" w:ascii="宋体" w:hAnsi="宋体" w:eastAsia="宋体" w:cs="Times New Roman"/>
          <w:b w:val="0"/>
          <w:sz w:val="24"/>
          <w:szCs w:val="24"/>
        </w:rPr>
        <w:t>项目负责人、安全生产负责人及主要工作技术人员的使用或变动计划应事先向甲方报告，经甲方认可后实施。</w:t>
      </w:r>
    </w:p>
    <w:p w14:paraId="2A6DBDC4">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2.5工程开工前，乙方所有工作人员必须接受甲方组织的安全知识和安全规程培训</w:t>
      </w:r>
      <w:r>
        <w:rPr>
          <w:rFonts w:hint="eastAsia" w:ascii="宋体" w:hAnsi="宋体" w:eastAsia="宋体" w:cs="Times New Roman"/>
          <w:b w:val="0"/>
          <w:sz w:val="24"/>
          <w:szCs w:val="24"/>
        </w:rPr>
        <w:t>。</w:t>
      </w:r>
    </w:p>
    <w:p w14:paraId="21D0CAB3">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2.6甲方可根据安全生产工作需要组织对乙方人员</w:t>
      </w:r>
      <w:r>
        <w:rPr>
          <w:rFonts w:hint="eastAsia" w:ascii="宋体" w:hAnsi="宋体" w:eastAsia="宋体" w:cs="Times New Roman"/>
          <w:b w:val="0"/>
          <w:sz w:val="24"/>
          <w:szCs w:val="24"/>
        </w:rPr>
        <w:t>进行</w:t>
      </w:r>
      <w:r>
        <w:rPr>
          <w:rFonts w:ascii="宋体" w:hAnsi="宋体" w:eastAsia="宋体" w:cs="Times New Roman"/>
          <w:b w:val="0"/>
          <w:sz w:val="24"/>
          <w:szCs w:val="24"/>
        </w:rPr>
        <w:t>安全培训及安全学习活动</w:t>
      </w:r>
      <w:r>
        <w:rPr>
          <w:rFonts w:hint="eastAsia" w:ascii="宋体" w:hAnsi="宋体" w:eastAsia="宋体" w:cs="Times New Roman"/>
          <w:b w:val="0"/>
          <w:sz w:val="24"/>
          <w:szCs w:val="24"/>
        </w:rPr>
        <w:t>，</w:t>
      </w:r>
      <w:r>
        <w:rPr>
          <w:rFonts w:ascii="宋体" w:hAnsi="宋体" w:eastAsia="宋体" w:cs="Times New Roman"/>
          <w:b w:val="0"/>
          <w:sz w:val="24"/>
          <w:szCs w:val="24"/>
        </w:rPr>
        <w:t>乙方应积极配合，对于工作态度散漫、不参加</w:t>
      </w:r>
      <w:r>
        <w:rPr>
          <w:rFonts w:hint="eastAsia" w:ascii="宋体" w:hAnsi="宋体" w:eastAsia="宋体" w:cs="Times New Roman"/>
          <w:b w:val="0"/>
          <w:sz w:val="24"/>
          <w:szCs w:val="24"/>
        </w:rPr>
        <w:t>安全</w:t>
      </w:r>
      <w:r>
        <w:rPr>
          <w:rFonts w:ascii="宋体" w:hAnsi="宋体" w:eastAsia="宋体" w:cs="Times New Roman"/>
          <w:b w:val="0"/>
          <w:sz w:val="24"/>
          <w:szCs w:val="24"/>
        </w:rPr>
        <w:t>学习、不服从安全监管的作业人员甲方保留将其清场的权利</w:t>
      </w:r>
      <w:r>
        <w:rPr>
          <w:rFonts w:hint="eastAsia" w:ascii="宋体" w:hAnsi="宋体" w:eastAsia="宋体" w:cs="Times New Roman"/>
          <w:b w:val="0"/>
          <w:sz w:val="24"/>
          <w:szCs w:val="24"/>
        </w:rPr>
        <w:t>。</w:t>
      </w:r>
    </w:p>
    <w:p w14:paraId="11E0A5A9">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2.7工程开工前，应了解和掌握施工现场</w:t>
      </w:r>
      <w:r>
        <w:rPr>
          <w:rFonts w:hint="eastAsia" w:ascii="宋体" w:hAnsi="宋体" w:eastAsia="宋体" w:cs="Times New Roman"/>
          <w:b w:val="0"/>
          <w:sz w:val="24"/>
          <w:szCs w:val="24"/>
        </w:rPr>
        <w:t>、</w:t>
      </w:r>
      <w:r>
        <w:rPr>
          <w:rFonts w:ascii="宋体" w:hAnsi="宋体" w:eastAsia="宋体" w:cs="Times New Roman"/>
          <w:b w:val="0"/>
          <w:sz w:val="24"/>
          <w:szCs w:val="24"/>
        </w:rPr>
        <w:t>施工过程</w:t>
      </w:r>
      <w:r>
        <w:rPr>
          <w:rFonts w:hint="eastAsia" w:ascii="宋体" w:hAnsi="宋体" w:eastAsia="宋体" w:cs="Times New Roman"/>
          <w:b w:val="0"/>
          <w:sz w:val="24"/>
          <w:szCs w:val="24"/>
        </w:rPr>
        <w:t>中的危险</w:t>
      </w:r>
      <w:r>
        <w:rPr>
          <w:rFonts w:ascii="宋体" w:hAnsi="宋体" w:eastAsia="宋体" w:cs="Times New Roman"/>
          <w:b w:val="0"/>
          <w:sz w:val="24"/>
          <w:szCs w:val="24"/>
        </w:rPr>
        <w:t>源和工作风险，制订详细可靠的安全技术措施，经甲方</w:t>
      </w:r>
      <w:r>
        <w:rPr>
          <w:rFonts w:hint="eastAsia" w:ascii="宋体" w:hAnsi="宋体" w:eastAsia="宋体" w:cs="Times New Roman"/>
          <w:b w:val="0"/>
          <w:sz w:val="24"/>
          <w:szCs w:val="24"/>
        </w:rPr>
        <w:t>主管</w:t>
      </w:r>
      <w:r>
        <w:rPr>
          <w:rFonts w:ascii="宋体" w:hAnsi="宋体" w:eastAsia="宋体" w:cs="Times New Roman"/>
          <w:b w:val="0"/>
          <w:sz w:val="24"/>
          <w:szCs w:val="24"/>
        </w:rPr>
        <w:t>部门负责人审核后执行。</w:t>
      </w:r>
    </w:p>
    <w:p w14:paraId="1B8C89A3">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2.8每次开工前，乙方必须自上而下进行安全技术交底，全体工作人员均应熟悉和掌握施工特点，施工</w:t>
      </w:r>
      <w:r>
        <w:rPr>
          <w:rFonts w:hint="eastAsia" w:ascii="宋体" w:hAnsi="宋体" w:eastAsia="宋体" w:cs="Times New Roman"/>
          <w:b w:val="0"/>
          <w:sz w:val="24"/>
          <w:szCs w:val="24"/>
        </w:rPr>
        <w:t>中存在的</w:t>
      </w:r>
      <w:r>
        <w:rPr>
          <w:rFonts w:ascii="宋体" w:hAnsi="宋体" w:eastAsia="宋体" w:cs="Times New Roman"/>
          <w:b w:val="0"/>
          <w:sz w:val="24"/>
          <w:szCs w:val="24"/>
        </w:rPr>
        <w:t>危险源及施工安全技术措施。</w:t>
      </w:r>
    </w:p>
    <w:p w14:paraId="5921BE7A">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2.9工程项目开工前，接受甲方对入</w:t>
      </w:r>
      <w:r>
        <w:rPr>
          <w:rFonts w:hint="eastAsia" w:ascii="宋体" w:hAnsi="宋体" w:eastAsia="宋体" w:cs="Times New Roman"/>
          <w:b w:val="0"/>
          <w:sz w:val="24"/>
          <w:szCs w:val="24"/>
        </w:rPr>
        <w:t>场</w:t>
      </w:r>
      <w:r>
        <w:rPr>
          <w:rFonts w:ascii="宋体" w:hAnsi="宋体" w:eastAsia="宋体" w:cs="Times New Roman"/>
          <w:b w:val="0"/>
          <w:sz w:val="24"/>
          <w:szCs w:val="24"/>
        </w:rPr>
        <w:t>的车辆、施工机械</w:t>
      </w:r>
      <w:r>
        <w:rPr>
          <w:rFonts w:hint="eastAsia" w:ascii="宋体" w:hAnsi="宋体" w:eastAsia="宋体" w:cs="Times New Roman"/>
          <w:b w:val="0"/>
          <w:sz w:val="24"/>
          <w:szCs w:val="24"/>
        </w:rPr>
        <w:t>、</w:t>
      </w:r>
      <w:r>
        <w:rPr>
          <w:rFonts w:ascii="宋体" w:hAnsi="宋体" w:eastAsia="宋体" w:cs="Times New Roman"/>
          <w:b w:val="0"/>
          <w:sz w:val="24"/>
          <w:szCs w:val="24"/>
        </w:rPr>
        <w:t>工器具及安全防护设施进行查验，确保符合安全规定，并不超过检验周期，对于不符合要求的施工机械、工器具及安全防护设施，甲方保留将其清场的权利</w:t>
      </w:r>
      <w:r>
        <w:rPr>
          <w:rFonts w:hint="eastAsia" w:ascii="宋体" w:hAnsi="宋体" w:eastAsia="宋体" w:cs="Times New Roman"/>
          <w:b w:val="0"/>
          <w:sz w:val="24"/>
          <w:szCs w:val="24"/>
        </w:rPr>
        <w:t>。</w:t>
      </w:r>
    </w:p>
    <w:p w14:paraId="68D16F08">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2.10工程项目开工前</w:t>
      </w:r>
      <w:r>
        <w:rPr>
          <w:rFonts w:hint="eastAsia" w:ascii="宋体" w:hAnsi="宋体" w:eastAsia="宋体" w:cs="Times New Roman"/>
          <w:b w:val="0"/>
          <w:sz w:val="24"/>
          <w:szCs w:val="24"/>
        </w:rPr>
        <w:t>，</w:t>
      </w:r>
      <w:r>
        <w:rPr>
          <w:rFonts w:ascii="宋体" w:hAnsi="宋体" w:eastAsia="宋体" w:cs="Times New Roman"/>
          <w:b w:val="0"/>
          <w:sz w:val="24"/>
          <w:szCs w:val="24"/>
        </w:rPr>
        <w:t>乙方应填写《</w:t>
      </w:r>
      <w:r>
        <w:rPr>
          <w:rFonts w:hint="eastAsia" w:ascii="宋体" w:hAnsi="宋体" w:eastAsia="宋体" w:cs="Times New Roman"/>
          <w:b w:val="0"/>
          <w:sz w:val="24"/>
          <w:szCs w:val="24"/>
        </w:rPr>
        <w:t>中交资管湖北总部相关方作业审批表</w:t>
      </w:r>
      <w:r>
        <w:rPr>
          <w:rFonts w:ascii="宋体" w:hAnsi="宋体" w:eastAsia="宋体" w:cs="Times New Roman"/>
          <w:b w:val="0"/>
          <w:sz w:val="24"/>
          <w:szCs w:val="24"/>
        </w:rPr>
        <w:t>》，经甲方有关部门审核同意后，方可开工</w:t>
      </w:r>
      <w:r>
        <w:rPr>
          <w:rFonts w:hint="eastAsia" w:ascii="宋体" w:hAnsi="宋体" w:eastAsia="宋体" w:cs="Times New Roman"/>
          <w:b w:val="0"/>
          <w:sz w:val="24"/>
          <w:szCs w:val="24"/>
        </w:rPr>
        <w:t>。</w:t>
      </w:r>
    </w:p>
    <w:p w14:paraId="0C4D5CAC">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2.11特别强调施工中应符合下列安全要求</w:t>
      </w:r>
      <w:r>
        <w:rPr>
          <w:rFonts w:hint="eastAsia" w:ascii="宋体" w:hAnsi="宋体" w:eastAsia="宋体" w:cs="Times New Roman"/>
          <w:b w:val="0"/>
          <w:sz w:val="24"/>
          <w:szCs w:val="24"/>
        </w:rPr>
        <w:t>。</w:t>
      </w:r>
    </w:p>
    <w:p w14:paraId="1C5F4F4E">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1）配备合格的</w:t>
      </w:r>
      <w:r>
        <w:rPr>
          <w:rFonts w:hint="eastAsia" w:ascii="宋体" w:hAnsi="宋体" w:eastAsia="宋体" w:cs="Times New Roman"/>
          <w:b w:val="0"/>
          <w:sz w:val="24"/>
          <w:szCs w:val="24"/>
        </w:rPr>
        <w:t>、</w:t>
      </w:r>
      <w:r>
        <w:rPr>
          <w:rFonts w:ascii="宋体" w:hAnsi="宋体" w:eastAsia="宋体" w:cs="Times New Roman"/>
          <w:b w:val="0"/>
          <w:sz w:val="24"/>
          <w:szCs w:val="24"/>
        </w:rPr>
        <w:t>数量足够的安全装备，劳动保护用品</w:t>
      </w:r>
      <w:r>
        <w:rPr>
          <w:rFonts w:hint="eastAsia" w:ascii="宋体" w:hAnsi="宋体" w:eastAsia="宋体" w:cs="Times New Roman"/>
          <w:b w:val="0"/>
          <w:sz w:val="24"/>
          <w:szCs w:val="24"/>
        </w:rPr>
        <w:t>。</w:t>
      </w:r>
    </w:p>
    <w:p w14:paraId="0FD56C36">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2）特种作业人员必须持证上岗。</w:t>
      </w:r>
    </w:p>
    <w:p w14:paraId="7AA9E33F">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3）</w:t>
      </w:r>
      <w:r>
        <w:rPr>
          <w:rFonts w:hint="eastAsia" w:ascii="宋体" w:hAnsi="宋体" w:eastAsia="宋体" w:cs="Times New Roman"/>
          <w:b w:val="0"/>
          <w:sz w:val="24"/>
          <w:szCs w:val="24"/>
        </w:rPr>
        <w:t>道路施工区域必须严格按照最新颁布的《道路交通标志和标线》和《公路养护安全作业规程》布设。</w:t>
      </w:r>
    </w:p>
    <w:p w14:paraId="13379CB6">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4）危险地带应设围栏并挂警告牌</w:t>
      </w:r>
      <w:r>
        <w:rPr>
          <w:rFonts w:hint="eastAsia" w:ascii="宋体" w:hAnsi="宋体" w:eastAsia="宋体" w:cs="Times New Roman"/>
          <w:b w:val="0"/>
          <w:sz w:val="24"/>
          <w:szCs w:val="24"/>
        </w:rPr>
        <w:t>。</w:t>
      </w:r>
    </w:p>
    <w:p w14:paraId="17DED61D">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5）影响他人及附近设备，生产区域安全、文明的施工场所应设遮拦并挂警告牌</w:t>
      </w:r>
      <w:r>
        <w:rPr>
          <w:rFonts w:hint="eastAsia" w:ascii="宋体" w:hAnsi="宋体" w:eastAsia="宋体" w:cs="Times New Roman"/>
          <w:b w:val="0"/>
          <w:sz w:val="24"/>
          <w:szCs w:val="24"/>
        </w:rPr>
        <w:t>。</w:t>
      </w:r>
    </w:p>
    <w:p w14:paraId="30E8E80A">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6）进入生产现场及施工场所必须戴安全帽，穿统一的棉质工作服</w:t>
      </w:r>
      <w:r>
        <w:rPr>
          <w:rFonts w:hint="eastAsia" w:ascii="宋体" w:hAnsi="宋体" w:eastAsia="宋体" w:cs="Times New Roman"/>
          <w:b w:val="0"/>
          <w:sz w:val="24"/>
          <w:szCs w:val="24"/>
        </w:rPr>
        <w:t>及反光背心</w:t>
      </w:r>
      <w:r>
        <w:rPr>
          <w:rFonts w:ascii="宋体" w:hAnsi="宋体" w:eastAsia="宋体" w:cs="Times New Roman"/>
          <w:b w:val="0"/>
          <w:sz w:val="24"/>
          <w:szCs w:val="24"/>
        </w:rPr>
        <w:t>，不准打赤、赤脚或穿拖鞋、凉鞋进入现场</w:t>
      </w:r>
      <w:r>
        <w:rPr>
          <w:rFonts w:hint="eastAsia" w:ascii="宋体" w:hAnsi="宋体" w:eastAsia="宋体" w:cs="Times New Roman"/>
          <w:b w:val="0"/>
          <w:sz w:val="24"/>
          <w:szCs w:val="24"/>
        </w:rPr>
        <w:t>。</w:t>
      </w:r>
    </w:p>
    <w:p w14:paraId="5AD459DD">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7）高空作业必须系安全带，搭设作业脚手架平台，并按规定履行脚手架验收手续</w:t>
      </w:r>
      <w:r>
        <w:rPr>
          <w:rFonts w:hint="eastAsia" w:ascii="宋体" w:hAnsi="宋体" w:eastAsia="宋体" w:cs="Times New Roman"/>
          <w:b w:val="0"/>
          <w:sz w:val="24"/>
          <w:szCs w:val="24"/>
        </w:rPr>
        <w:t>。</w:t>
      </w:r>
    </w:p>
    <w:p w14:paraId="554E09D1">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8）禁止乱动甲方的电气运行设施（如开关按钮、刀闸、接地线等）机械设备及管路系统（如阀门等），未经甲方同意，不得擅自接驳电源、管路</w:t>
      </w:r>
      <w:r>
        <w:rPr>
          <w:rFonts w:hint="eastAsia" w:ascii="宋体" w:hAnsi="宋体" w:eastAsia="宋体" w:cs="Times New Roman"/>
          <w:b w:val="0"/>
          <w:sz w:val="24"/>
          <w:szCs w:val="24"/>
        </w:rPr>
        <w:t>。</w:t>
      </w:r>
    </w:p>
    <w:p w14:paraId="05D5A7CA">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9）不得在</w:t>
      </w:r>
      <w:r>
        <w:rPr>
          <w:rFonts w:hint="eastAsia" w:ascii="宋体" w:hAnsi="宋体" w:eastAsia="宋体" w:cs="Times New Roman"/>
          <w:b w:val="0"/>
          <w:sz w:val="24"/>
          <w:szCs w:val="24"/>
        </w:rPr>
        <w:t>生活生产</w:t>
      </w:r>
      <w:r>
        <w:rPr>
          <w:rFonts w:ascii="宋体" w:hAnsi="宋体" w:eastAsia="宋体" w:cs="Times New Roman"/>
          <w:b w:val="0"/>
          <w:sz w:val="24"/>
          <w:szCs w:val="24"/>
        </w:rPr>
        <w:t>区域范围内违反规定吸烟</w:t>
      </w:r>
      <w:r>
        <w:rPr>
          <w:rFonts w:hint="eastAsia" w:ascii="宋体" w:hAnsi="宋体" w:eastAsia="宋体" w:cs="Times New Roman"/>
          <w:b w:val="0"/>
          <w:sz w:val="24"/>
          <w:szCs w:val="24"/>
        </w:rPr>
        <w:t>或动火</w:t>
      </w:r>
      <w:r>
        <w:rPr>
          <w:rFonts w:ascii="宋体" w:hAnsi="宋体" w:eastAsia="宋体" w:cs="Times New Roman"/>
          <w:b w:val="0"/>
          <w:sz w:val="24"/>
          <w:szCs w:val="24"/>
        </w:rPr>
        <w:t>。</w:t>
      </w:r>
    </w:p>
    <w:p w14:paraId="05BC6E5F">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10）对有可能发生火灾、爆炸，触电、机械伤害、高空坠落、中毒、</w:t>
      </w:r>
      <w:r>
        <w:rPr>
          <w:rFonts w:hint="eastAsia" w:ascii="宋体" w:hAnsi="宋体" w:eastAsia="宋体" w:cs="Times New Roman"/>
          <w:b w:val="0"/>
          <w:sz w:val="24"/>
          <w:szCs w:val="24"/>
        </w:rPr>
        <w:t>窒息</w:t>
      </w:r>
      <w:r>
        <w:rPr>
          <w:rFonts w:ascii="宋体" w:hAnsi="宋体" w:eastAsia="宋体" w:cs="Times New Roman"/>
          <w:b w:val="0"/>
          <w:sz w:val="24"/>
          <w:szCs w:val="24"/>
        </w:rPr>
        <w:t>、烧烫伤和</w:t>
      </w:r>
      <w:r>
        <w:rPr>
          <w:rFonts w:hint="eastAsia" w:ascii="宋体" w:hAnsi="宋体" w:eastAsia="宋体" w:cs="Times New Roman"/>
          <w:b w:val="0"/>
          <w:sz w:val="24"/>
          <w:szCs w:val="24"/>
        </w:rPr>
        <w:t>坍塌</w:t>
      </w:r>
      <w:r>
        <w:rPr>
          <w:rFonts w:ascii="宋体" w:hAnsi="宋体" w:eastAsia="宋体" w:cs="Times New Roman"/>
          <w:b w:val="0"/>
          <w:sz w:val="24"/>
          <w:szCs w:val="24"/>
        </w:rPr>
        <w:t>等事故的作业，应制订安全防护措施，并逐条落实。</w:t>
      </w:r>
    </w:p>
    <w:p w14:paraId="5DB2E1B1">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11）必须严格遵守、执行“三不开工”的规定，即：没有经过审批安全技术措施的工作不开工，安全技术措施不完善不开工，安全技术措施不落实不开工</w:t>
      </w:r>
      <w:r>
        <w:rPr>
          <w:rFonts w:hint="eastAsia" w:ascii="宋体" w:hAnsi="宋体" w:eastAsia="宋体" w:cs="Times New Roman"/>
          <w:b w:val="0"/>
          <w:sz w:val="24"/>
          <w:szCs w:val="24"/>
        </w:rPr>
        <w:t>。</w:t>
      </w:r>
    </w:p>
    <w:p w14:paraId="29A94FDC">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12）遵守甲方文明施工的规定，施工工具、材料要摆放整齐有序，工器具和材料不能直接摆放在地面，及时做好现场的清洁卫生工作，现场垃圾必须当天清理</w:t>
      </w:r>
      <w:r>
        <w:rPr>
          <w:rFonts w:hint="eastAsia" w:ascii="宋体" w:hAnsi="宋体" w:eastAsia="宋体" w:cs="Times New Roman"/>
          <w:b w:val="0"/>
          <w:sz w:val="24"/>
          <w:szCs w:val="24"/>
        </w:rPr>
        <w:t>。</w:t>
      </w:r>
    </w:p>
    <w:p w14:paraId="2545E0D4">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13</w:t>
      </w:r>
      <w:r>
        <w:rPr>
          <w:rFonts w:hint="eastAsia" w:ascii="宋体" w:hAnsi="宋体" w:eastAsia="宋体" w:cs="Times New Roman"/>
          <w:b w:val="0"/>
          <w:sz w:val="24"/>
          <w:szCs w:val="24"/>
        </w:rPr>
        <w:t>）</w:t>
      </w:r>
      <w:r>
        <w:rPr>
          <w:rFonts w:ascii="宋体" w:hAnsi="宋体" w:eastAsia="宋体" w:cs="Times New Roman"/>
          <w:b w:val="0"/>
          <w:sz w:val="24"/>
          <w:szCs w:val="24"/>
        </w:rPr>
        <w:t>遵守甲方质量标准、环境标准和职业健康安全标准及有关危险化学品、废弃物管理要求，将工程废物按要求进行分类</w:t>
      </w:r>
      <w:r>
        <w:rPr>
          <w:rFonts w:hint="eastAsia" w:ascii="宋体" w:hAnsi="宋体" w:eastAsia="宋体" w:cs="Times New Roman"/>
          <w:b w:val="0"/>
          <w:sz w:val="24"/>
          <w:szCs w:val="24"/>
        </w:rPr>
        <w:t>、</w:t>
      </w:r>
      <w:r>
        <w:rPr>
          <w:rFonts w:ascii="宋体" w:hAnsi="宋体" w:eastAsia="宋体" w:cs="Times New Roman"/>
          <w:b w:val="0"/>
          <w:sz w:val="24"/>
          <w:szCs w:val="24"/>
        </w:rPr>
        <w:t>堆放，施工中的有毒</w:t>
      </w:r>
      <w:r>
        <w:rPr>
          <w:rFonts w:hint="eastAsia" w:ascii="宋体" w:hAnsi="宋体" w:eastAsia="宋体" w:cs="Times New Roman"/>
          <w:b w:val="0"/>
          <w:sz w:val="24"/>
          <w:szCs w:val="24"/>
        </w:rPr>
        <w:t>、</w:t>
      </w:r>
      <w:r>
        <w:rPr>
          <w:rFonts w:ascii="宋体" w:hAnsi="宋体" w:eastAsia="宋体" w:cs="Times New Roman"/>
          <w:b w:val="0"/>
          <w:sz w:val="24"/>
          <w:szCs w:val="24"/>
        </w:rPr>
        <w:t>放射性物质严禁随意排向地面地下及任何水源</w:t>
      </w:r>
      <w:r>
        <w:rPr>
          <w:rFonts w:hint="eastAsia" w:ascii="宋体" w:hAnsi="宋体" w:eastAsia="宋体" w:cs="Times New Roman"/>
          <w:b w:val="0"/>
          <w:sz w:val="24"/>
          <w:szCs w:val="24"/>
        </w:rPr>
        <w:t>。</w:t>
      </w:r>
    </w:p>
    <w:p w14:paraId="2B8D0412">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14）采取措施避免施工中产生的灰尘、噪音、强光、废水等有害污染物影响到施工及周边区域环境及人员健康</w:t>
      </w:r>
      <w:r>
        <w:rPr>
          <w:rFonts w:hint="eastAsia" w:ascii="宋体" w:hAnsi="宋体" w:eastAsia="宋体" w:cs="Times New Roman"/>
          <w:b w:val="0"/>
          <w:sz w:val="24"/>
          <w:szCs w:val="24"/>
        </w:rPr>
        <w:t>。</w:t>
      </w:r>
    </w:p>
    <w:p w14:paraId="5D99FB29">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15）</w:t>
      </w:r>
      <w:r>
        <w:rPr>
          <w:rFonts w:hint="eastAsia" w:ascii="宋体" w:hAnsi="宋体" w:eastAsia="宋体" w:cs="Times New Roman"/>
          <w:b w:val="0"/>
          <w:sz w:val="24"/>
          <w:szCs w:val="24"/>
        </w:rPr>
        <w:t>对于易燃易爆的材料除应专门妥善保管之外，还应配备足量的消防器材，所有作业人员都应熟悉消防设备的性能和使用方法。</w:t>
      </w:r>
    </w:p>
    <w:p w14:paraId="080201C9">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rPr>
        <w:t>1</w:t>
      </w:r>
      <w:r>
        <w:rPr>
          <w:rFonts w:ascii="宋体" w:hAnsi="宋体" w:eastAsia="宋体" w:cs="Times New Roman"/>
          <w:b w:val="0"/>
          <w:sz w:val="24"/>
          <w:szCs w:val="24"/>
        </w:rPr>
        <w:t>6</w:t>
      </w:r>
      <w:r>
        <w:rPr>
          <w:rFonts w:hint="eastAsia" w:ascii="宋体" w:hAnsi="宋体" w:eastAsia="宋体" w:cs="Times New Roman"/>
          <w:b w:val="0"/>
          <w:sz w:val="24"/>
          <w:szCs w:val="24"/>
        </w:rPr>
        <w:t>）所有机具设备应定期检查，并有安全管理人员签字记录，保证其处于完好状态。</w:t>
      </w:r>
    </w:p>
    <w:p w14:paraId="5DB6F92D">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rPr>
        <w:t>1</w:t>
      </w:r>
      <w:r>
        <w:rPr>
          <w:rFonts w:ascii="宋体" w:hAnsi="宋体" w:eastAsia="宋体" w:cs="Times New Roman"/>
          <w:b w:val="0"/>
          <w:sz w:val="24"/>
          <w:szCs w:val="24"/>
        </w:rPr>
        <w:t>7</w:t>
      </w:r>
      <w:r>
        <w:rPr>
          <w:rFonts w:hint="eastAsia" w:ascii="宋体" w:hAnsi="宋体" w:eastAsia="宋体" w:cs="Times New Roman"/>
          <w:b w:val="0"/>
          <w:sz w:val="24"/>
          <w:szCs w:val="24"/>
        </w:rPr>
        <w:t>）</w:t>
      </w:r>
      <w:r>
        <w:rPr>
          <w:rFonts w:ascii="宋体" w:hAnsi="宋体" w:eastAsia="宋体" w:cs="Times New Roman"/>
          <w:b w:val="0"/>
          <w:sz w:val="24"/>
          <w:szCs w:val="24"/>
        </w:rPr>
        <w:t>采取措施保证工作人员的健康，保证提供体息，饮食场所</w:t>
      </w:r>
      <w:r>
        <w:rPr>
          <w:rFonts w:hint="eastAsia" w:ascii="宋体" w:hAnsi="宋体" w:eastAsia="宋体" w:cs="Times New Roman"/>
          <w:b w:val="0"/>
          <w:sz w:val="24"/>
          <w:szCs w:val="24"/>
        </w:rPr>
        <w:t>。</w:t>
      </w:r>
    </w:p>
    <w:p w14:paraId="7A879815">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2.12</w:t>
      </w:r>
      <w:r>
        <w:rPr>
          <w:rFonts w:hint="eastAsia" w:ascii="宋体" w:hAnsi="宋体" w:eastAsia="宋体" w:cs="Times New Roman"/>
          <w:b w:val="0"/>
          <w:sz w:val="24"/>
          <w:szCs w:val="24"/>
        </w:rPr>
        <w:t>应定期向甲方报告安全生产情况，当生产经营项目出现重大隐患，或因生产经营活动可能危及甲方生产安全时，立即采取安全措施，并通知甲方。</w:t>
      </w:r>
    </w:p>
    <w:p w14:paraId="73AEFABC">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2.13</w:t>
      </w:r>
      <w:r>
        <w:rPr>
          <w:rFonts w:hint="eastAsia" w:ascii="宋体" w:hAnsi="宋体" w:eastAsia="宋体" w:cs="Times New Roman"/>
          <w:b w:val="0"/>
          <w:sz w:val="24"/>
          <w:szCs w:val="24"/>
        </w:rPr>
        <w:t>项目负责人应列席甲方相关工程项目的专题安全会议，负责落实执行会议的有关决议。</w:t>
      </w:r>
    </w:p>
    <w:p w14:paraId="1FA1A124">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2.14未经甲方书面同意，乙方不得把工程</w:t>
      </w:r>
      <w:r>
        <w:rPr>
          <w:rFonts w:hint="eastAsia" w:ascii="宋体" w:hAnsi="宋体" w:eastAsia="宋体" w:cs="Times New Roman"/>
          <w:b w:val="0"/>
          <w:sz w:val="24"/>
          <w:szCs w:val="24"/>
        </w:rPr>
        <w:t>转包</w:t>
      </w:r>
      <w:r>
        <w:rPr>
          <w:rFonts w:ascii="宋体" w:hAnsi="宋体" w:eastAsia="宋体" w:cs="Times New Roman"/>
          <w:b w:val="0"/>
          <w:sz w:val="24"/>
          <w:szCs w:val="24"/>
        </w:rPr>
        <w:t>给第三方施工单位。</w:t>
      </w:r>
    </w:p>
    <w:p w14:paraId="22788912">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2.15乙方</w:t>
      </w:r>
      <w:r>
        <w:rPr>
          <w:rFonts w:hint="eastAsia" w:ascii="宋体" w:hAnsi="宋体" w:eastAsia="宋体" w:cs="Times New Roman"/>
          <w:b w:val="0"/>
          <w:sz w:val="24"/>
          <w:szCs w:val="24"/>
        </w:rPr>
        <w:t>不得</w:t>
      </w:r>
      <w:r>
        <w:rPr>
          <w:rFonts w:ascii="宋体" w:hAnsi="宋体" w:eastAsia="宋体" w:cs="Times New Roman"/>
          <w:b w:val="0"/>
          <w:sz w:val="24"/>
          <w:szCs w:val="24"/>
        </w:rPr>
        <w:t>使用未成年工、童工、超龄工（</w:t>
      </w:r>
      <w:r>
        <w:rPr>
          <w:rFonts w:hint="eastAsia" w:ascii="宋体" w:hAnsi="宋体" w:eastAsia="宋体" w:cs="Times New Roman"/>
          <w:b w:val="0"/>
          <w:sz w:val="24"/>
          <w:szCs w:val="24"/>
        </w:rPr>
        <w:t>根据身体状况，</w:t>
      </w:r>
      <w:r>
        <w:rPr>
          <w:rFonts w:ascii="宋体" w:hAnsi="宋体" w:eastAsia="宋体" w:cs="Times New Roman"/>
          <w:b w:val="0"/>
          <w:sz w:val="24"/>
          <w:szCs w:val="24"/>
        </w:rPr>
        <w:t>普通作业</w:t>
      </w:r>
      <w:r>
        <w:rPr>
          <w:rFonts w:hint="eastAsia" w:ascii="宋体" w:hAnsi="宋体" w:eastAsia="宋体" w:cs="Times New Roman"/>
          <w:b w:val="0"/>
          <w:sz w:val="24"/>
          <w:szCs w:val="24"/>
        </w:rPr>
        <w:t>不宜</w:t>
      </w:r>
      <w:r>
        <w:rPr>
          <w:rFonts w:ascii="宋体" w:hAnsi="宋体" w:eastAsia="宋体" w:cs="Times New Roman"/>
          <w:b w:val="0"/>
          <w:sz w:val="24"/>
          <w:szCs w:val="24"/>
        </w:rPr>
        <w:t>大于50周岁的</w:t>
      </w:r>
      <w:r>
        <w:rPr>
          <w:rFonts w:hint="eastAsia" w:ascii="宋体" w:hAnsi="宋体" w:eastAsia="宋体" w:cs="Times New Roman"/>
          <w:b w:val="0"/>
          <w:sz w:val="24"/>
          <w:szCs w:val="24"/>
        </w:rPr>
        <w:t>，</w:t>
      </w:r>
      <w:r>
        <w:rPr>
          <w:rFonts w:ascii="宋体" w:hAnsi="宋体" w:eastAsia="宋体" w:cs="Times New Roman"/>
          <w:b w:val="0"/>
          <w:sz w:val="24"/>
          <w:szCs w:val="24"/>
        </w:rPr>
        <w:t>高处作业</w:t>
      </w:r>
      <w:r>
        <w:rPr>
          <w:rFonts w:hint="eastAsia" w:ascii="宋体" w:hAnsi="宋体" w:eastAsia="宋体" w:cs="Times New Roman"/>
          <w:b w:val="0"/>
          <w:sz w:val="24"/>
          <w:szCs w:val="24"/>
        </w:rPr>
        <w:t>不宜</w:t>
      </w:r>
      <w:r>
        <w:rPr>
          <w:rFonts w:ascii="宋体" w:hAnsi="宋体" w:eastAsia="宋体" w:cs="Times New Roman"/>
          <w:b w:val="0"/>
          <w:sz w:val="24"/>
          <w:szCs w:val="24"/>
        </w:rPr>
        <w:t>大于45周岁的）和不适应现场安全施工要求的工作人员进行施工</w:t>
      </w:r>
      <w:r>
        <w:rPr>
          <w:rFonts w:hint="eastAsia" w:ascii="宋体" w:hAnsi="宋体" w:eastAsia="宋体" w:cs="Times New Roman"/>
          <w:b w:val="0"/>
          <w:sz w:val="24"/>
          <w:szCs w:val="24"/>
        </w:rPr>
        <w:t>。</w:t>
      </w:r>
    </w:p>
    <w:p w14:paraId="1812C479">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2.16乙方必须接受甲方安全部门的监督，对乙方违反安全技术措施或有关安全生产、规章制度行为，甲方及其安全部门有权制止，直至停止乙方的工作，由此造成的工期延误和经济损失由乙方负责</w:t>
      </w:r>
      <w:r>
        <w:rPr>
          <w:rFonts w:hint="eastAsia" w:ascii="宋体" w:hAnsi="宋体" w:eastAsia="宋体" w:cs="Times New Roman"/>
          <w:b w:val="0"/>
          <w:sz w:val="24"/>
          <w:szCs w:val="24"/>
        </w:rPr>
        <w:t>。</w:t>
      </w:r>
    </w:p>
    <w:p w14:paraId="5835935B">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2.17乙方</w:t>
      </w:r>
      <w:r>
        <w:rPr>
          <w:rFonts w:hint="eastAsia" w:ascii="宋体" w:hAnsi="宋体" w:eastAsia="宋体" w:cs="Times New Roman"/>
          <w:b w:val="0"/>
          <w:sz w:val="24"/>
          <w:szCs w:val="24"/>
        </w:rPr>
        <w:t>在</w:t>
      </w:r>
      <w:r>
        <w:rPr>
          <w:rFonts w:ascii="宋体" w:hAnsi="宋体" w:eastAsia="宋体" w:cs="Times New Roman"/>
          <w:b w:val="0"/>
          <w:sz w:val="24"/>
          <w:szCs w:val="24"/>
        </w:rPr>
        <w:t>接受甲方监督过程中，要认真执行</w:t>
      </w:r>
      <w:r>
        <w:rPr>
          <w:rFonts w:hint="eastAsia" w:ascii="宋体" w:hAnsi="宋体" w:eastAsia="宋体" w:cs="Times New Roman"/>
          <w:b w:val="0"/>
          <w:sz w:val="24"/>
          <w:szCs w:val="24"/>
        </w:rPr>
        <w:t>管理</w:t>
      </w:r>
      <w:r>
        <w:rPr>
          <w:rFonts w:ascii="宋体" w:hAnsi="宋体" w:eastAsia="宋体" w:cs="Times New Roman"/>
          <w:b w:val="0"/>
          <w:sz w:val="24"/>
          <w:szCs w:val="24"/>
        </w:rPr>
        <w:t>人员提出的整改意见</w:t>
      </w:r>
      <w:r>
        <w:rPr>
          <w:rFonts w:hint="eastAsia" w:ascii="宋体" w:hAnsi="宋体" w:eastAsia="宋体" w:cs="Times New Roman"/>
          <w:b w:val="0"/>
          <w:sz w:val="24"/>
          <w:szCs w:val="24"/>
        </w:rPr>
        <w:t>，</w:t>
      </w:r>
      <w:r>
        <w:rPr>
          <w:rFonts w:ascii="宋体" w:hAnsi="宋体" w:eastAsia="宋体" w:cs="Times New Roman"/>
          <w:b w:val="0"/>
          <w:sz w:val="24"/>
          <w:szCs w:val="24"/>
        </w:rPr>
        <w:t>不得项撞</w:t>
      </w:r>
      <w:r>
        <w:rPr>
          <w:rFonts w:hint="eastAsia" w:ascii="宋体" w:hAnsi="宋体" w:eastAsia="宋体" w:cs="Times New Roman"/>
          <w:b w:val="0"/>
          <w:sz w:val="24"/>
          <w:szCs w:val="24"/>
        </w:rPr>
        <w:t>管理</w:t>
      </w:r>
      <w:r>
        <w:rPr>
          <w:rFonts w:ascii="宋体" w:hAnsi="宋体" w:eastAsia="宋体" w:cs="Times New Roman"/>
          <w:b w:val="0"/>
          <w:sz w:val="24"/>
          <w:szCs w:val="24"/>
        </w:rPr>
        <w:t>人员，对于屡教不改及顶撞</w:t>
      </w:r>
      <w:r>
        <w:rPr>
          <w:rFonts w:hint="eastAsia" w:ascii="宋体" w:hAnsi="宋体" w:eastAsia="宋体" w:cs="Times New Roman"/>
          <w:b w:val="0"/>
          <w:sz w:val="24"/>
          <w:szCs w:val="24"/>
        </w:rPr>
        <w:t>管理</w:t>
      </w:r>
      <w:r>
        <w:rPr>
          <w:rFonts w:ascii="宋体" w:hAnsi="宋体" w:eastAsia="宋体" w:cs="Times New Roman"/>
          <w:b w:val="0"/>
          <w:sz w:val="24"/>
          <w:szCs w:val="24"/>
        </w:rPr>
        <w:t>人员的，甲方保留将其清退的权利</w:t>
      </w:r>
      <w:r>
        <w:rPr>
          <w:rFonts w:hint="eastAsia" w:ascii="宋体" w:hAnsi="宋体" w:eastAsia="宋体" w:cs="Times New Roman"/>
          <w:b w:val="0"/>
          <w:sz w:val="24"/>
          <w:szCs w:val="24"/>
        </w:rPr>
        <w:t>。</w:t>
      </w:r>
    </w:p>
    <w:p w14:paraId="6CBE9D7C">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2.18乙方必须依法参加工伤社会保险，为全体工作人员缴纳保险</w:t>
      </w:r>
      <w:r>
        <w:rPr>
          <w:rFonts w:hint="eastAsia" w:ascii="宋体" w:hAnsi="宋体" w:eastAsia="宋体" w:cs="Times New Roman"/>
          <w:b w:val="0"/>
          <w:sz w:val="24"/>
          <w:szCs w:val="24"/>
        </w:rPr>
        <w:t>。</w:t>
      </w:r>
    </w:p>
    <w:p w14:paraId="6D1EC5CE">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2.19发生事故时，应立即抢救伤员，保护事故现场，并及时向甲方</w:t>
      </w:r>
      <w:r>
        <w:rPr>
          <w:rFonts w:hint="eastAsia" w:ascii="宋体" w:hAnsi="宋体" w:eastAsia="宋体" w:cs="Times New Roman"/>
          <w:b w:val="0"/>
          <w:sz w:val="24"/>
          <w:szCs w:val="24"/>
        </w:rPr>
        <w:t>主管部门和</w:t>
      </w:r>
      <w:r>
        <w:rPr>
          <w:rFonts w:ascii="宋体" w:hAnsi="宋体" w:eastAsia="宋体" w:cs="Times New Roman"/>
          <w:b w:val="0"/>
          <w:sz w:val="24"/>
          <w:szCs w:val="24"/>
        </w:rPr>
        <w:t>安全部门报告</w:t>
      </w:r>
      <w:r>
        <w:rPr>
          <w:rFonts w:hint="eastAsia" w:ascii="宋体" w:hAnsi="宋体" w:eastAsia="宋体" w:cs="Times New Roman"/>
          <w:b w:val="0"/>
          <w:sz w:val="24"/>
          <w:szCs w:val="24"/>
        </w:rPr>
        <w:t>。</w:t>
      </w:r>
    </w:p>
    <w:p w14:paraId="5F2420DF">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2.20出现紧急情况时，乙方应按照甲方应急响应要求，及时停止施工</w:t>
      </w:r>
      <w:r>
        <w:rPr>
          <w:rFonts w:hint="eastAsia" w:ascii="宋体" w:hAnsi="宋体" w:eastAsia="宋体" w:cs="Times New Roman"/>
          <w:b w:val="0"/>
          <w:sz w:val="24"/>
          <w:szCs w:val="24"/>
        </w:rPr>
        <w:t>并</w:t>
      </w:r>
      <w:r>
        <w:rPr>
          <w:rFonts w:ascii="宋体" w:hAnsi="宋体" w:eastAsia="宋体" w:cs="Times New Roman"/>
          <w:b w:val="0"/>
          <w:sz w:val="24"/>
          <w:szCs w:val="24"/>
        </w:rPr>
        <w:t>迅速组织人员按照甲方要求撤离，待甲方通知可以复工后方可继续工作。</w:t>
      </w:r>
    </w:p>
    <w:p w14:paraId="4CFED0D0">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2.21乙方存在资质造假或资质不符要求、不同项目工作人员长期混用、安全投入严重不足等违法违规行为时，甲方有权将其清退</w:t>
      </w:r>
      <w:r>
        <w:rPr>
          <w:rFonts w:hint="eastAsia" w:ascii="宋体" w:hAnsi="宋体" w:eastAsia="宋体" w:cs="Times New Roman"/>
          <w:b w:val="0"/>
          <w:sz w:val="24"/>
          <w:szCs w:val="24"/>
        </w:rPr>
        <w:t>。</w:t>
      </w:r>
    </w:p>
    <w:p w14:paraId="61C36F0E">
      <w:pPr>
        <w:spacing w:after="0" w:line="360" w:lineRule="auto"/>
        <w:ind w:firstLine="482" w:firstLineChars="200"/>
        <w:jc w:val="both"/>
        <w:rPr>
          <w:rFonts w:ascii="宋体" w:hAnsi="宋体" w:eastAsia="宋体" w:cs="Times New Roman"/>
          <w:b/>
          <w:sz w:val="24"/>
          <w:szCs w:val="24"/>
        </w:rPr>
      </w:pPr>
      <w:r>
        <w:rPr>
          <w:rFonts w:ascii="宋体" w:hAnsi="宋体" w:eastAsia="宋体" w:cs="Times New Roman"/>
          <w:b/>
          <w:sz w:val="24"/>
          <w:szCs w:val="24"/>
        </w:rPr>
        <w:t>3甲方对乙方违反安全管理的</w:t>
      </w:r>
      <w:r>
        <w:rPr>
          <w:rFonts w:hint="eastAsia" w:ascii="宋体" w:hAnsi="宋体" w:eastAsia="宋体" w:cs="Times New Roman"/>
          <w:b/>
          <w:sz w:val="24"/>
          <w:szCs w:val="24"/>
        </w:rPr>
        <w:t>考核</w:t>
      </w:r>
    </w:p>
    <w:p w14:paraId="0CCFC863">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rPr>
        <w:t>3</w:t>
      </w:r>
      <w:r>
        <w:rPr>
          <w:rFonts w:ascii="宋体" w:hAnsi="宋体" w:eastAsia="宋体" w:cs="Times New Roman"/>
          <w:b w:val="0"/>
          <w:sz w:val="24"/>
          <w:szCs w:val="24"/>
        </w:rPr>
        <w:t>.1对乙方违反安全管理的行为，按照甲方</w:t>
      </w:r>
      <w:r>
        <w:rPr>
          <w:rFonts w:hint="eastAsia" w:ascii="宋体" w:hAnsi="宋体" w:eastAsia="宋体" w:cs="Times New Roman"/>
          <w:b w:val="0"/>
          <w:sz w:val="24"/>
          <w:szCs w:val="24"/>
        </w:rPr>
        <w:t>相关规定</w:t>
      </w:r>
      <w:r>
        <w:rPr>
          <w:rFonts w:ascii="宋体" w:hAnsi="宋体" w:eastAsia="宋体" w:cs="Times New Roman"/>
          <w:b w:val="0"/>
          <w:sz w:val="24"/>
          <w:szCs w:val="24"/>
        </w:rPr>
        <w:t>进行考核。对拒不接受甲方安全监督管理和处罚的，甲方有权立即中止合同</w:t>
      </w:r>
      <w:r>
        <w:rPr>
          <w:rFonts w:hint="eastAsia" w:ascii="宋体" w:hAnsi="宋体" w:eastAsia="宋体" w:cs="Times New Roman"/>
          <w:b w:val="0"/>
          <w:sz w:val="24"/>
          <w:szCs w:val="24"/>
        </w:rPr>
        <w:t>，没收履约或安全风险保证金，乙方应按照甲方要求退场并无权要求甲方支付任何附加费用。</w:t>
      </w:r>
    </w:p>
    <w:p w14:paraId="3B88246C">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rPr>
        <w:t>3</w:t>
      </w:r>
      <w:r>
        <w:rPr>
          <w:rFonts w:ascii="宋体" w:hAnsi="宋体" w:eastAsia="宋体" w:cs="Times New Roman"/>
          <w:b w:val="0"/>
          <w:sz w:val="24"/>
          <w:szCs w:val="24"/>
        </w:rPr>
        <w:t>.2</w:t>
      </w:r>
      <w:r>
        <w:rPr>
          <w:rFonts w:hint="eastAsia" w:ascii="宋体" w:hAnsi="宋体" w:eastAsia="宋体" w:cs="Times New Roman"/>
          <w:b w:val="0"/>
          <w:sz w:val="24"/>
          <w:szCs w:val="24"/>
        </w:rPr>
        <w:t>乙方应约束其工作人员遵守有关安全法规、标准规范及安全管理制度规定，出现违规情况时，甲方有权对乙方及相关人员进行处罚。</w:t>
      </w:r>
    </w:p>
    <w:p w14:paraId="4D73EB9F">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rPr>
        <w:t>3</w:t>
      </w:r>
      <w:r>
        <w:rPr>
          <w:rFonts w:ascii="宋体" w:hAnsi="宋体" w:eastAsia="宋体" w:cs="Times New Roman"/>
          <w:b w:val="0"/>
          <w:sz w:val="24"/>
          <w:szCs w:val="24"/>
        </w:rPr>
        <w:t>.3</w:t>
      </w:r>
      <w:r>
        <w:rPr>
          <w:rFonts w:hint="eastAsia" w:ascii="宋体" w:hAnsi="宋体" w:eastAsia="宋体" w:cs="Times New Roman"/>
          <w:b w:val="0"/>
          <w:sz w:val="24"/>
          <w:szCs w:val="24"/>
        </w:rPr>
        <w:t>合同履行中出现严重不合格品或者</w:t>
      </w:r>
      <w:r>
        <w:rPr>
          <w:rFonts w:ascii="宋体" w:hAnsi="宋体" w:eastAsia="宋体" w:cs="Times New Roman"/>
          <w:b w:val="0"/>
          <w:sz w:val="24"/>
          <w:szCs w:val="24"/>
        </w:rPr>
        <w:t>20000</w:t>
      </w:r>
      <w:r>
        <w:rPr>
          <w:rFonts w:hint="eastAsia" w:ascii="宋体" w:hAnsi="宋体" w:eastAsia="宋体" w:cs="Times New Roman"/>
          <w:b w:val="0"/>
          <w:sz w:val="24"/>
          <w:szCs w:val="24"/>
        </w:rPr>
        <w:t>元以下的质量安全事故，甲方除责令乙方停工返修（整改）外，有权对乙方处以</w:t>
      </w:r>
      <w:r>
        <w:rPr>
          <w:rFonts w:ascii="宋体" w:hAnsi="宋体" w:eastAsia="宋体" w:cs="Times New Roman"/>
          <w:b w:val="0"/>
          <w:sz w:val="24"/>
          <w:szCs w:val="24"/>
        </w:rPr>
        <w:t>2000</w:t>
      </w:r>
      <w:r>
        <w:rPr>
          <w:rFonts w:hint="eastAsia" w:ascii="宋体" w:hAnsi="宋体" w:eastAsia="宋体" w:cs="Times New Roman"/>
          <w:b w:val="0"/>
          <w:sz w:val="24"/>
          <w:szCs w:val="24"/>
        </w:rPr>
        <w:t>～</w:t>
      </w:r>
      <w:r>
        <w:rPr>
          <w:rFonts w:ascii="宋体" w:hAnsi="宋体" w:eastAsia="宋体" w:cs="Times New Roman"/>
          <w:b w:val="0"/>
          <w:sz w:val="24"/>
          <w:szCs w:val="24"/>
        </w:rPr>
        <w:t>5000</w:t>
      </w:r>
      <w:r>
        <w:rPr>
          <w:rFonts w:hint="eastAsia" w:ascii="宋体" w:hAnsi="宋体" w:eastAsia="宋体" w:cs="Times New Roman"/>
          <w:b w:val="0"/>
          <w:sz w:val="24"/>
          <w:szCs w:val="24"/>
        </w:rPr>
        <w:t>元/次的罚款；出现</w:t>
      </w:r>
      <w:r>
        <w:rPr>
          <w:rFonts w:ascii="宋体" w:hAnsi="宋体" w:eastAsia="宋体" w:cs="Times New Roman"/>
          <w:b w:val="0"/>
          <w:sz w:val="24"/>
          <w:szCs w:val="24"/>
        </w:rPr>
        <w:t>50000</w:t>
      </w:r>
      <w:r>
        <w:rPr>
          <w:rFonts w:hint="eastAsia" w:ascii="宋体" w:hAnsi="宋体" w:eastAsia="宋体" w:cs="Times New Roman"/>
          <w:b w:val="0"/>
          <w:sz w:val="24"/>
          <w:szCs w:val="24"/>
        </w:rPr>
        <w:t>万元以上的质量安全事故，甲方有权解除合同，没收乙方履约或安全风险保证金，并限期乙方在</w:t>
      </w:r>
      <w:r>
        <w:rPr>
          <w:rFonts w:ascii="宋体" w:hAnsi="宋体" w:eastAsia="宋体" w:cs="Times New Roman"/>
          <w:b w:val="0"/>
          <w:sz w:val="24"/>
          <w:szCs w:val="24"/>
        </w:rPr>
        <w:t>15</w:t>
      </w:r>
      <w:r>
        <w:rPr>
          <w:rFonts w:hint="eastAsia" w:ascii="宋体" w:hAnsi="宋体" w:eastAsia="宋体" w:cs="Times New Roman"/>
          <w:b w:val="0"/>
          <w:sz w:val="24"/>
          <w:szCs w:val="24"/>
        </w:rPr>
        <w:t>天内退场，由甲方另行安排队伍实施合同，由此发生的一切责任及经济损失全部由乙方承担。</w:t>
      </w:r>
    </w:p>
    <w:p w14:paraId="0B49BF7C">
      <w:pPr>
        <w:spacing w:after="0" w:line="360" w:lineRule="auto"/>
        <w:ind w:firstLine="482" w:firstLineChars="200"/>
        <w:jc w:val="both"/>
        <w:rPr>
          <w:rFonts w:ascii="宋体" w:hAnsi="宋体" w:eastAsia="宋体" w:cs="Times New Roman"/>
          <w:b/>
          <w:sz w:val="24"/>
          <w:szCs w:val="24"/>
        </w:rPr>
      </w:pPr>
      <w:r>
        <w:rPr>
          <w:rFonts w:ascii="宋体" w:hAnsi="宋体" w:eastAsia="宋体" w:cs="Times New Roman"/>
          <w:b/>
          <w:sz w:val="24"/>
          <w:szCs w:val="24"/>
        </w:rPr>
        <w:t>4其他</w:t>
      </w:r>
    </w:p>
    <w:p w14:paraId="1061F6F5">
      <w:pPr>
        <w:spacing w:after="0" w:line="360" w:lineRule="auto"/>
        <w:ind w:firstLine="480" w:firstLineChars="200"/>
        <w:jc w:val="both"/>
        <w:rPr>
          <w:rFonts w:ascii="宋体" w:hAnsi="宋体" w:eastAsia="宋体" w:cs="Times New Roman"/>
          <w:b w:val="0"/>
          <w:sz w:val="24"/>
          <w:szCs w:val="24"/>
        </w:rPr>
      </w:pPr>
      <w:r>
        <w:rPr>
          <w:rFonts w:ascii="宋体" w:hAnsi="宋体" w:eastAsia="宋体" w:cs="Times New Roman"/>
          <w:b w:val="0"/>
          <w:sz w:val="24"/>
          <w:szCs w:val="24"/>
        </w:rPr>
        <w:t>4.1本安全生产协议书为工程主合同附件，与主合同具有同等法律效力。</w:t>
      </w:r>
    </w:p>
    <w:p w14:paraId="11A205DC">
      <w:pPr>
        <w:spacing w:after="0" w:line="360" w:lineRule="auto"/>
        <w:ind w:firstLine="480" w:firstLineChars="200"/>
        <w:jc w:val="both"/>
        <w:rPr>
          <w:rFonts w:hint="eastAsia" w:ascii="宋体" w:hAnsi="宋体" w:eastAsia="宋体" w:cs="Times New Roman"/>
          <w:b w:val="0"/>
          <w:sz w:val="24"/>
          <w:szCs w:val="24"/>
          <w:lang w:eastAsia="zh-CN"/>
        </w:rPr>
      </w:pPr>
      <w:r>
        <w:rPr>
          <w:rFonts w:ascii="宋体" w:hAnsi="宋体" w:eastAsia="宋体" w:cs="Times New Roman"/>
          <w:b w:val="0"/>
          <w:sz w:val="24"/>
          <w:szCs w:val="24"/>
        </w:rPr>
        <w:t>4.2</w:t>
      </w:r>
      <w:r>
        <w:rPr>
          <w:rFonts w:ascii="Times New Roman" w:hAnsi="Times New Roman" w:eastAsia="宋体" w:cs="Times New Roman"/>
          <w:b w:val="0"/>
          <w:sz w:val="24"/>
        </w:rPr>
        <w:t>本协议书正本一式</w:t>
      </w:r>
      <w:r>
        <w:rPr>
          <w:rFonts w:hint="eastAsia" w:ascii="Times New Roman" w:hAnsi="Times New Roman" w:eastAsia="宋体" w:cs="Times New Roman"/>
          <w:b w:val="0"/>
          <w:sz w:val="24"/>
          <w:lang w:val="en-US" w:eastAsia="zh-CN"/>
        </w:rPr>
        <w:t>四</w:t>
      </w:r>
      <w:r>
        <w:rPr>
          <w:rFonts w:ascii="Times New Roman" w:hAnsi="Times New Roman" w:eastAsia="宋体" w:cs="Times New Roman"/>
          <w:b w:val="0"/>
          <w:sz w:val="24"/>
        </w:rPr>
        <w:t>份，合同双方各执</w:t>
      </w:r>
      <w:r>
        <w:rPr>
          <w:rFonts w:hint="eastAsia" w:ascii="Times New Roman" w:hAnsi="Times New Roman" w:eastAsia="宋体" w:cs="Times New Roman"/>
          <w:b w:val="0"/>
          <w:sz w:val="24"/>
          <w:lang w:val="en-US" w:eastAsia="zh-CN"/>
        </w:rPr>
        <w:t>二</w:t>
      </w:r>
      <w:r>
        <w:rPr>
          <w:rFonts w:ascii="Times New Roman" w:hAnsi="Times New Roman" w:eastAsia="宋体" w:cs="Times New Roman"/>
          <w:b w:val="0"/>
          <w:sz w:val="24"/>
        </w:rPr>
        <w:t>份</w:t>
      </w:r>
      <w:r>
        <w:rPr>
          <w:rFonts w:hint="eastAsia" w:ascii="Times New Roman" w:hAnsi="Times New Roman" w:eastAsia="宋体" w:cs="Times New Roman"/>
          <w:b w:val="0"/>
          <w:sz w:val="24"/>
          <w:lang w:eastAsia="zh-CN"/>
        </w:rPr>
        <w:t>。</w:t>
      </w:r>
    </w:p>
    <w:p w14:paraId="09F2E7F2">
      <w:pPr>
        <w:spacing w:after="0" w:line="360" w:lineRule="auto"/>
        <w:ind w:firstLine="480" w:firstLineChars="200"/>
        <w:jc w:val="both"/>
        <w:rPr>
          <w:rFonts w:ascii="宋体" w:hAnsi="宋体" w:eastAsia="宋体" w:cs="Times New Roman"/>
          <w:b w:val="0"/>
          <w:sz w:val="24"/>
          <w:szCs w:val="24"/>
        </w:rPr>
      </w:pPr>
    </w:p>
    <w:p w14:paraId="701CAD7B">
      <w:pPr>
        <w:spacing w:after="0" w:line="360" w:lineRule="auto"/>
        <w:jc w:val="both"/>
        <w:rPr>
          <w:rFonts w:ascii="宋体" w:hAnsi="宋体" w:eastAsia="宋体" w:cs="Times New Roman"/>
          <w:b w:val="0"/>
          <w:sz w:val="24"/>
          <w:szCs w:val="24"/>
        </w:rPr>
      </w:pPr>
    </w:p>
    <w:tbl>
      <w:tblPr>
        <w:tblStyle w:val="44"/>
        <w:tblW w:w="0" w:type="auto"/>
        <w:tblInd w:w="0" w:type="dxa"/>
        <w:tblLayout w:type="fixed"/>
        <w:tblCellMar>
          <w:top w:w="0" w:type="dxa"/>
          <w:left w:w="108" w:type="dxa"/>
          <w:bottom w:w="0" w:type="dxa"/>
          <w:right w:w="108" w:type="dxa"/>
        </w:tblCellMar>
      </w:tblPr>
      <w:tblGrid>
        <w:gridCol w:w="4587"/>
        <w:gridCol w:w="4452"/>
      </w:tblGrid>
      <w:tr w14:paraId="36B97531">
        <w:tblPrEx>
          <w:tblCellMar>
            <w:top w:w="0" w:type="dxa"/>
            <w:left w:w="108" w:type="dxa"/>
            <w:bottom w:w="0" w:type="dxa"/>
            <w:right w:w="108" w:type="dxa"/>
          </w:tblCellMar>
        </w:tblPrEx>
        <w:trPr>
          <w:trHeight w:val="1134" w:hRule="atLeast"/>
        </w:trPr>
        <w:tc>
          <w:tcPr>
            <w:tcW w:w="4587" w:type="dxa"/>
            <w:noWrap w:val="0"/>
            <w:vAlign w:val="top"/>
          </w:tcPr>
          <w:p w14:paraId="468CC3DE">
            <w:pPr>
              <w:pStyle w:val="172"/>
              <w:spacing w:line="288" w:lineRule="auto"/>
              <w:jc w:val="left"/>
              <w:rPr>
                <w:rFonts w:hint="eastAsia"/>
                <w:u w:val="single"/>
              </w:rPr>
            </w:pPr>
            <w:r>
              <w:t>发包人：</w:t>
            </w:r>
            <w:r>
              <w:rPr>
                <w:rFonts w:hint="eastAsia" w:ascii="宋体" w:hAnsi="宋体" w:cs="宋体"/>
                <w:kern w:val="0"/>
                <w:szCs w:val="21"/>
                <w:u w:val="single"/>
              </w:rPr>
              <w:t>湖北中交嘉通高速公路发展有限公司</w:t>
            </w:r>
          </w:p>
          <w:p w14:paraId="507174E7">
            <w:pPr>
              <w:pStyle w:val="172"/>
              <w:spacing w:line="288" w:lineRule="auto"/>
              <w:ind w:right="420" w:firstLine="840" w:firstLineChars="400"/>
            </w:pPr>
            <w:r>
              <w:rPr>
                <w:rFonts w:hint="eastAsia"/>
              </w:rPr>
              <w:t>（</w:t>
            </w:r>
            <w:r>
              <w:t>盖单位章</w:t>
            </w:r>
            <w:r>
              <w:rPr>
                <w:rFonts w:hint="eastAsia"/>
              </w:rPr>
              <w:t>）</w:t>
            </w:r>
          </w:p>
        </w:tc>
        <w:tc>
          <w:tcPr>
            <w:tcW w:w="4452" w:type="dxa"/>
            <w:noWrap w:val="0"/>
            <w:vAlign w:val="top"/>
          </w:tcPr>
          <w:p w14:paraId="2D7397CE">
            <w:pPr>
              <w:pStyle w:val="172"/>
              <w:spacing w:line="288" w:lineRule="auto"/>
              <w:ind w:left="1050" w:hanging="1050" w:hangingChars="500"/>
              <w:jc w:val="left"/>
              <w:rPr>
                <w:u w:val="single"/>
              </w:rPr>
            </w:pPr>
            <w:r>
              <w:t>承包人：</w:t>
            </w:r>
            <w:r>
              <w:rPr>
                <w:rFonts w:hint="eastAsia"/>
                <w:u w:val="single"/>
                <w:lang w:val="en-US" w:eastAsia="zh-CN"/>
              </w:rPr>
              <w:t xml:space="preserve">                               </w:t>
            </w:r>
            <w:r>
              <w:rPr>
                <w:rFonts w:hint="eastAsia"/>
              </w:rPr>
              <w:t>（</w:t>
            </w:r>
            <w:r>
              <w:t>盖单位章</w:t>
            </w:r>
            <w:r>
              <w:rPr>
                <w:rFonts w:hint="eastAsia"/>
              </w:rPr>
              <w:t>）</w:t>
            </w:r>
          </w:p>
        </w:tc>
      </w:tr>
      <w:tr w14:paraId="3A816475">
        <w:tblPrEx>
          <w:tblCellMar>
            <w:top w:w="0" w:type="dxa"/>
            <w:left w:w="108" w:type="dxa"/>
            <w:bottom w:w="0" w:type="dxa"/>
            <w:right w:w="108" w:type="dxa"/>
          </w:tblCellMar>
        </w:tblPrEx>
        <w:trPr>
          <w:trHeight w:val="1134" w:hRule="atLeast"/>
        </w:trPr>
        <w:tc>
          <w:tcPr>
            <w:tcW w:w="4587" w:type="dxa"/>
            <w:noWrap w:val="0"/>
            <w:vAlign w:val="top"/>
          </w:tcPr>
          <w:p w14:paraId="184737A0">
            <w:pPr>
              <w:pStyle w:val="172"/>
              <w:spacing w:line="288" w:lineRule="auto"/>
              <w:jc w:val="left"/>
              <w:rPr>
                <w:rFonts w:hint="eastAsia"/>
              </w:rPr>
            </w:pPr>
            <w:r>
              <w:t>法定代表人或其委托代理人：</w:t>
            </w:r>
          </w:p>
          <w:p w14:paraId="2FC8CF17">
            <w:pPr>
              <w:pStyle w:val="172"/>
              <w:spacing w:line="288" w:lineRule="auto"/>
              <w:jc w:val="left"/>
            </w:pPr>
          </w:p>
          <w:p w14:paraId="039714E7">
            <w:pPr>
              <w:pStyle w:val="172"/>
              <w:spacing w:line="288" w:lineRule="auto"/>
              <w:jc w:val="right"/>
            </w:pPr>
            <w:r>
              <w:rPr>
                <w:u w:val="single"/>
              </w:rPr>
              <w:t xml:space="preserve">  </w:t>
            </w:r>
            <w:r>
              <w:rPr>
                <w:rFonts w:hint="eastAsia"/>
                <w:u w:val="single"/>
              </w:rPr>
              <w:t xml:space="preserve">       </w:t>
            </w:r>
            <w:r>
              <w:rPr>
                <w:u w:val="single"/>
              </w:rPr>
              <w:t xml:space="preserve">  </w:t>
            </w:r>
            <w:r>
              <w:rPr>
                <w:rFonts w:hint="eastAsia"/>
              </w:rPr>
              <w:t>（</w:t>
            </w:r>
            <w:r>
              <w:t>签字</w:t>
            </w:r>
            <w:r>
              <w:rPr>
                <w:rFonts w:hint="eastAsia"/>
              </w:rPr>
              <w:t>）</w:t>
            </w:r>
          </w:p>
        </w:tc>
        <w:tc>
          <w:tcPr>
            <w:tcW w:w="4452" w:type="dxa"/>
            <w:noWrap w:val="0"/>
            <w:vAlign w:val="top"/>
          </w:tcPr>
          <w:p w14:paraId="7003A1AD">
            <w:pPr>
              <w:pStyle w:val="172"/>
              <w:spacing w:line="288" w:lineRule="auto"/>
              <w:jc w:val="left"/>
              <w:rPr>
                <w:rFonts w:hint="eastAsia"/>
              </w:rPr>
            </w:pPr>
            <w:r>
              <w:t>法定代表人或其委托代理人：</w:t>
            </w:r>
          </w:p>
          <w:p w14:paraId="55B486B2">
            <w:pPr>
              <w:pStyle w:val="172"/>
              <w:spacing w:line="288" w:lineRule="auto"/>
              <w:jc w:val="left"/>
            </w:pPr>
          </w:p>
          <w:p w14:paraId="314D4ECD">
            <w:pPr>
              <w:pStyle w:val="172"/>
              <w:spacing w:line="288" w:lineRule="auto"/>
              <w:jc w:val="right"/>
            </w:pPr>
            <w:r>
              <w:rPr>
                <w:u w:val="single"/>
              </w:rPr>
              <w:t xml:space="preserve">  </w:t>
            </w:r>
            <w:r>
              <w:rPr>
                <w:rFonts w:hint="eastAsia"/>
                <w:u w:val="single"/>
              </w:rPr>
              <w:t xml:space="preserve">       </w:t>
            </w:r>
            <w:r>
              <w:rPr>
                <w:u w:val="single"/>
              </w:rPr>
              <w:t xml:space="preserve">  </w:t>
            </w:r>
            <w:r>
              <w:rPr>
                <w:rFonts w:hint="eastAsia"/>
              </w:rPr>
              <w:t>（</w:t>
            </w:r>
            <w:r>
              <w:t>签字</w:t>
            </w:r>
            <w:r>
              <w:rPr>
                <w:rFonts w:hint="eastAsia"/>
              </w:rPr>
              <w:t>）</w:t>
            </w:r>
          </w:p>
        </w:tc>
      </w:tr>
      <w:tr w14:paraId="2B4260B5">
        <w:tblPrEx>
          <w:tblCellMar>
            <w:top w:w="0" w:type="dxa"/>
            <w:left w:w="108" w:type="dxa"/>
            <w:bottom w:w="0" w:type="dxa"/>
            <w:right w:w="108" w:type="dxa"/>
          </w:tblCellMar>
        </w:tblPrEx>
        <w:trPr>
          <w:trHeight w:val="95" w:hRule="atLeast"/>
        </w:trPr>
        <w:tc>
          <w:tcPr>
            <w:tcW w:w="4587" w:type="dxa"/>
            <w:noWrap w:val="0"/>
            <w:vAlign w:val="top"/>
          </w:tcPr>
          <w:p w14:paraId="399CD109">
            <w:pPr>
              <w:pStyle w:val="172"/>
              <w:spacing w:line="288" w:lineRule="auto"/>
              <w:jc w:val="left"/>
              <w:rPr>
                <w:rFonts w:hint="eastAsia"/>
                <w:u w:val="single"/>
              </w:rPr>
            </w:pPr>
          </w:p>
          <w:p w14:paraId="330CBC00">
            <w:pPr>
              <w:pStyle w:val="172"/>
              <w:spacing w:line="288" w:lineRule="auto"/>
              <w:jc w:val="lef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tc>
        <w:tc>
          <w:tcPr>
            <w:tcW w:w="4452" w:type="dxa"/>
            <w:noWrap w:val="0"/>
            <w:vAlign w:val="top"/>
          </w:tcPr>
          <w:p w14:paraId="2827BD1F">
            <w:pPr>
              <w:pStyle w:val="172"/>
              <w:spacing w:line="288" w:lineRule="auto"/>
              <w:jc w:val="left"/>
              <w:rPr>
                <w:rFonts w:hint="eastAsia"/>
                <w:u w:val="single"/>
              </w:rPr>
            </w:pPr>
          </w:p>
          <w:p w14:paraId="4538671C">
            <w:pPr>
              <w:pStyle w:val="172"/>
              <w:spacing w:line="288" w:lineRule="auto"/>
              <w:jc w:val="lef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tc>
      </w:tr>
    </w:tbl>
    <w:p w14:paraId="70F1378E">
      <w:pPr>
        <w:spacing w:after="0" w:line="288" w:lineRule="auto"/>
        <w:jc w:val="both"/>
        <w:rPr>
          <w:rFonts w:ascii="Times New Roman" w:hAnsi="Times New Roman" w:eastAsia="宋体" w:cs="Times New Roman"/>
          <w:sz w:val="24"/>
        </w:rPr>
      </w:pPr>
    </w:p>
    <w:p w14:paraId="353F8F57">
      <w:pPr>
        <w:autoSpaceDE w:val="0"/>
        <w:autoSpaceDN w:val="0"/>
        <w:adjustRightInd w:val="0"/>
        <w:spacing w:after="0" w:line="360" w:lineRule="auto"/>
        <w:jc w:val="center"/>
        <w:outlineLvl w:val="1"/>
        <w:rPr>
          <w:rFonts w:hint="eastAsia" w:ascii="黑体" w:hAnsi="黑体" w:eastAsia="黑体" w:cs="DFSong-XB-80-Win-GB"/>
          <w:b w:val="0"/>
          <w:kern w:val="0"/>
          <w:sz w:val="28"/>
          <w:szCs w:val="28"/>
          <w:lang w:eastAsia="zh-CN"/>
        </w:rPr>
      </w:pPr>
      <w:bookmarkStart w:id="437" w:name="_Toc4132"/>
      <w:bookmarkStart w:id="438" w:name="_Toc29352"/>
      <w:bookmarkStart w:id="439" w:name="_Toc3597"/>
      <w:bookmarkStart w:id="440" w:name="_Toc828"/>
      <w:bookmarkStart w:id="441" w:name="_Toc21381"/>
      <w:r>
        <w:rPr>
          <w:rFonts w:hint="eastAsia" w:ascii="黑体" w:hAnsi="黑体" w:eastAsia="黑体" w:cs="DFSong-XB-80-Win-GB"/>
          <w:b w:val="0"/>
          <w:kern w:val="0"/>
          <w:sz w:val="28"/>
          <w:szCs w:val="28"/>
        </w:rPr>
        <w:br w:type="page"/>
      </w:r>
      <w:r>
        <w:rPr>
          <w:rFonts w:hint="eastAsia" w:ascii="黑体" w:hAnsi="黑体" w:eastAsia="黑体" w:cs="DFSong-XB-80-Win-GB"/>
          <w:b w:val="0"/>
          <w:kern w:val="0"/>
          <w:sz w:val="28"/>
          <w:szCs w:val="28"/>
        </w:rPr>
        <w:t>环境保护</w:t>
      </w:r>
      <w:r>
        <w:rPr>
          <w:rFonts w:hint="eastAsia" w:ascii="黑体" w:hAnsi="黑体" w:eastAsia="黑体" w:cs="DFSong-XB-80-Win-GB"/>
          <w:b w:val="0"/>
          <w:kern w:val="0"/>
          <w:sz w:val="28"/>
          <w:szCs w:val="28"/>
          <w:lang w:val="en-US" w:eastAsia="zh-CN"/>
        </w:rPr>
        <w:t>协议</w:t>
      </w:r>
      <w:bookmarkEnd w:id="437"/>
      <w:bookmarkEnd w:id="438"/>
      <w:bookmarkEnd w:id="439"/>
      <w:bookmarkEnd w:id="440"/>
      <w:bookmarkEnd w:id="441"/>
    </w:p>
    <w:p w14:paraId="3F337D06">
      <w:pPr>
        <w:spacing w:after="0" w:line="360" w:lineRule="auto"/>
        <w:ind w:firstLine="480" w:firstLineChars="200"/>
        <w:jc w:val="both"/>
        <w:rPr>
          <w:rFonts w:ascii="宋体" w:hAnsi="宋体" w:eastAsia="宋体" w:cs="Times New Roman"/>
          <w:b w:val="0"/>
          <w:sz w:val="24"/>
          <w:szCs w:val="24"/>
        </w:rPr>
      </w:pPr>
      <w:r>
        <w:rPr>
          <w:rFonts w:hint="eastAsia" w:ascii="宋体" w:hAnsi="宋体" w:eastAsia="宋体" w:cs="Times New Roman"/>
          <w:b w:val="0"/>
          <w:sz w:val="24"/>
          <w:szCs w:val="24"/>
          <w:lang w:val="en-US" w:eastAsia="zh-CN"/>
        </w:rPr>
        <w:t>保护环境是国家和企业实现可持续发展的根本保证，</w:t>
      </w:r>
      <w:r>
        <w:rPr>
          <w:rFonts w:hint="eastAsia" w:ascii="宋体" w:hAnsi="宋体" w:eastAsia="宋体" w:cs="Times New Roman"/>
          <w:b w:val="0"/>
          <w:sz w:val="24"/>
          <w:szCs w:val="24"/>
        </w:rPr>
        <w:t>根据《中华人民共和国环境保护法》</w:t>
      </w:r>
      <w:r>
        <w:rPr>
          <w:rFonts w:hint="eastAsia" w:ascii="宋体" w:hAnsi="宋体" w:eastAsia="宋体" w:cs="Times New Roman"/>
          <w:b w:val="0"/>
          <w:sz w:val="24"/>
          <w:szCs w:val="24"/>
          <w:lang w:eastAsia="zh-CN"/>
        </w:rPr>
        <w:t>、《</w:t>
      </w:r>
      <w:r>
        <w:rPr>
          <w:rFonts w:hint="eastAsia" w:ascii="宋体" w:hAnsi="宋体" w:eastAsia="宋体" w:cs="Times New Roman"/>
          <w:b w:val="0"/>
          <w:sz w:val="24"/>
          <w:szCs w:val="24"/>
          <w:lang w:val="en-US" w:eastAsia="zh-CN"/>
        </w:rPr>
        <w:t>大气污染防治法</w:t>
      </w:r>
      <w:r>
        <w:rPr>
          <w:rFonts w:hint="eastAsia" w:ascii="宋体" w:hAnsi="宋体" w:eastAsia="宋体" w:cs="Times New Roman"/>
          <w:b w:val="0"/>
          <w:sz w:val="24"/>
          <w:szCs w:val="24"/>
          <w:lang w:eastAsia="zh-CN"/>
        </w:rPr>
        <w:t>》、《</w:t>
      </w:r>
      <w:r>
        <w:rPr>
          <w:rFonts w:hint="eastAsia" w:ascii="宋体" w:hAnsi="宋体" w:eastAsia="宋体" w:cs="Times New Roman"/>
          <w:b w:val="0"/>
          <w:sz w:val="24"/>
          <w:szCs w:val="24"/>
          <w:lang w:val="en-US" w:eastAsia="zh-CN"/>
        </w:rPr>
        <w:t>水资源保护法</w:t>
      </w:r>
      <w:r>
        <w:rPr>
          <w:rFonts w:hint="eastAsia" w:ascii="宋体" w:hAnsi="宋体" w:eastAsia="宋体" w:cs="Times New Roman"/>
          <w:b w:val="0"/>
          <w:sz w:val="24"/>
          <w:szCs w:val="24"/>
          <w:lang w:eastAsia="zh-CN"/>
        </w:rPr>
        <w:t>》</w:t>
      </w:r>
      <w:r>
        <w:rPr>
          <w:rFonts w:hint="eastAsia" w:ascii="宋体" w:hAnsi="宋体" w:eastAsia="宋体" w:cs="Times New Roman"/>
          <w:b w:val="0"/>
          <w:sz w:val="24"/>
          <w:szCs w:val="24"/>
        </w:rPr>
        <w:t>等法律法规,为在</w:t>
      </w:r>
      <w:r>
        <w:rPr>
          <w:rFonts w:hint="eastAsia" w:ascii="宋体" w:hAnsi="宋体" w:eastAsia="宋体" w:cs="Times New Roman"/>
          <w:b w:val="0"/>
          <w:sz w:val="24"/>
          <w:szCs w:val="24"/>
          <w:u w:val="single"/>
          <w:lang w:eastAsia="zh-CN"/>
        </w:rPr>
        <w:t>湖北中交嘉通高速公路发展有限公司道路检测项目</w:t>
      </w:r>
      <w:r>
        <w:rPr>
          <w:rFonts w:hint="eastAsia" w:ascii="宋体" w:hAnsi="宋体" w:eastAsia="宋体" w:cs="Times New Roman"/>
          <w:b w:val="0"/>
          <w:sz w:val="24"/>
          <w:szCs w:val="24"/>
          <w:u w:val="single"/>
          <w:lang w:val="en-US" w:eastAsia="zh-CN"/>
        </w:rPr>
        <w:t>合同</w:t>
      </w:r>
      <w:r>
        <w:rPr>
          <w:rFonts w:hint="eastAsia" w:ascii="宋体" w:hAnsi="宋体" w:eastAsia="宋体" w:cs="Times New Roman"/>
          <w:b w:val="0"/>
          <w:sz w:val="24"/>
          <w:szCs w:val="24"/>
        </w:rPr>
        <w:t>的实施过程中创造</w:t>
      </w:r>
      <w:r>
        <w:rPr>
          <w:rFonts w:hint="eastAsia" w:ascii="宋体" w:hAnsi="宋体" w:eastAsia="宋体" w:cs="Times New Roman"/>
          <w:b w:val="0"/>
          <w:sz w:val="24"/>
          <w:szCs w:val="24"/>
          <w:lang w:val="en-US" w:eastAsia="zh-CN"/>
        </w:rPr>
        <w:t>环保、高效</w:t>
      </w:r>
      <w:r>
        <w:rPr>
          <w:rFonts w:hint="eastAsia" w:ascii="宋体" w:hAnsi="宋体" w:eastAsia="宋体" w:cs="Times New Roman"/>
          <w:b w:val="0"/>
          <w:sz w:val="24"/>
          <w:szCs w:val="24"/>
        </w:rPr>
        <w:t>的工作环境，切实做好本项目的</w:t>
      </w:r>
      <w:r>
        <w:rPr>
          <w:rFonts w:hint="eastAsia" w:ascii="宋体" w:hAnsi="宋体" w:eastAsia="宋体" w:cs="Times New Roman"/>
          <w:b w:val="0"/>
          <w:sz w:val="24"/>
          <w:szCs w:val="24"/>
          <w:lang w:val="en-US" w:eastAsia="zh-CN"/>
        </w:rPr>
        <w:t>生态环保</w:t>
      </w:r>
      <w:r>
        <w:rPr>
          <w:rFonts w:hint="eastAsia" w:ascii="宋体" w:hAnsi="宋体" w:eastAsia="宋体" w:cs="Times New Roman"/>
          <w:b w:val="0"/>
          <w:sz w:val="24"/>
          <w:szCs w:val="24"/>
        </w:rPr>
        <w:t>管理工作，避免</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事故的发生，</w:t>
      </w:r>
      <w:r>
        <w:rPr>
          <w:rFonts w:hint="eastAsia" w:ascii="宋体" w:hAnsi="宋体" w:eastAsia="宋体" w:cs="Times New Roman"/>
          <w:b w:val="0"/>
          <w:sz w:val="24"/>
          <w:szCs w:val="24"/>
          <w:u w:val="single"/>
        </w:rPr>
        <w:t>湖北中交嘉通高速公路发展有限公司</w:t>
      </w:r>
      <w:r>
        <w:rPr>
          <w:rFonts w:hint="eastAsia" w:ascii="宋体" w:hAnsi="宋体" w:eastAsia="宋体" w:cs="Times New Roman"/>
          <w:b w:val="0"/>
          <w:sz w:val="24"/>
          <w:szCs w:val="24"/>
        </w:rPr>
        <w:t>（甲方）与</w:t>
      </w:r>
      <w:r>
        <w:rPr>
          <w:rFonts w:hint="eastAsia" w:ascii="宋体" w:hAnsi="宋体" w:eastAsia="宋体" w:cs="Times New Roman"/>
          <w:b w:val="0"/>
          <w:sz w:val="24"/>
          <w:szCs w:val="24"/>
          <w:u w:val="single"/>
          <w:lang w:val="en-US" w:eastAsia="zh-CN"/>
        </w:rPr>
        <w:t xml:space="preserve">                             </w:t>
      </w:r>
      <w:r>
        <w:rPr>
          <w:rFonts w:hint="eastAsia" w:ascii="宋体" w:hAnsi="宋体" w:eastAsia="宋体" w:cs="Times New Roman"/>
          <w:b w:val="0"/>
          <w:sz w:val="24"/>
          <w:szCs w:val="24"/>
        </w:rPr>
        <w:t>乙方）达成一致意见如下：</w:t>
      </w:r>
    </w:p>
    <w:p w14:paraId="543E3C32">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1．甲方职责</w:t>
      </w:r>
    </w:p>
    <w:p w14:paraId="5FA35F4F">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（1）对乙方的环境保护工作进行监督管理，督促乙方对环保隐患进行限期整改</w:t>
      </w:r>
      <w:r>
        <w:rPr>
          <w:rFonts w:hint="eastAsia" w:ascii="宋体" w:hAnsi="宋体" w:eastAsia="宋体" w:cs="Times New Roman"/>
          <w:b w:val="0"/>
          <w:color w:val="000000"/>
          <w:sz w:val="24"/>
          <w:szCs w:val="24"/>
        </w:rPr>
        <w:t>。</w:t>
      </w:r>
    </w:p>
    <w:p w14:paraId="2C5C9128">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（2）结合实际情况，对乙方进行环保技术交底，监督乙方对内部人员进行环保技术交底，对交底内容和交底人、被交底人签认记录等进行登记备案。</w:t>
      </w:r>
    </w:p>
    <w:p w14:paraId="09A208D8">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（3）根据项目实施需要提供工程设计等相关文件。</w:t>
      </w:r>
    </w:p>
    <w:p w14:paraId="0A7D5A2C">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（4）乙方发生</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事故时，为乙方抢险及抢救人员提供必要的条件，在上报事故的同时，督促乙方及时、如实地向地方政府负有</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监督管理职责的部门及其主管单位上报</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事故。</w:t>
      </w:r>
    </w:p>
    <w:p w14:paraId="2AF9D7CA">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（5）当乙方不具备国家规定的</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生产条件或资质证件失效时，甲方可要求乙方停止生产活动。</w:t>
      </w:r>
    </w:p>
    <w:p w14:paraId="7E9BB9CB">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2．乙方职责</w:t>
      </w:r>
    </w:p>
    <w:p w14:paraId="5189BD70">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（1）严格遵守和执行国家有关环境保护相关法律、法规、规范、标准以及甲方的环境保护制度的要求。</w:t>
      </w:r>
      <w:r>
        <w:rPr>
          <w:rFonts w:hint="eastAsia" w:ascii="宋体" w:hAnsi="宋体" w:eastAsia="宋体" w:cs="Times New Roman"/>
          <w:b w:val="0"/>
          <w:color w:val="000000"/>
          <w:sz w:val="24"/>
          <w:szCs w:val="24"/>
        </w:rPr>
        <w:t>合同履行过程中的所有环保责任由乙方承担。</w:t>
      </w:r>
    </w:p>
    <w:p w14:paraId="688F9929">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（2）制定环境保护规章制度及操作规程，并报甲方备案。</w:t>
      </w:r>
    </w:p>
    <w:p w14:paraId="4AC7D2F1">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（3）建立健全</w:t>
      </w:r>
      <w:r>
        <w:rPr>
          <w:rFonts w:hint="eastAsia" w:ascii="宋体" w:hAnsi="宋体" w:eastAsia="宋体" w:cs="Times New Roman"/>
          <w:b w:val="0"/>
          <w:sz w:val="24"/>
          <w:szCs w:val="24"/>
          <w:lang w:val="en-US" w:eastAsia="zh-CN"/>
        </w:rPr>
        <w:t>环境保护</w:t>
      </w:r>
      <w:r>
        <w:rPr>
          <w:rFonts w:hint="eastAsia" w:ascii="宋体" w:hAnsi="宋体" w:eastAsia="宋体" w:cs="Times New Roman"/>
          <w:b w:val="0"/>
          <w:sz w:val="24"/>
          <w:szCs w:val="24"/>
        </w:rPr>
        <w:t>责任制，乙方</w:t>
      </w:r>
      <w:r>
        <w:rPr>
          <w:rFonts w:hint="eastAsia" w:ascii="宋体" w:hAnsi="宋体" w:eastAsia="宋体" w:cs="Times New Roman"/>
          <w:b w:val="0"/>
          <w:sz w:val="24"/>
          <w:szCs w:val="24"/>
          <w:u w:val="single"/>
        </w:rPr>
        <w:t>___</w:t>
      </w:r>
      <w:r>
        <w:rPr>
          <w:rFonts w:hint="eastAsia" w:ascii="宋体" w:hAnsi="宋体" w:eastAsia="宋体" w:cs="Times New Roman"/>
          <w:b w:val="0"/>
          <w:sz w:val="24"/>
          <w:szCs w:val="24"/>
          <w:u w:val="single"/>
          <w:lang w:val="en-US" w:eastAsia="zh-CN"/>
        </w:rPr>
        <w:t>项目负责人</w:t>
      </w:r>
      <w:r>
        <w:rPr>
          <w:rFonts w:hint="eastAsia" w:ascii="宋体" w:hAnsi="宋体" w:eastAsia="宋体" w:cs="Times New Roman"/>
          <w:b w:val="0"/>
          <w:sz w:val="24"/>
          <w:szCs w:val="24"/>
          <w:u w:val="single"/>
        </w:rPr>
        <w:t>__</w:t>
      </w:r>
      <w:r>
        <w:rPr>
          <w:rFonts w:hint="eastAsia" w:ascii="宋体" w:hAnsi="宋体" w:eastAsia="宋体" w:cs="Times New Roman"/>
          <w:b w:val="0"/>
          <w:sz w:val="24"/>
          <w:szCs w:val="24"/>
        </w:rPr>
        <w:t>为</w:t>
      </w:r>
      <w:r>
        <w:rPr>
          <w:rFonts w:hint="eastAsia" w:ascii="宋体" w:hAnsi="宋体" w:eastAsia="宋体" w:cs="Times New Roman"/>
          <w:b w:val="0"/>
          <w:sz w:val="24"/>
          <w:szCs w:val="24"/>
          <w:lang w:val="en-US" w:eastAsia="zh-CN"/>
        </w:rPr>
        <w:t>生态环保</w:t>
      </w:r>
      <w:r>
        <w:rPr>
          <w:rFonts w:hint="eastAsia" w:ascii="宋体" w:hAnsi="宋体" w:eastAsia="宋体" w:cs="Times New Roman"/>
          <w:b w:val="0"/>
          <w:sz w:val="24"/>
          <w:szCs w:val="24"/>
        </w:rPr>
        <w:t>的第一责任人。乙方项目负责人、技术负责人、</w:t>
      </w:r>
      <w:r>
        <w:rPr>
          <w:rFonts w:hint="eastAsia" w:ascii="宋体" w:hAnsi="宋体" w:eastAsia="宋体" w:cs="Times New Roman"/>
          <w:b w:val="0"/>
          <w:sz w:val="24"/>
          <w:szCs w:val="24"/>
          <w:lang w:val="en-US" w:eastAsia="zh-CN"/>
        </w:rPr>
        <w:t>生态环保</w:t>
      </w:r>
      <w:r>
        <w:rPr>
          <w:rFonts w:hint="eastAsia" w:ascii="宋体" w:hAnsi="宋体" w:eastAsia="宋体" w:cs="Times New Roman"/>
          <w:b w:val="0"/>
          <w:sz w:val="24"/>
          <w:szCs w:val="24"/>
        </w:rPr>
        <w:t>管理人员的使用或变动计划应事先向甲方报告，经甲方认可后实施。</w:t>
      </w:r>
    </w:p>
    <w:p w14:paraId="1F54165F">
      <w:pPr>
        <w:spacing w:after="0" w:line="360" w:lineRule="auto"/>
        <w:jc w:val="both"/>
        <w:rPr>
          <w:rFonts w:ascii="宋体" w:hAnsi="宋体" w:eastAsia="宋体" w:cs="Times New Roman"/>
          <w:b w:val="0"/>
          <w:color w:val="000000"/>
          <w:sz w:val="24"/>
          <w:szCs w:val="24"/>
        </w:rPr>
      </w:pPr>
      <w:r>
        <w:rPr>
          <w:rFonts w:hint="eastAsia" w:ascii="宋体" w:hAnsi="宋体" w:eastAsia="宋体" w:cs="Times New Roman"/>
          <w:b w:val="0"/>
          <w:sz w:val="24"/>
          <w:szCs w:val="24"/>
        </w:rPr>
        <w:t>（4）乙方配备</w:t>
      </w:r>
      <w:r>
        <w:rPr>
          <w:rFonts w:hint="eastAsia" w:ascii="宋体" w:hAnsi="宋体" w:eastAsia="宋体" w:cs="Times New Roman"/>
          <w:b w:val="0"/>
          <w:sz w:val="24"/>
          <w:szCs w:val="24"/>
          <w:u w:val="none"/>
          <w:lang w:val="en-US" w:eastAsia="zh-CN"/>
        </w:rPr>
        <w:t>生态环保管理人员</w:t>
      </w:r>
      <w:r>
        <w:rPr>
          <w:rFonts w:hint="eastAsia" w:ascii="宋体" w:hAnsi="宋体" w:eastAsia="宋体" w:cs="Times New Roman"/>
          <w:b w:val="0"/>
          <w:sz w:val="24"/>
          <w:szCs w:val="24"/>
          <w:u w:val="single"/>
        </w:rPr>
        <w:t xml:space="preserve">  </w:t>
      </w:r>
      <w:r>
        <w:rPr>
          <w:rFonts w:hint="eastAsia" w:ascii="宋体" w:hAnsi="宋体" w:eastAsia="宋体" w:cs="Times New Roman"/>
          <w:b w:val="0"/>
          <w:sz w:val="24"/>
          <w:szCs w:val="24"/>
          <w:u w:val="single"/>
          <w:lang w:val="en-US" w:eastAsia="zh-CN"/>
        </w:rPr>
        <w:t>1</w:t>
      </w:r>
      <w:r>
        <w:rPr>
          <w:rFonts w:hint="eastAsia" w:ascii="宋体" w:hAnsi="宋体" w:eastAsia="宋体" w:cs="Times New Roman"/>
          <w:b w:val="0"/>
          <w:sz w:val="24"/>
          <w:szCs w:val="24"/>
          <w:u w:val="single"/>
        </w:rPr>
        <w:t xml:space="preserve"> </w:t>
      </w:r>
      <w:r>
        <w:rPr>
          <w:rFonts w:hint="eastAsia" w:ascii="宋体" w:hAnsi="宋体" w:eastAsia="宋体" w:cs="Times New Roman"/>
          <w:b w:val="0"/>
          <w:sz w:val="24"/>
          <w:szCs w:val="24"/>
        </w:rPr>
        <w:t>名负责全过程对工作现场进行监控，并将身份证复印件以及</w:t>
      </w:r>
      <w:r>
        <w:rPr>
          <w:rFonts w:hint="eastAsia" w:ascii="宋体" w:hAnsi="宋体" w:eastAsia="宋体" w:cs="Times New Roman"/>
          <w:b w:val="0"/>
          <w:sz w:val="24"/>
          <w:szCs w:val="24"/>
          <w:lang w:val="en-US" w:eastAsia="zh-CN"/>
        </w:rPr>
        <w:t>有关</w:t>
      </w:r>
      <w:r>
        <w:rPr>
          <w:rFonts w:hint="eastAsia" w:ascii="宋体" w:hAnsi="宋体" w:eastAsia="宋体" w:cs="Times New Roman"/>
          <w:b w:val="0"/>
          <w:sz w:val="24"/>
          <w:szCs w:val="24"/>
        </w:rPr>
        <w:t>证书报至甲方备案。</w:t>
      </w:r>
    </w:p>
    <w:p w14:paraId="775F40F5">
      <w:pPr>
        <w:spacing w:after="0" w:line="360" w:lineRule="auto"/>
        <w:jc w:val="both"/>
        <w:rPr>
          <w:rFonts w:ascii="宋体" w:hAnsi="宋体" w:eastAsia="宋体" w:cs="Times New Roman"/>
          <w:b w:val="0"/>
          <w:sz w:val="24"/>
          <w:szCs w:val="24"/>
        </w:rPr>
      </w:pPr>
      <w:r>
        <w:rPr>
          <w:rFonts w:hint="eastAsia" w:ascii="宋体" w:hAnsi="宋体" w:eastAsia="宋体" w:cs="Times New Roman"/>
          <w:b w:val="0"/>
          <w:color w:val="000000"/>
          <w:sz w:val="24"/>
          <w:szCs w:val="24"/>
        </w:rPr>
        <w:t>（5）</w:t>
      </w:r>
      <w:r>
        <w:rPr>
          <w:rFonts w:hint="eastAsia" w:ascii="宋体" w:hAnsi="宋体" w:eastAsia="宋体" w:cs="Times New Roman"/>
          <w:b w:val="0"/>
          <w:sz w:val="24"/>
          <w:szCs w:val="24"/>
        </w:rPr>
        <w:t>建立事故应急救援预案或现场处置方案,</w:t>
      </w:r>
      <w:r>
        <w:rPr>
          <w:rFonts w:hint="eastAsia" w:ascii="Times New Roman" w:hAnsi="Times New Roman" w:eastAsia="宋体" w:cs="Times New Roman"/>
          <w:b w:val="0"/>
          <w:sz w:val="24"/>
          <w:szCs w:val="24"/>
        </w:rPr>
        <w:t xml:space="preserve"> </w:t>
      </w:r>
      <w:r>
        <w:rPr>
          <w:rFonts w:hint="eastAsia" w:ascii="宋体" w:hAnsi="宋体" w:eastAsia="宋体" w:cs="Times New Roman"/>
          <w:b w:val="0"/>
          <w:sz w:val="24"/>
          <w:szCs w:val="24"/>
        </w:rPr>
        <w:t>乙方按照国家及行业有关</w:t>
      </w:r>
      <w:r>
        <w:rPr>
          <w:rFonts w:hint="eastAsia" w:ascii="宋体" w:hAnsi="宋体" w:eastAsia="宋体" w:cs="Times New Roman"/>
          <w:b w:val="0"/>
          <w:sz w:val="24"/>
          <w:szCs w:val="24"/>
          <w:lang w:val="en-US" w:eastAsia="zh-CN"/>
        </w:rPr>
        <w:t>生态环保</w:t>
      </w:r>
      <w:r>
        <w:rPr>
          <w:rFonts w:hint="eastAsia" w:ascii="宋体" w:hAnsi="宋体" w:eastAsia="宋体" w:cs="Times New Roman"/>
          <w:b w:val="0"/>
          <w:sz w:val="24"/>
          <w:szCs w:val="24"/>
        </w:rPr>
        <w:t>要求做</w:t>
      </w:r>
      <w:r>
        <w:rPr>
          <w:rFonts w:hint="eastAsia" w:ascii="宋体" w:hAnsi="宋体" w:eastAsia="宋体" w:cs="Times New Roman"/>
          <w:b w:val="0"/>
          <w:sz w:val="24"/>
          <w:szCs w:val="24"/>
          <w:lang w:val="en-US" w:eastAsia="zh-CN"/>
        </w:rPr>
        <w:t>好环保</w:t>
      </w:r>
      <w:r>
        <w:rPr>
          <w:rFonts w:hint="eastAsia" w:ascii="宋体" w:hAnsi="宋体" w:eastAsia="宋体" w:cs="Times New Roman"/>
          <w:b w:val="0"/>
          <w:sz w:val="24"/>
          <w:szCs w:val="24"/>
        </w:rPr>
        <w:t>事故应急救援预案演练，接受甲方的监督和管理。乙方还应根据甲方要求配合参加应急演练。</w:t>
      </w:r>
    </w:p>
    <w:p w14:paraId="63B223DF">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（6）</w:t>
      </w:r>
      <w:r>
        <w:rPr>
          <w:rFonts w:hint="eastAsia" w:ascii="宋体" w:hAnsi="宋体" w:eastAsia="宋体" w:cs="Times New Roman"/>
          <w:b w:val="0"/>
          <w:color w:val="000000"/>
          <w:sz w:val="24"/>
          <w:szCs w:val="24"/>
        </w:rPr>
        <w:t>合同履行过程中如发生任何</w:t>
      </w:r>
      <w:r>
        <w:rPr>
          <w:rFonts w:hint="eastAsia" w:ascii="宋体" w:hAnsi="宋体" w:eastAsia="宋体" w:cs="Times New Roman"/>
          <w:b w:val="0"/>
          <w:color w:val="000000"/>
          <w:sz w:val="24"/>
          <w:szCs w:val="24"/>
          <w:lang w:val="en-US" w:eastAsia="zh-CN"/>
        </w:rPr>
        <w:t>环保</w:t>
      </w:r>
      <w:r>
        <w:rPr>
          <w:rFonts w:hint="eastAsia" w:ascii="宋体" w:hAnsi="宋体" w:eastAsia="宋体" w:cs="Times New Roman"/>
          <w:b w:val="0"/>
          <w:color w:val="000000"/>
          <w:sz w:val="24"/>
          <w:szCs w:val="24"/>
        </w:rPr>
        <w:t>事故</w:t>
      </w:r>
      <w:r>
        <w:rPr>
          <w:rFonts w:hint="eastAsia" w:ascii="宋体" w:hAnsi="宋体" w:eastAsia="宋体" w:cs="Times New Roman"/>
          <w:b w:val="0"/>
          <w:sz w:val="24"/>
          <w:szCs w:val="24"/>
        </w:rPr>
        <w:t>，应当迅速采取措施组织抢救，防止事故扩大，按照国家有关规定如实报告当地政府负有</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监督管理职责的部门及其主管部门，并同时报告甲方。</w:t>
      </w:r>
    </w:p>
    <w:p w14:paraId="0A88FB4A">
      <w:pPr>
        <w:spacing w:after="0" w:line="360" w:lineRule="auto"/>
        <w:jc w:val="both"/>
        <w:rPr>
          <w:rFonts w:ascii="宋体" w:hAnsi="宋体" w:eastAsia="宋体" w:cs="Times New Roman"/>
          <w:b w:val="0"/>
          <w:sz w:val="24"/>
          <w:szCs w:val="24"/>
        </w:rPr>
      </w:pPr>
      <w:r>
        <w:rPr>
          <w:rFonts w:ascii="宋体" w:hAnsi="宋体" w:eastAsia="宋体" w:cs="Times New Roman"/>
          <w:b w:val="0"/>
          <w:sz w:val="24"/>
          <w:szCs w:val="24"/>
        </w:rPr>
        <w:t>（7）</w:t>
      </w:r>
      <w:r>
        <w:rPr>
          <w:rFonts w:hint="eastAsia" w:ascii="宋体" w:hAnsi="宋体" w:eastAsia="宋体" w:cs="Times New Roman"/>
          <w:b w:val="0"/>
          <w:sz w:val="24"/>
          <w:szCs w:val="24"/>
        </w:rPr>
        <w:t>定期对生产经营项目、场所和设备进行</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检查，定期向甲方报告</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情况，当生产经营项目出现重大隐患，或因生产经营活动可能危及</w:t>
      </w:r>
      <w:r>
        <w:rPr>
          <w:rFonts w:hint="eastAsia" w:ascii="宋体" w:hAnsi="宋体" w:eastAsia="宋体" w:cs="Times New Roman"/>
          <w:b w:val="0"/>
          <w:sz w:val="24"/>
          <w:szCs w:val="24"/>
          <w:lang w:val="en-US" w:eastAsia="zh-CN"/>
        </w:rPr>
        <w:t>生态环境</w:t>
      </w:r>
      <w:r>
        <w:rPr>
          <w:rFonts w:hint="eastAsia" w:ascii="宋体" w:hAnsi="宋体" w:eastAsia="宋体" w:cs="Times New Roman"/>
          <w:b w:val="0"/>
          <w:sz w:val="24"/>
          <w:szCs w:val="24"/>
        </w:rPr>
        <w:t>时，应当立即采取措施，并通知甲方。</w:t>
      </w:r>
    </w:p>
    <w:p w14:paraId="5B116D76">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（8）乙方应当按照相关法律、法规、规章和标准及甲方要求对项目从业人员进行环保教育培训，保证从业人员掌握必需的</w:t>
      </w:r>
      <w:r>
        <w:rPr>
          <w:rFonts w:hint="eastAsia" w:ascii="宋体" w:hAnsi="宋体" w:eastAsia="宋体" w:cs="Times New Roman"/>
          <w:b w:val="0"/>
          <w:sz w:val="24"/>
          <w:szCs w:val="24"/>
          <w:lang w:val="en-US" w:eastAsia="zh-CN"/>
        </w:rPr>
        <w:t>生态环保</w:t>
      </w:r>
      <w:r>
        <w:rPr>
          <w:rFonts w:hint="eastAsia" w:ascii="宋体" w:hAnsi="宋体" w:eastAsia="宋体" w:cs="Times New Roman"/>
          <w:b w:val="0"/>
          <w:sz w:val="24"/>
          <w:szCs w:val="24"/>
        </w:rPr>
        <w:t>知识、操作技能和应急处置知识。</w:t>
      </w:r>
    </w:p>
    <w:p w14:paraId="6F7C9D07">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（9）对于易</w:t>
      </w:r>
      <w:r>
        <w:rPr>
          <w:rFonts w:hint="eastAsia" w:ascii="宋体" w:hAnsi="宋体" w:eastAsia="宋体" w:cs="Times New Roman"/>
          <w:b w:val="0"/>
          <w:sz w:val="24"/>
          <w:szCs w:val="24"/>
          <w:lang w:val="en-US" w:eastAsia="zh-CN"/>
        </w:rPr>
        <w:t>泄漏、易污染</w:t>
      </w:r>
      <w:r>
        <w:rPr>
          <w:rFonts w:hint="eastAsia" w:ascii="宋体" w:hAnsi="宋体" w:eastAsia="宋体" w:cs="Times New Roman"/>
          <w:b w:val="0"/>
          <w:sz w:val="24"/>
          <w:szCs w:val="24"/>
        </w:rPr>
        <w:t>的材料应</w:t>
      </w:r>
      <w:r>
        <w:rPr>
          <w:rFonts w:hint="eastAsia" w:ascii="宋体" w:hAnsi="宋体" w:eastAsia="宋体" w:cs="Times New Roman"/>
          <w:b w:val="0"/>
          <w:sz w:val="24"/>
          <w:szCs w:val="24"/>
          <w:lang w:val="en-US" w:eastAsia="zh-CN"/>
        </w:rPr>
        <w:t>有</w:t>
      </w:r>
      <w:r>
        <w:rPr>
          <w:rFonts w:hint="eastAsia" w:ascii="宋体" w:hAnsi="宋体" w:eastAsia="宋体" w:cs="Times New Roman"/>
          <w:b w:val="0"/>
          <w:sz w:val="24"/>
          <w:szCs w:val="24"/>
        </w:rPr>
        <w:t>专门</w:t>
      </w:r>
      <w:r>
        <w:rPr>
          <w:rFonts w:hint="eastAsia" w:ascii="宋体" w:hAnsi="宋体" w:eastAsia="宋体" w:cs="Times New Roman"/>
          <w:b w:val="0"/>
          <w:sz w:val="24"/>
          <w:szCs w:val="24"/>
          <w:lang w:val="en-US" w:eastAsia="zh-CN"/>
        </w:rPr>
        <w:t>的</w:t>
      </w:r>
      <w:r>
        <w:rPr>
          <w:rFonts w:hint="eastAsia" w:ascii="宋体" w:hAnsi="宋体" w:eastAsia="宋体" w:cs="Times New Roman"/>
          <w:b w:val="0"/>
          <w:sz w:val="24"/>
          <w:szCs w:val="24"/>
        </w:rPr>
        <w:t>妥善保管。</w:t>
      </w:r>
    </w:p>
    <w:p w14:paraId="6E5EBB2D">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（10）乙方防护用品、用具必须符合国家、行业、地方政府等有关环保法律法规规定。操作人员上岗，必须按规定穿戴防护用品，不按规定穿戴防护用品的人员不得上岗。</w:t>
      </w:r>
    </w:p>
    <w:p w14:paraId="43AED260">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（11）所有机具设备应定期检查，并做好记录，保证其处于完好状态。严禁使用不合格的机具、设备和保护用品。</w:t>
      </w:r>
    </w:p>
    <w:p w14:paraId="66D3FB19">
      <w:pPr>
        <w:spacing w:after="0" w:line="360" w:lineRule="auto"/>
        <w:jc w:val="both"/>
        <w:rPr>
          <w:rFonts w:hint="eastAsia" w:ascii="宋体" w:hAnsi="宋体" w:eastAsia="宋体" w:cs="Times New Roman"/>
          <w:b w:val="0"/>
          <w:sz w:val="24"/>
          <w:szCs w:val="24"/>
        </w:rPr>
      </w:pPr>
      <w:r>
        <w:rPr>
          <w:rFonts w:hint="eastAsia" w:ascii="宋体" w:hAnsi="宋体" w:eastAsia="宋体" w:cs="Times New Roman"/>
          <w:b w:val="0"/>
          <w:sz w:val="24"/>
          <w:szCs w:val="24"/>
        </w:rPr>
        <w:t>（1</w:t>
      </w:r>
      <w:r>
        <w:rPr>
          <w:rFonts w:hint="eastAsia" w:ascii="宋体" w:hAnsi="宋体" w:eastAsia="宋体" w:cs="Times New Roman"/>
          <w:b w:val="0"/>
          <w:sz w:val="24"/>
          <w:szCs w:val="24"/>
          <w:lang w:val="en-US" w:eastAsia="zh-CN"/>
        </w:rPr>
        <w:t>2</w:t>
      </w:r>
      <w:r>
        <w:rPr>
          <w:rFonts w:hint="eastAsia" w:ascii="宋体" w:hAnsi="宋体" w:eastAsia="宋体" w:cs="Times New Roman"/>
          <w:b w:val="0"/>
          <w:sz w:val="24"/>
          <w:szCs w:val="24"/>
        </w:rPr>
        <w:t>）乙方的项目负责人按照甲方要求列席甲方相关工程项目的专题</w:t>
      </w:r>
      <w:r>
        <w:rPr>
          <w:rFonts w:hint="eastAsia" w:ascii="宋体" w:hAnsi="宋体" w:eastAsia="宋体" w:cs="Times New Roman"/>
          <w:b w:val="0"/>
          <w:sz w:val="24"/>
          <w:szCs w:val="24"/>
          <w:lang w:val="en-US" w:eastAsia="zh-CN"/>
        </w:rPr>
        <w:t>环保</w:t>
      </w:r>
      <w:r>
        <w:rPr>
          <w:rFonts w:hint="eastAsia" w:ascii="宋体" w:hAnsi="宋体" w:eastAsia="宋体" w:cs="Times New Roman"/>
          <w:b w:val="0"/>
          <w:sz w:val="24"/>
          <w:szCs w:val="24"/>
        </w:rPr>
        <w:t>会议，负责组织执行会议的有关决议。</w:t>
      </w:r>
    </w:p>
    <w:p w14:paraId="6295B0AB">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（13）当环保资质条件发生变化时，应及时报告甲方。</w:t>
      </w:r>
    </w:p>
    <w:p w14:paraId="62A486B9">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（14）乙方必须按照甲方环境因素识别要求，排查环境因素。</w:t>
      </w:r>
    </w:p>
    <w:p w14:paraId="4B856A66">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（15）乙方进行施工时应按环境保护要求尽量减少噪声扰民。</w:t>
      </w:r>
    </w:p>
    <w:p w14:paraId="6FBD81DB">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（16）乙方在土方开挖、运输、回填作业时，必须要有防扬尘措施。</w:t>
      </w:r>
    </w:p>
    <w:p w14:paraId="1B6A4EE5">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（17）乙方作业人员要做到工完料净场地清，对施工、生产中产生的各种废弃物应按国家规定分类存放。</w:t>
      </w:r>
    </w:p>
    <w:p w14:paraId="39551988">
      <w:pPr>
        <w:widowControl/>
        <w:spacing w:after="0" w:line="360" w:lineRule="auto"/>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（18）乙方应接受甲方环保检查，并对检查提出的问题作出整改。</w:t>
      </w:r>
    </w:p>
    <w:p w14:paraId="4DAE5014">
      <w:pPr>
        <w:spacing w:after="0" w:line="360" w:lineRule="auto"/>
        <w:jc w:val="both"/>
        <w:rPr>
          <w:rFonts w:hint="eastAsia" w:ascii="宋体" w:hAnsi="宋体" w:eastAsia="宋体" w:cs="Times New Roman"/>
          <w:b w:val="0"/>
          <w:sz w:val="24"/>
          <w:szCs w:val="24"/>
        </w:rPr>
      </w:pPr>
      <w:r>
        <w:rPr>
          <w:rFonts w:hint="eastAsia" w:ascii="宋体" w:hAnsi="宋体" w:eastAsia="宋体" w:cs="Times New Roman"/>
          <w:b w:val="0"/>
          <w:sz w:val="24"/>
          <w:szCs w:val="24"/>
        </w:rPr>
        <w:t>3．违约责任</w:t>
      </w:r>
    </w:p>
    <w:p w14:paraId="535C968E">
      <w:pPr>
        <w:spacing w:after="0" w:line="360" w:lineRule="auto"/>
        <w:jc w:val="both"/>
        <w:rPr>
          <w:rFonts w:ascii="宋体" w:hAnsi="宋体" w:eastAsia="宋体" w:cs="Times New Roman"/>
          <w:b w:val="0"/>
          <w:color w:val="auto"/>
          <w:sz w:val="24"/>
          <w:szCs w:val="24"/>
          <w:highlight w:val="none"/>
        </w:rPr>
      </w:pPr>
      <w:r>
        <w:rPr>
          <w:rFonts w:hint="eastAsia" w:ascii="宋体" w:hAnsi="宋体" w:eastAsia="宋体" w:cs="Times New Roman"/>
          <w:b w:val="0"/>
          <w:sz w:val="24"/>
          <w:szCs w:val="24"/>
        </w:rPr>
        <w:t>（1）乙方逾期未对环保隐患进行整改或</w:t>
      </w:r>
      <w:r>
        <w:rPr>
          <w:rFonts w:hint="eastAsia" w:ascii="宋体" w:hAnsi="宋体" w:eastAsia="宋体" w:cs="Times New Roman"/>
          <w:b w:val="0"/>
          <w:color w:val="000000"/>
          <w:sz w:val="24"/>
          <w:szCs w:val="24"/>
        </w:rPr>
        <w:t>整改期内达不到合同约定标准的，由乙方承担由此增加的费用和延期责任，承担由此给甲方造成的全部损失。甲方有权解除合同</w:t>
      </w:r>
      <w:r>
        <w:rPr>
          <w:rFonts w:hint="eastAsia" w:ascii="宋体" w:hAnsi="宋体" w:eastAsia="宋体" w:cs="Times New Roman"/>
          <w:b w:val="0"/>
          <w:color w:val="auto"/>
          <w:sz w:val="24"/>
          <w:szCs w:val="24"/>
          <w:highlight w:val="none"/>
        </w:rPr>
        <w:t>，</w:t>
      </w:r>
      <w:r>
        <w:rPr>
          <w:rFonts w:hint="eastAsia" w:ascii="宋体" w:hAnsi="宋体" w:eastAsia="宋体" w:cs="Times New Roman"/>
          <w:b w:val="0"/>
          <w:color w:val="auto"/>
          <w:sz w:val="24"/>
          <w:szCs w:val="24"/>
          <w:highlight w:val="none"/>
          <w:lang w:val="en-US" w:eastAsia="zh-CN"/>
        </w:rPr>
        <w:t>并处罚金10万元，</w:t>
      </w:r>
      <w:r>
        <w:rPr>
          <w:rFonts w:hint="eastAsia" w:ascii="宋体" w:hAnsi="宋体" w:eastAsia="宋体" w:cs="Times New Roman"/>
          <w:b w:val="0"/>
          <w:color w:val="auto"/>
          <w:sz w:val="24"/>
          <w:szCs w:val="24"/>
          <w:highlight w:val="none"/>
        </w:rPr>
        <w:t>乙方应按照甲方要求退场并无权要求甲方支付任何附加费用。</w:t>
      </w:r>
    </w:p>
    <w:p w14:paraId="1B7354D5">
      <w:pPr>
        <w:spacing w:after="0" w:line="360" w:lineRule="auto"/>
        <w:jc w:val="both"/>
        <w:rPr>
          <w:rFonts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（2）乙方不具备国家规定的</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生产条件或资质证件失效时，在规定时间内没有整改的，甲方有权解除合同，</w:t>
      </w:r>
      <w:r>
        <w:rPr>
          <w:rFonts w:hint="eastAsia" w:ascii="宋体" w:hAnsi="宋体" w:eastAsia="宋体" w:cs="Times New Roman"/>
          <w:b w:val="0"/>
          <w:color w:val="auto"/>
          <w:sz w:val="24"/>
          <w:szCs w:val="24"/>
          <w:highlight w:val="none"/>
          <w:lang w:val="en-US" w:eastAsia="zh-CN"/>
        </w:rPr>
        <w:t>并处罚金10万元，</w:t>
      </w:r>
      <w:r>
        <w:rPr>
          <w:rFonts w:hint="eastAsia" w:ascii="宋体" w:hAnsi="宋体" w:eastAsia="宋体" w:cs="Times New Roman"/>
          <w:b w:val="0"/>
          <w:color w:val="auto"/>
          <w:sz w:val="24"/>
          <w:szCs w:val="24"/>
          <w:highlight w:val="none"/>
        </w:rPr>
        <w:t>乙方应按照甲方要求退场并无权要求甲方支付任何附加费用。</w:t>
      </w:r>
    </w:p>
    <w:p w14:paraId="5FB97049">
      <w:pPr>
        <w:spacing w:after="0" w:line="600" w:lineRule="atLeast"/>
        <w:jc w:val="both"/>
        <w:rPr>
          <w:rFonts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（3）乙方应约束其工作人员遵守有关</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法规和标准规范要求及甲方</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管理制度规定，出现违规情况时，甲方有权对乙方及相关人员进行处罚。</w:t>
      </w:r>
    </w:p>
    <w:p w14:paraId="3123EF9C">
      <w:pPr>
        <w:spacing w:after="0" w:line="600" w:lineRule="atLeast"/>
        <w:jc w:val="both"/>
        <w:rPr>
          <w:rFonts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（4）合同履行中出现严重不合格品或者</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u w:val="single"/>
          <w:lang w:val="en-US" w:eastAsia="zh-CN"/>
        </w:rPr>
        <w:t>50</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rPr>
        <w:t>万元以下的</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事故，甲方除责令乙方停工返修（整改）外，有权对乙方处以</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u w:val="single"/>
          <w:lang w:val="en-US" w:eastAsia="zh-CN"/>
        </w:rPr>
        <w:t>5000</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rPr>
        <w:t>元</w:t>
      </w:r>
      <w:r>
        <w:rPr>
          <w:rFonts w:ascii="宋体" w:hAnsi="宋体" w:eastAsia="宋体" w:cs="Times New Roman"/>
          <w:b w:val="0"/>
          <w:color w:val="auto"/>
          <w:sz w:val="24"/>
          <w:szCs w:val="24"/>
          <w:highlight w:val="none"/>
        </w:rPr>
        <w:t>/</w:t>
      </w:r>
      <w:r>
        <w:rPr>
          <w:rFonts w:hint="eastAsia" w:ascii="宋体" w:hAnsi="宋体" w:eastAsia="宋体" w:cs="Times New Roman"/>
          <w:b w:val="0"/>
          <w:color w:val="auto"/>
          <w:sz w:val="24"/>
          <w:szCs w:val="24"/>
          <w:highlight w:val="none"/>
        </w:rPr>
        <w:t>次的罚款；出现</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u w:val="single"/>
          <w:lang w:val="en-US" w:eastAsia="zh-CN"/>
        </w:rPr>
        <w:t>100</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rPr>
        <w:t>万元以上的</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事故，甲方有权解除合同，</w:t>
      </w:r>
      <w:r>
        <w:rPr>
          <w:rFonts w:hint="eastAsia" w:ascii="宋体" w:hAnsi="宋体" w:eastAsia="宋体" w:cs="Times New Roman"/>
          <w:b w:val="0"/>
          <w:color w:val="auto"/>
          <w:sz w:val="24"/>
          <w:szCs w:val="24"/>
          <w:highlight w:val="none"/>
          <w:lang w:val="en-US" w:eastAsia="zh-CN"/>
        </w:rPr>
        <w:t>并处罚金10万元，</w:t>
      </w:r>
      <w:r>
        <w:rPr>
          <w:rFonts w:hint="eastAsia" w:ascii="宋体" w:hAnsi="宋体" w:eastAsia="宋体" w:cs="Times New Roman"/>
          <w:b w:val="0"/>
          <w:color w:val="auto"/>
          <w:sz w:val="24"/>
          <w:szCs w:val="24"/>
          <w:highlight w:val="none"/>
        </w:rPr>
        <w:t>并限乙方在</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u w:val="single"/>
          <w:lang w:val="en-US" w:eastAsia="zh-CN"/>
        </w:rPr>
        <w:t>30</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rPr>
        <w:t>天内退场，由甲方另行安排队伍实施合同，由此发生的一切责任及经济损失全部由乙方承担。</w:t>
      </w:r>
    </w:p>
    <w:p w14:paraId="2071CAF2">
      <w:pPr>
        <w:spacing w:after="0" w:line="600" w:lineRule="atLeast"/>
        <w:jc w:val="both"/>
        <w:rPr>
          <w:rFonts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rPr>
        <w:t>（5）发生</w:t>
      </w:r>
      <w:r>
        <w:rPr>
          <w:rFonts w:hint="eastAsia" w:ascii="宋体" w:hAnsi="宋体" w:eastAsia="宋体" w:cs="Times New Roman"/>
          <w:b w:val="0"/>
          <w:color w:val="auto"/>
          <w:sz w:val="24"/>
          <w:szCs w:val="24"/>
          <w:highlight w:val="none"/>
          <w:lang w:val="en-US" w:eastAsia="zh-CN"/>
        </w:rPr>
        <w:t>环保</w:t>
      </w:r>
      <w:r>
        <w:rPr>
          <w:rFonts w:hint="eastAsia" w:ascii="宋体" w:hAnsi="宋体" w:eastAsia="宋体" w:cs="Times New Roman"/>
          <w:b w:val="0"/>
          <w:color w:val="auto"/>
          <w:sz w:val="24"/>
          <w:szCs w:val="24"/>
          <w:highlight w:val="none"/>
        </w:rPr>
        <w:t>事故造成甲方直接经济损失在</w:t>
      </w:r>
      <w:r>
        <w:rPr>
          <w:rFonts w:hint="eastAsia" w:ascii="宋体" w:hAnsi="宋体" w:eastAsia="宋体" w:cs="Times New Roman"/>
          <w:b w:val="0"/>
          <w:color w:val="auto"/>
          <w:sz w:val="24"/>
          <w:szCs w:val="24"/>
          <w:highlight w:val="none"/>
          <w:u w:val="single"/>
        </w:rPr>
        <w:t>100万元及以上</w:t>
      </w:r>
      <w:r>
        <w:rPr>
          <w:rFonts w:hint="eastAsia" w:ascii="宋体" w:hAnsi="宋体" w:eastAsia="宋体" w:cs="Times New Roman"/>
          <w:b w:val="0"/>
          <w:color w:val="auto"/>
          <w:sz w:val="24"/>
          <w:szCs w:val="24"/>
          <w:highlight w:val="none"/>
        </w:rPr>
        <w:t>的，甲方有权解除合同，</w:t>
      </w:r>
      <w:r>
        <w:rPr>
          <w:rFonts w:hint="eastAsia" w:ascii="宋体" w:hAnsi="宋体" w:eastAsia="宋体" w:cs="Times New Roman"/>
          <w:b w:val="0"/>
          <w:color w:val="auto"/>
          <w:sz w:val="24"/>
          <w:szCs w:val="24"/>
          <w:highlight w:val="none"/>
          <w:lang w:val="en-US" w:eastAsia="zh-CN"/>
        </w:rPr>
        <w:t>并处罚金10万元，</w:t>
      </w:r>
      <w:r>
        <w:rPr>
          <w:rFonts w:hint="eastAsia" w:ascii="宋体" w:hAnsi="宋体" w:eastAsia="宋体" w:cs="Times New Roman"/>
          <w:b w:val="0"/>
          <w:color w:val="auto"/>
          <w:sz w:val="24"/>
          <w:szCs w:val="24"/>
          <w:highlight w:val="none"/>
        </w:rPr>
        <w:t>并限乙方在</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u w:val="single"/>
          <w:lang w:val="en-US" w:eastAsia="zh-CN"/>
        </w:rPr>
        <w:t>30</w:t>
      </w:r>
      <w:r>
        <w:rPr>
          <w:rFonts w:ascii="宋体" w:hAnsi="宋体" w:eastAsia="宋体" w:cs="Times New Roman"/>
          <w:b w:val="0"/>
          <w:color w:val="auto"/>
          <w:sz w:val="24"/>
          <w:szCs w:val="24"/>
          <w:highlight w:val="none"/>
          <w:u w:val="single"/>
        </w:rPr>
        <w:t xml:space="preserve"> </w:t>
      </w:r>
      <w:r>
        <w:rPr>
          <w:rFonts w:hint="eastAsia" w:ascii="宋体" w:hAnsi="宋体" w:eastAsia="宋体" w:cs="Times New Roman"/>
          <w:b w:val="0"/>
          <w:color w:val="auto"/>
          <w:sz w:val="24"/>
          <w:szCs w:val="24"/>
          <w:highlight w:val="none"/>
        </w:rPr>
        <w:t>天内退场，由甲方另行安排队伍实施合同，由此发生的一切责任及经济损失全部由乙方承担。</w:t>
      </w:r>
    </w:p>
    <w:p w14:paraId="7BB62893">
      <w:pPr>
        <w:spacing w:after="0" w:line="360" w:lineRule="auto"/>
        <w:jc w:val="both"/>
        <w:rPr>
          <w:rFonts w:ascii="宋体" w:hAnsi="宋体" w:eastAsia="宋体" w:cs="Times New Roman"/>
          <w:b w:val="0"/>
          <w:sz w:val="24"/>
          <w:szCs w:val="24"/>
        </w:rPr>
      </w:pPr>
      <w:r>
        <w:rPr>
          <w:rFonts w:hint="eastAsia" w:ascii="宋体" w:hAnsi="宋体" w:eastAsia="宋体" w:cs="Times New Roman"/>
          <w:b w:val="0"/>
          <w:sz w:val="24"/>
          <w:szCs w:val="24"/>
        </w:rPr>
        <w:t>4．本合同由双方法定代表人或其授权代表签署并加盖公章或合同专用章后生效。</w:t>
      </w:r>
    </w:p>
    <w:p w14:paraId="0865A279">
      <w:pPr>
        <w:spacing w:after="0" w:line="400" w:lineRule="atLeast"/>
        <w:jc w:val="both"/>
        <w:rPr>
          <w:rFonts w:ascii="Times New Roman" w:hAnsi="Times New Roman" w:eastAsia="宋体" w:cs="Times New Roman"/>
          <w:b w:val="0"/>
          <w:sz w:val="24"/>
        </w:rPr>
      </w:pPr>
      <w:r>
        <w:rPr>
          <w:rFonts w:hint="eastAsia" w:ascii="宋体" w:hAnsi="宋体" w:eastAsia="宋体" w:cs="Times New Roman"/>
          <w:b w:val="0"/>
          <w:sz w:val="24"/>
          <w:szCs w:val="24"/>
        </w:rPr>
        <w:t>5．</w:t>
      </w:r>
      <w:r>
        <w:rPr>
          <w:rFonts w:ascii="Times New Roman" w:hAnsi="Times New Roman" w:eastAsia="宋体" w:cs="Times New Roman"/>
          <w:b w:val="0"/>
          <w:sz w:val="24"/>
        </w:rPr>
        <w:t>本协议书正本一式</w:t>
      </w:r>
      <w:r>
        <w:rPr>
          <w:rFonts w:hint="eastAsia" w:ascii="Times New Roman" w:hAnsi="Times New Roman" w:eastAsia="宋体" w:cs="Times New Roman"/>
          <w:b w:val="0"/>
          <w:sz w:val="24"/>
          <w:lang w:val="en-US" w:eastAsia="zh-CN"/>
        </w:rPr>
        <w:t>四</w:t>
      </w:r>
      <w:r>
        <w:rPr>
          <w:rFonts w:ascii="Times New Roman" w:hAnsi="Times New Roman" w:eastAsia="宋体" w:cs="Times New Roman"/>
          <w:b w:val="0"/>
          <w:sz w:val="24"/>
        </w:rPr>
        <w:t>份，合同双方各执</w:t>
      </w:r>
      <w:r>
        <w:rPr>
          <w:rFonts w:hint="eastAsia" w:ascii="Times New Roman" w:hAnsi="Times New Roman" w:eastAsia="宋体" w:cs="Times New Roman"/>
          <w:b w:val="0"/>
          <w:sz w:val="24"/>
          <w:lang w:val="en-US" w:eastAsia="zh-CN"/>
        </w:rPr>
        <w:t>二</w:t>
      </w:r>
      <w:r>
        <w:rPr>
          <w:rFonts w:ascii="Times New Roman" w:hAnsi="Times New Roman" w:eastAsia="宋体" w:cs="Times New Roman"/>
          <w:b w:val="0"/>
          <w:sz w:val="24"/>
        </w:rPr>
        <w:t>份，具有同等法律效力。</w:t>
      </w:r>
    </w:p>
    <w:p w14:paraId="59F58E4F">
      <w:pPr>
        <w:spacing w:after="0" w:line="400" w:lineRule="atLeast"/>
        <w:ind w:firstLine="480" w:firstLineChars="200"/>
        <w:jc w:val="both"/>
        <w:rPr>
          <w:rFonts w:ascii="Times New Roman" w:hAnsi="Times New Roman" w:eastAsia="宋体" w:cs="Times New Roman"/>
          <w:b w:val="0"/>
          <w:sz w:val="24"/>
        </w:rPr>
      </w:pPr>
    </w:p>
    <w:p w14:paraId="6C7C8623">
      <w:pPr>
        <w:spacing w:after="0" w:line="360" w:lineRule="auto"/>
        <w:ind w:firstLine="200"/>
        <w:jc w:val="both"/>
        <w:rPr>
          <w:rFonts w:ascii="宋体" w:hAnsi="宋体" w:eastAsia="宋体" w:cs="Times New Roman"/>
          <w:b/>
          <w:sz w:val="28"/>
          <w:szCs w:val="28"/>
        </w:rPr>
      </w:pPr>
      <w:r>
        <w:rPr>
          <w:rFonts w:hint="eastAsia" w:ascii="宋体" w:hAnsi="宋体" w:eastAsia="宋体" w:cs="Times New Roman"/>
          <w:b w:val="0"/>
          <w:sz w:val="28"/>
          <w:szCs w:val="28"/>
        </w:rPr>
        <w:t xml:space="preserve">  </w:t>
      </w:r>
      <w:r>
        <w:rPr>
          <w:rFonts w:ascii="宋体" w:hAnsi="宋体" w:eastAsia="宋体" w:cs="Times New Roman"/>
          <w:b w:val="0"/>
          <w:sz w:val="28"/>
          <w:szCs w:val="28"/>
        </w:rPr>
        <w:t xml:space="preserve"> </w:t>
      </w:r>
      <w:r>
        <w:rPr>
          <w:rFonts w:ascii="宋体" w:hAnsi="宋体" w:eastAsia="宋体" w:cs="Times New Roman"/>
          <w:b/>
          <w:sz w:val="28"/>
          <w:szCs w:val="28"/>
        </w:rPr>
        <w:t>[以下无正文]</w:t>
      </w:r>
    </w:p>
    <w:tbl>
      <w:tblPr>
        <w:tblStyle w:val="44"/>
        <w:tblW w:w="0" w:type="auto"/>
        <w:tblInd w:w="0" w:type="dxa"/>
        <w:tblLayout w:type="fixed"/>
        <w:tblCellMar>
          <w:top w:w="0" w:type="dxa"/>
          <w:left w:w="108" w:type="dxa"/>
          <w:bottom w:w="0" w:type="dxa"/>
          <w:right w:w="108" w:type="dxa"/>
        </w:tblCellMar>
      </w:tblPr>
      <w:tblGrid>
        <w:gridCol w:w="4587"/>
        <w:gridCol w:w="4452"/>
      </w:tblGrid>
      <w:tr w14:paraId="0AF5182D">
        <w:tblPrEx>
          <w:tblCellMar>
            <w:top w:w="0" w:type="dxa"/>
            <w:left w:w="108" w:type="dxa"/>
            <w:bottom w:w="0" w:type="dxa"/>
            <w:right w:w="108" w:type="dxa"/>
          </w:tblCellMar>
        </w:tblPrEx>
        <w:trPr>
          <w:trHeight w:val="1134" w:hRule="atLeast"/>
        </w:trPr>
        <w:tc>
          <w:tcPr>
            <w:tcW w:w="4587" w:type="dxa"/>
            <w:noWrap w:val="0"/>
            <w:vAlign w:val="top"/>
          </w:tcPr>
          <w:p w14:paraId="642718DF">
            <w:pPr>
              <w:pStyle w:val="172"/>
              <w:spacing w:line="288" w:lineRule="auto"/>
              <w:jc w:val="left"/>
              <w:rPr>
                <w:rFonts w:hint="eastAsia"/>
                <w:u w:val="single"/>
              </w:rPr>
            </w:pPr>
            <w:r>
              <w:t>发包人：</w:t>
            </w:r>
            <w:r>
              <w:rPr>
                <w:rFonts w:hint="eastAsia" w:ascii="宋体" w:hAnsi="宋体" w:cs="宋体"/>
                <w:kern w:val="0"/>
                <w:szCs w:val="21"/>
                <w:u w:val="single"/>
              </w:rPr>
              <w:t>湖北中交嘉通高速公路发展有限公司</w:t>
            </w:r>
          </w:p>
          <w:p w14:paraId="4C496065">
            <w:pPr>
              <w:pStyle w:val="172"/>
              <w:spacing w:line="288" w:lineRule="auto"/>
              <w:ind w:right="420" w:firstLine="840" w:firstLineChars="400"/>
            </w:pPr>
            <w:r>
              <w:rPr>
                <w:rFonts w:hint="eastAsia"/>
              </w:rPr>
              <w:t>（</w:t>
            </w:r>
            <w:r>
              <w:t>盖单位章</w:t>
            </w:r>
            <w:r>
              <w:rPr>
                <w:rFonts w:hint="eastAsia"/>
              </w:rPr>
              <w:t>）</w:t>
            </w:r>
          </w:p>
        </w:tc>
        <w:tc>
          <w:tcPr>
            <w:tcW w:w="4452" w:type="dxa"/>
            <w:noWrap w:val="0"/>
            <w:vAlign w:val="top"/>
          </w:tcPr>
          <w:p w14:paraId="78FBF29E">
            <w:pPr>
              <w:pStyle w:val="172"/>
              <w:spacing w:line="288" w:lineRule="auto"/>
              <w:jc w:val="left"/>
              <w:rPr>
                <w:u w:val="single"/>
              </w:rPr>
            </w:pPr>
            <w:r>
              <w:t>承包人：</w:t>
            </w:r>
            <w:r>
              <w:rPr>
                <w:rFonts w:hint="eastAsia"/>
                <w:u w:val="single"/>
                <w:lang w:val="en-US" w:eastAsia="zh-CN"/>
              </w:rPr>
              <w:t xml:space="preserve">                               </w:t>
            </w:r>
            <w:r>
              <w:rPr>
                <w:rFonts w:hint="eastAsia"/>
              </w:rPr>
              <w:t>（</w:t>
            </w:r>
            <w:r>
              <w:t>盖单位章</w:t>
            </w:r>
            <w:r>
              <w:rPr>
                <w:rFonts w:hint="eastAsia"/>
              </w:rPr>
              <w:t>）</w:t>
            </w:r>
          </w:p>
        </w:tc>
      </w:tr>
      <w:tr w14:paraId="0D8724CE">
        <w:tblPrEx>
          <w:tblCellMar>
            <w:top w:w="0" w:type="dxa"/>
            <w:left w:w="108" w:type="dxa"/>
            <w:bottom w:w="0" w:type="dxa"/>
            <w:right w:w="108" w:type="dxa"/>
          </w:tblCellMar>
        </w:tblPrEx>
        <w:trPr>
          <w:trHeight w:val="1134" w:hRule="atLeast"/>
        </w:trPr>
        <w:tc>
          <w:tcPr>
            <w:tcW w:w="4587" w:type="dxa"/>
            <w:noWrap w:val="0"/>
            <w:vAlign w:val="top"/>
          </w:tcPr>
          <w:p w14:paraId="0E1D9674">
            <w:pPr>
              <w:pStyle w:val="172"/>
              <w:spacing w:line="288" w:lineRule="auto"/>
              <w:jc w:val="left"/>
              <w:rPr>
                <w:rFonts w:hint="eastAsia"/>
              </w:rPr>
            </w:pPr>
            <w:r>
              <w:t>法定代表人或其委托代理人：</w:t>
            </w:r>
          </w:p>
          <w:p w14:paraId="1F91BF6F">
            <w:pPr>
              <w:pStyle w:val="172"/>
              <w:spacing w:line="288" w:lineRule="auto"/>
              <w:jc w:val="left"/>
            </w:pPr>
          </w:p>
          <w:p w14:paraId="1B82859A">
            <w:pPr>
              <w:pStyle w:val="172"/>
              <w:spacing w:line="288" w:lineRule="auto"/>
              <w:jc w:val="right"/>
            </w:pPr>
            <w:r>
              <w:rPr>
                <w:u w:val="single"/>
              </w:rPr>
              <w:t xml:space="preserve">  </w:t>
            </w:r>
            <w:r>
              <w:rPr>
                <w:rFonts w:hint="eastAsia"/>
                <w:u w:val="single"/>
              </w:rPr>
              <w:t xml:space="preserve">       </w:t>
            </w:r>
            <w:r>
              <w:rPr>
                <w:u w:val="single"/>
              </w:rPr>
              <w:t xml:space="preserve">  </w:t>
            </w:r>
            <w:r>
              <w:rPr>
                <w:rFonts w:hint="eastAsia"/>
              </w:rPr>
              <w:t>（</w:t>
            </w:r>
            <w:r>
              <w:t>签字</w:t>
            </w:r>
            <w:r>
              <w:rPr>
                <w:rFonts w:hint="eastAsia"/>
              </w:rPr>
              <w:t>）</w:t>
            </w:r>
          </w:p>
        </w:tc>
        <w:tc>
          <w:tcPr>
            <w:tcW w:w="4452" w:type="dxa"/>
            <w:noWrap w:val="0"/>
            <w:vAlign w:val="top"/>
          </w:tcPr>
          <w:p w14:paraId="5AC82755">
            <w:pPr>
              <w:pStyle w:val="172"/>
              <w:spacing w:line="288" w:lineRule="auto"/>
              <w:jc w:val="left"/>
              <w:rPr>
                <w:rFonts w:hint="eastAsia"/>
              </w:rPr>
            </w:pPr>
            <w:r>
              <w:t>法定代表人或其委托代理人：</w:t>
            </w:r>
          </w:p>
          <w:p w14:paraId="4499ED62">
            <w:pPr>
              <w:pStyle w:val="172"/>
              <w:spacing w:line="288" w:lineRule="auto"/>
              <w:jc w:val="left"/>
            </w:pPr>
          </w:p>
          <w:p w14:paraId="47263A41">
            <w:pPr>
              <w:pStyle w:val="172"/>
              <w:spacing w:line="288" w:lineRule="auto"/>
              <w:jc w:val="right"/>
            </w:pPr>
            <w:r>
              <w:rPr>
                <w:u w:val="single"/>
              </w:rPr>
              <w:t xml:space="preserve">  </w:t>
            </w:r>
            <w:r>
              <w:rPr>
                <w:rFonts w:hint="eastAsia"/>
                <w:u w:val="single"/>
              </w:rPr>
              <w:t xml:space="preserve">       </w:t>
            </w:r>
            <w:r>
              <w:rPr>
                <w:u w:val="single"/>
              </w:rPr>
              <w:t xml:space="preserve">  </w:t>
            </w:r>
            <w:r>
              <w:rPr>
                <w:rFonts w:hint="eastAsia"/>
              </w:rPr>
              <w:t>（</w:t>
            </w:r>
            <w:r>
              <w:t>签字</w:t>
            </w:r>
            <w:r>
              <w:rPr>
                <w:rFonts w:hint="eastAsia"/>
              </w:rPr>
              <w:t>）</w:t>
            </w:r>
          </w:p>
        </w:tc>
      </w:tr>
      <w:tr w14:paraId="508A36BB">
        <w:tblPrEx>
          <w:tblCellMar>
            <w:top w:w="0" w:type="dxa"/>
            <w:left w:w="108" w:type="dxa"/>
            <w:bottom w:w="0" w:type="dxa"/>
            <w:right w:w="108" w:type="dxa"/>
          </w:tblCellMar>
        </w:tblPrEx>
        <w:trPr>
          <w:trHeight w:val="95" w:hRule="atLeast"/>
        </w:trPr>
        <w:tc>
          <w:tcPr>
            <w:tcW w:w="4587" w:type="dxa"/>
            <w:noWrap w:val="0"/>
            <w:vAlign w:val="top"/>
          </w:tcPr>
          <w:p w14:paraId="2FD9064D">
            <w:pPr>
              <w:pStyle w:val="172"/>
              <w:spacing w:line="288" w:lineRule="auto"/>
              <w:jc w:val="left"/>
              <w:rPr>
                <w:rFonts w:hint="eastAsia"/>
                <w:u w:val="single"/>
              </w:rPr>
            </w:pPr>
          </w:p>
          <w:p w14:paraId="28DA6D4A">
            <w:pPr>
              <w:pStyle w:val="172"/>
              <w:spacing w:line="288" w:lineRule="auto"/>
              <w:jc w:val="lef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tc>
        <w:tc>
          <w:tcPr>
            <w:tcW w:w="4452" w:type="dxa"/>
            <w:noWrap w:val="0"/>
            <w:vAlign w:val="top"/>
          </w:tcPr>
          <w:p w14:paraId="0C57E4F9">
            <w:pPr>
              <w:pStyle w:val="172"/>
              <w:spacing w:line="288" w:lineRule="auto"/>
              <w:jc w:val="left"/>
              <w:rPr>
                <w:rFonts w:hint="eastAsia"/>
                <w:u w:val="single"/>
              </w:rPr>
            </w:pPr>
          </w:p>
          <w:p w14:paraId="4CB83B1F">
            <w:pPr>
              <w:pStyle w:val="172"/>
              <w:spacing w:line="288" w:lineRule="auto"/>
              <w:jc w:val="left"/>
            </w:pPr>
            <w:r>
              <w:rPr>
                <w:u w:val="single"/>
              </w:rPr>
              <w:t xml:space="preserve">      </w:t>
            </w:r>
            <w:r>
              <w:t>年</w:t>
            </w:r>
            <w:r>
              <w:rPr>
                <w:u w:val="single"/>
              </w:rPr>
              <w:t xml:space="preserve"> </w:t>
            </w:r>
            <w:r>
              <w:rPr>
                <w:rFonts w:hint="eastAsia"/>
                <w:u w:val="single"/>
              </w:rPr>
              <w:t xml:space="preserve">  </w:t>
            </w:r>
            <w:r>
              <w:rPr>
                <w:u w:val="single"/>
              </w:rPr>
              <w:t xml:space="preserve"> </w:t>
            </w:r>
            <w:r>
              <w:t>月</w:t>
            </w:r>
            <w:r>
              <w:rPr>
                <w:u w:val="single"/>
              </w:rPr>
              <w:t xml:space="preserve">  </w:t>
            </w:r>
            <w:r>
              <w:rPr>
                <w:rFonts w:hint="eastAsia"/>
                <w:u w:val="single"/>
              </w:rPr>
              <w:t xml:space="preserve"> </w:t>
            </w:r>
            <w:r>
              <w:rPr>
                <w:u w:val="single"/>
              </w:rPr>
              <w:t xml:space="preserve"> </w:t>
            </w:r>
            <w:r>
              <w:t>日</w:t>
            </w:r>
          </w:p>
        </w:tc>
      </w:tr>
    </w:tbl>
    <w:p w14:paraId="6F28A673">
      <w:pPr>
        <w:spacing w:after="0" w:line="288" w:lineRule="auto"/>
        <w:jc w:val="center"/>
        <w:rPr>
          <w:rFonts w:hint="eastAsia" w:ascii="宋体" w:hAnsi="宋体" w:eastAsia="宋体" w:cs="Times New Roman"/>
          <w:sz w:val="36"/>
          <w:szCs w:val="36"/>
        </w:rPr>
      </w:pPr>
    </w:p>
    <w:p w14:paraId="12E283A4">
      <w:pPr>
        <w:spacing w:after="0" w:line="288" w:lineRule="auto"/>
        <w:jc w:val="center"/>
        <w:rPr>
          <w:rFonts w:hint="eastAsia" w:ascii="宋体" w:hAnsi="宋体" w:eastAsia="宋体" w:cs="Times New Roman"/>
          <w:sz w:val="36"/>
          <w:szCs w:val="36"/>
        </w:rPr>
      </w:pPr>
    </w:p>
    <w:p w14:paraId="361FC109">
      <w:pPr>
        <w:spacing w:after="0" w:line="288" w:lineRule="auto"/>
        <w:jc w:val="center"/>
        <w:rPr>
          <w:rFonts w:hint="eastAsia" w:ascii="宋体" w:hAnsi="宋体" w:eastAsia="宋体" w:cs="Times New Roman"/>
          <w:sz w:val="36"/>
          <w:szCs w:val="36"/>
        </w:rPr>
      </w:pPr>
    </w:p>
    <w:p w14:paraId="380B2A79">
      <w:pPr>
        <w:spacing w:after="0" w:line="288" w:lineRule="auto"/>
        <w:jc w:val="center"/>
        <w:rPr>
          <w:rFonts w:hint="eastAsia" w:ascii="宋体" w:hAnsi="宋体" w:eastAsia="宋体" w:cs="Times New Roman"/>
          <w:sz w:val="36"/>
          <w:szCs w:val="36"/>
        </w:rPr>
      </w:pPr>
    </w:p>
    <w:p w14:paraId="7EF01187">
      <w:pPr>
        <w:spacing w:after="0" w:line="288" w:lineRule="auto"/>
        <w:jc w:val="center"/>
        <w:rPr>
          <w:rFonts w:hint="eastAsia" w:ascii="宋体" w:hAnsi="宋体" w:eastAsia="宋体" w:cs="Times New Roman"/>
          <w:sz w:val="36"/>
          <w:szCs w:val="36"/>
        </w:rPr>
      </w:pPr>
    </w:p>
    <w:p w14:paraId="3616749D">
      <w:pPr>
        <w:spacing w:after="0" w:line="288" w:lineRule="auto"/>
        <w:jc w:val="center"/>
        <w:rPr>
          <w:rFonts w:hint="eastAsia" w:ascii="宋体" w:hAnsi="宋体" w:eastAsia="宋体" w:cs="Times New Roman"/>
          <w:sz w:val="36"/>
          <w:szCs w:val="36"/>
        </w:rPr>
      </w:pPr>
    </w:p>
    <w:p w14:paraId="1FE7A13A">
      <w:pPr>
        <w:widowControl/>
        <w:spacing w:after="0" w:line="288" w:lineRule="auto"/>
        <w:jc w:val="center"/>
        <w:outlineLvl w:val="0"/>
        <w:rPr>
          <w:rFonts w:hint="eastAsia" w:ascii="Times New Roman" w:hAnsi="Times New Roman" w:eastAsia="黑体" w:cs="Times New Roman"/>
          <w:b w:val="0"/>
          <w:color w:val="auto"/>
          <w:sz w:val="32"/>
          <w:szCs w:val="32"/>
          <w:highlight w:val="none"/>
        </w:rPr>
      </w:pPr>
      <w:bookmarkStart w:id="442" w:name="_Toc23751"/>
      <w:bookmarkStart w:id="443" w:name="_Toc2600"/>
      <w:bookmarkStart w:id="444" w:name="_Toc5671"/>
      <w:bookmarkStart w:id="445" w:name="_Toc9121"/>
      <w:bookmarkStart w:id="446" w:name="_Toc20462"/>
      <w:r>
        <w:rPr>
          <w:rFonts w:hint="eastAsia" w:ascii="Times New Roman" w:hAnsi="Times New Roman" w:eastAsia="黑体" w:cs="Times New Roman"/>
          <w:b w:val="0"/>
          <w:color w:val="auto"/>
          <w:sz w:val="32"/>
          <w:szCs w:val="32"/>
          <w:highlight w:val="none"/>
        </w:rPr>
        <w:t>检测服务费用报价表（</w:t>
      </w:r>
      <w:r>
        <w:rPr>
          <w:rFonts w:hint="eastAsia" w:ascii="Times New Roman" w:hAnsi="Times New Roman" w:eastAsia="黑体" w:cs="Times New Roman"/>
          <w:b w:val="0"/>
          <w:color w:val="auto"/>
          <w:sz w:val="32"/>
          <w:szCs w:val="32"/>
          <w:highlight w:val="none"/>
          <w:lang w:eastAsia="zh-CN"/>
        </w:rPr>
        <w:t>2026年</w:t>
      </w:r>
      <w:r>
        <w:rPr>
          <w:rFonts w:hint="eastAsia" w:ascii="Times New Roman" w:hAnsi="Times New Roman" w:eastAsia="黑体" w:cs="Times New Roman"/>
          <w:b w:val="0"/>
          <w:color w:val="auto"/>
          <w:sz w:val="32"/>
          <w:szCs w:val="32"/>
          <w:highlight w:val="none"/>
        </w:rPr>
        <w:t>度）</w:t>
      </w:r>
      <w:bookmarkEnd w:id="442"/>
      <w:bookmarkEnd w:id="443"/>
      <w:bookmarkEnd w:id="444"/>
      <w:bookmarkEnd w:id="445"/>
      <w:bookmarkEnd w:id="446"/>
    </w:p>
    <w:tbl>
      <w:tblPr>
        <w:tblStyle w:val="4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424"/>
        <w:gridCol w:w="1139"/>
        <w:gridCol w:w="1859"/>
        <w:gridCol w:w="1484"/>
        <w:gridCol w:w="1216"/>
        <w:gridCol w:w="1517"/>
        <w:gridCol w:w="1683"/>
      </w:tblGrid>
      <w:tr w14:paraId="70180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6" w:hRule="atLeast"/>
        </w:trPr>
        <w:tc>
          <w:tcPr>
            <w:tcW w:w="424" w:type="dxa"/>
            <w:noWrap/>
            <w:vAlign w:val="center"/>
          </w:tcPr>
          <w:p w14:paraId="3A4A9639">
            <w:pPr>
              <w:snapToGrid w:val="0"/>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序号</w:t>
            </w:r>
          </w:p>
        </w:tc>
        <w:tc>
          <w:tcPr>
            <w:tcW w:w="1139" w:type="dxa"/>
            <w:noWrap/>
            <w:vAlign w:val="center"/>
          </w:tcPr>
          <w:p w14:paraId="09DDB787">
            <w:pPr>
              <w:snapToGrid w:val="0"/>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检测项目</w:t>
            </w:r>
          </w:p>
        </w:tc>
        <w:tc>
          <w:tcPr>
            <w:tcW w:w="1859" w:type="dxa"/>
            <w:tcBorders>
              <w:left w:val="single" w:color="auto" w:sz="4" w:space="0"/>
            </w:tcBorders>
            <w:noWrap/>
            <w:vAlign w:val="center"/>
          </w:tcPr>
          <w:p w14:paraId="7F35AF41">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细项</w:t>
            </w:r>
          </w:p>
        </w:tc>
        <w:tc>
          <w:tcPr>
            <w:tcW w:w="1484" w:type="dxa"/>
            <w:tcBorders>
              <w:left w:val="single" w:color="auto" w:sz="4" w:space="0"/>
              <w:right w:val="single" w:color="auto" w:sz="4" w:space="0"/>
            </w:tcBorders>
            <w:noWrap w:val="0"/>
            <w:vAlign w:val="center"/>
          </w:tcPr>
          <w:p w14:paraId="0FBAFB0D">
            <w:pPr>
              <w:snapToGrid w:val="0"/>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检测数量</w:t>
            </w:r>
          </w:p>
        </w:tc>
        <w:tc>
          <w:tcPr>
            <w:tcW w:w="1216" w:type="dxa"/>
            <w:tcBorders>
              <w:left w:val="single" w:color="auto" w:sz="4" w:space="0"/>
            </w:tcBorders>
            <w:noWrap/>
            <w:vAlign w:val="center"/>
          </w:tcPr>
          <w:p w14:paraId="516232B3">
            <w:pPr>
              <w:snapToGrid w:val="0"/>
              <w:spacing w:after="0" w:line="240" w:lineRule="auto"/>
              <w:jc w:val="center"/>
              <w:rPr>
                <w:rFonts w:hint="eastAsia"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单价（元）</w:t>
            </w:r>
          </w:p>
        </w:tc>
        <w:tc>
          <w:tcPr>
            <w:tcW w:w="1517" w:type="dxa"/>
            <w:tcBorders>
              <w:left w:val="single" w:color="auto" w:sz="4" w:space="0"/>
            </w:tcBorders>
            <w:noWrap/>
            <w:vAlign w:val="center"/>
          </w:tcPr>
          <w:p w14:paraId="7362D262">
            <w:pPr>
              <w:snapToGrid w:val="0"/>
              <w:spacing w:after="0" w:line="240" w:lineRule="auto"/>
              <w:jc w:val="center"/>
              <w:rPr>
                <w:rFonts w:hint="eastAsia"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金额（元）</w:t>
            </w:r>
          </w:p>
        </w:tc>
        <w:tc>
          <w:tcPr>
            <w:tcW w:w="1683" w:type="dxa"/>
            <w:tcBorders>
              <w:left w:val="single" w:color="auto" w:sz="4" w:space="0"/>
            </w:tcBorders>
            <w:noWrap/>
            <w:vAlign w:val="center"/>
          </w:tcPr>
          <w:p w14:paraId="01C43A10">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备注</w:t>
            </w:r>
          </w:p>
        </w:tc>
      </w:tr>
      <w:tr w14:paraId="2022D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restart"/>
            <w:noWrap/>
            <w:vAlign w:val="center"/>
          </w:tcPr>
          <w:p w14:paraId="45FB94CA">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1</w:t>
            </w:r>
          </w:p>
        </w:tc>
        <w:tc>
          <w:tcPr>
            <w:tcW w:w="1139" w:type="dxa"/>
            <w:vMerge w:val="restart"/>
            <w:noWrap/>
            <w:vAlign w:val="center"/>
          </w:tcPr>
          <w:p w14:paraId="4A9149EE">
            <w:pPr>
              <w:snapToGrid w:val="0"/>
              <w:spacing w:after="0" w:line="240" w:lineRule="auto"/>
              <w:jc w:val="both"/>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路面技术</w:t>
            </w:r>
            <w:r>
              <w:rPr>
                <w:rFonts w:ascii="宋体" w:hAnsi="宋体" w:eastAsia="宋体" w:cs="Times New Roman"/>
                <w:b w:val="0"/>
                <w:color w:val="auto"/>
                <w:sz w:val="24"/>
                <w:szCs w:val="21"/>
                <w:highlight w:val="none"/>
              </w:rPr>
              <w:t>状况</w:t>
            </w:r>
            <w:r>
              <w:rPr>
                <w:rFonts w:hint="eastAsia" w:ascii="宋体" w:hAnsi="宋体" w:eastAsia="宋体" w:cs="Times New Roman"/>
                <w:b w:val="0"/>
                <w:color w:val="auto"/>
                <w:sz w:val="24"/>
                <w:szCs w:val="21"/>
                <w:highlight w:val="none"/>
              </w:rPr>
              <w:t>评定</w:t>
            </w:r>
            <w:r>
              <w:rPr>
                <w:rFonts w:ascii="宋体" w:hAnsi="宋体" w:eastAsia="宋体" w:cs="Times New Roman"/>
                <w:b w:val="0"/>
                <w:color w:val="auto"/>
                <w:sz w:val="24"/>
                <w:szCs w:val="21"/>
                <w:highlight w:val="none"/>
              </w:rPr>
              <w:t>（</w:t>
            </w:r>
            <w:r>
              <w:rPr>
                <w:rFonts w:hint="eastAsia" w:ascii="宋体" w:hAnsi="宋体" w:eastAsia="宋体" w:cs="Times New Roman"/>
                <w:b w:val="0"/>
                <w:color w:val="auto"/>
                <w:sz w:val="24"/>
                <w:szCs w:val="21"/>
                <w:highlight w:val="none"/>
              </w:rPr>
              <w:t>PQI</w:t>
            </w:r>
            <w:r>
              <w:rPr>
                <w:rFonts w:ascii="宋体" w:hAnsi="宋体" w:eastAsia="宋体" w:cs="Times New Roman"/>
                <w:b w:val="0"/>
                <w:color w:val="auto"/>
                <w:sz w:val="24"/>
                <w:szCs w:val="21"/>
                <w:highlight w:val="none"/>
              </w:rPr>
              <w:t>）</w:t>
            </w:r>
          </w:p>
        </w:tc>
        <w:tc>
          <w:tcPr>
            <w:tcW w:w="1859" w:type="dxa"/>
            <w:tcBorders>
              <w:left w:val="single" w:color="auto" w:sz="4" w:space="0"/>
            </w:tcBorders>
            <w:noWrap/>
            <w:vAlign w:val="center"/>
          </w:tcPr>
          <w:p w14:paraId="7554F2CC">
            <w:pPr>
              <w:widowControl/>
              <w:spacing w:after="0" w:line="240" w:lineRule="auto"/>
              <w:jc w:val="center"/>
              <w:rPr>
                <w:rFonts w:hint="default" w:ascii="宋体" w:hAnsi="宋体" w:eastAsia="宋体" w:cs="Times New Roman"/>
                <w:b w:val="0"/>
                <w:color w:val="auto"/>
                <w:kern w:val="0"/>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路面磨耗PWI</w:t>
            </w:r>
          </w:p>
        </w:tc>
        <w:tc>
          <w:tcPr>
            <w:tcW w:w="1484" w:type="dxa"/>
            <w:tcBorders>
              <w:left w:val="single" w:color="auto" w:sz="4" w:space="0"/>
              <w:right w:val="single" w:color="auto" w:sz="4" w:space="0"/>
            </w:tcBorders>
            <w:noWrap w:val="0"/>
            <w:vAlign w:val="center"/>
          </w:tcPr>
          <w:p w14:paraId="0A732535">
            <w:pPr>
              <w:widowControl/>
              <w:spacing w:after="0" w:line="240" w:lineRule="auto"/>
              <w:jc w:val="center"/>
              <w:rPr>
                <w:rFonts w:ascii="宋体" w:hAnsi="宋体" w:eastAsia="宋体" w:cs="Times New Roman"/>
                <w:b w:val="0"/>
                <w:color w:val="auto"/>
                <w:kern w:val="0"/>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 xml:space="preserve"> km</w:t>
            </w:r>
          </w:p>
        </w:tc>
        <w:tc>
          <w:tcPr>
            <w:tcW w:w="1216" w:type="dxa"/>
            <w:tcBorders>
              <w:left w:val="single" w:color="auto" w:sz="4" w:space="0"/>
            </w:tcBorders>
            <w:noWrap/>
            <w:vAlign w:val="center"/>
          </w:tcPr>
          <w:p w14:paraId="497C9E00">
            <w:pPr>
              <w:snapToGrid w:val="0"/>
              <w:spacing w:after="0" w:line="240" w:lineRule="auto"/>
              <w:jc w:val="center"/>
              <w:rPr>
                <w:rFonts w:hint="eastAsia" w:ascii="宋体" w:hAnsi="宋体" w:eastAsia="宋体" w:cs="Times New Roman"/>
                <w:b w:val="0"/>
                <w:color w:val="auto"/>
                <w:sz w:val="24"/>
                <w:szCs w:val="21"/>
                <w:highlight w:val="none"/>
                <w:lang w:val="en-US" w:eastAsia="zh-CN"/>
              </w:rPr>
            </w:pPr>
          </w:p>
        </w:tc>
        <w:tc>
          <w:tcPr>
            <w:tcW w:w="1517" w:type="dxa"/>
            <w:tcBorders>
              <w:left w:val="single" w:color="auto" w:sz="4" w:space="0"/>
            </w:tcBorders>
            <w:noWrap/>
            <w:vAlign w:val="center"/>
          </w:tcPr>
          <w:p w14:paraId="7A31F18B">
            <w:pPr>
              <w:snapToGrid w:val="0"/>
              <w:spacing w:after="0" w:line="240" w:lineRule="auto"/>
              <w:jc w:val="center"/>
              <w:rPr>
                <w:rFonts w:hint="eastAsia" w:ascii="宋体" w:hAnsi="宋体" w:eastAsia="宋体" w:cs="Times New Roman"/>
                <w:b w:val="0"/>
                <w:color w:val="auto"/>
                <w:sz w:val="24"/>
                <w:szCs w:val="21"/>
                <w:highlight w:val="none"/>
                <w:lang w:val="en-US" w:eastAsia="zh-CN"/>
              </w:rPr>
            </w:pPr>
          </w:p>
        </w:tc>
        <w:tc>
          <w:tcPr>
            <w:tcW w:w="1683" w:type="dxa"/>
            <w:tcBorders>
              <w:left w:val="single" w:color="auto" w:sz="4" w:space="0"/>
            </w:tcBorders>
            <w:noWrap/>
            <w:vAlign w:val="center"/>
          </w:tcPr>
          <w:p w14:paraId="543D0CAB">
            <w:pPr>
              <w:snapToGrid w:val="0"/>
              <w:spacing w:after="0" w:line="240" w:lineRule="auto"/>
              <w:jc w:val="center"/>
              <w:rPr>
                <w:rFonts w:hint="eastAsia" w:ascii="宋体" w:hAnsi="宋体" w:eastAsia="宋体" w:cs="Times New Roman"/>
                <w:b w:val="0"/>
                <w:color w:val="auto"/>
                <w:sz w:val="24"/>
                <w:szCs w:val="21"/>
                <w:highlight w:val="none"/>
                <w:lang w:eastAsia="zh-CN"/>
              </w:rPr>
            </w:pPr>
            <w:r>
              <w:rPr>
                <w:rFonts w:hint="eastAsia" w:ascii="宋体" w:hAnsi="宋体" w:eastAsia="宋体" w:cs="Times New Roman"/>
                <w:b w:val="0"/>
                <w:color w:val="auto"/>
                <w:sz w:val="24"/>
                <w:szCs w:val="21"/>
                <w:highlight w:val="none"/>
                <w:lang w:val="en-US" w:eastAsia="zh-CN"/>
              </w:rPr>
              <w:t>/</w:t>
            </w:r>
          </w:p>
        </w:tc>
      </w:tr>
      <w:tr w14:paraId="34076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6" w:hRule="atLeast"/>
        </w:trPr>
        <w:tc>
          <w:tcPr>
            <w:tcW w:w="424" w:type="dxa"/>
            <w:vMerge w:val="continue"/>
            <w:noWrap/>
            <w:vAlign w:val="center"/>
          </w:tcPr>
          <w:p w14:paraId="3A1AC994">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53BF1EBD">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12D1FE23">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 xml:space="preserve"> 结构强度</w:t>
            </w:r>
            <w:r>
              <w:rPr>
                <w:rFonts w:ascii="宋体" w:hAnsi="宋体" w:eastAsia="宋体" w:cs="Times New Roman"/>
                <w:b w:val="0"/>
                <w:color w:val="auto"/>
                <w:sz w:val="24"/>
                <w:szCs w:val="21"/>
                <w:highlight w:val="none"/>
              </w:rPr>
              <w:t>PSSI</w:t>
            </w:r>
          </w:p>
        </w:tc>
        <w:tc>
          <w:tcPr>
            <w:tcW w:w="1484" w:type="dxa"/>
            <w:tcBorders>
              <w:left w:val="single" w:color="auto" w:sz="4" w:space="0"/>
              <w:right w:val="single" w:color="auto" w:sz="4" w:space="0"/>
            </w:tcBorders>
            <w:noWrap w:val="0"/>
            <w:vAlign w:val="center"/>
          </w:tcPr>
          <w:p w14:paraId="4D19F0EA">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 xml:space="preserve"> 45.5</w:t>
            </w:r>
            <w:r>
              <w:rPr>
                <w:rFonts w:ascii="宋体" w:hAnsi="宋体" w:eastAsia="宋体" w:cs="Times New Roman"/>
                <w:b w:val="0"/>
                <w:color w:val="auto"/>
                <w:sz w:val="24"/>
                <w:szCs w:val="21"/>
                <w:highlight w:val="none"/>
              </w:rPr>
              <w:t xml:space="preserve"> km</w:t>
            </w:r>
          </w:p>
        </w:tc>
        <w:tc>
          <w:tcPr>
            <w:tcW w:w="1216" w:type="dxa"/>
            <w:tcBorders>
              <w:left w:val="single" w:color="auto" w:sz="4" w:space="0"/>
            </w:tcBorders>
            <w:noWrap/>
            <w:vAlign w:val="center"/>
          </w:tcPr>
          <w:p w14:paraId="4446CE30">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4EF84BD0">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0692BFB1">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32E51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6" w:hRule="atLeast"/>
        </w:trPr>
        <w:tc>
          <w:tcPr>
            <w:tcW w:w="424" w:type="dxa"/>
            <w:vMerge w:val="continue"/>
            <w:noWrap/>
            <w:vAlign w:val="center"/>
          </w:tcPr>
          <w:p w14:paraId="232A1FB9">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235FAA88">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0442CCE9">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 xml:space="preserve">  路面平整度</w:t>
            </w:r>
            <w:r>
              <w:rPr>
                <w:rFonts w:ascii="宋体" w:hAnsi="宋体" w:eastAsia="宋体" w:cs="Times New Roman"/>
                <w:b w:val="0"/>
                <w:color w:val="auto"/>
                <w:sz w:val="24"/>
                <w:szCs w:val="21"/>
                <w:highlight w:val="none"/>
              </w:rPr>
              <w:t>RQI</w:t>
            </w:r>
          </w:p>
        </w:tc>
        <w:tc>
          <w:tcPr>
            <w:tcW w:w="1484" w:type="dxa"/>
            <w:tcBorders>
              <w:left w:val="single" w:color="auto" w:sz="4" w:space="0"/>
              <w:right w:val="single" w:color="auto" w:sz="4" w:space="0"/>
            </w:tcBorders>
            <w:noWrap w:val="0"/>
            <w:vAlign w:val="center"/>
          </w:tcPr>
          <w:p w14:paraId="184521C9">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52FDF7A6">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3AC98485">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08E3B35A">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030FF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continue"/>
            <w:noWrap/>
            <w:vAlign w:val="center"/>
          </w:tcPr>
          <w:p w14:paraId="27D9ABAC">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30664884">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5F776313">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路面车辙</w:t>
            </w:r>
            <w:r>
              <w:rPr>
                <w:rFonts w:ascii="宋体" w:hAnsi="宋体" w:eastAsia="宋体" w:cs="Times New Roman"/>
                <w:b w:val="0"/>
                <w:color w:val="auto"/>
                <w:sz w:val="24"/>
                <w:szCs w:val="21"/>
                <w:highlight w:val="none"/>
              </w:rPr>
              <w:t>RDI</w:t>
            </w:r>
          </w:p>
        </w:tc>
        <w:tc>
          <w:tcPr>
            <w:tcW w:w="1484" w:type="dxa"/>
            <w:tcBorders>
              <w:left w:val="single" w:color="auto" w:sz="4" w:space="0"/>
              <w:right w:val="single" w:color="auto" w:sz="4" w:space="0"/>
            </w:tcBorders>
            <w:noWrap w:val="0"/>
            <w:vAlign w:val="center"/>
          </w:tcPr>
          <w:p w14:paraId="31DA6DD4">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389E53B2">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00D94F5D">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43932E4E">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7275D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continue"/>
            <w:noWrap/>
            <w:vAlign w:val="center"/>
          </w:tcPr>
          <w:p w14:paraId="39DEAD4B">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44D8EBC8">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3F52E66B">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路面损坏</w:t>
            </w:r>
            <w:r>
              <w:rPr>
                <w:rFonts w:ascii="宋体" w:hAnsi="宋体" w:eastAsia="宋体" w:cs="Times New Roman"/>
                <w:b w:val="0"/>
                <w:color w:val="auto"/>
                <w:sz w:val="24"/>
                <w:szCs w:val="21"/>
                <w:highlight w:val="none"/>
              </w:rPr>
              <w:t>PCI</w:t>
            </w:r>
          </w:p>
        </w:tc>
        <w:tc>
          <w:tcPr>
            <w:tcW w:w="1484" w:type="dxa"/>
            <w:tcBorders>
              <w:left w:val="single" w:color="auto" w:sz="4" w:space="0"/>
              <w:right w:val="single" w:color="auto" w:sz="4" w:space="0"/>
            </w:tcBorders>
            <w:noWrap w:val="0"/>
            <w:vAlign w:val="center"/>
          </w:tcPr>
          <w:p w14:paraId="2E0EDE97">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5054CFED">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3F0778F7">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40AD7CB4">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3A0C4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continue"/>
            <w:noWrap/>
            <w:vAlign w:val="center"/>
          </w:tcPr>
          <w:p w14:paraId="7652CDF5">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4337675A">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1300C9B9">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路面跳车</w:t>
            </w:r>
            <w:r>
              <w:rPr>
                <w:rFonts w:ascii="宋体" w:hAnsi="宋体" w:eastAsia="宋体" w:cs="Times New Roman"/>
                <w:b w:val="0"/>
                <w:color w:val="auto"/>
                <w:sz w:val="24"/>
                <w:szCs w:val="21"/>
                <w:highlight w:val="none"/>
              </w:rPr>
              <w:t>PBI</w:t>
            </w:r>
          </w:p>
        </w:tc>
        <w:tc>
          <w:tcPr>
            <w:tcW w:w="1484" w:type="dxa"/>
            <w:tcBorders>
              <w:left w:val="single" w:color="auto" w:sz="4" w:space="0"/>
              <w:right w:val="single" w:color="auto" w:sz="4" w:space="0"/>
            </w:tcBorders>
            <w:noWrap w:val="0"/>
            <w:vAlign w:val="center"/>
          </w:tcPr>
          <w:p w14:paraId="13250C6E">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3A4B8DAB">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5732B7FB">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2E9206D2">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2F920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6" w:hRule="atLeast"/>
        </w:trPr>
        <w:tc>
          <w:tcPr>
            <w:tcW w:w="424" w:type="dxa"/>
            <w:noWrap/>
            <w:vAlign w:val="center"/>
          </w:tcPr>
          <w:p w14:paraId="32FB8BB6">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2</w:t>
            </w:r>
          </w:p>
        </w:tc>
        <w:tc>
          <w:tcPr>
            <w:tcW w:w="2998" w:type="dxa"/>
            <w:gridSpan w:val="2"/>
            <w:noWrap/>
            <w:vAlign w:val="center"/>
          </w:tcPr>
          <w:p w14:paraId="67CBF148">
            <w:pPr>
              <w:snapToGrid w:val="0"/>
              <w:spacing w:after="0" w:line="240" w:lineRule="auto"/>
              <w:jc w:val="both"/>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路基技术状况评定(SCI)</w:t>
            </w:r>
          </w:p>
        </w:tc>
        <w:tc>
          <w:tcPr>
            <w:tcW w:w="1484" w:type="dxa"/>
            <w:tcBorders>
              <w:left w:val="single" w:color="auto" w:sz="4" w:space="0"/>
              <w:right w:val="single" w:color="auto" w:sz="4" w:space="0"/>
            </w:tcBorders>
            <w:noWrap w:val="0"/>
            <w:vAlign w:val="center"/>
          </w:tcPr>
          <w:p w14:paraId="2D243312">
            <w:pPr>
              <w:spacing w:after="0" w:line="240" w:lineRule="auto"/>
              <w:ind w:firstLine="240" w:firstLineChars="100"/>
              <w:jc w:val="both"/>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133.3</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6B57AC32">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333BE91A">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2CB33FA8">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16B3F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6" w:hRule="atLeast"/>
        </w:trPr>
        <w:tc>
          <w:tcPr>
            <w:tcW w:w="424" w:type="dxa"/>
            <w:noWrap/>
            <w:vAlign w:val="center"/>
          </w:tcPr>
          <w:p w14:paraId="2AEB2F36">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3</w:t>
            </w:r>
          </w:p>
        </w:tc>
        <w:tc>
          <w:tcPr>
            <w:tcW w:w="2998" w:type="dxa"/>
            <w:gridSpan w:val="2"/>
            <w:noWrap/>
            <w:vAlign w:val="center"/>
          </w:tcPr>
          <w:p w14:paraId="3416931E">
            <w:pPr>
              <w:snapToGrid w:val="0"/>
              <w:spacing w:after="0" w:line="240" w:lineRule="auto"/>
              <w:jc w:val="both"/>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沿线设施技术状况评定(TCI)</w:t>
            </w:r>
          </w:p>
        </w:tc>
        <w:tc>
          <w:tcPr>
            <w:tcW w:w="1484" w:type="dxa"/>
            <w:tcBorders>
              <w:left w:val="single" w:color="auto" w:sz="4" w:space="0"/>
              <w:right w:val="single" w:color="auto" w:sz="4" w:space="0"/>
            </w:tcBorders>
            <w:noWrap w:val="0"/>
            <w:vAlign w:val="center"/>
          </w:tcPr>
          <w:p w14:paraId="2220DD5C">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186.7</w:t>
            </w:r>
            <w:r>
              <w:rPr>
                <w:rFonts w:ascii="宋体" w:hAnsi="宋体" w:eastAsia="宋体" w:cs="Times New Roman"/>
                <w:b w:val="0"/>
                <w:color w:val="auto"/>
                <w:sz w:val="24"/>
                <w:szCs w:val="21"/>
                <w:highlight w:val="none"/>
              </w:rPr>
              <w:t>km</w:t>
            </w:r>
          </w:p>
        </w:tc>
        <w:tc>
          <w:tcPr>
            <w:tcW w:w="1216" w:type="dxa"/>
            <w:tcBorders>
              <w:left w:val="single" w:color="auto" w:sz="4" w:space="0"/>
            </w:tcBorders>
            <w:noWrap/>
            <w:vAlign w:val="center"/>
          </w:tcPr>
          <w:p w14:paraId="7644F6D4">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0008CB9E">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1AC279BF">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282B6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803" w:hRule="atLeast"/>
        </w:trPr>
        <w:tc>
          <w:tcPr>
            <w:tcW w:w="424" w:type="dxa"/>
            <w:vMerge w:val="restart"/>
            <w:noWrap/>
            <w:vAlign w:val="center"/>
          </w:tcPr>
          <w:p w14:paraId="4A91475D">
            <w:pPr>
              <w:snapToGrid w:val="0"/>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4</w:t>
            </w:r>
          </w:p>
        </w:tc>
        <w:tc>
          <w:tcPr>
            <w:tcW w:w="1139" w:type="dxa"/>
            <w:vMerge w:val="restart"/>
            <w:noWrap/>
            <w:vAlign w:val="center"/>
          </w:tcPr>
          <w:p w14:paraId="3C2AB896">
            <w:pPr>
              <w:snapToGrid w:val="0"/>
              <w:spacing w:after="0" w:line="240" w:lineRule="auto"/>
              <w:jc w:val="both"/>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桥隧构造物定期检查评定(BCI)</w:t>
            </w:r>
          </w:p>
        </w:tc>
        <w:tc>
          <w:tcPr>
            <w:tcW w:w="1859" w:type="dxa"/>
            <w:tcBorders>
              <w:left w:val="single" w:color="auto" w:sz="4" w:space="0"/>
            </w:tcBorders>
            <w:noWrap/>
            <w:vAlign w:val="center"/>
          </w:tcPr>
          <w:p w14:paraId="7FCEB08E">
            <w:pPr>
              <w:widowControl/>
              <w:spacing w:after="0" w:line="240" w:lineRule="auto"/>
              <w:jc w:val="center"/>
              <w:rPr>
                <w:rFonts w:ascii="宋体" w:hAnsi="宋体" w:eastAsia="宋体" w:cs="Times New Roman"/>
                <w:b w:val="0"/>
                <w:color w:val="auto"/>
                <w:kern w:val="0"/>
                <w:sz w:val="24"/>
                <w:szCs w:val="21"/>
                <w:highlight w:val="none"/>
              </w:rPr>
            </w:pPr>
            <w:r>
              <w:rPr>
                <w:rFonts w:hint="eastAsia" w:ascii="宋体" w:hAnsi="宋体" w:eastAsia="宋体" w:cs="Times New Roman"/>
                <w:b w:val="0"/>
                <w:color w:val="auto"/>
                <w:sz w:val="24"/>
                <w:szCs w:val="21"/>
                <w:highlight w:val="none"/>
              </w:rPr>
              <w:t>特大桥、特殊结构桥梁</w:t>
            </w:r>
          </w:p>
        </w:tc>
        <w:tc>
          <w:tcPr>
            <w:tcW w:w="1484" w:type="dxa"/>
            <w:tcBorders>
              <w:left w:val="single" w:color="auto" w:sz="4" w:space="0"/>
              <w:right w:val="single" w:color="auto" w:sz="4" w:space="0"/>
            </w:tcBorders>
            <w:noWrap w:val="0"/>
            <w:vAlign w:val="center"/>
          </w:tcPr>
          <w:p w14:paraId="73670738">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7892.2</w:t>
            </w:r>
            <w:r>
              <w:rPr>
                <w:rFonts w:ascii="宋体" w:hAnsi="宋体" w:eastAsia="宋体" w:cs="Times New Roman"/>
                <w:b w:val="0"/>
                <w:color w:val="auto"/>
                <w:sz w:val="24"/>
                <w:szCs w:val="21"/>
                <w:highlight w:val="none"/>
              </w:rPr>
              <w:t>m</w:t>
            </w:r>
          </w:p>
        </w:tc>
        <w:tc>
          <w:tcPr>
            <w:tcW w:w="1216" w:type="dxa"/>
            <w:tcBorders>
              <w:left w:val="single" w:color="auto" w:sz="4" w:space="0"/>
            </w:tcBorders>
            <w:noWrap/>
            <w:vAlign w:val="center"/>
          </w:tcPr>
          <w:p w14:paraId="2424E571">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5EEAA1D3">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6852C30A">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0DA36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803" w:hRule="atLeast"/>
        </w:trPr>
        <w:tc>
          <w:tcPr>
            <w:tcW w:w="424" w:type="dxa"/>
            <w:vMerge w:val="continue"/>
            <w:noWrap/>
            <w:vAlign w:val="center"/>
          </w:tcPr>
          <w:p w14:paraId="118AF0B6">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6691C1C3">
            <w:pPr>
              <w:snapToGrid w:val="0"/>
              <w:spacing w:after="0" w:line="240" w:lineRule="auto"/>
              <w:jc w:val="both"/>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30CAB39A">
            <w:pPr>
              <w:widowControl/>
              <w:spacing w:after="0" w:line="240" w:lineRule="auto"/>
              <w:jc w:val="center"/>
              <w:rPr>
                <w:rFonts w:hint="default"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陆水河特大桥水下检测</w:t>
            </w:r>
          </w:p>
        </w:tc>
        <w:tc>
          <w:tcPr>
            <w:tcW w:w="1484" w:type="dxa"/>
            <w:tcBorders>
              <w:left w:val="single" w:color="auto" w:sz="4" w:space="0"/>
              <w:right w:val="single" w:color="auto" w:sz="4" w:space="0"/>
            </w:tcBorders>
            <w:noWrap w:val="0"/>
            <w:vAlign w:val="center"/>
          </w:tcPr>
          <w:p w14:paraId="62CCB61B">
            <w:pPr>
              <w:spacing w:after="0" w:line="240" w:lineRule="auto"/>
              <w:jc w:val="center"/>
              <w:rPr>
                <w:rFonts w:hint="default"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3440m</w:t>
            </w:r>
          </w:p>
        </w:tc>
        <w:tc>
          <w:tcPr>
            <w:tcW w:w="1216" w:type="dxa"/>
            <w:tcBorders>
              <w:left w:val="single" w:color="auto" w:sz="4" w:space="0"/>
            </w:tcBorders>
            <w:noWrap/>
            <w:vAlign w:val="center"/>
          </w:tcPr>
          <w:p w14:paraId="5811DB63">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0FF1D1E7">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5A2A6EDD">
            <w:pPr>
              <w:spacing w:after="0" w:line="240" w:lineRule="auto"/>
              <w:jc w:val="center"/>
              <w:rPr>
                <w:rFonts w:hint="eastAsia" w:ascii="宋体" w:hAnsi="宋体" w:eastAsia="宋体" w:cs="Times New Roman"/>
                <w:b w:val="0"/>
                <w:color w:val="auto"/>
                <w:sz w:val="24"/>
                <w:szCs w:val="21"/>
                <w:highlight w:val="none"/>
              </w:rPr>
            </w:pPr>
          </w:p>
        </w:tc>
      </w:tr>
      <w:tr w14:paraId="59097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continue"/>
            <w:noWrap/>
            <w:vAlign w:val="center"/>
          </w:tcPr>
          <w:p w14:paraId="45A56974">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02144BC4">
            <w:pPr>
              <w:snapToGrid w:val="0"/>
              <w:spacing w:after="0" w:line="240" w:lineRule="auto"/>
              <w:jc w:val="both"/>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3C17FA45">
            <w:pPr>
              <w:widowControl/>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大、中、天桥</w:t>
            </w:r>
          </w:p>
        </w:tc>
        <w:tc>
          <w:tcPr>
            <w:tcW w:w="1484" w:type="dxa"/>
            <w:tcBorders>
              <w:left w:val="single" w:color="auto" w:sz="4" w:space="0"/>
              <w:right w:val="single" w:color="auto" w:sz="4" w:space="0"/>
            </w:tcBorders>
            <w:noWrap w:val="0"/>
            <w:vAlign w:val="center"/>
          </w:tcPr>
          <w:p w14:paraId="377E6B55">
            <w:pPr>
              <w:spacing w:after="0" w:line="240" w:lineRule="auto"/>
              <w:jc w:val="center"/>
              <w:rPr>
                <w:rFonts w:hint="default"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31518.5</w:t>
            </w:r>
            <w:r>
              <w:rPr>
                <w:rFonts w:ascii="宋体" w:hAnsi="宋体" w:eastAsia="宋体" w:cs="Times New Roman"/>
                <w:b w:val="0"/>
                <w:color w:val="auto"/>
                <w:sz w:val="24"/>
                <w:szCs w:val="21"/>
                <w:highlight w:val="none"/>
              </w:rPr>
              <w:t>m</w:t>
            </w:r>
          </w:p>
        </w:tc>
        <w:tc>
          <w:tcPr>
            <w:tcW w:w="1216" w:type="dxa"/>
            <w:tcBorders>
              <w:left w:val="single" w:color="auto" w:sz="4" w:space="0"/>
            </w:tcBorders>
            <w:noWrap/>
            <w:vAlign w:val="center"/>
          </w:tcPr>
          <w:p w14:paraId="6C4D919B">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67E997F6">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48D0E6D3">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0F03A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520" w:hRule="atLeast"/>
        </w:trPr>
        <w:tc>
          <w:tcPr>
            <w:tcW w:w="424" w:type="dxa"/>
            <w:vMerge w:val="continue"/>
            <w:noWrap/>
            <w:vAlign w:val="center"/>
          </w:tcPr>
          <w:p w14:paraId="2114F5C7">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2BA01AD6">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39DBA221">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通道、涵洞</w:t>
            </w:r>
          </w:p>
        </w:tc>
        <w:tc>
          <w:tcPr>
            <w:tcW w:w="1484" w:type="dxa"/>
            <w:tcBorders>
              <w:left w:val="single" w:color="auto" w:sz="4" w:space="0"/>
              <w:right w:val="single" w:color="auto" w:sz="4" w:space="0"/>
            </w:tcBorders>
            <w:noWrap w:val="0"/>
            <w:vAlign w:val="center"/>
          </w:tcPr>
          <w:p w14:paraId="5862A90A">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lang w:val="en-US" w:eastAsia="zh-CN"/>
              </w:rPr>
              <w:t>365</w:t>
            </w:r>
            <w:r>
              <w:rPr>
                <w:rFonts w:ascii="宋体" w:hAnsi="宋体" w:eastAsia="宋体" w:cs="Times New Roman"/>
                <w:b w:val="0"/>
                <w:color w:val="auto"/>
                <w:sz w:val="24"/>
                <w:szCs w:val="21"/>
                <w:highlight w:val="none"/>
              </w:rPr>
              <w:t>道</w:t>
            </w:r>
          </w:p>
        </w:tc>
        <w:tc>
          <w:tcPr>
            <w:tcW w:w="1216" w:type="dxa"/>
            <w:tcBorders>
              <w:left w:val="single" w:color="auto" w:sz="4" w:space="0"/>
            </w:tcBorders>
            <w:noWrap/>
            <w:vAlign w:val="center"/>
          </w:tcPr>
          <w:p w14:paraId="642F70CA">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5E512C45">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0B5EFDB0">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5F61F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46" w:hRule="atLeast"/>
        </w:trPr>
        <w:tc>
          <w:tcPr>
            <w:tcW w:w="424" w:type="dxa"/>
            <w:vMerge w:val="continue"/>
            <w:noWrap/>
            <w:vAlign w:val="center"/>
          </w:tcPr>
          <w:p w14:paraId="2629D69C">
            <w:pPr>
              <w:snapToGrid w:val="0"/>
              <w:spacing w:after="0" w:line="240" w:lineRule="auto"/>
              <w:jc w:val="center"/>
              <w:rPr>
                <w:rFonts w:hint="eastAsia" w:ascii="宋体" w:hAnsi="宋体" w:eastAsia="宋体" w:cs="Times New Roman"/>
                <w:b w:val="0"/>
                <w:color w:val="auto"/>
                <w:sz w:val="24"/>
                <w:szCs w:val="21"/>
                <w:highlight w:val="none"/>
              </w:rPr>
            </w:pPr>
          </w:p>
        </w:tc>
        <w:tc>
          <w:tcPr>
            <w:tcW w:w="1139" w:type="dxa"/>
            <w:vMerge w:val="continue"/>
            <w:noWrap/>
            <w:vAlign w:val="center"/>
          </w:tcPr>
          <w:p w14:paraId="29E57D0E">
            <w:pPr>
              <w:snapToGrid w:val="0"/>
              <w:spacing w:after="0" w:line="240" w:lineRule="auto"/>
              <w:jc w:val="center"/>
              <w:rPr>
                <w:rFonts w:hint="eastAsia" w:ascii="宋体" w:hAnsi="宋体" w:eastAsia="宋体" w:cs="Times New Roman"/>
                <w:b w:val="0"/>
                <w:color w:val="auto"/>
                <w:sz w:val="24"/>
                <w:szCs w:val="21"/>
                <w:highlight w:val="none"/>
              </w:rPr>
            </w:pPr>
          </w:p>
        </w:tc>
        <w:tc>
          <w:tcPr>
            <w:tcW w:w="1859" w:type="dxa"/>
            <w:tcBorders>
              <w:left w:val="single" w:color="auto" w:sz="4" w:space="0"/>
            </w:tcBorders>
            <w:noWrap/>
            <w:vAlign w:val="center"/>
          </w:tcPr>
          <w:p w14:paraId="6EED6123">
            <w:pPr>
              <w:spacing w:after="0" w:line="240" w:lineRule="auto"/>
              <w:jc w:val="center"/>
              <w:rPr>
                <w:rFonts w:hint="eastAsia" w:ascii="宋体" w:hAnsi="宋体" w:eastAsia="宋体" w:cs="Times New Roman"/>
                <w:b w:val="0"/>
                <w:color w:val="auto"/>
                <w:sz w:val="24"/>
                <w:szCs w:val="21"/>
                <w:highlight w:val="none"/>
                <w:lang w:eastAsia="zh-CN"/>
              </w:rPr>
            </w:pPr>
            <w:r>
              <w:rPr>
                <w:rFonts w:hint="eastAsia" w:ascii="宋体" w:hAnsi="宋体" w:eastAsia="宋体" w:cs="Times New Roman"/>
                <w:b w:val="0"/>
                <w:color w:val="auto"/>
                <w:sz w:val="24"/>
                <w:szCs w:val="21"/>
                <w:highlight w:val="none"/>
              </w:rPr>
              <w:t>隧道</w:t>
            </w:r>
            <w:r>
              <w:rPr>
                <w:rFonts w:hint="eastAsia" w:ascii="宋体" w:hAnsi="宋体" w:eastAsia="宋体" w:cs="Times New Roman"/>
                <w:b w:val="0"/>
                <w:color w:val="auto"/>
                <w:sz w:val="24"/>
                <w:szCs w:val="21"/>
                <w:highlight w:val="none"/>
                <w:lang w:eastAsia="zh-CN"/>
              </w:rPr>
              <w:t>（</w:t>
            </w:r>
            <w:r>
              <w:rPr>
                <w:rFonts w:hint="eastAsia" w:ascii="宋体" w:hAnsi="宋体" w:eastAsia="宋体" w:cs="Times New Roman"/>
                <w:b w:val="0"/>
                <w:color w:val="auto"/>
                <w:sz w:val="24"/>
                <w:szCs w:val="21"/>
                <w:highlight w:val="none"/>
                <w:lang w:val="en-US" w:eastAsia="zh-CN"/>
              </w:rPr>
              <w:t>含附属工程</w:t>
            </w:r>
            <w:r>
              <w:rPr>
                <w:rFonts w:hint="eastAsia" w:ascii="宋体" w:hAnsi="宋体" w:eastAsia="宋体" w:cs="Times New Roman"/>
                <w:b w:val="0"/>
                <w:color w:val="auto"/>
                <w:sz w:val="24"/>
                <w:szCs w:val="21"/>
                <w:highlight w:val="none"/>
                <w:lang w:eastAsia="zh-CN"/>
              </w:rPr>
              <w:t>）</w:t>
            </w:r>
          </w:p>
        </w:tc>
        <w:tc>
          <w:tcPr>
            <w:tcW w:w="1484" w:type="dxa"/>
            <w:tcBorders>
              <w:left w:val="single" w:color="auto" w:sz="4" w:space="0"/>
              <w:right w:val="single" w:color="auto" w:sz="4" w:space="0"/>
            </w:tcBorders>
            <w:noWrap w:val="0"/>
            <w:vAlign w:val="center"/>
          </w:tcPr>
          <w:p w14:paraId="0A03BA57">
            <w:pPr>
              <w:spacing w:after="0" w:line="240" w:lineRule="auto"/>
              <w:jc w:val="center"/>
              <w:rPr>
                <w:rFonts w:hint="eastAsia"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11191.38</w:t>
            </w:r>
            <w:r>
              <w:rPr>
                <w:rFonts w:ascii="宋体" w:hAnsi="宋体" w:eastAsia="宋体" w:cs="Times New Roman"/>
                <w:b w:val="0"/>
                <w:color w:val="auto"/>
                <w:sz w:val="24"/>
                <w:szCs w:val="21"/>
                <w:highlight w:val="none"/>
              </w:rPr>
              <w:t>m</w:t>
            </w:r>
          </w:p>
        </w:tc>
        <w:tc>
          <w:tcPr>
            <w:tcW w:w="1216" w:type="dxa"/>
            <w:tcBorders>
              <w:left w:val="single" w:color="auto" w:sz="4" w:space="0"/>
            </w:tcBorders>
            <w:noWrap/>
            <w:vAlign w:val="center"/>
          </w:tcPr>
          <w:p w14:paraId="46056104">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11D8E8AB">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449EAA40">
            <w:pPr>
              <w:spacing w:after="0" w:line="240" w:lineRule="auto"/>
              <w:jc w:val="center"/>
              <w:rPr>
                <w:rFonts w:ascii="宋体" w:hAnsi="宋体" w:eastAsia="宋体" w:cs="Times New Roman"/>
                <w:b w:val="0"/>
                <w:color w:val="auto"/>
                <w:sz w:val="24"/>
                <w:szCs w:val="21"/>
                <w:highlight w:val="none"/>
              </w:rPr>
            </w:pPr>
            <w:r>
              <w:rPr>
                <w:rFonts w:hint="eastAsia" w:ascii="宋体" w:hAnsi="宋体" w:eastAsia="宋体" w:cs="Times New Roman"/>
                <w:b w:val="0"/>
                <w:color w:val="auto"/>
                <w:sz w:val="24"/>
                <w:szCs w:val="21"/>
                <w:highlight w:val="none"/>
              </w:rPr>
              <w:t>/</w:t>
            </w:r>
          </w:p>
        </w:tc>
      </w:tr>
      <w:tr w14:paraId="1BD34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46" w:hRule="atLeast"/>
        </w:trPr>
        <w:tc>
          <w:tcPr>
            <w:tcW w:w="424" w:type="dxa"/>
            <w:noWrap/>
            <w:vAlign w:val="center"/>
          </w:tcPr>
          <w:p w14:paraId="4134CCFA">
            <w:pPr>
              <w:snapToGrid w:val="0"/>
              <w:spacing w:after="0" w:line="240" w:lineRule="auto"/>
              <w:jc w:val="center"/>
              <w:rPr>
                <w:rFonts w:hint="eastAsia"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5</w:t>
            </w:r>
          </w:p>
        </w:tc>
        <w:tc>
          <w:tcPr>
            <w:tcW w:w="4482" w:type="dxa"/>
            <w:gridSpan w:val="3"/>
            <w:tcBorders>
              <w:right w:val="single" w:color="auto" w:sz="4" w:space="0"/>
            </w:tcBorders>
            <w:noWrap/>
            <w:vAlign w:val="center"/>
          </w:tcPr>
          <w:p w14:paraId="375A8AA9">
            <w:pPr>
              <w:spacing w:after="0" w:line="240" w:lineRule="auto"/>
              <w:jc w:val="center"/>
              <w:rPr>
                <w:rFonts w:hint="default" w:ascii="宋体" w:hAnsi="宋体" w:eastAsia="宋体" w:cs="Times New Roman"/>
                <w:b w:val="0"/>
                <w:color w:val="auto"/>
                <w:sz w:val="24"/>
                <w:szCs w:val="21"/>
                <w:highlight w:val="none"/>
                <w:lang w:val="en-US" w:eastAsia="zh-CN"/>
              </w:rPr>
            </w:pPr>
            <w:r>
              <w:rPr>
                <w:rFonts w:hint="eastAsia" w:ascii="宋体" w:hAnsi="宋体" w:eastAsia="宋体" w:cs="Times New Roman"/>
                <w:b w:val="0"/>
                <w:color w:val="auto"/>
                <w:sz w:val="24"/>
                <w:szCs w:val="21"/>
                <w:highlight w:val="none"/>
                <w:lang w:val="en-US" w:eastAsia="zh-CN"/>
              </w:rPr>
              <w:t>合计金额（元）</w:t>
            </w:r>
          </w:p>
        </w:tc>
        <w:tc>
          <w:tcPr>
            <w:tcW w:w="1216" w:type="dxa"/>
            <w:tcBorders>
              <w:left w:val="single" w:color="auto" w:sz="4" w:space="0"/>
            </w:tcBorders>
            <w:noWrap/>
            <w:vAlign w:val="center"/>
          </w:tcPr>
          <w:p w14:paraId="1DDFBD3A">
            <w:pPr>
              <w:spacing w:after="0" w:line="240" w:lineRule="auto"/>
              <w:jc w:val="center"/>
              <w:rPr>
                <w:rFonts w:hint="eastAsia" w:ascii="宋体" w:hAnsi="宋体" w:eastAsia="宋体" w:cs="Times New Roman"/>
                <w:b w:val="0"/>
                <w:color w:val="auto"/>
                <w:sz w:val="24"/>
                <w:szCs w:val="21"/>
                <w:highlight w:val="none"/>
              </w:rPr>
            </w:pPr>
          </w:p>
        </w:tc>
        <w:tc>
          <w:tcPr>
            <w:tcW w:w="1517" w:type="dxa"/>
            <w:tcBorders>
              <w:left w:val="single" w:color="auto" w:sz="4" w:space="0"/>
            </w:tcBorders>
            <w:noWrap/>
            <w:vAlign w:val="center"/>
          </w:tcPr>
          <w:p w14:paraId="5BB88A75">
            <w:pPr>
              <w:spacing w:after="0" w:line="240" w:lineRule="auto"/>
              <w:jc w:val="center"/>
              <w:rPr>
                <w:rFonts w:hint="eastAsia" w:ascii="宋体" w:hAnsi="宋体" w:eastAsia="宋体" w:cs="Times New Roman"/>
                <w:b w:val="0"/>
                <w:color w:val="auto"/>
                <w:sz w:val="24"/>
                <w:szCs w:val="21"/>
                <w:highlight w:val="none"/>
              </w:rPr>
            </w:pPr>
          </w:p>
        </w:tc>
        <w:tc>
          <w:tcPr>
            <w:tcW w:w="1683" w:type="dxa"/>
            <w:tcBorders>
              <w:left w:val="single" w:color="auto" w:sz="4" w:space="0"/>
            </w:tcBorders>
            <w:noWrap/>
            <w:vAlign w:val="center"/>
          </w:tcPr>
          <w:p w14:paraId="360A8602">
            <w:pPr>
              <w:spacing w:after="0" w:line="240" w:lineRule="auto"/>
              <w:jc w:val="center"/>
              <w:rPr>
                <w:rFonts w:hint="eastAsia" w:ascii="宋体" w:hAnsi="宋体" w:eastAsia="宋体" w:cs="Times New Roman"/>
                <w:b w:val="0"/>
                <w:color w:val="auto"/>
                <w:sz w:val="24"/>
                <w:szCs w:val="21"/>
                <w:highlight w:val="none"/>
              </w:rPr>
            </w:pPr>
          </w:p>
        </w:tc>
      </w:tr>
    </w:tbl>
    <w:p w14:paraId="75F008A1">
      <w:pPr>
        <w:spacing w:after="0" w:line="240" w:lineRule="auto"/>
        <w:jc w:val="both"/>
        <w:outlineLvl w:val="9"/>
        <w:rPr>
          <w:rFonts w:ascii="Times New Roman" w:hAnsi="Times New Roman" w:eastAsia="黑体" w:cs="Times New Roman"/>
          <w:kern w:val="0"/>
          <w:sz w:val="24"/>
          <w:szCs w:val="20"/>
        </w:rPr>
      </w:pPr>
      <w:r>
        <w:rPr>
          <w:rFonts w:ascii="Times New Roman" w:hAnsi="Times New Roman" w:eastAsia="黑体" w:cs="Times New Roman"/>
          <w:b w:val="0"/>
          <w:sz w:val="32"/>
          <w:szCs w:val="32"/>
        </w:rPr>
        <w:br w:type="page"/>
      </w:r>
      <w:bookmarkStart w:id="447" w:name="_Toc17666"/>
      <w:bookmarkStart w:id="448" w:name="_Toc29859"/>
      <w:r>
        <w:rPr>
          <w:rFonts w:hint="eastAsia" w:ascii="Times New Roman" w:hAnsi="Times New Roman" w:eastAsia="黑体" w:cs="Times New Roman"/>
          <w:b w:val="0"/>
          <w:sz w:val="32"/>
          <w:szCs w:val="32"/>
          <w:lang w:val="en-US" w:eastAsia="zh-CN"/>
        </w:rPr>
        <w:t xml:space="preserve">        </w:t>
      </w:r>
      <w:bookmarkEnd w:id="447"/>
      <w:bookmarkEnd w:id="448"/>
    </w:p>
    <w:p w14:paraId="168EA832">
      <w:pPr>
        <w:spacing w:after="0" w:line="440" w:lineRule="exact"/>
        <w:jc w:val="both"/>
        <w:rPr>
          <w:rFonts w:ascii="Times New Roman" w:hAnsi="Times New Roman" w:eastAsia="黑体" w:cs="Times New Roman"/>
          <w:sz w:val="27"/>
          <w:szCs w:val="20"/>
        </w:rPr>
      </w:pPr>
    </w:p>
    <w:p w14:paraId="6D292466">
      <w:pPr>
        <w:spacing w:after="0" w:line="440" w:lineRule="exact"/>
        <w:jc w:val="both"/>
        <w:rPr>
          <w:rFonts w:ascii="Times New Roman" w:hAnsi="Times New Roman" w:eastAsia="黑体" w:cs="Times New Roman"/>
          <w:sz w:val="27"/>
          <w:szCs w:val="20"/>
        </w:rPr>
      </w:pPr>
    </w:p>
    <w:p w14:paraId="2E2BA115">
      <w:pPr>
        <w:spacing w:after="0" w:line="440" w:lineRule="exact"/>
        <w:jc w:val="both"/>
        <w:rPr>
          <w:rFonts w:ascii="Times New Roman" w:hAnsi="Times New Roman" w:eastAsia="黑体" w:cs="Times New Roman"/>
          <w:sz w:val="27"/>
          <w:szCs w:val="20"/>
        </w:rPr>
      </w:pPr>
    </w:p>
    <w:p w14:paraId="1AB2E478">
      <w:pPr>
        <w:spacing w:after="0" w:line="440" w:lineRule="exact"/>
        <w:jc w:val="both"/>
        <w:rPr>
          <w:rFonts w:ascii="Times New Roman" w:hAnsi="Times New Roman" w:eastAsia="黑体" w:cs="Times New Roman"/>
          <w:sz w:val="27"/>
          <w:szCs w:val="20"/>
        </w:rPr>
      </w:pPr>
    </w:p>
    <w:p w14:paraId="0EC475A0">
      <w:pPr>
        <w:spacing w:after="0" w:line="440" w:lineRule="exact"/>
        <w:jc w:val="both"/>
        <w:rPr>
          <w:rFonts w:ascii="Times New Roman" w:hAnsi="Times New Roman" w:eastAsia="黑体" w:cs="Times New Roman"/>
          <w:sz w:val="27"/>
          <w:szCs w:val="20"/>
        </w:rPr>
      </w:pPr>
    </w:p>
    <w:p w14:paraId="12399813">
      <w:pPr>
        <w:spacing w:after="0" w:line="440" w:lineRule="exact"/>
        <w:ind w:firstLine="3045" w:firstLineChars="1050"/>
        <w:jc w:val="both"/>
        <w:rPr>
          <w:rFonts w:ascii="Times New Roman" w:hAnsi="Times New Roman" w:eastAsia="黑体" w:cs="Times New Roman"/>
          <w:sz w:val="29"/>
          <w:szCs w:val="20"/>
        </w:rPr>
      </w:pPr>
    </w:p>
    <w:p w14:paraId="6F2DA882">
      <w:pPr>
        <w:spacing w:after="0" w:line="440" w:lineRule="exact"/>
        <w:jc w:val="both"/>
        <w:rPr>
          <w:rFonts w:ascii="Times New Roman" w:hAnsi="Times New Roman" w:eastAsia="宋体" w:cs="Times New Roman"/>
          <w:sz w:val="24"/>
          <w:szCs w:val="20"/>
        </w:rPr>
      </w:pPr>
    </w:p>
    <w:p w14:paraId="7C014CBE">
      <w:pPr>
        <w:spacing w:after="0" w:line="440" w:lineRule="exact"/>
        <w:jc w:val="both"/>
        <w:rPr>
          <w:rFonts w:ascii="Times New Roman" w:hAnsi="Times New Roman" w:eastAsia="宋体" w:cs="Times New Roman"/>
          <w:sz w:val="24"/>
          <w:szCs w:val="20"/>
        </w:rPr>
      </w:pPr>
    </w:p>
    <w:p w14:paraId="33843951">
      <w:pPr>
        <w:spacing w:after="0" w:line="440" w:lineRule="exact"/>
        <w:jc w:val="both"/>
        <w:rPr>
          <w:rFonts w:ascii="Times New Roman" w:hAnsi="Times New Roman" w:eastAsia="宋体" w:cs="Times New Roman"/>
          <w:sz w:val="24"/>
          <w:szCs w:val="20"/>
        </w:rPr>
      </w:pPr>
    </w:p>
    <w:p w14:paraId="6C21E020">
      <w:pPr>
        <w:spacing w:after="0" w:line="440" w:lineRule="exact"/>
        <w:jc w:val="both"/>
        <w:rPr>
          <w:rFonts w:ascii="Times New Roman" w:hAnsi="Times New Roman" w:eastAsia="宋体" w:cs="Times New Roman"/>
          <w:sz w:val="24"/>
          <w:szCs w:val="20"/>
        </w:rPr>
      </w:pPr>
    </w:p>
    <w:p w14:paraId="27894C1B">
      <w:pPr>
        <w:spacing w:after="0" w:line="440" w:lineRule="exact"/>
        <w:jc w:val="both"/>
        <w:rPr>
          <w:rFonts w:ascii="Times New Roman" w:hAnsi="Times New Roman" w:eastAsia="宋体" w:cs="Times New Roman"/>
          <w:sz w:val="24"/>
          <w:szCs w:val="20"/>
        </w:rPr>
      </w:pPr>
    </w:p>
    <w:p w14:paraId="4C436A72">
      <w:pPr>
        <w:spacing w:after="0" w:line="440" w:lineRule="exact"/>
        <w:jc w:val="center"/>
        <w:rPr>
          <w:rFonts w:ascii="Times New Roman" w:hAnsi="Times New Roman" w:eastAsia="宋体" w:cs="Times New Roman"/>
          <w:sz w:val="48"/>
          <w:szCs w:val="20"/>
        </w:rPr>
      </w:pPr>
    </w:p>
    <w:p w14:paraId="494FDB3F">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449" w:name="_Toc216595422"/>
      <w:r>
        <w:rPr>
          <w:rFonts w:ascii="Arial" w:hAnsi="Arial" w:eastAsia="黑体" w:cs="Times New Roman"/>
          <w:kern w:val="0"/>
          <w:sz w:val="52"/>
          <w:szCs w:val="76"/>
        </w:rPr>
        <w:t>第</w:t>
      </w:r>
      <w:r>
        <w:rPr>
          <w:rFonts w:hint="eastAsia" w:ascii="Arial" w:hAnsi="Arial" w:eastAsia="黑体" w:cs="Times New Roman"/>
          <w:kern w:val="0"/>
          <w:sz w:val="52"/>
          <w:szCs w:val="76"/>
        </w:rPr>
        <w:t>二</w:t>
      </w:r>
      <w:r>
        <w:rPr>
          <w:rFonts w:ascii="Arial" w:hAnsi="Arial" w:eastAsia="黑体" w:cs="Times New Roman"/>
          <w:kern w:val="0"/>
          <w:sz w:val="52"/>
          <w:szCs w:val="76"/>
        </w:rPr>
        <w:t>卷</w:t>
      </w:r>
      <w:bookmarkEnd w:id="449"/>
    </w:p>
    <w:p w14:paraId="0FBC64AF">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46AA9F26">
      <w:pPr>
        <w:topLinePunct/>
        <w:spacing w:after="0" w:line="400" w:lineRule="atLeast"/>
        <w:jc w:val="both"/>
        <w:rPr>
          <w:rFonts w:ascii="宋体" w:hAnsi="宋体" w:eastAsia="宋体" w:cs="Times New Roman"/>
          <w:kern w:val="0"/>
          <w:sz w:val="24"/>
          <w:szCs w:val="20"/>
        </w:rPr>
      </w:pPr>
    </w:p>
    <w:p w14:paraId="763E91EC">
      <w:pPr>
        <w:topLinePunct/>
        <w:spacing w:after="0" w:line="400" w:lineRule="atLeast"/>
        <w:jc w:val="both"/>
        <w:rPr>
          <w:rFonts w:ascii="宋体" w:hAnsi="宋体" w:eastAsia="宋体" w:cs="Times New Roman"/>
          <w:kern w:val="0"/>
          <w:sz w:val="24"/>
          <w:szCs w:val="20"/>
        </w:rPr>
      </w:pPr>
    </w:p>
    <w:p w14:paraId="4978E31E">
      <w:pPr>
        <w:topLinePunct/>
        <w:spacing w:after="0" w:line="400" w:lineRule="atLeast"/>
        <w:jc w:val="both"/>
        <w:rPr>
          <w:rFonts w:ascii="宋体" w:hAnsi="宋体" w:eastAsia="宋体" w:cs="Times New Roman"/>
          <w:kern w:val="0"/>
          <w:sz w:val="24"/>
          <w:szCs w:val="20"/>
        </w:rPr>
      </w:pPr>
    </w:p>
    <w:p w14:paraId="6815722E">
      <w:pPr>
        <w:topLinePunct/>
        <w:spacing w:after="0" w:line="400" w:lineRule="atLeast"/>
        <w:jc w:val="both"/>
        <w:rPr>
          <w:rFonts w:ascii="宋体" w:hAnsi="宋体" w:eastAsia="宋体" w:cs="Times New Roman"/>
          <w:kern w:val="0"/>
          <w:sz w:val="24"/>
          <w:szCs w:val="20"/>
        </w:rPr>
      </w:pPr>
    </w:p>
    <w:p w14:paraId="501806F1">
      <w:pPr>
        <w:topLinePunct/>
        <w:spacing w:after="0" w:line="400" w:lineRule="atLeast"/>
        <w:jc w:val="both"/>
        <w:rPr>
          <w:rFonts w:ascii="宋体" w:hAnsi="宋体" w:eastAsia="宋体" w:cs="Times New Roman"/>
          <w:kern w:val="0"/>
          <w:sz w:val="24"/>
          <w:szCs w:val="20"/>
        </w:rPr>
      </w:pPr>
    </w:p>
    <w:p w14:paraId="35121BAD">
      <w:pPr>
        <w:topLinePunct/>
        <w:spacing w:after="0" w:line="400" w:lineRule="atLeast"/>
        <w:jc w:val="both"/>
        <w:rPr>
          <w:rFonts w:ascii="宋体" w:hAnsi="宋体" w:eastAsia="宋体" w:cs="Times New Roman"/>
          <w:kern w:val="0"/>
          <w:sz w:val="24"/>
          <w:szCs w:val="20"/>
        </w:rPr>
      </w:pPr>
    </w:p>
    <w:p w14:paraId="05623DD5">
      <w:pPr>
        <w:topLinePunct/>
        <w:spacing w:after="0" w:line="400" w:lineRule="atLeast"/>
        <w:jc w:val="both"/>
        <w:rPr>
          <w:rFonts w:ascii="宋体" w:hAnsi="宋体" w:eastAsia="宋体" w:cs="Times New Roman"/>
          <w:kern w:val="0"/>
          <w:sz w:val="24"/>
          <w:szCs w:val="20"/>
        </w:rPr>
      </w:pPr>
    </w:p>
    <w:p w14:paraId="0EBF91A0">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450" w:name="_Toc232948109"/>
      <w:bookmarkStart w:id="451" w:name="_Toc519329726"/>
      <w:bookmarkStart w:id="452" w:name="_Toc216595423"/>
      <w:r>
        <w:rPr>
          <w:rFonts w:hint="eastAsia" w:ascii="Arial" w:hAnsi="Arial" w:eastAsia="黑体" w:cs="Times New Roman"/>
          <w:kern w:val="0"/>
          <w:sz w:val="56"/>
          <w:szCs w:val="56"/>
        </w:rPr>
        <w:t xml:space="preserve">第五章  </w:t>
      </w:r>
      <w:bookmarkEnd w:id="450"/>
      <w:bookmarkEnd w:id="451"/>
      <w:r>
        <w:rPr>
          <w:rFonts w:hint="eastAsia" w:ascii="Arial" w:hAnsi="Arial" w:eastAsia="黑体" w:cs="Times New Roman"/>
          <w:kern w:val="0"/>
          <w:sz w:val="56"/>
          <w:szCs w:val="56"/>
        </w:rPr>
        <w:t>招标人要求</w:t>
      </w:r>
      <w:bookmarkEnd w:id="452"/>
    </w:p>
    <w:p w14:paraId="65014295">
      <w:pPr>
        <w:spacing w:after="0" w:line="400" w:lineRule="atLeast"/>
        <w:jc w:val="center"/>
        <w:rPr>
          <w:rFonts w:ascii="Times New Roman" w:hAnsi="Times New Roman" w:eastAsia="黑体" w:cs="Times New Roman"/>
          <w:kern w:val="0"/>
          <w:sz w:val="28"/>
          <w:szCs w:val="28"/>
        </w:rPr>
      </w:pPr>
    </w:p>
    <w:p w14:paraId="4B313A8E">
      <w:pPr>
        <w:spacing w:after="0" w:line="240" w:lineRule="auto"/>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6B8702AE">
      <w:pPr>
        <w:keepNext/>
        <w:keepLines/>
        <w:widowControl w:val="0"/>
        <w:numPr>
          <w:ilvl w:val="0"/>
          <w:numId w:val="0"/>
        </w:numPr>
        <w:spacing w:before="0" w:after="0" w:line="360" w:lineRule="auto"/>
        <w:ind w:leftChars="0"/>
        <w:jc w:val="left"/>
        <w:outlineLvl w:val="1"/>
        <w:rPr>
          <w:rFonts w:hint="eastAsia" w:ascii="宋体" w:hAnsi="宋体" w:eastAsia="宋体" w:cs="Times New Roman"/>
          <w:b/>
          <w:bCs/>
          <w:i w:val="0"/>
          <w:iCs w:val="0"/>
          <w:kern w:val="2"/>
          <w:sz w:val="21"/>
          <w:szCs w:val="21"/>
          <w:lang w:val="en-US" w:eastAsia="zh-CN" w:bidi="ar-SA"/>
        </w:rPr>
      </w:pPr>
      <w:bookmarkStart w:id="453" w:name="_Toc29907"/>
      <w:bookmarkStart w:id="454" w:name="_Toc119411334"/>
      <w:bookmarkStart w:id="455" w:name="_Toc32425"/>
      <w:bookmarkStart w:id="456" w:name="_Toc19198676"/>
      <w:bookmarkStart w:id="457" w:name="_Toc17411"/>
      <w:bookmarkStart w:id="458" w:name="_Toc32574"/>
      <w:bookmarkStart w:id="459" w:name="_Toc4567"/>
      <w:r>
        <w:rPr>
          <w:rFonts w:hint="eastAsia" w:ascii="宋体" w:hAnsi="宋体" w:eastAsia="宋体" w:cs="Times New Roman"/>
          <w:b/>
          <w:bCs/>
          <w:i w:val="0"/>
          <w:iCs w:val="0"/>
          <w:kern w:val="2"/>
          <w:sz w:val="21"/>
          <w:szCs w:val="21"/>
          <w:lang w:val="en-US" w:eastAsia="zh-CN" w:bidi="ar-SA"/>
        </w:rPr>
        <w:t>一、项目概况</w:t>
      </w:r>
      <w:bookmarkEnd w:id="453"/>
      <w:bookmarkEnd w:id="454"/>
      <w:bookmarkEnd w:id="455"/>
      <w:bookmarkEnd w:id="456"/>
      <w:bookmarkEnd w:id="457"/>
      <w:bookmarkEnd w:id="458"/>
      <w:bookmarkEnd w:id="459"/>
    </w:p>
    <w:p w14:paraId="24AD57E1">
      <w:pPr>
        <w:spacing w:after="0" w:line="360" w:lineRule="auto"/>
        <w:ind w:firstLine="420" w:firstLineChars="200"/>
        <w:jc w:val="both"/>
        <w:rPr>
          <w:rFonts w:hint="eastAsia"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湖北中交嘉通高速公路发展有限公司负责嘉鱼至通城全长约9</w:t>
      </w:r>
      <w:r>
        <w:rPr>
          <w:rFonts w:hint="eastAsia" w:ascii="Times New Roman" w:hAnsi="Times New Roman" w:eastAsia="宋体" w:cs="Times New Roman"/>
          <w:i w:val="0"/>
          <w:iCs w:val="0"/>
          <w:sz w:val="21"/>
          <w:szCs w:val="21"/>
          <w:lang w:val="en-US" w:eastAsia="zh-CN"/>
        </w:rPr>
        <w:t>1</w:t>
      </w:r>
      <w:r>
        <w:rPr>
          <w:rFonts w:hint="eastAsia" w:ascii="Times New Roman" w:hAnsi="Times New Roman" w:eastAsia="宋体" w:cs="Times New Roman"/>
          <w:i w:val="0"/>
          <w:iCs w:val="0"/>
          <w:sz w:val="21"/>
          <w:szCs w:val="21"/>
        </w:rPr>
        <w:t>公里高速公路的养护管理。嘉通高速北接武深高速嘉鱼北段入武汉，南接通界高速（通城至界上）入湖南，整个高速与武汉城市圈环线相交，并与已建成的京港澳高速、杭瑞高速衔接，其中，嘉鱼至赤壁西段的近4</w:t>
      </w:r>
      <w:r>
        <w:rPr>
          <w:rFonts w:hint="eastAsia" w:ascii="Times New Roman" w:hAnsi="Times New Roman" w:eastAsia="宋体" w:cs="Times New Roman"/>
          <w:i w:val="0"/>
          <w:iCs w:val="0"/>
          <w:sz w:val="21"/>
          <w:szCs w:val="21"/>
          <w:lang w:val="en-US" w:eastAsia="zh-CN"/>
        </w:rPr>
        <w:t>3</w:t>
      </w:r>
      <w:r>
        <w:rPr>
          <w:rFonts w:hint="eastAsia" w:ascii="Times New Roman" w:hAnsi="Times New Roman" w:eastAsia="宋体" w:cs="Times New Roman"/>
          <w:i w:val="0"/>
          <w:iCs w:val="0"/>
          <w:sz w:val="21"/>
          <w:szCs w:val="21"/>
        </w:rPr>
        <w:t>公里为六车道，设计速度120公里/小时；赤壁西至通城的48公里为四车道，设计速度为100公里/小时。</w:t>
      </w:r>
    </w:p>
    <w:p w14:paraId="143F911A">
      <w:pPr>
        <w:keepNext/>
        <w:keepLines/>
        <w:widowControl w:val="0"/>
        <w:spacing w:before="0" w:after="0" w:line="360" w:lineRule="auto"/>
        <w:jc w:val="left"/>
        <w:outlineLvl w:val="1"/>
        <w:rPr>
          <w:rFonts w:ascii="宋体" w:hAnsi="宋体" w:eastAsia="宋体" w:cs="Times New Roman"/>
          <w:b/>
          <w:bCs/>
          <w:i w:val="0"/>
          <w:iCs w:val="0"/>
          <w:kern w:val="2"/>
          <w:sz w:val="21"/>
          <w:szCs w:val="21"/>
          <w:lang w:val="en-US" w:eastAsia="zh-CN" w:bidi="ar-SA"/>
        </w:rPr>
      </w:pPr>
      <w:bookmarkStart w:id="460" w:name="_Toc3954"/>
      <w:bookmarkStart w:id="461" w:name="_Toc22608"/>
      <w:bookmarkStart w:id="462" w:name="_Toc25466"/>
      <w:bookmarkStart w:id="463" w:name="_Toc3450"/>
      <w:bookmarkStart w:id="464" w:name="_Toc119411335"/>
      <w:bookmarkStart w:id="465" w:name="_Toc19198677"/>
      <w:bookmarkStart w:id="466" w:name="_Toc18915"/>
      <w:r>
        <w:rPr>
          <w:rFonts w:hint="eastAsia" w:ascii="宋体" w:hAnsi="宋体" w:eastAsia="宋体" w:cs="Times New Roman"/>
          <w:b/>
          <w:bCs/>
          <w:i w:val="0"/>
          <w:iCs w:val="0"/>
          <w:kern w:val="2"/>
          <w:sz w:val="21"/>
          <w:szCs w:val="21"/>
          <w:lang w:val="en-US" w:eastAsia="zh-CN" w:bidi="ar-SA"/>
        </w:rPr>
        <w:t>二、服务内容</w:t>
      </w:r>
      <w:bookmarkEnd w:id="460"/>
      <w:bookmarkEnd w:id="461"/>
      <w:bookmarkEnd w:id="462"/>
      <w:bookmarkEnd w:id="463"/>
      <w:bookmarkEnd w:id="464"/>
      <w:bookmarkEnd w:id="465"/>
      <w:bookmarkEnd w:id="466"/>
    </w:p>
    <w:tbl>
      <w:tblPr>
        <w:tblStyle w:val="44"/>
        <w:tblW w:w="91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57" w:type="dxa"/>
          <w:right w:w="108" w:type="dxa"/>
        </w:tblCellMar>
      </w:tblPr>
      <w:tblGrid>
        <w:gridCol w:w="717"/>
        <w:gridCol w:w="3078"/>
        <w:gridCol w:w="2477"/>
        <w:gridCol w:w="1545"/>
        <w:gridCol w:w="1300"/>
      </w:tblGrid>
      <w:tr w14:paraId="60D64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425" w:hRule="atLeast"/>
        </w:trPr>
        <w:tc>
          <w:tcPr>
            <w:tcW w:w="717" w:type="dxa"/>
            <w:noWrap/>
            <w:vAlign w:val="center"/>
          </w:tcPr>
          <w:p w14:paraId="64B8FC13">
            <w:pPr>
              <w:snapToGrid w:val="0"/>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序号</w:t>
            </w:r>
          </w:p>
        </w:tc>
        <w:tc>
          <w:tcPr>
            <w:tcW w:w="3078" w:type="dxa"/>
            <w:noWrap/>
            <w:vAlign w:val="center"/>
          </w:tcPr>
          <w:p w14:paraId="73910EE2">
            <w:pPr>
              <w:snapToGrid w:val="0"/>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检测项目</w:t>
            </w:r>
          </w:p>
        </w:tc>
        <w:tc>
          <w:tcPr>
            <w:tcW w:w="2477" w:type="dxa"/>
            <w:tcBorders>
              <w:left w:val="single" w:color="auto" w:sz="4" w:space="0"/>
            </w:tcBorders>
            <w:noWrap/>
            <w:vAlign w:val="center"/>
          </w:tcPr>
          <w:p w14:paraId="4AED68FE">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细项</w:t>
            </w:r>
          </w:p>
        </w:tc>
        <w:tc>
          <w:tcPr>
            <w:tcW w:w="1545" w:type="dxa"/>
            <w:tcBorders>
              <w:left w:val="single" w:color="auto" w:sz="4" w:space="0"/>
              <w:right w:val="single" w:color="auto" w:sz="4" w:space="0"/>
            </w:tcBorders>
            <w:noWrap w:val="0"/>
            <w:vAlign w:val="center"/>
          </w:tcPr>
          <w:p w14:paraId="566D7417">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检测数量</w:t>
            </w:r>
          </w:p>
          <w:p w14:paraId="7977118A">
            <w:pPr>
              <w:snapToGrid w:val="0"/>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（延米）</w:t>
            </w:r>
          </w:p>
        </w:tc>
        <w:tc>
          <w:tcPr>
            <w:tcW w:w="1300" w:type="dxa"/>
            <w:tcBorders>
              <w:left w:val="single" w:color="auto" w:sz="4" w:space="0"/>
            </w:tcBorders>
            <w:noWrap/>
            <w:vAlign w:val="center"/>
          </w:tcPr>
          <w:p w14:paraId="2C40E39B">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备注</w:t>
            </w:r>
          </w:p>
        </w:tc>
      </w:tr>
      <w:tr w14:paraId="443ED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73" w:hRule="atLeast"/>
        </w:trPr>
        <w:tc>
          <w:tcPr>
            <w:tcW w:w="717" w:type="dxa"/>
            <w:vMerge w:val="restart"/>
            <w:noWrap/>
            <w:vAlign w:val="center"/>
          </w:tcPr>
          <w:p w14:paraId="0C0B8C89">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1</w:t>
            </w:r>
          </w:p>
        </w:tc>
        <w:tc>
          <w:tcPr>
            <w:tcW w:w="3078" w:type="dxa"/>
            <w:vMerge w:val="restart"/>
            <w:noWrap/>
            <w:vAlign w:val="center"/>
          </w:tcPr>
          <w:p w14:paraId="1C39C21B">
            <w:pPr>
              <w:snapToGrid w:val="0"/>
              <w:spacing w:after="0" w:line="240" w:lineRule="auto"/>
              <w:jc w:val="both"/>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路面技术</w:t>
            </w:r>
            <w:r>
              <w:rPr>
                <w:rFonts w:ascii="宋体" w:hAnsi="宋体" w:eastAsia="宋体" w:cs="Times New Roman"/>
                <w:i w:val="0"/>
                <w:iCs w:val="0"/>
                <w:sz w:val="21"/>
                <w:szCs w:val="21"/>
              </w:rPr>
              <w:t>状况</w:t>
            </w:r>
            <w:r>
              <w:rPr>
                <w:rFonts w:hint="eastAsia" w:ascii="宋体" w:hAnsi="宋体" w:eastAsia="宋体" w:cs="Times New Roman"/>
                <w:i w:val="0"/>
                <w:iCs w:val="0"/>
                <w:sz w:val="21"/>
                <w:szCs w:val="21"/>
              </w:rPr>
              <w:t>评定</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PQI</w:t>
            </w:r>
            <w:r>
              <w:rPr>
                <w:rFonts w:ascii="宋体" w:hAnsi="宋体" w:eastAsia="宋体" w:cs="Times New Roman"/>
                <w:i w:val="0"/>
                <w:iCs w:val="0"/>
                <w:sz w:val="21"/>
                <w:szCs w:val="21"/>
              </w:rPr>
              <w:t>）</w:t>
            </w:r>
          </w:p>
        </w:tc>
        <w:tc>
          <w:tcPr>
            <w:tcW w:w="2477" w:type="dxa"/>
            <w:tcBorders>
              <w:left w:val="single" w:color="auto" w:sz="4" w:space="0"/>
            </w:tcBorders>
            <w:noWrap/>
            <w:vAlign w:val="center"/>
          </w:tcPr>
          <w:p w14:paraId="3B851FCA">
            <w:pPr>
              <w:widowControl/>
              <w:spacing w:after="0" w:line="240" w:lineRule="auto"/>
              <w:jc w:val="center"/>
              <w:rPr>
                <w:rFonts w:ascii="宋体" w:hAnsi="宋体" w:eastAsia="宋体" w:cs="Times New Roman"/>
                <w:i w:val="0"/>
                <w:iCs w:val="0"/>
                <w:kern w:val="0"/>
                <w:sz w:val="21"/>
                <w:szCs w:val="21"/>
              </w:rPr>
            </w:pPr>
            <w:r>
              <w:rPr>
                <w:rFonts w:hint="eastAsia" w:ascii="宋体" w:hAnsi="宋体" w:eastAsia="宋体" w:cs="Times New Roman"/>
                <w:i w:val="0"/>
                <w:iCs w:val="0"/>
                <w:sz w:val="21"/>
                <w:szCs w:val="21"/>
              </w:rPr>
              <w:t>抗滑性能</w:t>
            </w:r>
            <w:r>
              <w:rPr>
                <w:rFonts w:ascii="宋体" w:hAnsi="宋体" w:eastAsia="宋体" w:cs="Times New Roman"/>
                <w:i w:val="0"/>
                <w:iCs w:val="0"/>
                <w:sz w:val="21"/>
                <w:szCs w:val="21"/>
              </w:rPr>
              <w:t>SRI</w:t>
            </w:r>
          </w:p>
        </w:tc>
        <w:tc>
          <w:tcPr>
            <w:tcW w:w="1545" w:type="dxa"/>
            <w:tcBorders>
              <w:left w:val="single" w:color="auto" w:sz="4" w:space="0"/>
              <w:right w:val="single" w:color="auto" w:sz="4" w:space="0"/>
            </w:tcBorders>
            <w:noWrap w:val="0"/>
            <w:vAlign w:val="center"/>
          </w:tcPr>
          <w:p w14:paraId="7A8780B2">
            <w:pPr>
              <w:widowControl/>
              <w:spacing w:after="0" w:line="240" w:lineRule="auto"/>
              <w:jc w:val="center"/>
              <w:textAlignment w:val="center"/>
              <w:rPr>
                <w:rFonts w:ascii="宋体" w:hAnsi="宋体" w:eastAsia="宋体" w:cs="Times New Roman"/>
                <w:i w:val="0"/>
                <w:iCs w:val="0"/>
                <w:kern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71AE3CD6">
            <w:pPr>
              <w:snapToGrid w:val="0"/>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3C8AB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10E5CD28">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4708A88A">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5FF4E351">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结构强度</w:t>
            </w:r>
            <w:r>
              <w:rPr>
                <w:rFonts w:ascii="宋体" w:hAnsi="宋体" w:eastAsia="宋体" w:cs="Times New Roman"/>
                <w:i w:val="0"/>
                <w:iCs w:val="0"/>
                <w:sz w:val="21"/>
                <w:szCs w:val="21"/>
              </w:rPr>
              <w:t>PSSI</w:t>
            </w:r>
          </w:p>
        </w:tc>
        <w:tc>
          <w:tcPr>
            <w:tcW w:w="1545" w:type="dxa"/>
            <w:tcBorders>
              <w:left w:val="single" w:color="auto" w:sz="4" w:space="0"/>
              <w:right w:val="single" w:color="auto" w:sz="4" w:space="0"/>
            </w:tcBorders>
            <w:noWrap w:val="0"/>
            <w:vAlign w:val="center"/>
          </w:tcPr>
          <w:p w14:paraId="732433F6">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 xml:space="preserve"> 45500</w:t>
            </w:r>
          </w:p>
        </w:tc>
        <w:tc>
          <w:tcPr>
            <w:tcW w:w="1300" w:type="dxa"/>
            <w:tcBorders>
              <w:left w:val="single" w:color="auto" w:sz="4" w:space="0"/>
            </w:tcBorders>
            <w:noWrap/>
            <w:vAlign w:val="center"/>
          </w:tcPr>
          <w:p w14:paraId="15F9E6C0">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19E5B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2A4D8C68">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711A7AE6">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2E8956DF">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路面平整度</w:t>
            </w:r>
            <w:r>
              <w:rPr>
                <w:rFonts w:ascii="宋体" w:hAnsi="宋体" w:eastAsia="宋体" w:cs="Times New Roman"/>
                <w:i w:val="0"/>
                <w:iCs w:val="0"/>
                <w:sz w:val="21"/>
                <w:szCs w:val="21"/>
              </w:rPr>
              <w:t>RQI</w:t>
            </w:r>
          </w:p>
        </w:tc>
        <w:tc>
          <w:tcPr>
            <w:tcW w:w="1545" w:type="dxa"/>
            <w:tcBorders>
              <w:left w:val="single" w:color="auto" w:sz="4" w:space="0"/>
              <w:right w:val="single" w:color="auto" w:sz="4" w:space="0"/>
            </w:tcBorders>
            <w:noWrap w:val="0"/>
            <w:vAlign w:val="center"/>
          </w:tcPr>
          <w:p w14:paraId="615F977D">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594455EE">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66FC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4DAA4F8C">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271A7813">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1F947EDD">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路面车辙</w:t>
            </w:r>
            <w:r>
              <w:rPr>
                <w:rFonts w:ascii="宋体" w:hAnsi="宋体" w:eastAsia="宋体" w:cs="Times New Roman"/>
                <w:i w:val="0"/>
                <w:iCs w:val="0"/>
                <w:sz w:val="21"/>
                <w:szCs w:val="21"/>
              </w:rPr>
              <w:t>RDI</w:t>
            </w:r>
          </w:p>
        </w:tc>
        <w:tc>
          <w:tcPr>
            <w:tcW w:w="1545" w:type="dxa"/>
            <w:tcBorders>
              <w:left w:val="single" w:color="auto" w:sz="4" w:space="0"/>
              <w:right w:val="single" w:color="auto" w:sz="4" w:space="0"/>
            </w:tcBorders>
            <w:noWrap w:val="0"/>
            <w:vAlign w:val="center"/>
          </w:tcPr>
          <w:p w14:paraId="056E07C9">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6A9B97FA">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4C568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3041C162">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722FDD95">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40AAC0B6">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路面损坏</w:t>
            </w:r>
            <w:r>
              <w:rPr>
                <w:rFonts w:ascii="宋体" w:hAnsi="宋体" w:eastAsia="宋体" w:cs="Times New Roman"/>
                <w:i w:val="0"/>
                <w:iCs w:val="0"/>
                <w:sz w:val="21"/>
                <w:szCs w:val="21"/>
              </w:rPr>
              <w:t>PCI</w:t>
            </w:r>
          </w:p>
        </w:tc>
        <w:tc>
          <w:tcPr>
            <w:tcW w:w="1545" w:type="dxa"/>
            <w:tcBorders>
              <w:left w:val="single" w:color="auto" w:sz="4" w:space="0"/>
              <w:right w:val="single" w:color="auto" w:sz="4" w:space="0"/>
            </w:tcBorders>
            <w:noWrap w:val="0"/>
            <w:vAlign w:val="center"/>
          </w:tcPr>
          <w:p w14:paraId="72502918">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5B38E233">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5E8E3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67" w:hRule="atLeast"/>
        </w:trPr>
        <w:tc>
          <w:tcPr>
            <w:tcW w:w="717" w:type="dxa"/>
            <w:vMerge w:val="continue"/>
            <w:noWrap/>
            <w:vAlign w:val="center"/>
          </w:tcPr>
          <w:p w14:paraId="0A1D9515">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36D8313B">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00BD9A6D">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路面跳车</w:t>
            </w:r>
            <w:r>
              <w:rPr>
                <w:rFonts w:ascii="宋体" w:hAnsi="宋体" w:eastAsia="宋体" w:cs="Times New Roman"/>
                <w:i w:val="0"/>
                <w:iCs w:val="0"/>
                <w:sz w:val="21"/>
                <w:szCs w:val="21"/>
              </w:rPr>
              <w:t>PBI</w:t>
            </w:r>
          </w:p>
        </w:tc>
        <w:tc>
          <w:tcPr>
            <w:tcW w:w="1545" w:type="dxa"/>
            <w:tcBorders>
              <w:left w:val="single" w:color="auto" w:sz="4" w:space="0"/>
              <w:right w:val="single" w:color="auto" w:sz="4" w:space="0"/>
            </w:tcBorders>
            <w:noWrap w:val="0"/>
            <w:vAlign w:val="center"/>
          </w:tcPr>
          <w:p w14:paraId="32B9F1A2">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63590B53">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3F82B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c>
          <w:tcPr>
            <w:tcW w:w="717" w:type="dxa"/>
            <w:noWrap/>
            <w:vAlign w:val="center"/>
          </w:tcPr>
          <w:p w14:paraId="4053B710">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2</w:t>
            </w:r>
          </w:p>
        </w:tc>
        <w:tc>
          <w:tcPr>
            <w:tcW w:w="5555" w:type="dxa"/>
            <w:gridSpan w:val="2"/>
            <w:noWrap/>
            <w:vAlign w:val="center"/>
          </w:tcPr>
          <w:p w14:paraId="0EEAF64E">
            <w:pPr>
              <w:snapToGrid w:val="0"/>
              <w:spacing w:after="0" w:line="240" w:lineRule="auto"/>
              <w:jc w:val="both"/>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路基技术状况评定(SCI)</w:t>
            </w:r>
          </w:p>
        </w:tc>
        <w:tc>
          <w:tcPr>
            <w:tcW w:w="1545" w:type="dxa"/>
            <w:tcBorders>
              <w:left w:val="single" w:color="auto" w:sz="4" w:space="0"/>
              <w:right w:val="single" w:color="auto" w:sz="4" w:space="0"/>
            </w:tcBorders>
            <w:noWrap w:val="0"/>
            <w:vAlign w:val="center"/>
          </w:tcPr>
          <w:p w14:paraId="17F6BBBB">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128600</w:t>
            </w:r>
          </w:p>
        </w:tc>
        <w:tc>
          <w:tcPr>
            <w:tcW w:w="1300" w:type="dxa"/>
            <w:tcBorders>
              <w:left w:val="single" w:color="auto" w:sz="4" w:space="0"/>
            </w:tcBorders>
            <w:noWrap/>
            <w:vAlign w:val="center"/>
          </w:tcPr>
          <w:p w14:paraId="179DA172">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扣除主线特大桥大、中桥、隧道长度53.4KM</w:t>
            </w:r>
          </w:p>
        </w:tc>
      </w:tr>
      <w:tr w14:paraId="2F65C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c>
          <w:tcPr>
            <w:tcW w:w="717" w:type="dxa"/>
            <w:noWrap/>
            <w:vAlign w:val="center"/>
          </w:tcPr>
          <w:p w14:paraId="563D6E29">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3</w:t>
            </w:r>
          </w:p>
        </w:tc>
        <w:tc>
          <w:tcPr>
            <w:tcW w:w="5555" w:type="dxa"/>
            <w:gridSpan w:val="2"/>
            <w:noWrap/>
            <w:vAlign w:val="center"/>
          </w:tcPr>
          <w:p w14:paraId="0F7CE545">
            <w:pPr>
              <w:snapToGrid w:val="0"/>
              <w:spacing w:after="0" w:line="240" w:lineRule="auto"/>
              <w:jc w:val="both"/>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沿线设施技术状况评定(TCI)</w:t>
            </w:r>
          </w:p>
        </w:tc>
        <w:tc>
          <w:tcPr>
            <w:tcW w:w="1545" w:type="dxa"/>
            <w:tcBorders>
              <w:left w:val="single" w:color="auto" w:sz="4" w:space="0"/>
              <w:right w:val="single" w:color="auto" w:sz="4" w:space="0"/>
            </w:tcBorders>
            <w:noWrap w:val="0"/>
            <w:vAlign w:val="center"/>
          </w:tcPr>
          <w:p w14:paraId="4EFF423C">
            <w:pPr>
              <w:widowControl/>
              <w:spacing w:after="0" w:line="240" w:lineRule="auto"/>
              <w:jc w:val="center"/>
              <w:textAlignment w:val="center"/>
              <w:rPr>
                <w:rFonts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182000</w:t>
            </w:r>
          </w:p>
        </w:tc>
        <w:tc>
          <w:tcPr>
            <w:tcW w:w="1300" w:type="dxa"/>
            <w:tcBorders>
              <w:left w:val="single" w:color="auto" w:sz="4" w:space="0"/>
            </w:tcBorders>
            <w:noWrap/>
            <w:vAlign w:val="center"/>
          </w:tcPr>
          <w:p w14:paraId="5D4A5580">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3DF8D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8" w:hRule="atLeast"/>
        </w:trPr>
        <w:tc>
          <w:tcPr>
            <w:tcW w:w="717" w:type="dxa"/>
            <w:vMerge w:val="restart"/>
            <w:noWrap/>
            <w:vAlign w:val="center"/>
          </w:tcPr>
          <w:p w14:paraId="7D0A58E3">
            <w:pPr>
              <w:snapToGrid w:val="0"/>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4</w:t>
            </w:r>
          </w:p>
        </w:tc>
        <w:tc>
          <w:tcPr>
            <w:tcW w:w="3078" w:type="dxa"/>
            <w:vMerge w:val="restart"/>
            <w:noWrap/>
            <w:vAlign w:val="center"/>
          </w:tcPr>
          <w:p w14:paraId="343FBBFF">
            <w:pPr>
              <w:snapToGrid w:val="0"/>
              <w:spacing w:after="0" w:line="240" w:lineRule="auto"/>
              <w:jc w:val="both"/>
              <w:rPr>
                <w:rFonts w:ascii="宋体" w:hAnsi="宋体" w:eastAsia="宋体" w:cs="Times New Roman"/>
                <w:i w:val="0"/>
                <w:iCs w:val="0"/>
                <w:sz w:val="21"/>
                <w:szCs w:val="21"/>
              </w:rPr>
            </w:pPr>
            <w:r>
              <w:rPr>
                <w:rFonts w:hint="eastAsia" w:ascii="宋体" w:hAnsi="宋体" w:eastAsia="宋体" w:cs="Times New Roman"/>
                <w:i w:val="0"/>
                <w:iCs w:val="0"/>
                <w:sz w:val="21"/>
                <w:szCs w:val="21"/>
              </w:rPr>
              <w:t>桥隧构造物定期检查评定(BCI)</w:t>
            </w:r>
          </w:p>
        </w:tc>
        <w:tc>
          <w:tcPr>
            <w:tcW w:w="2477" w:type="dxa"/>
            <w:tcBorders>
              <w:left w:val="single" w:color="auto" w:sz="4" w:space="0"/>
            </w:tcBorders>
            <w:noWrap/>
            <w:vAlign w:val="center"/>
          </w:tcPr>
          <w:p w14:paraId="6B23DFEB">
            <w:pPr>
              <w:widowControl/>
              <w:spacing w:after="0" w:line="240" w:lineRule="auto"/>
              <w:jc w:val="center"/>
              <w:rPr>
                <w:rFonts w:ascii="宋体" w:hAnsi="宋体" w:eastAsia="宋体" w:cs="Times New Roman"/>
                <w:i w:val="0"/>
                <w:iCs w:val="0"/>
                <w:kern w:val="0"/>
                <w:sz w:val="21"/>
                <w:szCs w:val="21"/>
              </w:rPr>
            </w:pPr>
            <w:r>
              <w:rPr>
                <w:rFonts w:hint="eastAsia" w:ascii="宋体" w:hAnsi="宋体" w:eastAsia="宋体" w:cs="Times New Roman"/>
                <w:i w:val="0"/>
                <w:iCs w:val="0"/>
                <w:sz w:val="21"/>
                <w:szCs w:val="21"/>
              </w:rPr>
              <w:t>特大桥、特殊结构桥梁</w:t>
            </w:r>
          </w:p>
        </w:tc>
        <w:tc>
          <w:tcPr>
            <w:tcW w:w="1545" w:type="dxa"/>
            <w:tcBorders>
              <w:left w:val="single" w:color="auto" w:sz="4" w:space="0"/>
              <w:right w:val="single" w:color="auto" w:sz="4" w:space="0"/>
            </w:tcBorders>
            <w:noWrap w:val="0"/>
            <w:vAlign w:val="center"/>
          </w:tcPr>
          <w:p w14:paraId="71D9C65F">
            <w:pPr>
              <w:widowControl/>
              <w:spacing w:after="0" w:line="240" w:lineRule="auto"/>
              <w:jc w:val="center"/>
              <w:textAlignment w:val="center"/>
              <w:rPr>
                <w:rFonts w:hint="eastAsia" w:ascii="宋体" w:hAnsi="宋体" w:eastAsia="宋体" w:cs="Times New Roman"/>
                <w:i w:val="0"/>
                <w:iCs w:val="0"/>
                <w:sz w:val="21"/>
                <w:szCs w:val="21"/>
              </w:rPr>
            </w:pPr>
            <w:r>
              <w:rPr>
                <w:rFonts w:hint="eastAsia" w:ascii="宋体" w:hAnsi="宋体" w:eastAsia="宋体" w:cs="微软雅黑"/>
                <w:i w:val="0"/>
                <w:iCs w:val="0"/>
                <w:kern w:val="0"/>
                <w:sz w:val="21"/>
                <w:szCs w:val="21"/>
                <w:lang w:bidi="ar"/>
              </w:rPr>
              <w:t>7892.2</w:t>
            </w:r>
          </w:p>
        </w:tc>
        <w:tc>
          <w:tcPr>
            <w:tcW w:w="1300" w:type="dxa"/>
            <w:tcBorders>
              <w:left w:val="single" w:color="auto" w:sz="4" w:space="0"/>
            </w:tcBorders>
            <w:noWrap/>
            <w:vAlign w:val="center"/>
          </w:tcPr>
          <w:p w14:paraId="20B66FD2">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49B71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6" w:hRule="atLeast"/>
        </w:trPr>
        <w:tc>
          <w:tcPr>
            <w:tcW w:w="717" w:type="dxa"/>
            <w:vMerge w:val="continue"/>
            <w:noWrap/>
            <w:vAlign w:val="center"/>
          </w:tcPr>
          <w:p w14:paraId="38A66D53">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7F17C819">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5E4040D6">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大、中、天桥</w:t>
            </w:r>
          </w:p>
        </w:tc>
        <w:tc>
          <w:tcPr>
            <w:tcW w:w="1545" w:type="dxa"/>
            <w:tcBorders>
              <w:left w:val="single" w:color="auto" w:sz="4" w:space="0"/>
              <w:right w:val="single" w:color="auto" w:sz="4" w:space="0"/>
            </w:tcBorders>
            <w:noWrap w:val="0"/>
            <w:vAlign w:val="center"/>
          </w:tcPr>
          <w:p w14:paraId="1B9C3B8F">
            <w:pPr>
              <w:widowControl/>
              <w:spacing w:after="0" w:line="240" w:lineRule="auto"/>
              <w:jc w:val="center"/>
              <w:textAlignment w:val="center"/>
              <w:rPr>
                <w:rFonts w:hint="default" w:ascii="宋体" w:hAnsi="宋体" w:eastAsia="宋体" w:cs="Times New Roman"/>
                <w:i w:val="0"/>
                <w:iCs w:val="0"/>
                <w:sz w:val="21"/>
                <w:szCs w:val="21"/>
                <w:lang w:val="en-US" w:eastAsia="zh-CN"/>
              </w:rPr>
            </w:pPr>
            <w:r>
              <w:rPr>
                <w:rFonts w:hint="eastAsia" w:ascii="宋体" w:hAnsi="宋体" w:eastAsia="宋体" w:cs="宋体"/>
                <w:i w:val="0"/>
                <w:iCs w:val="0"/>
                <w:kern w:val="0"/>
                <w:sz w:val="21"/>
                <w:szCs w:val="21"/>
                <w:lang w:val="en-US" w:eastAsia="zh-CN" w:bidi="ar"/>
              </w:rPr>
              <w:t>31518</w:t>
            </w:r>
          </w:p>
        </w:tc>
        <w:tc>
          <w:tcPr>
            <w:tcW w:w="1300" w:type="dxa"/>
            <w:tcBorders>
              <w:left w:val="single" w:color="auto" w:sz="4" w:space="0"/>
            </w:tcBorders>
            <w:noWrap/>
            <w:vAlign w:val="center"/>
          </w:tcPr>
          <w:p w14:paraId="0128B90A">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0CFCB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6" w:hRule="atLeast"/>
        </w:trPr>
        <w:tc>
          <w:tcPr>
            <w:tcW w:w="717" w:type="dxa"/>
            <w:vMerge w:val="continue"/>
            <w:noWrap/>
            <w:vAlign w:val="center"/>
          </w:tcPr>
          <w:p w14:paraId="1080053F">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1807A989">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3C31DA0E">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通道、涵洞</w:t>
            </w:r>
          </w:p>
        </w:tc>
        <w:tc>
          <w:tcPr>
            <w:tcW w:w="1545" w:type="dxa"/>
            <w:tcBorders>
              <w:left w:val="single" w:color="auto" w:sz="4" w:space="0"/>
              <w:right w:val="single" w:color="auto" w:sz="4" w:space="0"/>
            </w:tcBorders>
            <w:noWrap w:val="0"/>
            <w:vAlign w:val="center"/>
          </w:tcPr>
          <w:p w14:paraId="0D3AB424">
            <w:pPr>
              <w:widowControl/>
              <w:spacing w:after="0" w:line="240" w:lineRule="auto"/>
              <w:jc w:val="center"/>
              <w:textAlignment w:val="center"/>
              <w:rPr>
                <w:rFonts w:hint="eastAsia" w:ascii="宋体" w:hAnsi="宋体" w:eastAsia="宋体" w:cs="Times New Roman"/>
                <w:i w:val="0"/>
                <w:iCs w:val="0"/>
                <w:sz w:val="21"/>
                <w:szCs w:val="21"/>
                <w:lang w:val="en-US" w:eastAsia="zh-CN"/>
              </w:rPr>
            </w:pPr>
            <w:r>
              <w:rPr>
                <w:rFonts w:hint="eastAsia" w:ascii="宋体" w:hAnsi="宋体" w:eastAsia="宋体" w:cs="宋体"/>
                <w:i w:val="0"/>
                <w:iCs w:val="0"/>
                <w:kern w:val="0"/>
                <w:sz w:val="21"/>
                <w:szCs w:val="21"/>
                <w:lang w:bidi="ar"/>
              </w:rPr>
              <w:t>33</w:t>
            </w:r>
            <w:r>
              <w:rPr>
                <w:rFonts w:hint="eastAsia" w:ascii="宋体" w:hAnsi="宋体" w:eastAsia="宋体" w:cs="宋体"/>
                <w:i w:val="0"/>
                <w:iCs w:val="0"/>
                <w:kern w:val="0"/>
                <w:sz w:val="21"/>
                <w:szCs w:val="21"/>
                <w:lang w:val="en-US" w:eastAsia="zh-CN" w:bidi="ar"/>
              </w:rPr>
              <w:t>1</w:t>
            </w:r>
          </w:p>
        </w:tc>
        <w:tc>
          <w:tcPr>
            <w:tcW w:w="1300" w:type="dxa"/>
            <w:tcBorders>
              <w:left w:val="single" w:color="auto" w:sz="4" w:space="0"/>
            </w:tcBorders>
            <w:noWrap/>
            <w:vAlign w:val="center"/>
          </w:tcPr>
          <w:p w14:paraId="20F4F91E">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r w14:paraId="5D3FA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57" w:type="dxa"/>
            <w:right w:w="108" w:type="dxa"/>
          </w:tblCellMar>
        </w:tblPrEx>
        <w:trPr>
          <w:trHeight w:val="176" w:hRule="atLeast"/>
        </w:trPr>
        <w:tc>
          <w:tcPr>
            <w:tcW w:w="717" w:type="dxa"/>
            <w:vMerge w:val="continue"/>
            <w:noWrap/>
            <w:vAlign w:val="center"/>
          </w:tcPr>
          <w:p w14:paraId="756AAAA0">
            <w:pPr>
              <w:snapToGrid w:val="0"/>
              <w:spacing w:after="0" w:line="240" w:lineRule="auto"/>
              <w:jc w:val="center"/>
              <w:rPr>
                <w:rFonts w:hint="eastAsia" w:ascii="宋体" w:hAnsi="宋体" w:eastAsia="宋体" w:cs="Times New Roman"/>
                <w:i w:val="0"/>
                <w:iCs w:val="0"/>
                <w:sz w:val="21"/>
                <w:szCs w:val="21"/>
              </w:rPr>
            </w:pPr>
          </w:p>
        </w:tc>
        <w:tc>
          <w:tcPr>
            <w:tcW w:w="3078" w:type="dxa"/>
            <w:vMerge w:val="continue"/>
            <w:noWrap/>
            <w:vAlign w:val="center"/>
          </w:tcPr>
          <w:p w14:paraId="14B9E5A3">
            <w:pPr>
              <w:snapToGrid w:val="0"/>
              <w:spacing w:after="0" w:line="240" w:lineRule="auto"/>
              <w:jc w:val="center"/>
              <w:rPr>
                <w:rFonts w:hint="eastAsia" w:ascii="宋体" w:hAnsi="宋体" w:eastAsia="宋体" w:cs="Times New Roman"/>
                <w:i w:val="0"/>
                <w:iCs w:val="0"/>
                <w:sz w:val="21"/>
                <w:szCs w:val="21"/>
              </w:rPr>
            </w:pPr>
          </w:p>
        </w:tc>
        <w:tc>
          <w:tcPr>
            <w:tcW w:w="2477" w:type="dxa"/>
            <w:tcBorders>
              <w:left w:val="single" w:color="auto" w:sz="4" w:space="0"/>
            </w:tcBorders>
            <w:noWrap/>
            <w:vAlign w:val="center"/>
          </w:tcPr>
          <w:p w14:paraId="3269C4E1">
            <w:pPr>
              <w:spacing w:after="0" w:line="240" w:lineRule="auto"/>
              <w:jc w:val="center"/>
              <w:rPr>
                <w:rFonts w:hint="eastAsia" w:ascii="宋体" w:hAnsi="宋体" w:eastAsia="宋体" w:cs="Times New Roman"/>
                <w:i w:val="0"/>
                <w:iCs w:val="0"/>
                <w:sz w:val="21"/>
                <w:szCs w:val="21"/>
              </w:rPr>
            </w:pPr>
            <w:r>
              <w:rPr>
                <w:rFonts w:hint="eastAsia" w:ascii="宋体" w:hAnsi="宋体" w:eastAsia="宋体" w:cs="Times New Roman"/>
                <w:i w:val="0"/>
                <w:iCs w:val="0"/>
                <w:sz w:val="21"/>
                <w:szCs w:val="21"/>
              </w:rPr>
              <w:t>隧道</w:t>
            </w:r>
          </w:p>
        </w:tc>
        <w:tc>
          <w:tcPr>
            <w:tcW w:w="1545" w:type="dxa"/>
            <w:tcBorders>
              <w:left w:val="single" w:color="auto" w:sz="4" w:space="0"/>
              <w:right w:val="single" w:color="auto" w:sz="4" w:space="0"/>
            </w:tcBorders>
            <w:noWrap w:val="0"/>
            <w:vAlign w:val="center"/>
          </w:tcPr>
          <w:p w14:paraId="0D39FCF0">
            <w:pPr>
              <w:widowControl/>
              <w:spacing w:after="0" w:line="240" w:lineRule="auto"/>
              <w:jc w:val="center"/>
              <w:textAlignment w:val="center"/>
              <w:rPr>
                <w:rFonts w:hint="eastAsia" w:ascii="宋体" w:hAnsi="宋体" w:eastAsia="宋体" w:cs="Times New Roman"/>
                <w:i w:val="0"/>
                <w:iCs w:val="0"/>
                <w:sz w:val="21"/>
                <w:szCs w:val="21"/>
              </w:rPr>
            </w:pPr>
            <w:r>
              <w:rPr>
                <w:rFonts w:hint="eastAsia" w:ascii="宋体" w:hAnsi="宋体" w:eastAsia="宋体" w:cs="宋体"/>
                <w:i w:val="0"/>
                <w:iCs w:val="0"/>
                <w:kern w:val="0"/>
                <w:sz w:val="21"/>
                <w:szCs w:val="21"/>
                <w:lang w:bidi="ar"/>
              </w:rPr>
              <w:t>11191.38</w:t>
            </w:r>
          </w:p>
        </w:tc>
        <w:tc>
          <w:tcPr>
            <w:tcW w:w="1300" w:type="dxa"/>
            <w:tcBorders>
              <w:left w:val="single" w:color="auto" w:sz="4" w:space="0"/>
            </w:tcBorders>
            <w:noWrap/>
            <w:vAlign w:val="center"/>
          </w:tcPr>
          <w:p w14:paraId="39646153">
            <w:pPr>
              <w:spacing w:after="0" w:line="240" w:lineRule="auto"/>
              <w:jc w:val="center"/>
              <w:rPr>
                <w:rFonts w:ascii="宋体" w:hAnsi="宋体" w:eastAsia="宋体" w:cs="Times New Roman"/>
                <w:i w:val="0"/>
                <w:iCs w:val="0"/>
                <w:sz w:val="21"/>
                <w:szCs w:val="21"/>
              </w:rPr>
            </w:pPr>
            <w:r>
              <w:rPr>
                <w:rFonts w:hint="eastAsia" w:ascii="宋体" w:hAnsi="宋体" w:eastAsia="宋体" w:cs="Times New Roman"/>
                <w:i w:val="0"/>
                <w:iCs w:val="0"/>
                <w:sz w:val="21"/>
                <w:szCs w:val="21"/>
              </w:rPr>
              <w:t>/</w:t>
            </w:r>
          </w:p>
        </w:tc>
      </w:tr>
    </w:tbl>
    <w:p w14:paraId="22468E77">
      <w:pPr>
        <w:keepNext/>
        <w:keepLines/>
        <w:widowControl w:val="0"/>
        <w:spacing w:before="0" w:after="0" w:line="360" w:lineRule="auto"/>
        <w:jc w:val="left"/>
        <w:outlineLvl w:val="1"/>
        <w:rPr>
          <w:rFonts w:hint="eastAsia" w:ascii="宋体" w:hAnsi="宋体" w:eastAsia="宋体" w:cs="Times New Roman"/>
          <w:b/>
          <w:bCs/>
          <w:i w:val="0"/>
          <w:iCs w:val="0"/>
          <w:kern w:val="2"/>
          <w:sz w:val="21"/>
          <w:szCs w:val="21"/>
          <w:lang w:val="en-US" w:eastAsia="zh-CN" w:bidi="ar-SA"/>
        </w:rPr>
      </w:pPr>
      <w:bookmarkStart w:id="467" w:name="_Toc25119"/>
      <w:bookmarkStart w:id="468" w:name="_Toc19198678"/>
      <w:bookmarkStart w:id="469" w:name="_Toc30497"/>
      <w:bookmarkStart w:id="470" w:name="_Toc22156"/>
      <w:bookmarkStart w:id="471" w:name="_Toc119411336"/>
      <w:bookmarkStart w:id="472" w:name="_Toc21257"/>
      <w:bookmarkStart w:id="473" w:name="_Toc22604"/>
      <w:bookmarkStart w:id="474" w:name="_Toc8839394"/>
      <w:r>
        <w:rPr>
          <w:rFonts w:hint="eastAsia" w:ascii="宋体" w:hAnsi="宋体" w:eastAsia="宋体" w:cs="Times New Roman"/>
          <w:b/>
          <w:bCs/>
          <w:i w:val="0"/>
          <w:iCs w:val="0"/>
          <w:kern w:val="2"/>
          <w:sz w:val="21"/>
          <w:szCs w:val="21"/>
          <w:lang w:val="en-US" w:eastAsia="zh-CN" w:bidi="ar-SA"/>
        </w:rPr>
        <w:t>三、项目要求</w:t>
      </w:r>
      <w:bookmarkEnd w:id="467"/>
      <w:bookmarkEnd w:id="468"/>
      <w:bookmarkEnd w:id="469"/>
      <w:bookmarkEnd w:id="470"/>
      <w:bookmarkEnd w:id="471"/>
      <w:bookmarkEnd w:id="472"/>
      <w:bookmarkEnd w:id="473"/>
    </w:p>
    <w:p w14:paraId="736B0337">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75" w:name="_Toc3926"/>
      <w:bookmarkStart w:id="476" w:name="_Toc19198679"/>
      <w:r>
        <w:rPr>
          <w:rFonts w:hint="eastAsia" w:ascii="宋体" w:hAnsi="Times New Roman" w:eastAsia="宋体" w:cs="宋体"/>
          <w:b/>
          <w:i w:val="0"/>
          <w:iCs w:val="0"/>
          <w:sz w:val="21"/>
          <w:szCs w:val="21"/>
        </w:rPr>
        <w:t>（一）桥梁定期检查</w:t>
      </w:r>
      <w:bookmarkEnd w:id="474"/>
      <w:bookmarkEnd w:id="475"/>
      <w:bookmarkEnd w:id="476"/>
    </w:p>
    <w:p w14:paraId="72C809EE">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、工作内容</w:t>
      </w:r>
    </w:p>
    <w:p w14:paraId="416621DC">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桥梁检查主要完成以下工作内容：</w:t>
      </w:r>
    </w:p>
    <w:p w14:paraId="0798A130">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）现场校核桥梁基本数据：原桥梁基本状况卡由业主提供，承包人应对桥梁基本状况卡的桥梁基本数据进行校核更新（参考《公路桥涵养护规范》附录</w:t>
      </w:r>
      <w:r>
        <w:rPr>
          <w:rFonts w:ascii="Times New Roman" w:hAnsi="Times New Roman" w:eastAsia="宋体" w:cs="Times New Roman"/>
          <w:i w:val="0"/>
          <w:iCs w:val="0"/>
          <w:sz w:val="21"/>
          <w:szCs w:val="21"/>
        </w:rPr>
        <w:t>A</w:t>
      </w:r>
      <w:r>
        <w:rPr>
          <w:rFonts w:hint="eastAsia" w:ascii="Times New Roman" w:hAnsi="Times New Roman" w:eastAsia="宋体" w:cs="Times New Roman"/>
          <w:i w:val="0"/>
          <w:iCs w:val="0"/>
          <w:sz w:val="21"/>
          <w:szCs w:val="21"/>
        </w:rPr>
        <w:t>）。</w:t>
      </w:r>
    </w:p>
    <w:p w14:paraId="144695CE">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）按《公路桥涵养护规范》</w:t>
      </w:r>
      <w:r>
        <w:rPr>
          <w:rFonts w:ascii="Times New Roman" w:hAnsi="Times New Roman" w:eastAsia="宋体" w:cs="Times New Roman"/>
          <w:i w:val="0"/>
          <w:iCs w:val="0"/>
          <w:sz w:val="21"/>
          <w:szCs w:val="21"/>
        </w:rPr>
        <w:t>(JTG 5120—2021)</w:t>
      </w:r>
      <w:r>
        <w:rPr>
          <w:rFonts w:hint="eastAsia" w:ascii="Times New Roman" w:hAnsi="Times New Roman" w:eastAsia="宋体" w:cs="Times New Roman"/>
          <w:i w:val="0"/>
          <w:iCs w:val="0"/>
          <w:sz w:val="21"/>
          <w:szCs w:val="21"/>
        </w:rPr>
        <w:t>附录</w:t>
      </w:r>
      <w:r>
        <w:rPr>
          <w:rFonts w:ascii="Times New Roman" w:hAnsi="Times New Roman" w:eastAsia="宋体" w:cs="Times New Roman"/>
          <w:i w:val="0"/>
          <w:iCs w:val="0"/>
          <w:sz w:val="21"/>
          <w:szCs w:val="21"/>
        </w:rPr>
        <w:t>C</w:t>
      </w:r>
      <w:r>
        <w:rPr>
          <w:rFonts w:hint="eastAsia" w:ascii="Times New Roman" w:hAnsi="Times New Roman" w:eastAsia="宋体" w:cs="Times New Roman"/>
          <w:i w:val="0"/>
          <w:iCs w:val="0"/>
          <w:sz w:val="21"/>
          <w:szCs w:val="21"/>
        </w:rPr>
        <w:t>的规定填写桥梁定期检查记录表，按</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）附录</w:t>
      </w:r>
      <w:r>
        <w:rPr>
          <w:rFonts w:ascii="Times New Roman" w:hAnsi="Times New Roman" w:eastAsia="宋体" w:cs="Times New Roman"/>
          <w:i w:val="0"/>
          <w:iCs w:val="0"/>
          <w:sz w:val="21"/>
          <w:szCs w:val="21"/>
        </w:rPr>
        <w:t>A</w:t>
      </w:r>
      <w:r>
        <w:rPr>
          <w:rFonts w:hint="eastAsia" w:ascii="Times New Roman" w:hAnsi="Times New Roman" w:eastAsia="宋体" w:cs="Times New Roman"/>
          <w:i w:val="0"/>
          <w:iCs w:val="0"/>
          <w:sz w:val="21"/>
          <w:szCs w:val="21"/>
        </w:rPr>
        <w:t>的规定填写桥梁评定指标检查评定表，详细记录各部件缺损情况，并根据《公路桥涵养护规范》</w:t>
      </w:r>
      <w:r>
        <w:rPr>
          <w:rFonts w:ascii="Times New Roman" w:hAnsi="Times New Roman" w:eastAsia="宋体" w:cs="Times New Roman"/>
          <w:i w:val="0"/>
          <w:iCs w:val="0"/>
          <w:sz w:val="21"/>
          <w:szCs w:val="21"/>
        </w:rPr>
        <w:t>((JTG 5120—2021)</w:t>
      </w:r>
      <w:r>
        <w:rPr>
          <w:rFonts w:hint="eastAsia" w:ascii="Times New Roman" w:hAnsi="Times New Roman" w:eastAsia="宋体" w:cs="Times New Roman"/>
          <w:i w:val="0"/>
          <w:iCs w:val="0"/>
          <w:sz w:val="21"/>
          <w:szCs w:val="21"/>
        </w:rPr>
        <w:t>和《公路桥梁技术状况评定标准》（JTG /T H21-2011）的规定进行桥梁技术状况评定，提出桥梁的养护维修建议。</w:t>
      </w:r>
    </w:p>
    <w:p w14:paraId="4678D899">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）实地判决缺损原因，确定维修范围及方式。</w:t>
      </w:r>
    </w:p>
    <w:p w14:paraId="60413CE0">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）对难以判断损坏原因和程度的部件，提出特殊检查的要求。</w:t>
      </w:r>
    </w:p>
    <w:p w14:paraId="303B4A00">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）对损坏严重、危及安全运行的危桥，提出限制交通或改建的建议。</w:t>
      </w:r>
    </w:p>
    <w:p w14:paraId="535CF82D">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）根据桥梁的技术状况，确定下次检查时间。</w:t>
      </w:r>
    </w:p>
    <w:p w14:paraId="4DAECA16">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、试验检测机构在检测评定工作中必须使用中华人民共和国《工程建设标准强制性条文》（公路工程部分）和下述标准、规范（可能使用但不限于下述标准或规范）：</w:t>
      </w:r>
    </w:p>
    <w:p w14:paraId="251C71A5">
      <w:pPr>
        <w:numPr>
          <w:ilvl w:val="0"/>
          <w:numId w:val="5"/>
        </w:numPr>
        <w:spacing w:after="0" w:line="360" w:lineRule="auto"/>
        <w:ind w:firstLine="142"/>
        <w:jc w:val="left"/>
        <w:rPr>
          <w:rFonts w:ascii="Times New Roman" w:hAnsi="Times New Roman" w:eastAsia="宋体" w:cs="Times New Roman"/>
          <w:i w:val="0"/>
          <w:iCs w:val="0"/>
          <w:kern w:val="0"/>
          <w:sz w:val="21"/>
          <w:szCs w:val="21"/>
        </w:rPr>
      </w:pPr>
      <w:bookmarkStart w:id="477" w:name="OLE_LINK1"/>
      <w:r>
        <w:rPr>
          <w:rFonts w:hint="eastAsia" w:ascii="Times New Roman" w:hAnsi="Times New Roman" w:eastAsia="宋体" w:cs="Times New Roman"/>
          <w:i w:val="0"/>
          <w:iCs w:val="0"/>
          <w:kern w:val="0"/>
          <w:sz w:val="21"/>
          <w:szCs w:val="21"/>
        </w:rPr>
        <w:t>《公路养护技术</w:t>
      </w:r>
      <w:r>
        <w:rPr>
          <w:rFonts w:hint="eastAsia" w:ascii="Times New Roman" w:hAnsi="Times New Roman" w:eastAsia="宋体" w:cs="Times New Roman"/>
          <w:i w:val="0"/>
          <w:iCs w:val="0"/>
          <w:kern w:val="0"/>
          <w:sz w:val="21"/>
          <w:szCs w:val="21"/>
          <w:lang w:val="en-US" w:eastAsia="zh-CN"/>
        </w:rPr>
        <w:t>标准</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 xml:space="preserve">JTG </w:t>
      </w:r>
      <w:r>
        <w:rPr>
          <w:rFonts w:hint="eastAsia" w:ascii="Times New Roman" w:hAnsi="Times New Roman" w:eastAsia="宋体" w:cs="Times New Roman"/>
          <w:i w:val="0"/>
          <w:iCs w:val="0"/>
          <w:kern w:val="0"/>
          <w:sz w:val="21"/>
          <w:szCs w:val="21"/>
          <w:lang w:val="en-US" w:eastAsia="zh-CN"/>
        </w:rPr>
        <w:t>511</w:t>
      </w:r>
      <w:r>
        <w:rPr>
          <w:rFonts w:ascii="Times New Roman" w:hAnsi="Times New Roman" w:eastAsia="宋体" w:cs="Times New Roman"/>
          <w:i w:val="0"/>
          <w:iCs w:val="0"/>
          <w:kern w:val="0"/>
          <w:sz w:val="21"/>
          <w:szCs w:val="21"/>
        </w:rPr>
        <w:t>0-20</w:t>
      </w:r>
      <w:r>
        <w:rPr>
          <w:rFonts w:hint="eastAsia" w:ascii="Times New Roman" w:hAnsi="Times New Roman" w:eastAsia="宋体" w:cs="Times New Roman"/>
          <w:i w:val="0"/>
          <w:iCs w:val="0"/>
          <w:kern w:val="0"/>
          <w:sz w:val="21"/>
          <w:szCs w:val="21"/>
          <w:lang w:val="en-US" w:eastAsia="zh-CN"/>
        </w:rPr>
        <w:t>23</w:t>
      </w:r>
      <w:r>
        <w:rPr>
          <w:rFonts w:hint="eastAsia" w:ascii="Times New Roman" w:hAnsi="Times New Roman" w:eastAsia="宋体" w:cs="Times New Roman"/>
          <w:i w:val="0"/>
          <w:iCs w:val="0"/>
          <w:kern w:val="0"/>
          <w:sz w:val="21"/>
          <w:szCs w:val="21"/>
        </w:rPr>
        <w:t>）</w:t>
      </w:r>
    </w:p>
    <w:bookmarkEnd w:id="477"/>
    <w:p w14:paraId="639683A6">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《公路技术状况评定标准》（</w:t>
      </w:r>
      <w:r>
        <w:rPr>
          <w:rFonts w:ascii="Times New Roman" w:hAnsi="Times New Roman" w:eastAsia="宋体" w:cs="Times New Roman"/>
          <w:i w:val="0"/>
          <w:iCs w:val="0"/>
          <w:kern w:val="0"/>
          <w:sz w:val="21"/>
          <w:szCs w:val="21"/>
        </w:rPr>
        <w:t>JTG 5210-2018</w:t>
      </w:r>
      <w:r>
        <w:rPr>
          <w:rFonts w:hint="eastAsia" w:ascii="Times New Roman" w:hAnsi="Times New Roman" w:eastAsia="宋体" w:cs="Times New Roman"/>
          <w:i w:val="0"/>
          <w:iCs w:val="0"/>
          <w:kern w:val="0"/>
          <w:sz w:val="21"/>
          <w:szCs w:val="21"/>
        </w:rPr>
        <w:t>）</w:t>
      </w:r>
    </w:p>
    <w:p w14:paraId="313D8400">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《公路桥涵养护规范》</w:t>
      </w:r>
      <w:r>
        <w:rPr>
          <w:rFonts w:ascii="Times New Roman" w:hAnsi="Times New Roman" w:eastAsia="宋体" w:cs="Times New Roman"/>
          <w:i w:val="0"/>
          <w:iCs w:val="0"/>
          <w:sz w:val="21"/>
          <w:szCs w:val="21"/>
        </w:rPr>
        <w:t>(JTG 5120—2021</w:t>
      </w:r>
      <w:r>
        <w:rPr>
          <w:rFonts w:ascii="Times New Roman" w:hAnsi="Times New Roman" w:eastAsia="宋体" w:cs="Times New Roman"/>
          <w:i w:val="0"/>
          <w:iCs w:val="0"/>
          <w:kern w:val="0"/>
          <w:sz w:val="21"/>
          <w:szCs w:val="21"/>
        </w:rPr>
        <w:t>)</w:t>
      </w:r>
    </w:p>
    <w:p w14:paraId="47BA4D2A">
      <w:pPr>
        <w:numPr>
          <w:ilvl w:val="0"/>
          <w:numId w:val="5"/>
        </w:numPr>
        <w:spacing w:after="0" w:line="360" w:lineRule="auto"/>
        <w:ind w:firstLine="142"/>
        <w:jc w:val="left"/>
        <w:rPr>
          <w:rFonts w:ascii="Times New Roman" w:hAnsi="Times New Roman" w:eastAsia="宋体" w:cs="Times New Roman"/>
          <w:i w:val="0"/>
          <w:iCs w:val="0"/>
          <w:kern w:val="0"/>
          <w:sz w:val="21"/>
          <w:szCs w:val="21"/>
        </w:rPr>
      </w:pPr>
      <w:bookmarkStart w:id="478" w:name="_Hlk17990210"/>
      <w:r>
        <w:rPr>
          <w:rFonts w:hint="eastAsia" w:ascii="Times New Roman" w:hAnsi="Times New Roman" w:eastAsia="宋体" w:cs="Times New Roman"/>
          <w:i w:val="0"/>
          <w:iCs w:val="0"/>
          <w:kern w:val="0"/>
          <w:sz w:val="21"/>
          <w:szCs w:val="21"/>
        </w:rPr>
        <w:t>《公路桥梁技术状况评定标准》（</w:t>
      </w:r>
      <w:r>
        <w:rPr>
          <w:rFonts w:ascii="Times New Roman" w:hAnsi="Times New Roman" w:eastAsia="宋体" w:cs="Times New Roman"/>
          <w:i w:val="0"/>
          <w:iCs w:val="0"/>
          <w:kern w:val="0"/>
          <w:sz w:val="21"/>
          <w:szCs w:val="21"/>
        </w:rPr>
        <w:t>JTG /T H21-2011</w:t>
      </w:r>
      <w:r>
        <w:rPr>
          <w:rFonts w:hint="eastAsia" w:ascii="Times New Roman" w:hAnsi="Times New Roman" w:eastAsia="宋体" w:cs="Times New Roman"/>
          <w:i w:val="0"/>
          <w:iCs w:val="0"/>
          <w:kern w:val="0"/>
          <w:sz w:val="21"/>
          <w:szCs w:val="21"/>
        </w:rPr>
        <w:t>）</w:t>
      </w:r>
    </w:p>
    <w:bookmarkEnd w:id="478"/>
    <w:p w14:paraId="4461B54E">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《公路桥梁荷载试验规程》（</w:t>
      </w:r>
      <w:r>
        <w:rPr>
          <w:rFonts w:ascii="Times New Roman" w:hAnsi="Times New Roman" w:eastAsia="宋体" w:cs="Times New Roman"/>
          <w:i w:val="0"/>
          <w:iCs w:val="0"/>
          <w:kern w:val="0"/>
          <w:sz w:val="21"/>
          <w:szCs w:val="21"/>
        </w:rPr>
        <w:t>JTG/T J21-01-2015</w:t>
      </w:r>
      <w:r>
        <w:rPr>
          <w:rFonts w:hint="eastAsia" w:ascii="Times New Roman" w:hAnsi="Times New Roman" w:eastAsia="宋体" w:cs="Times New Roman"/>
          <w:i w:val="0"/>
          <w:iCs w:val="0"/>
          <w:kern w:val="0"/>
          <w:sz w:val="21"/>
          <w:szCs w:val="21"/>
        </w:rPr>
        <w:t>）</w:t>
      </w:r>
    </w:p>
    <w:p w14:paraId="0C1D9B23">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《公路桥梁承载能力检测评定规程》（</w:t>
      </w:r>
      <w:r>
        <w:rPr>
          <w:rFonts w:ascii="Times New Roman" w:hAnsi="Times New Roman" w:eastAsia="宋体" w:cs="Times New Roman"/>
          <w:i w:val="0"/>
          <w:iCs w:val="0"/>
          <w:kern w:val="0"/>
          <w:sz w:val="21"/>
          <w:szCs w:val="21"/>
        </w:rPr>
        <w:t>JTG/T J21-2011</w:t>
      </w:r>
      <w:r>
        <w:rPr>
          <w:rFonts w:hint="eastAsia" w:ascii="Times New Roman" w:hAnsi="Times New Roman" w:eastAsia="宋体" w:cs="Times New Roman"/>
          <w:i w:val="0"/>
          <w:iCs w:val="0"/>
          <w:kern w:val="0"/>
          <w:sz w:val="21"/>
          <w:szCs w:val="21"/>
        </w:rPr>
        <w:t>）</w:t>
      </w:r>
    </w:p>
    <w:p w14:paraId="72BB2F71">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《公路桥涵设计通用规范》（</w:t>
      </w:r>
      <w:r>
        <w:rPr>
          <w:rFonts w:ascii="Times New Roman" w:hAnsi="Times New Roman" w:eastAsia="宋体" w:cs="Times New Roman"/>
          <w:i w:val="0"/>
          <w:iCs w:val="0"/>
          <w:kern w:val="0"/>
          <w:sz w:val="21"/>
          <w:szCs w:val="21"/>
        </w:rPr>
        <w:t>JTG D60-2015</w:t>
      </w:r>
      <w:r>
        <w:rPr>
          <w:rFonts w:hint="eastAsia" w:ascii="Times New Roman" w:hAnsi="Times New Roman" w:eastAsia="宋体" w:cs="Times New Roman"/>
          <w:i w:val="0"/>
          <w:iCs w:val="0"/>
          <w:kern w:val="0"/>
          <w:sz w:val="21"/>
          <w:szCs w:val="21"/>
        </w:rPr>
        <w:t>）</w:t>
      </w:r>
    </w:p>
    <w:p w14:paraId="3C2D802A">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《公路桥涵施工技术规范》（</w:t>
      </w:r>
      <w:r>
        <w:rPr>
          <w:rFonts w:ascii="Times New Roman" w:hAnsi="Times New Roman" w:eastAsia="宋体" w:cs="Times New Roman"/>
          <w:i w:val="0"/>
          <w:iCs w:val="0"/>
          <w:kern w:val="0"/>
          <w:sz w:val="21"/>
          <w:szCs w:val="21"/>
        </w:rPr>
        <w:t>JTG/T F50-2011</w:t>
      </w:r>
      <w:r>
        <w:rPr>
          <w:rFonts w:hint="eastAsia" w:ascii="Times New Roman" w:hAnsi="Times New Roman" w:eastAsia="宋体" w:cs="Times New Roman"/>
          <w:i w:val="0"/>
          <w:iCs w:val="0"/>
          <w:kern w:val="0"/>
          <w:sz w:val="21"/>
          <w:szCs w:val="21"/>
        </w:rPr>
        <w:t>）</w:t>
      </w:r>
    </w:p>
    <w:p w14:paraId="62E0BB27">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《公路工程技术标准》</w:t>
      </w:r>
      <w:r>
        <w:rPr>
          <w:rFonts w:ascii="Times New Roman" w:hAnsi="Times New Roman" w:eastAsia="宋体" w:cs="Times New Roman"/>
          <w:i w:val="0"/>
          <w:iCs w:val="0"/>
          <w:kern w:val="0"/>
          <w:sz w:val="21"/>
          <w:szCs w:val="21"/>
        </w:rPr>
        <w:t>(JTG B01-2014)</w:t>
      </w:r>
    </w:p>
    <w:p w14:paraId="2FF8EC92">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《公路水泥混凝土路面养护技术规范》</w:t>
      </w:r>
      <w:r>
        <w:rPr>
          <w:rFonts w:ascii="Times New Roman" w:hAnsi="Times New Roman" w:eastAsia="宋体" w:cs="Times New Roman"/>
          <w:i w:val="0"/>
          <w:iCs w:val="0"/>
          <w:kern w:val="0"/>
          <w:sz w:val="21"/>
          <w:szCs w:val="21"/>
        </w:rPr>
        <w:t>(JTJ 073.1-2001)</w:t>
      </w:r>
    </w:p>
    <w:p w14:paraId="24EB1794">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《公路路基路面现场测试规程》（</w:t>
      </w:r>
      <w:r>
        <w:rPr>
          <w:rFonts w:ascii="Times New Roman" w:hAnsi="Times New Roman" w:eastAsia="宋体" w:cs="Times New Roman"/>
          <w:i w:val="0"/>
          <w:iCs w:val="0"/>
          <w:kern w:val="0"/>
          <w:sz w:val="21"/>
          <w:szCs w:val="21"/>
        </w:rPr>
        <w:t>JTG 3450-2019</w:t>
      </w:r>
      <w:r>
        <w:rPr>
          <w:rFonts w:hint="eastAsia" w:ascii="Times New Roman" w:hAnsi="Times New Roman" w:eastAsia="宋体" w:cs="Times New Roman"/>
          <w:i w:val="0"/>
          <w:iCs w:val="0"/>
          <w:kern w:val="0"/>
          <w:sz w:val="21"/>
          <w:szCs w:val="21"/>
        </w:rPr>
        <w:t>）</w:t>
      </w:r>
    </w:p>
    <w:p w14:paraId="71E99F46">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《公路沥青路面养护设计规范》（</w:t>
      </w:r>
      <w:r>
        <w:rPr>
          <w:rFonts w:ascii="Times New Roman" w:hAnsi="Times New Roman" w:eastAsia="宋体" w:cs="Times New Roman"/>
          <w:i w:val="0"/>
          <w:iCs w:val="0"/>
          <w:kern w:val="0"/>
          <w:sz w:val="21"/>
          <w:szCs w:val="21"/>
        </w:rPr>
        <w:t>JTG 5421-2018</w:t>
      </w:r>
      <w:r>
        <w:rPr>
          <w:rFonts w:hint="eastAsia" w:ascii="Times New Roman" w:hAnsi="Times New Roman" w:eastAsia="宋体" w:cs="Times New Roman"/>
          <w:i w:val="0"/>
          <w:iCs w:val="0"/>
          <w:kern w:val="0"/>
          <w:sz w:val="21"/>
          <w:szCs w:val="21"/>
        </w:rPr>
        <w:t>）</w:t>
      </w:r>
    </w:p>
    <w:p w14:paraId="7C69B174">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《回弹法检测混凝土抗压强度技术规程》（</w:t>
      </w:r>
      <w:r>
        <w:rPr>
          <w:rFonts w:ascii="Times New Roman" w:hAnsi="Times New Roman" w:eastAsia="宋体" w:cs="Times New Roman"/>
          <w:i w:val="0"/>
          <w:iCs w:val="0"/>
          <w:kern w:val="0"/>
          <w:sz w:val="21"/>
          <w:szCs w:val="21"/>
        </w:rPr>
        <w:t>JGJ/T 23-2011</w:t>
      </w:r>
      <w:r>
        <w:rPr>
          <w:rFonts w:hint="eastAsia" w:ascii="Times New Roman" w:hAnsi="Times New Roman" w:eastAsia="宋体" w:cs="Times New Roman"/>
          <w:i w:val="0"/>
          <w:iCs w:val="0"/>
          <w:kern w:val="0"/>
          <w:sz w:val="21"/>
          <w:szCs w:val="21"/>
        </w:rPr>
        <w:t>）</w:t>
      </w:r>
    </w:p>
    <w:p w14:paraId="4AF5ACC5">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湖北省交通运输厅文件</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鄂交建【</w:t>
      </w:r>
      <w:r>
        <w:rPr>
          <w:rFonts w:ascii="Times New Roman" w:hAnsi="Times New Roman" w:eastAsia="宋体" w:cs="Times New Roman"/>
          <w:i w:val="0"/>
          <w:iCs w:val="0"/>
          <w:kern w:val="0"/>
          <w:sz w:val="21"/>
          <w:szCs w:val="21"/>
        </w:rPr>
        <w:t>2019</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430</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“关于严格执行高速公路养护标准的通知”</w:t>
      </w:r>
    </w:p>
    <w:p w14:paraId="43469801">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《湖北省公路工程质量鉴定实施细则</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试行</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鄂交质监</w:t>
      </w:r>
      <w:r>
        <w:rPr>
          <w:rFonts w:ascii="Times New Roman" w:hAnsi="Times New Roman" w:eastAsia="宋体" w:cs="Times New Roman"/>
          <w:i w:val="0"/>
          <w:iCs w:val="0"/>
          <w:kern w:val="0"/>
          <w:sz w:val="21"/>
          <w:szCs w:val="21"/>
        </w:rPr>
        <w:t>[2005]68</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w:t>
      </w:r>
    </w:p>
    <w:p w14:paraId="7EA9E01D">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《湖北省复杂桥梁工程质量鉴定办法</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试行</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鄂交基</w:t>
      </w:r>
      <w:r>
        <w:rPr>
          <w:rFonts w:ascii="Times New Roman" w:hAnsi="Times New Roman" w:eastAsia="宋体" w:cs="Times New Roman"/>
          <w:i w:val="0"/>
          <w:iCs w:val="0"/>
          <w:kern w:val="0"/>
          <w:sz w:val="21"/>
          <w:szCs w:val="21"/>
        </w:rPr>
        <w:t>[2006]284</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w:t>
      </w:r>
    </w:p>
    <w:p w14:paraId="585C28C1">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《公路桥梁养护管理制度》</w:t>
      </w:r>
    </w:p>
    <w:p w14:paraId="613141C4">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《提升公路桥梁安全防护能力专项行动技术指南》</w:t>
      </w:r>
    </w:p>
    <w:p w14:paraId="7D449935">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《提升公路连续长陡下坡路段安全通行能力专项行动技术指南》</w:t>
      </w:r>
    </w:p>
    <w:p w14:paraId="59341C79">
      <w:pPr>
        <w:numPr>
          <w:ilvl w:val="0"/>
          <w:numId w:val="5"/>
        </w:numPr>
        <w:spacing w:after="0" w:line="360" w:lineRule="auto"/>
        <w:ind w:firstLine="142"/>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rPr>
        <w:t>国家现行的其它公路、桥涵、交安工程试验检测标准、规范、规程</w:t>
      </w:r>
    </w:p>
    <w:p w14:paraId="3DF8FB6E">
      <w:pPr>
        <w:spacing w:after="0" w:line="360" w:lineRule="auto"/>
        <w:jc w:val="left"/>
        <w:rPr>
          <w:rFonts w:ascii="Times New Roman" w:hAnsi="Times New Roman" w:eastAsia="宋体" w:cs="Times New Roman"/>
          <w:b/>
          <w:i w:val="0"/>
          <w:iCs w:val="0"/>
          <w:sz w:val="21"/>
          <w:szCs w:val="21"/>
        </w:rPr>
      </w:pPr>
      <w:r>
        <w:rPr>
          <w:rFonts w:hint="eastAsia" w:ascii="Times New Roman" w:hAnsi="Times New Roman" w:eastAsia="宋体" w:cs="Times New Roman"/>
          <w:b/>
          <w:i w:val="0"/>
          <w:iCs w:val="0"/>
          <w:sz w:val="21"/>
          <w:szCs w:val="21"/>
        </w:rPr>
        <w:t>注：</w:t>
      </w:r>
    </w:p>
    <w:p w14:paraId="3E7EEE9D">
      <w:pPr>
        <w:spacing w:after="0" w:line="360" w:lineRule="auto"/>
        <w:ind w:firstLine="422" w:firstLineChars="200"/>
        <w:jc w:val="both"/>
        <w:rPr>
          <w:rFonts w:ascii="Times New Roman" w:hAnsi="Times New Roman" w:eastAsia="宋体" w:cs="Times New Roman"/>
          <w:b/>
          <w:i w:val="0"/>
          <w:iCs w:val="0"/>
          <w:sz w:val="21"/>
          <w:szCs w:val="21"/>
        </w:rPr>
      </w:pPr>
      <w:r>
        <w:rPr>
          <w:rFonts w:hint="eastAsia" w:ascii="Times New Roman" w:hAnsi="Times New Roman" w:eastAsia="宋体" w:cs="Times New Roman"/>
          <w:b/>
          <w:i w:val="0"/>
          <w:iCs w:val="0"/>
          <w:sz w:val="21"/>
          <w:szCs w:val="21"/>
        </w:rPr>
        <w:t>①当上述标准、规范、规程等文件如有不一致之处，按照标准和要求高者执行。</w:t>
      </w:r>
    </w:p>
    <w:p w14:paraId="70B2B234">
      <w:pPr>
        <w:spacing w:after="0" w:line="360" w:lineRule="auto"/>
        <w:ind w:firstLine="422" w:firstLineChars="200"/>
        <w:jc w:val="both"/>
        <w:rPr>
          <w:rFonts w:ascii="Times New Roman" w:hAnsi="Times New Roman" w:eastAsia="宋体" w:cs="Times New Roman"/>
          <w:b/>
          <w:i w:val="0"/>
          <w:iCs w:val="0"/>
          <w:sz w:val="21"/>
          <w:szCs w:val="21"/>
        </w:rPr>
      </w:pPr>
      <w:r>
        <w:rPr>
          <w:rFonts w:hint="eastAsia" w:ascii="Times New Roman" w:hAnsi="Times New Roman" w:eastAsia="宋体" w:cs="Times New Roman"/>
          <w:b/>
          <w:i w:val="0"/>
          <w:iCs w:val="0"/>
          <w:sz w:val="21"/>
          <w:szCs w:val="21"/>
        </w:rPr>
        <w:t>②试验检测机构在检测评定工作中使用或参考上述标准、规范以外的技术标准、规范时，应征得招标人的同意。</w:t>
      </w:r>
    </w:p>
    <w:p w14:paraId="0561149C">
      <w:pPr>
        <w:spacing w:after="0" w:line="360" w:lineRule="auto"/>
        <w:ind w:firstLine="422"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b/>
          <w:i w:val="0"/>
          <w:iCs w:val="0"/>
          <w:sz w:val="21"/>
          <w:szCs w:val="21"/>
        </w:rPr>
        <w:t>③在检测评定过程中，如果国家或有关部门颁布了新的技术标准或规范，则应采用新的标准或规范进行作业。</w:t>
      </w:r>
    </w:p>
    <w:p w14:paraId="5865C0B3">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、检查内容</w:t>
      </w:r>
    </w:p>
    <w:p w14:paraId="1979824D">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）特大型、大型桥梁的控制检测</w:t>
      </w:r>
    </w:p>
    <w:p w14:paraId="535FF4E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对业主指定的已设置永久性观测点的桥梁进行检测。</w:t>
      </w:r>
    </w:p>
    <w:p w14:paraId="6931CFEF">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）桥面系构造的检查</w:t>
      </w:r>
    </w:p>
    <w:p w14:paraId="32644A50">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①桥面铺装层纵、横坡是否顺适，有无严重的裂缝（龟裂、纵横裂缝）、坑槽、波浪、桥头跳车、防水层漏水。</w:t>
      </w:r>
    </w:p>
    <w:p w14:paraId="26CCF9BE">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②伸缩缝是否异常变形、破损、脱落、漏水，是否造成明显跳车。</w:t>
      </w:r>
    </w:p>
    <w:p w14:paraId="41928407">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③人行道构件、栏杆、护栏有无撞坏、断裂、错位、缺件、剥落、锈蚀等。</w:t>
      </w:r>
    </w:p>
    <w:p w14:paraId="79B2ABFD">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④桥面排水是否顺畅，泄水管是否完好、畅通，桥头排水沟功能是否完好，锥坡有无冲蚀、塌陷。</w:t>
      </w:r>
    </w:p>
    <w:p w14:paraId="2276C702">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⑤桥上交通信号、标志、标线、照明设施是否损失、老化、失效，是否需要更换。</w:t>
      </w:r>
    </w:p>
    <w:p w14:paraId="2A5D4E79">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⑥桥上避雷装置是否完善，避雷系统性能是否完好。</w:t>
      </w:r>
    </w:p>
    <w:p w14:paraId="4C49664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⑦桥上路用通信、供电线路及设备是否完好。</w:t>
      </w:r>
    </w:p>
    <w:p w14:paraId="1655055E">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）钢筋混凝土和预应力混凝土桥梁检查</w:t>
      </w:r>
    </w:p>
    <w:p w14:paraId="2E7350DC">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①梁端头、底面是否损坏，箱型梁内是否积水，通风是否良好。</w:t>
      </w:r>
    </w:p>
    <w:p w14:paraId="165570C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②混凝土有无裂缝、渗水、表面风化、剥落、露筋和钢筋锈蚀，有无碱集料反应引起的整体龟裂现象。混凝土表面有无严重炭化。</w:t>
      </w:r>
    </w:p>
    <w:p w14:paraId="7F32661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③预应力钢束锚固区段混凝土有无开裂，沿预应力筋混凝土表面有无纵向裂缝。</w:t>
      </w:r>
    </w:p>
    <w:p w14:paraId="597258B2">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④梁（板）式结构的跨中、支点及变截面处，悬臂端牛腿或中间铰接部位，钢构的固结处和绗架节点部位，混凝土是否开裂，缺损和出现钢筋锈蚀。</w:t>
      </w:r>
    </w:p>
    <w:p w14:paraId="706D88DD">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⑤装配式桥梁应该注意检查连接部位的缺损状况。</w:t>
      </w:r>
    </w:p>
    <w:p w14:paraId="6A585B23">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 xml:space="preserve">A. </w:t>
      </w:r>
      <w:r>
        <w:rPr>
          <w:rFonts w:hint="eastAsia" w:ascii="Times New Roman" w:hAnsi="Times New Roman" w:eastAsia="宋体" w:cs="Times New Roman"/>
          <w:i w:val="0"/>
          <w:iCs w:val="0"/>
          <w:sz w:val="21"/>
          <w:szCs w:val="21"/>
        </w:rPr>
        <w:t>组合梁桥的桥面板与梁的结合部位及预制桥面板之间的接头处混凝土有无开裂、渗水。</w:t>
      </w:r>
    </w:p>
    <w:p w14:paraId="36B22A28">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 xml:space="preserve">B. </w:t>
      </w:r>
      <w:r>
        <w:rPr>
          <w:rFonts w:hint="eastAsia" w:ascii="Times New Roman" w:hAnsi="Times New Roman" w:eastAsia="宋体" w:cs="Times New Roman"/>
          <w:i w:val="0"/>
          <w:iCs w:val="0"/>
          <w:sz w:val="21"/>
          <w:szCs w:val="21"/>
        </w:rPr>
        <w:t>横向连接构件是否开裂，连接钢板的焊缝是否锈蚀、断裂，边梁有无横移或向外倾斜。</w:t>
      </w:r>
    </w:p>
    <w:p w14:paraId="6F543B98">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）通道、跨线桥和天桥的检查</w:t>
      </w:r>
    </w:p>
    <w:p w14:paraId="314C4FF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通道、跨线桥和天桥的结构检查同其它公路桥梁，通道还应该检查通道内有无积水，排水系统是否畅通。跨线桥和高架桥还应该检查防抛网、隔音墙是否完好。桥下道面是否完好，有无非法占用情况等。</w:t>
      </w:r>
    </w:p>
    <w:p w14:paraId="4A03A7D1">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）支座的检查</w:t>
      </w:r>
    </w:p>
    <w:p w14:paraId="6C9A0E0A">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①支座组件是否完好、清洁，有无断裂、错位、脱空。</w:t>
      </w:r>
    </w:p>
    <w:p w14:paraId="1AE158C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②活动支座是否灵活，实际位移量是否正常，固定支座的锚销是否完好。</w:t>
      </w:r>
    </w:p>
    <w:p w14:paraId="5D14923E">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③支座垫石是否有裂缝。</w:t>
      </w:r>
    </w:p>
    <w:p w14:paraId="05A5C042">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④橡胶支座是否老化、开裂，有无过大的剪切变形或压缩变形，各夹层钢板之间的橡胶层外凸是否均匀。</w:t>
      </w:r>
    </w:p>
    <w:p w14:paraId="19CB5A67">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⑤四氟滑板支座是否脏污、老化，四氟乙烯板是否完好，橡胶块是否滑出钢板。</w:t>
      </w:r>
    </w:p>
    <w:p w14:paraId="71C55B1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⑥盆式橡胶支座的固定螺栓是否剪断，螺母是否松动，钢盆外露部分是否锈蚀，防尘罩是否完好。</w:t>
      </w:r>
    </w:p>
    <w:p w14:paraId="4EF78DE2">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⑦组合式钢支座是否干涩、锈蚀，固定支座的锚栓是否紧固，销板或销钉是否完好。</w:t>
      </w:r>
    </w:p>
    <w:p w14:paraId="13922E3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⑧摆柱支座各组件相对位置是否准确，受力是否均匀。</w:t>
      </w:r>
    </w:p>
    <w:p w14:paraId="7C1926B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⑨辊轴支座的辊轴是否出现不允许的爬动、歪斜。</w:t>
      </w:r>
    </w:p>
    <w:p w14:paraId="50675DC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⑩摇轴支座是否倾斜。</w:t>
      </w:r>
    </w:p>
    <w:p w14:paraId="06AF768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钢筋混凝土摆柱支座的柱体有无混凝土脱皮、开裂、露筋，钢筋及钢板有无锈蚀。</w:t>
      </w:r>
    </w:p>
    <w:p w14:paraId="77A47EC4">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）墩台与基础检查</w:t>
      </w:r>
    </w:p>
    <w:p w14:paraId="31F921C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①墩台及基础有无滑动、倾斜、下沉或冻拔。</w:t>
      </w:r>
    </w:p>
    <w:p w14:paraId="7AA1FD4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②台背填土有无沉降或挤压隆起。</w:t>
      </w:r>
    </w:p>
    <w:p w14:paraId="4620391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③混凝土墩台及帽梁有无冻胀、风化、开裂、剥落、露筋等。</w:t>
      </w:r>
    </w:p>
    <w:p w14:paraId="0E4E182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④石砌墩台有无砌块断裂、通缝脱开、变形，砌体泄水孔是否堵塞，防水层是否损坏。</w:t>
      </w:r>
    </w:p>
    <w:p w14:paraId="1FD00F9C">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⑤墩台顶面是否清洁，伸缩缝处是否漏水。</w:t>
      </w:r>
    </w:p>
    <w:p w14:paraId="2F8396AB">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⑥基础下是否发生不许可的冲刷或淘空现象，扩大基础的地基有无侵蚀。桩基顶端在水位涨落、干湿交替变化处有无冲刷磨损、劲缩、露筋，有无环状冻裂，是否受到污水、咸水或生物腐蚀。必要时应对特大桥的深水基础派潜水员进行检查。</w:t>
      </w:r>
    </w:p>
    <w:p w14:paraId="1DF62406">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（7）其它检查要求</w:t>
      </w:r>
    </w:p>
    <w:p w14:paraId="120CF776">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①调治构造物是否完好，功能是否适用，桥位段河床是否有明显的冲淤或漂浮物堵塞现象。</w:t>
      </w:r>
    </w:p>
    <w:p w14:paraId="7B235E93">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②桥梁检查中发现的各种缺损应在现场用油漆等将其范围及日期标记清楚。发现三类以上桥梁及有严重缺损和难以判明损坏原因和程度的桥梁，应做影像记录，并附病害状况说明。</w:t>
      </w:r>
    </w:p>
    <w:p w14:paraId="4DE249B1">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4</w:t>
      </w:r>
      <w:r>
        <w:rPr>
          <w:rFonts w:hint="eastAsia" w:ascii="Times New Roman" w:hAnsi="Times New Roman" w:eastAsia="宋体" w:cs="Times New Roman"/>
          <w:b/>
          <w:i w:val="0"/>
          <w:iCs w:val="0"/>
          <w:sz w:val="21"/>
          <w:szCs w:val="21"/>
        </w:rPr>
        <w:t>、桥梁评定</w:t>
      </w:r>
    </w:p>
    <w:p w14:paraId="7CF74119">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w:t>
      </w:r>
      <w:r>
        <w:rPr>
          <w:rFonts w:ascii="宋体" w:hAnsi="宋体" w:eastAsia="宋体" w:cs="Times New Roman"/>
          <w:i w:val="0"/>
          <w:iCs w:val="0"/>
          <w:sz w:val="21"/>
          <w:szCs w:val="21"/>
        </w:rPr>
        <w:t>1</w:t>
      </w:r>
      <w:r>
        <w:rPr>
          <w:rFonts w:hint="eastAsia" w:ascii="宋体" w:hAnsi="宋体" w:eastAsia="宋体" w:cs="Times New Roman"/>
          <w:i w:val="0"/>
          <w:iCs w:val="0"/>
          <w:sz w:val="21"/>
          <w:szCs w:val="21"/>
        </w:rPr>
        <w:t>）承包人应根据桥梁检测资料，通过对桥梁各部件技术状况的综合评定，确定桥梁的技术状况等级，提出各类桥梁的养护措施。</w:t>
      </w:r>
    </w:p>
    <w:p w14:paraId="0324D581">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w:t>
      </w:r>
      <w:r>
        <w:rPr>
          <w:rFonts w:ascii="宋体" w:hAnsi="宋体" w:eastAsia="宋体" w:cs="Times New Roman"/>
          <w:i w:val="0"/>
          <w:iCs w:val="0"/>
          <w:sz w:val="21"/>
          <w:szCs w:val="21"/>
        </w:rPr>
        <w:t>2</w:t>
      </w:r>
      <w:r>
        <w:rPr>
          <w:rFonts w:hint="eastAsia" w:ascii="宋体" w:hAnsi="宋体" w:eastAsia="宋体" w:cs="Times New Roman"/>
          <w:i w:val="0"/>
          <w:iCs w:val="0"/>
          <w:sz w:val="21"/>
          <w:szCs w:val="21"/>
        </w:rPr>
        <w:t>）全桥总体技术状况评定，采用桥梁各部件权重综合评定方法。</w:t>
      </w:r>
    </w:p>
    <w:p w14:paraId="4DAEBC72">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w:t>
      </w:r>
      <w:r>
        <w:rPr>
          <w:rFonts w:ascii="宋体" w:hAnsi="宋体" w:eastAsia="宋体" w:cs="Times New Roman"/>
          <w:i w:val="0"/>
          <w:iCs w:val="0"/>
          <w:sz w:val="21"/>
          <w:szCs w:val="21"/>
        </w:rPr>
        <w:t>3</w:t>
      </w:r>
      <w:r>
        <w:rPr>
          <w:rFonts w:hint="eastAsia" w:ascii="宋体" w:hAnsi="宋体" w:eastAsia="宋体" w:cs="Times New Roman"/>
          <w:i w:val="0"/>
          <w:iCs w:val="0"/>
          <w:sz w:val="21"/>
          <w:szCs w:val="21"/>
        </w:rPr>
        <w:t>）具体评定方法如下：</w:t>
      </w:r>
    </w:p>
    <w:p w14:paraId="0274471F">
      <w:pPr>
        <w:spacing w:after="0" w:line="360" w:lineRule="auto"/>
        <w:ind w:firstLine="420" w:firstLineChars="200"/>
        <w:jc w:val="left"/>
        <w:rPr>
          <w:rFonts w:ascii="宋体" w:hAnsi="Times New Roman" w:eastAsia="宋体" w:cs="Times New Roman"/>
          <w:i w:val="0"/>
          <w:iCs w:val="0"/>
          <w:sz w:val="21"/>
          <w:szCs w:val="21"/>
        </w:rPr>
      </w:pPr>
      <w:r>
        <w:rPr>
          <w:rFonts w:ascii="宋体" w:hAnsi="宋体" w:eastAsia="宋体" w:cs="Times New Roman"/>
          <w:i w:val="0"/>
          <w:iCs w:val="0"/>
          <w:sz w:val="21"/>
          <w:szCs w:val="21"/>
        </w:rPr>
        <w:t>1</w:t>
      </w:r>
      <w:r>
        <w:rPr>
          <w:rFonts w:hint="eastAsia" w:ascii="宋体" w:hAnsi="宋体" w:eastAsia="宋体" w:cs="Times New Roman"/>
          <w:i w:val="0"/>
          <w:iCs w:val="0"/>
          <w:sz w:val="21"/>
          <w:szCs w:val="21"/>
        </w:rPr>
        <w:t>）基于</w:t>
      </w:r>
      <w:r>
        <w:rPr>
          <w:rFonts w:hint="eastAsia" w:ascii="Times New Roman" w:hAnsi="Times New Roman" w:eastAsia="宋体" w:cs="Times New Roman"/>
          <w:i w:val="0"/>
          <w:iCs w:val="0"/>
          <w:sz w:val="21"/>
          <w:szCs w:val="21"/>
        </w:rPr>
        <w:t>《公路桥梁技术状况评定标准》（JTG /T H21-2011）</w:t>
      </w:r>
      <w:r>
        <w:rPr>
          <w:rFonts w:hint="eastAsia" w:ascii="宋体" w:hAnsi="宋体" w:eastAsia="宋体" w:cs="Times New Roman"/>
          <w:i w:val="0"/>
          <w:iCs w:val="0"/>
          <w:sz w:val="21"/>
          <w:szCs w:val="21"/>
        </w:rPr>
        <w:t>规范的桥梁评定方法</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适用于合同段内所有桥梁</w:t>
      </w:r>
      <w:r>
        <w:rPr>
          <w:rFonts w:ascii="宋体" w:hAnsi="宋体" w:eastAsia="宋体" w:cs="Times New Roman"/>
          <w:i w:val="0"/>
          <w:iCs w:val="0"/>
          <w:sz w:val="21"/>
          <w:szCs w:val="21"/>
        </w:rPr>
        <w:t>)</w:t>
      </w:r>
    </w:p>
    <w:p w14:paraId="619445C7">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①根据桥梁定期检测资料，通过对桥梁各部件技术状况的综合评定，确定桥梁的技术状况等级，提出各类桥梁的养护措施。</w:t>
      </w:r>
    </w:p>
    <w:p w14:paraId="461543FE">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②全桥总体技术状况评定，采用桥梁各部件权重综合评定方法。</w:t>
      </w:r>
    </w:p>
    <w:p w14:paraId="5C777BE2">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③根据《公路桥涵养护规范》</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JTG 5120—2021</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，具体评定方法如下：</w:t>
      </w:r>
    </w:p>
    <w:p w14:paraId="38C46C62">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Ⅰ首先评定各部件的技术状况，根据缺损程度（大小、多少或轻重）、缺损对结构使用功能的影响程度（无、小、大）和缺损发展变化状况（趋向稳定、发展缓慢、发展较快）等三个方面，以累加评分的方法对各部件缺损状况做出评分。具体评定办法采用《公路桥涵养护规范》</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JTG 5120—2021</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桥梁缺损状况评定方法。</w:t>
      </w:r>
    </w:p>
    <w:p w14:paraId="07381A26">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Ⅱ重要部件（如墩台与基础、上部承重构件、支座）以其中缺损最严重的构件评分，其它部件，根据多数构件缺损状况评分。</w:t>
      </w:r>
    </w:p>
    <w:p w14:paraId="020308F9">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Ⅲ完成了各部件技术状况评分后，根据各部件的权重进行加权平均，得到全桥的综合评分，具体权重和评分标准采用《公路桥涵养护规范》</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JTG 5120—2021</w:t>
      </w:r>
      <w:r>
        <w:rPr>
          <w:rFonts w:ascii="宋体" w:hAnsi="宋体" w:eastAsia="宋体" w:cs="Times New Roman"/>
          <w:i w:val="0"/>
          <w:iCs w:val="0"/>
          <w:sz w:val="21"/>
          <w:szCs w:val="21"/>
        </w:rPr>
        <w:t>)</w:t>
      </w:r>
      <w:r>
        <w:rPr>
          <w:rFonts w:hint="eastAsia" w:ascii="宋体" w:hAnsi="宋体" w:eastAsia="宋体" w:cs="Times New Roman"/>
          <w:i w:val="0"/>
          <w:iCs w:val="0"/>
          <w:sz w:val="21"/>
          <w:szCs w:val="21"/>
        </w:rPr>
        <w:t>桥梁各部件权重及综合评定方法的规定。</w:t>
      </w:r>
    </w:p>
    <w:p w14:paraId="736EE594">
      <w:pPr>
        <w:spacing w:after="0" w:line="360" w:lineRule="auto"/>
        <w:ind w:firstLine="420" w:firstLineChars="200"/>
        <w:jc w:val="both"/>
        <w:rPr>
          <w:rFonts w:ascii="Times New Roman" w:hAnsi="Times New Roman" w:eastAsia="黑体" w:cs="Times New Roman"/>
          <w:i w:val="0"/>
          <w:iCs w:val="0"/>
          <w:sz w:val="21"/>
          <w:szCs w:val="21"/>
        </w:rPr>
      </w:pPr>
      <w:r>
        <w:rPr>
          <w:rFonts w:ascii="宋体" w:hAnsi="宋体" w:eastAsia="宋体" w:cs="Times New Roman"/>
          <w:i w:val="0"/>
          <w:iCs w:val="0"/>
          <w:sz w:val="21"/>
          <w:szCs w:val="21"/>
        </w:rPr>
        <w:t>2</w:t>
      </w:r>
      <w:r>
        <w:rPr>
          <w:rFonts w:hint="eastAsia" w:ascii="宋体" w:hAnsi="宋体" w:eastAsia="宋体" w:cs="Times New Roman"/>
          <w:i w:val="0"/>
          <w:iCs w:val="0"/>
          <w:sz w:val="21"/>
          <w:szCs w:val="21"/>
        </w:rPr>
        <w:t>）</w:t>
      </w:r>
      <w:r>
        <w:rPr>
          <w:rFonts w:hint="eastAsia" w:ascii="Times New Roman" w:hAnsi="Times New Roman" w:eastAsia="黑体" w:cs="Times New Roman"/>
          <w:i w:val="0"/>
          <w:iCs w:val="0"/>
          <w:sz w:val="21"/>
          <w:szCs w:val="21"/>
        </w:rPr>
        <w:t>基于</w:t>
      </w:r>
      <w:r>
        <w:rPr>
          <w:rFonts w:hint="eastAsia" w:ascii="Times New Roman" w:hAnsi="Times New Roman" w:eastAsia="宋体" w:cs="Times New Roman"/>
          <w:b/>
          <w:bCs/>
          <w:i w:val="0"/>
          <w:iCs w:val="0"/>
          <w:sz w:val="21"/>
          <w:szCs w:val="21"/>
        </w:rPr>
        <w:t>《公路桥梁技术状况评定标准》（JTG /T H21-2011）</w:t>
      </w:r>
      <w:r>
        <w:rPr>
          <w:rFonts w:hint="eastAsia" w:ascii="Times New Roman" w:hAnsi="Times New Roman" w:eastAsia="黑体" w:cs="Times New Roman"/>
          <w:i w:val="0"/>
          <w:iCs w:val="0"/>
          <w:sz w:val="21"/>
          <w:szCs w:val="21"/>
        </w:rPr>
        <w:t>规范的桥梁评定方法</w:t>
      </w:r>
    </w:p>
    <w:p w14:paraId="0A055CB6">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drawing>
          <wp:anchor distT="0" distB="0" distL="114300" distR="114300" simplePos="0" relativeHeight="251659264" behindDoc="0" locked="0" layoutInCell="1" allowOverlap="1">
            <wp:simplePos x="0" y="0"/>
            <wp:positionH relativeFrom="column">
              <wp:posOffset>287655</wp:posOffset>
            </wp:positionH>
            <wp:positionV relativeFrom="paragraph">
              <wp:posOffset>965835</wp:posOffset>
            </wp:positionV>
            <wp:extent cx="5038725" cy="1231900"/>
            <wp:effectExtent l="0" t="0" r="0" b="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2"/>
                    <a:stretch>
                      <a:fillRect/>
                    </a:stretch>
                  </pic:blipFill>
                  <pic:spPr>
                    <a:xfrm>
                      <a:off x="0" y="0"/>
                      <a:ext cx="5038725" cy="1231900"/>
                    </a:xfrm>
                    <a:prstGeom prst="rect">
                      <a:avLst/>
                    </a:prstGeom>
                    <a:noFill/>
                    <a:ln>
                      <a:noFill/>
                    </a:ln>
                  </pic:spPr>
                </pic:pic>
              </a:graphicData>
            </a:graphic>
          </wp:anchor>
        </w:drawing>
      </w:r>
      <w:r>
        <w:rPr>
          <w:rFonts w:hint="eastAsia" w:ascii="宋体" w:hAnsi="宋体" w:eastAsia="宋体" w:cs="Times New Roman"/>
          <w:i w:val="0"/>
          <w:iCs w:val="0"/>
          <w:sz w:val="21"/>
          <w:szCs w:val="21"/>
        </w:rPr>
        <w:t>公路桥梁技术状况评定包括桥梁构件、部件、桥面系、上部结构、下部结构和全桥评定。公路桥梁技术状况评定应采用分层综合评定与</w:t>
      </w:r>
      <w:r>
        <w:rPr>
          <w:rFonts w:ascii="宋体" w:hAnsi="宋体" w:eastAsia="宋体" w:cs="Times New Roman"/>
          <w:i w:val="0"/>
          <w:iCs w:val="0"/>
          <w:sz w:val="21"/>
          <w:szCs w:val="21"/>
        </w:rPr>
        <w:t>5</w:t>
      </w:r>
      <w:r>
        <w:rPr>
          <w:rFonts w:hint="eastAsia" w:ascii="宋体" w:hAnsi="宋体" w:eastAsia="宋体" w:cs="Times New Roman"/>
          <w:i w:val="0"/>
          <w:iCs w:val="0"/>
          <w:sz w:val="21"/>
          <w:szCs w:val="21"/>
        </w:rPr>
        <w:t>类桥梁单项控制指标相结合的方法。评定指标如下图所示：</w:t>
      </w:r>
    </w:p>
    <w:p w14:paraId="0B5DBF82">
      <w:pPr>
        <w:spacing w:after="0" w:line="360" w:lineRule="auto"/>
        <w:ind w:firstLine="420" w:firstLineChars="200"/>
        <w:jc w:val="both"/>
        <w:rPr>
          <w:rFonts w:ascii="宋体" w:hAnsi="Times New Roman" w:eastAsia="宋体" w:cs="Times New Roman"/>
          <w:i w:val="0"/>
          <w:iCs w:val="0"/>
          <w:sz w:val="21"/>
          <w:szCs w:val="21"/>
        </w:rPr>
      </w:pPr>
    </w:p>
    <w:p w14:paraId="4A6823D5">
      <w:pPr>
        <w:spacing w:after="0" w:line="360" w:lineRule="auto"/>
        <w:ind w:firstLine="420" w:firstLineChars="200"/>
        <w:jc w:val="left"/>
        <w:rPr>
          <w:rFonts w:hint="eastAsia" w:ascii="宋体" w:hAnsi="宋体" w:eastAsia="宋体" w:cs="Times New Roman"/>
          <w:i w:val="0"/>
          <w:iCs w:val="0"/>
          <w:sz w:val="21"/>
          <w:szCs w:val="21"/>
        </w:rPr>
      </w:pPr>
    </w:p>
    <w:p w14:paraId="19757EAA">
      <w:pPr>
        <w:spacing w:after="0" w:line="360" w:lineRule="auto"/>
        <w:ind w:firstLine="420" w:firstLineChars="200"/>
        <w:jc w:val="left"/>
        <w:rPr>
          <w:rFonts w:hint="eastAsia" w:ascii="宋体" w:hAnsi="宋体" w:eastAsia="宋体" w:cs="Times New Roman"/>
          <w:i w:val="0"/>
          <w:iCs w:val="0"/>
          <w:sz w:val="21"/>
          <w:szCs w:val="21"/>
        </w:rPr>
      </w:pPr>
    </w:p>
    <w:p w14:paraId="77381100">
      <w:pPr>
        <w:spacing w:after="0" w:line="360" w:lineRule="auto"/>
        <w:ind w:firstLine="420" w:firstLineChars="200"/>
        <w:jc w:val="left"/>
        <w:rPr>
          <w:rFonts w:hint="eastAsia" w:ascii="宋体" w:hAnsi="宋体" w:eastAsia="宋体" w:cs="Times New Roman"/>
          <w:i w:val="0"/>
          <w:iCs w:val="0"/>
          <w:sz w:val="21"/>
          <w:szCs w:val="21"/>
        </w:rPr>
      </w:pPr>
    </w:p>
    <w:p w14:paraId="199C6231">
      <w:pPr>
        <w:spacing w:after="0" w:line="360" w:lineRule="auto"/>
        <w:ind w:firstLine="420" w:firstLineChars="200"/>
        <w:jc w:val="left"/>
        <w:rPr>
          <w:rFonts w:hint="eastAsia" w:ascii="宋体" w:hAnsi="宋体" w:eastAsia="宋体" w:cs="Times New Roman"/>
          <w:i w:val="0"/>
          <w:iCs w:val="0"/>
          <w:sz w:val="21"/>
          <w:szCs w:val="21"/>
        </w:rPr>
      </w:pPr>
    </w:p>
    <w:p w14:paraId="26934A5C">
      <w:pPr>
        <w:spacing w:after="0" w:line="360" w:lineRule="auto"/>
        <w:ind w:firstLine="420" w:firstLineChars="200"/>
        <w:jc w:val="left"/>
        <w:rPr>
          <w:rFonts w:hint="eastAsia" w:ascii="宋体" w:hAnsi="宋体" w:eastAsia="宋体" w:cs="Times New Roman"/>
          <w:i w:val="0"/>
          <w:iCs w:val="0"/>
          <w:sz w:val="21"/>
          <w:szCs w:val="21"/>
        </w:rPr>
      </w:pPr>
    </w:p>
    <w:p w14:paraId="2096E849">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当单个桥梁存在不同结构形式时，可根据结构形式的分布情况划分评定单元，分别对各评定单元进行桥梁技术状况的等级评定。</w:t>
      </w:r>
    </w:p>
    <w:p w14:paraId="5010CDB3">
      <w:pPr>
        <w:spacing w:after="0" w:line="360" w:lineRule="auto"/>
        <w:ind w:firstLine="420" w:firstLineChars="200"/>
        <w:jc w:val="left"/>
        <w:rPr>
          <w:rFonts w:ascii="宋体" w:hAnsi="Times New Roman" w:eastAsia="宋体" w:cs="Times New Roman"/>
          <w:b/>
          <w:i w:val="0"/>
          <w:iCs w:val="0"/>
          <w:sz w:val="21"/>
          <w:szCs w:val="21"/>
        </w:rPr>
      </w:pPr>
      <w:r>
        <w:rPr>
          <w:rFonts w:hint="eastAsia" w:ascii="宋体" w:hAnsi="宋体" w:eastAsia="宋体" w:cs="Times New Roman"/>
          <w:i w:val="0"/>
          <w:iCs w:val="0"/>
          <w:sz w:val="21"/>
          <w:szCs w:val="21"/>
        </w:rPr>
        <w:t>①</w:t>
      </w:r>
      <w:r>
        <w:rPr>
          <w:rFonts w:hint="eastAsia" w:ascii="Times New Roman" w:hAnsi="Times New Roman" w:eastAsia="黑体" w:cs="Times New Roman"/>
          <w:i w:val="0"/>
          <w:iCs w:val="0"/>
          <w:sz w:val="21"/>
          <w:szCs w:val="21"/>
        </w:rPr>
        <w:t>桥梁构件的技术状况评分计算方法</w:t>
      </w:r>
    </w:p>
    <w:p w14:paraId="551F7F3A">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桥梁构件、部件、上部结构、下部结构、桥面系及总体技术状况评分的具体计算方法按</w:t>
      </w:r>
      <w:r>
        <w:rPr>
          <w:rFonts w:hint="eastAsia" w:ascii="Times New Roman" w:hAnsi="Times New Roman" w:eastAsia="宋体" w:cs="Times New Roman"/>
          <w:i w:val="0"/>
          <w:iCs w:val="0"/>
          <w:sz w:val="21"/>
          <w:szCs w:val="21"/>
        </w:rPr>
        <w:t>《公路桥梁技术状况评定标准》（JTG /T H21-2011）</w:t>
      </w:r>
      <w:r>
        <w:rPr>
          <w:rFonts w:hint="eastAsia" w:ascii="宋体" w:hAnsi="宋体" w:eastAsia="宋体" w:cs="Times New Roman"/>
          <w:i w:val="0"/>
          <w:iCs w:val="0"/>
          <w:sz w:val="21"/>
          <w:szCs w:val="21"/>
        </w:rPr>
        <w:t>执行。</w:t>
      </w:r>
    </w:p>
    <w:p w14:paraId="614C2049">
      <w:pPr>
        <w:spacing w:after="0" w:line="360" w:lineRule="auto"/>
        <w:ind w:firstLine="420" w:firstLineChars="200"/>
        <w:jc w:val="left"/>
        <w:rPr>
          <w:rFonts w:ascii="Times New Roman" w:hAnsi="Times New Roman" w:eastAsia="黑体" w:cs="Times New Roman"/>
          <w:i w:val="0"/>
          <w:iCs w:val="0"/>
          <w:sz w:val="21"/>
          <w:szCs w:val="21"/>
        </w:rPr>
      </w:pPr>
      <w:r>
        <w:rPr>
          <w:rFonts w:hint="eastAsia" w:ascii="宋体" w:hAnsi="宋体" w:eastAsia="宋体" w:cs="Times New Roman"/>
          <w:i w:val="0"/>
          <w:iCs w:val="0"/>
          <w:sz w:val="21"/>
          <w:szCs w:val="21"/>
        </w:rPr>
        <w:t>②</w:t>
      </w:r>
      <w:r>
        <w:rPr>
          <w:rFonts w:ascii="宋体" w:hAnsi="宋体" w:eastAsia="宋体" w:cs="Times New Roman"/>
          <w:i w:val="0"/>
          <w:iCs w:val="0"/>
          <w:sz w:val="21"/>
          <w:szCs w:val="21"/>
        </w:rPr>
        <w:t xml:space="preserve"> </w:t>
      </w:r>
      <w:r>
        <w:rPr>
          <w:rFonts w:hint="eastAsia" w:ascii="Times New Roman" w:hAnsi="Times New Roman" w:eastAsia="黑体" w:cs="Times New Roman"/>
          <w:i w:val="0"/>
          <w:iCs w:val="0"/>
          <w:sz w:val="21"/>
          <w:szCs w:val="21"/>
        </w:rPr>
        <w:t>桥梁技术状况分类界限</w:t>
      </w:r>
    </w:p>
    <w:p w14:paraId="2C7916B3">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具体桥梁技术状况分类界限参见</w:t>
      </w:r>
      <w:r>
        <w:rPr>
          <w:rFonts w:hint="eastAsia" w:ascii="Times New Roman" w:hAnsi="Times New Roman" w:eastAsia="宋体" w:cs="Times New Roman"/>
          <w:i w:val="0"/>
          <w:iCs w:val="0"/>
          <w:sz w:val="21"/>
          <w:szCs w:val="21"/>
        </w:rPr>
        <w:t>《公路桥梁技术状况评定标准》（JTG /T H21-2011）</w:t>
      </w:r>
      <w:r>
        <w:rPr>
          <w:rFonts w:hint="eastAsia" w:ascii="宋体" w:hAnsi="宋体" w:eastAsia="宋体" w:cs="Times New Roman"/>
          <w:i w:val="0"/>
          <w:iCs w:val="0"/>
          <w:sz w:val="21"/>
          <w:szCs w:val="21"/>
        </w:rPr>
        <w:t>。</w:t>
      </w:r>
    </w:p>
    <w:p w14:paraId="519A5555">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③</w:t>
      </w:r>
      <w:r>
        <w:rPr>
          <w:rFonts w:ascii="宋体" w:hAnsi="宋体" w:eastAsia="宋体" w:cs="Times New Roman"/>
          <w:i w:val="0"/>
          <w:iCs w:val="0"/>
          <w:sz w:val="21"/>
          <w:szCs w:val="21"/>
        </w:rPr>
        <w:t xml:space="preserve"> 5</w:t>
      </w:r>
      <w:r>
        <w:rPr>
          <w:rFonts w:hint="eastAsia" w:ascii="宋体" w:hAnsi="宋体" w:eastAsia="宋体" w:cs="Times New Roman"/>
          <w:i w:val="0"/>
          <w:iCs w:val="0"/>
          <w:sz w:val="21"/>
          <w:szCs w:val="21"/>
        </w:rPr>
        <w:t>类桥梁技术状况单项控制指标</w:t>
      </w:r>
    </w:p>
    <w:p w14:paraId="0FACAEAC">
      <w:pPr>
        <w:spacing w:after="0" w:line="360" w:lineRule="auto"/>
        <w:ind w:firstLine="420" w:firstLineChars="200"/>
        <w:jc w:val="left"/>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在桥梁技术状况评价中，当出现</w:t>
      </w:r>
      <w:r>
        <w:rPr>
          <w:rFonts w:hint="eastAsia" w:ascii="Times New Roman" w:hAnsi="Times New Roman" w:eastAsia="宋体" w:cs="Times New Roman"/>
          <w:i w:val="0"/>
          <w:iCs w:val="0"/>
          <w:sz w:val="21"/>
          <w:szCs w:val="21"/>
        </w:rPr>
        <w:t>《公路桥梁技术状况评定标准》（JTG /T H21-2011）</w:t>
      </w:r>
      <w:r>
        <w:rPr>
          <w:rFonts w:hint="eastAsia" w:ascii="宋体" w:hAnsi="宋体" w:eastAsia="宋体" w:cs="Times New Roman"/>
          <w:i w:val="0"/>
          <w:iCs w:val="0"/>
          <w:sz w:val="21"/>
          <w:szCs w:val="21"/>
        </w:rPr>
        <w:t>规定的情况之一时，整座桥应评为</w:t>
      </w:r>
      <w:r>
        <w:rPr>
          <w:rFonts w:ascii="宋体" w:hAnsi="宋体" w:eastAsia="宋体" w:cs="Times New Roman"/>
          <w:i w:val="0"/>
          <w:iCs w:val="0"/>
          <w:sz w:val="21"/>
          <w:szCs w:val="21"/>
        </w:rPr>
        <w:t>5</w:t>
      </w:r>
      <w:r>
        <w:rPr>
          <w:rFonts w:hint="eastAsia" w:ascii="宋体" w:hAnsi="宋体" w:eastAsia="宋体" w:cs="Times New Roman"/>
          <w:i w:val="0"/>
          <w:iCs w:val="0"/>
          <w:sz w:val="21"/>
          <w:szCs w:val="21"/>
        </w:rPr>
        <w:t>类桥。</w:t>
      </w:r>
    </w:p>
    <w:p w14:paraId="79FA3E63">
      <w:pPr>
        <w:spacing w:after="0" w:line="360" w:lineRule="auto"/>
        <w:ind w:firstLine="420" w:firstLineChars="200"/>
        <w:jc w:val="both"/>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④桥梁技术状况评定其他相关规定</w:t>
      </w:r>
    </w:p>
    <w:p w14:paraId="60DEFAE2">
      <w:pPr>
        <w:spacing w:after="0" w:line="360" w:lineRule="auto"/>
        <w:ind w:firstLine="420" w:firstLineChars="200"/>
        <w:jc w:val="both"/>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当上部结构和下部结构技术状况等级为</w:t>
      </w:r>
      <w:r>
        <w:rPr>
          <w:rFonts w:ascii="宋体" w:hAnsi="宋体" w:eastAsia="宋体" w:cs="Times New Roman"/>
          <w:i w:val="0"/>
          <w:iCs w:val="0"/>
          <w:sz w:val="21"/>
          <w:szCs w:val="21"/>
        </w:rPr>
        <w:t>3</w:t>
      </w:r>
      <w:r>
        <w:rPr>
          <w:rFonts w:hint="eastAsia" w:ascii="宋体" w:hAnsi="宋体" w:eastAsia="宋体" w:cs="Times New Roman"/>
          <w:i w:val="0"/>
          <w:iCs w:val="0"/>
          <w:sz w:val="21"/>
          <w:szCs w:val="21"/>
        </w:rPr>
        <w:t>类，桥面系技术状况等级为</w:t>
      </w:r>
      <w:r>
        <w:rPr>
          <w:rFonts w:ascii="宋体" w:hAnsi="宋体" w:eastAsia="宋体" w:cs="Times New Roman"/>
          <w:i w:val="0"/>
          <w:iCs w:val="0"/>
          <w:sz w:val="21"/>
          <w:szCs w:val="21"/>
        </w:rPr>
        <w:t>4</w:t>
      </w:r>
      <w:r>
        <w:rPr>
          <w:rFonts w:hint="eastAsia" w:ascii="宋体" w:hAnsi="宋体" w:eastAsia="宋体" w:cs="Times New Roman"/>
          <w:i w:val="0"/>
          <w:iCs w:val="0"/>
          <w:sz w:val="21"/>
          <w:szCs w:val="21"/>
        </w:rPr>
        <w:t>类，且桥梁总体技术状况评分为</w:t>
      </w:r>
      <w:r>
        <w:rPr>
          <w:rFonts w:ascii="宋体" w:hAnsi="宋体" w:eastAsia="宋体" w:cs="Times New Roman"/>
          <w:i w:val="0"/>
          <w:iCs w:val="0"/>
          <w:sz w:val="21"/>
          <w:szCs w:val="21"/>
        </w:rPr>
        <w:t>40</w:t>
      </w:r>
      <w:r>
        <w:rPr>
          <w:rFonts w:hint="eastAsia" w:ascii="宋体" w:hAnsi="宋体" w:eastAsia="宋体" w:cs="Times New Roman"/>
          <w:i w:val="0"/>
          <w:iCs w:val="0"/>
          <w:sz w:val="21"/>
          <w:szCs w:val="21"/>
        </w:rPr>
        <w:object>
          <v:shape id="_x0000_i1025" o:spt="75" type="#_x0000_t75" style="height:18pt;width:24pt;" o:ole="t" filled="f" o:preferrelative="t" stroked="f" coordsize="21600,21600">
            <v:path/>
            <v:fill on="f" focussize="0,0"/>
            <v:stroke on="f"/>
            <v:imagedata r:id="rId14" o:title=""/>
            <o:lock v:ext="edit" aspectratio="t"/>
            <w10:wrap type="none"/>
            <w10:anchorlock/>
          </v:shape>
          <o:OLEObject Type="Embed" ProgID="Equation.DSMT4" ShapeID="_x0000_i1025" DrawAspect="Content" ObjectID="_1468075725" r:id="rId13">
            <o:LockedField>false</o:LockedField>
          </o:OLEObject>
        </w:object>
      </w:r>
      <w:r>
        <w:rPr>
          <w:rFonts w:hint="eastAsia" w:ascii="宋体" w:hAnsi="宋体" w:eastAsia="宋体" w:cs="Times New Roman"/>
          <w:i w:val="0"/>
          <w:iCs w:val="0"/>
          <w:sz w:val="21"/>
          <w:szCs w:val="21"/>
        </w:rPr>
        <w:t>＜</w:t>
      </w:r>
      <w:r>
        <w:rPr>
          <w:rFonts w:ascii="宋体" w:hAnsi="宋体" w:eastAsia="宋体" w:cs="Times New Roman"/>
          <w:i w:val="0"/>
          <w:iCs w:val="0"/>
          <w:sz w:val="21"/>
          <w:szCs w:val="21"/>
        </w:rPr>
        <w:t>60</w:t>
      </w:r>
      <w:r>
        <w:rPr>
          <w:rFonts w:hint="eastAsia" w:ascii="宋体" w:hAnsi="宋体" w:eastAsia="宋体" w:cs="Times New Roman"/>
          <w:i w:val="0"/>
          <w:iCs w:val="0"/>
          <w:sz w:val="21"/>
          <w:szCs w:val="21"/>
        </w:rPr>
        <w:t>时，桥梁总体技术状况等级应评定为</w:t>
      </w:r>
      <w:r>
        <w:rPr>
          <w:rFonts w:ascii="宋体" w:hAnsi="宋体" w:eastAsia="宋体" w:cs="Times New Roman"/>
          <w:i w:val="0"/>
          <w:iCs w:val="0"/>
          <w:sz w:val="21"/>
          <w:szCs w:val="21"/>
        </w:rPr>
        <w:t>3</w:t>
      </w:r>
      <w:r>
        <w:rPr>
          <w:rFonts w:hint="eastAsia" w:ascii="宋体" w:hAnsi="宋体" w:eastAsia="宋体" w:cs="Times New Roman"/>
          <w:i w:val="0"/>
          <w:iCs w:val="0"/>
          <w:sz w:val="21"/>
          <w:szCs w:val="21"/>
        </w:rPr>
        <w:t>类。</w:t>
      </w:r>
    </w:p>
    <w:p w14:paraId="77D0E677">
      <w:pPr>
        <w:spacing w:after="0" w:line="360" w:lineRule="auto"/>
        <w:ind w:firstLine="420" w:firstLineChars="200"/>
        <w:jc w:val="both"/>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全桥总体技术状况等级评定时，当主要部件评分达到</w:t>
      </w:r>
      <w:r>
        <w:rPr>
          <w:rFonts w:ascii="宋体" w:hAnsi="宋体" w:eastAsia="宋体" w:cs="Times New Roman"/>
          <w:i w:val="0"/>
          <w:iCs w:val="0"/>
          <w:sz w:val="21"/>
          <w:szCs w:val="21"/>
        </w:rPr>
        <w:t>4</w:t>
      </w:r>
      <w:r>
        <w:rPr>
          <w:rFonts w:hint="eastAsia" w:ascii="宋体" w:hAnsi="宋体" w:eastAsia="宋体" w:cs="Times New Roman"/>
          <w:i w:val="0"/>
          <w:iCs w:val="0"/>
          <w:sz w:val="21"/>
          <w:szCs w:val="21"/>
        </w:rPr>
        <w:t>类或</w:t>
      </w:r>
      <w:r>
        <w:rPr>
          <w:rFonts w:ascii="宋体" w:hAnsi="宋体" w:eastAsia="宋体" w:cs="Times New Roman"/>
          <w:i w:val="0"/>
          <w:iCs w:val="0"/>
          <w:sz w:val="21"/>
          <w:szCs w:val="21"/>
        </w:rPr>
        <w:t>5</w:t>
      </w:r>
      <w:r>
        <w:rPr>
          <w:rFonts w:hint="eastAsia" w:ascii="宋体" w:hAnsi="宋体" w:eastAsia="宋体" w:cs="Times New Roman"/>
          <w:i w:val="0"/>
          <w:iCs w:val="0"/>
          <w:sz w:val="21"/>
          <w:szCs w:val="21"/>
        </w:rPr>
        <w:t>类且影响桥梁安全时，可按照桥梁主要部件最差的缺损状况评定。</w:t>
      </w:r>
    </w:p>
    <w:p w14:paraId="09EDC987">
      <w:pPr>
        <w:spacing w:after="0" w:line="360" w:lineRule="auto"/>
        <w:ind w:firstLine="420" w:firstLineChars="200"/>
        <w:jc w:val="both"/>
        <w:rPr>
          <w:rFonts w:ascii="宋体" w:hAnsi="Times New Roman" w:eastAsia="宋体" w:cs="Times New Roman"/>
          <w:i w:val="0"/>
          <w:iCs w:val="0"/>
          <w:sz w:val="21"/>
          <w:szCs w:val="21"/>
        </w:rPr>
      </w:pPr>
      <w:r>
        <w:rPr>
          <w:rFonts w:hint="eastAsia" w:ascii="宋体" w:hAnsi="宋体" w:eastAsia="宋体" w:cs="Times New Roman"/>
          <w:i w:val="0"/>
          <w:iCs w:val="0"/>
          <w:sz w:val="21"/>
          <w:szCs w:val="21"/>
        </w:rPr>
        <w:t>结合上述两种评定方法分别对桥梁技术状况进行评定，综合选择更合理、客观的评定结果作为桥梁最终的技术状况评定等级。</w:t>
      </w:r>
    </w:p>
    <w:p w14:paraId="684114E5">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5</w:t>
      </w:r>
      <w:r>
        <w:rPr>
          <w:rFonts w:hint="eastAsia" w:ascii="Times New Roman" w:hAnsi="Times New Roman" w:eastAsia="宋体" w:cs="Times New Roman"/>
          <w:b/>
          <w:i w:val="0"/>
          <w:iCs w:val="0"/>
          <w:sz w:val="21"/>
          <w:szCs w:val="21"/>
        </w:rPr>
        <w:t>、检查资料要求</w:t>
      </w:r>
    </w:p>
    <w:p w14:paraId="5EEECEA9">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桥梁检查后应向业主提交如下文件：</w:t>
      </w:r>
    </w:p>
    <w:p w14:paraId="25225317">
      <w:pPr>
        <w:spacing w:after="0" w:line="360" w:lineRule="auto"/>
        <w:ind w:firstLine="420" w:firstLineChars="200"/>
        <w:jc w:val="both"/>
        <w:rPr>
          <w:rFonts w:hint="eastAsia"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）桥梁检查数据表。当天检查的桥梁现场记录应在次日内整理成每座桥梁检查数据表，桥梁检查数据表应符合《公路桥梁技术状况评定标准》（JTG /T H21-2011）的要求。</w:t>
      </w:r>
    </w:p>
    <w:p w14:paraId="567A32A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）典型缺损及病害的照片及说明。缺损状况的描述应采用专业标准术语，说明缺损的部位、类型、性质、范围、数量和程度等。</w:t>
      </w:r>
    </w:p>
    <w:p w14:paraId="03C1182B">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）每座大桥和特大桥的两张总体照片。一张桥梁正面照片，一张桥梁上游侧立面照片。如桥梁上下游结构不一致，还应补充下游侧立面照片，并标注清楚。</w:t>
      </w:r>
    </w:p>
    <w:p w14:paraId="495D0017">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）桥梁清单。</w:t>
      </w:r>
    </w:p>
    <w:p w14:paraId="48CB9EB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）桥梁基本状况卡。检查完成后，应将本次检查的桥梁各部件技术状况评定结果登记在桥梁基本状况卡内（要求更新桥梁养护系统并重新输出桥梁卡片）。</w:t>
      </w:r>
    </w:p>
    <w:p w14:paraId="3EE9B461">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）检查报告。报告主要包括以下内容：</w:t>
      </w:r>
    </w:p>
    <w:p w14:paraId="5FC3E9FD">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）合同段内桥梁构造物的保养小修情况。</w:t>
      </w:r>
    </w:p>
    <w:p w14:paraId="45A4CF23">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）需要大中修或改建的桥梁计划，说明修理的项目，拟用的修理方案，估计费用和实施时间。</w:t>
      </w:r>
    </w:p>
    <w:p w14:paraId="5DB071E2">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）需要进行特殊检查桥梁的报告，说明检验的项目和理由。</w:t>
      </w:r>
    </w:p>
    <w:p w14:paraId="460A1205">
      <w:pPr>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）需要限制桥梁交通的建议报告。</w:t>
      </w:r>
    </w:p>
    <w:p w14:paraId="39CC7E27">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7</w:t>
      </w:r>
      <w:r>
        <w:rPr>
          <w:rFonts w:hint="eastAsia" w:ascii="Times New Roman" w:hAnsi="Times New Roman" w:eastAsia="宋体" w:cs="Times New Roman"/>
          <w:i w:val="0"/>
          <w:iCs w:val="0"/>
          <w:sz w:val="21"/>
          <w:szCs w:val="21"/>
        </w:rPr>
        <w:t>）负责将桥梁检测数据录入业主的桥梁管理系统。</w:t>
      </w:r>
    </w:p>
    <w:p w14:paraId="5AEC9DC6">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8</w:t>
      </w:r>
      <w:r>
        <w:rPr>
          <w:rFonts w:hint="eastAsia" w:ascii="Times New Roman" w:hAnsi="Times New Roman" w:eastAsia="宋体" w:cs="Times New Roman"/>
          <w:i w:val="0"/>
          <w:iCs w:val="0"/>
          <w:sz w:val="21"/>
          <w:szCs w:val="21"/>
        </w:rPr>
        <w:t>）上述全部存档检测评定报告的光盘两张（其中文字可采用</w:t>
      </w:r>
      <w:r>
        <w:rPr>
          <w:rFonts w:ascii="Times New Roman" w:hAnsi="Times New Roman" w:eastAsia="宋体" w:cs="Times New Roman"/>
          <w:i w:val="0"/>
          <w:iCs w:val="0"/>
          <w:sz w:val="21"/>
          <w:szCs w:val="21"/>
        </w:rPr>
        <w:t>Word</w:t>
      </w:r>
      <w:r>
        <w:rPr>
          <w:rFonts w:hint="eastAsia" w:ascii="Times New Roman" w:hAnsi="Times New Roman" w:eastAsia="宋体" w:cs="Times New Roman"/>
          <w:i w:val="0"/>
          <w:iCs w:val="0"/>
          <w:sz w:val="21"/>
          <w:szCs w:val="21"/>
        </w:rPr>
        <w:t>形式、表格采用</w:t>
      </w:r>
      <w:r>
        <w:rPr>
          <w:rFonts w:ascii="Times New Roman" w:hAnsi="Times New Roman" w:eastAsia="宋体" w:cs="Times New Roman"/>
          <w:i w:val="0"/>
          <w:iCs w:val="0"/>
          <w:sz w:val="21"/>
          <w:szCs w:val="21"/>
        </w:rPr>
        <w:t>Excel</w:t>
      </w:r>
      <w:r>
        <w:rPr>
          <w:rFonts w:hint="eastAsia" w:ascii="Times New Roman" w:hAnsi="Times New Roman" w:eastAsia="宋体" w:cs="Times New Roman"/>
          <w:i w:val="0"/>
          <w:iCs w:val="0"/>
          <w:sz w:val="21"/>
          <w:szCs w:val="21"/>
        </w:rPr>
        <w:t>形式、图形采用</w:t>
      </w:r>
      <w:r>
        <w:rPr>
          <w:rFonts w:ascii="Times New Roman" w:hAnsi="Times New Roman" w:eastAsia="宋体" w:cs="Times New Roman"/>
          <w:i w:val="0"/>
          <w:iCs w:val="0"/>
          <w:sz w:val="21"/>
          <w:szCs w:val="21"/>
        </w:rPr>
        <w:t>AutoCAD</w:t>
      </w:r>
      <w:r>
        <w:rPr>
          <w:rFonts w:hint="eastAsia" w:ascii="Times New Roman" w:hAnsi="Times New Roman" w:eastAsia="宋体" w:cs="Times New Roman"/>
          <w:i w:val="0"/>
          <w:iCs w:val="0"/>
          <w:sz w:val="21"/>
          <w:szCs w:val="21"/>
        </w:rPr>
        <w:t>绘制、数码照片存为</w:t>
      </w:r>
      <w:r>
        <w:rPr>
          <w:rFonts w:ascii="Times New Roman" w:hAnsi="Times New Roman" w:eastAsia="宋体" w:cs="Times New Roman"/>
          <w:i w:val="0"/>
          <w:iCs w:val="0"/>
          <w:sz w:val="21"/>
          <w:szCs w:val="21"/>
        </w:rPr>
        <w:t>jpg</w:t>
      </w:r>
      <w:r>
        <w:rPr>
          <w:rFonts w:hint="eastAsia" w:ascii="Times New Roman" w:hAnsi="Times New Roman" w:eastAsia="宋体" w:cs="Times New Roman"/>
          <w:i w:val="0"/>
          <w:iCs w:val="0"/>
          <w:sz w:val="21"/>
          <w:szCs w:val="21"/>
        </w:rPr>
        <w:t>格式）。</w:t>
      </w:r>
    </w:p>
    <w:p w14:paraId="7283585C">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9</w:t>
      </w:r>
      <w:r>
        <w:rPr>
          <w:rFonts w:hint="eastAsia" w:ascii="Times New Roman" w:hAnsi="Times New Roman" w:eastAsia="宋体" w:cs="Times New Roman"/>
          <w:i w:val="0"/>
          <w:iCs w:val="0"/>
          <w:sz w:val="21"/>
          <w:szCs w:val="21"/>
        </w:rPr>
        <w:t>）交通厅高管局管理系统数据的录入。</w:t>
      </w:r>
    </w:p>
    <w:p w14:paraId="3A44D04C">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79" w:name="_Toc8839395"/>
      <w:bookmarkStart w:id="480" w:name="_Toc19198680"/>
      <w:bookmarkStart w:id="481" w:name="_Toc16604"/>
      <w:r>
        <w:rPr>
          <w:rFonts w:hint="eastAsia" w:ascii="宋体" w:hAnsi="Times New Roman" w:eastAsia="宋体" w:cs="宋体"/>
          <w:b/>
          <w:i w:val="0"/>
          <w:iCs w:val="0"/>
          <w:sz w:val="21"/>
          <w:szCs w:val="21"/>
        </w:rPr>
        <w:t>（二）涵洞检查及评定</w:t>
      </w:r>
      <w:bookmarkEnd w:id="479"/>
      <w:bookmarkEnd w:id="480"/>
      <w:bookmarkEnd w:id="481"/>
    </w:p>
    <w:p w14:paraId="14F48826">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、检查评定范围</w:t>
      </w:r>
    </w:p>
    <w:p w14:paraId="24259A8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涵洞定期检查为标段路段内所有涵洞。</w:t>
      </w:r>
    </w:p>
    <w:p w14:paraId="156F2D98">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、检查内容</w:t>
      </w:r>
    </w:p>
    <w:p w14:paraId="5083EF3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检查主要包括以下内容：</w:t>
      </w:r>
    </w:p>
    <w:p w14:paraId="3B68BA4F">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）检查涵洞的过水能力，包括涵洞位置是否适当，孔径是否足够，涵底纵坡是否合适；</w:t>
      </w:r>
    </w:p>
    <w:p w14:paraId="1AAD375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）进水口铺砌、翼墙、护坡、挡水墙、沉沙井是否完整，洞口连接是否平整顺适；</w:t>
      </w:r>
    </w:p>
    <w:p w14:paraId="7F5E9995">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）出水口铺砌、翼墙、护坡、挡水墙等是否完整，排水是否顺畅；</w:t>
      </w:r>
    </w:p>
    <w:p w14:paraId="7ADE213F">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）涵体侧墙是否渗漏水、开裂、变形或倾斜，墙身砌体砂浆是否脱落，石块是否松动，基础是否冲刷淘空；</w:t>
      </w:r>
    </w:p>
    <w:p w14:paraId="45570B96">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）涵身顶部盖板或拱顶是否开裂、漏水、变形下挠，拱顶砌块是否松动脱落；</w:t>
      </w:r>
    </w:p>
    <w:p w14:paraId="33011DF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）涵底是否淤塞阻水，涵底铺砌是否完整；</w:t>
      </w:r>
    </w:p>
    <w:p w14:paraId="282A0AA8">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7</w:t>
      </w:r>
      <w:r>
        <w:rPr>
          <w:rFonts w:hint="eastAsia" w:ascii="Times New Roman" w:hAnsi="Times New Roman" w:eastAsia="宋体" w:cs="Times New Roman"/>
          <w:i w:val="0"/>
          <w:iCs w:val="0"/>
          <w:sz w:val="21"/>
          <w:szCs w:val="21"/>
        </w:rPr>
        <w:t>）洞口附近填土是否有渗水、冲刷、空洞，填土是否稳定；</w:t>
      </w:r>
    </w:p>
    <w:p w14:paraId="2B86AB84">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8</w:t>
      </w:r>
      <w:r>
        <w:rPr>
          <w:rFonts w:hint="eastAsia" w:ascii="Times New Roman" w:hAnsi="Times New Roman" w:eastAsia="宋体" w:cs="Times New Roman"/>
          <w:i w:val="0"/>
          <w:iCs w:val="0"/>
          <w:sz w:val="21"/>
          <w:szCs w:val="21"/>
        </w:rPr>
        <w:t>）涵洞顶路面是否开裂、下沉。行车是否安全。</w:t>
      </w:r>
    </w:p>
    <w:p w14:paraId="7D61A719">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、资料要求</w:t>
      </w:r>
    </w:p>
    <w:p w14:paraId="269FA866">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）检查完成后，检查人员当场填写检查表，检查数据表应符合《公路桥涵养护规范》</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JTG 5120—2021</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的要求填写；实地查明损坏情况，根据涵洞的技术状况及排水适应状况，参考《公路桥涵养护规范》</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JTG 5120—2021</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中桥梁技术状况评定标准相关结构类型，对涵洞的技术状况做出的好、较好、较差、差、危险等五个级别的评定，提出的日常养护、维修、加固、改建等建议。</w:t>
      </w:r>
    </w:p>
    <w:p w14:paraId="1041D7EE">
      <w:pPr>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）负责将涵洞检测数据录入业主的桥梁管理系统。</w:t>
      </w:r>
    </w:p>
    <w:p w14:paraId="12E26915">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82" w:name="_Toc8839397"/>
      <w:bookmarkStart w:id="483" w:name="_Toc28680"/>
      <w:bookmarkStart w:id="484" w:name="_Toc19198681"/>
      <w:r>
        <w:rPr>
          <w:rFonts w:hint="eastAsia" w:ascii="宋体" w:hAnsi="Times New Roman" w:eastAsia="宋体" w:cs="宋体"/>
          <w:b/>
          <w:i w:val="0"/>
          <w:iCs w:val="0"/>
          <w:sz w:val="21"/>
          <w:szCs w:val="21"/>
        </w:rPr>
        <w:t>（三）路面检测及评定</w:t>
      </w:r>
      <w:bookmarkEnd w:id="482"/>
      <w:bookmarkEnd w:id="483"/>
      <w:bookmarkEnd w:id="484"/>
    </w:p>
    <w:p w14:paraId="3E3ADAAF">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、试验检测机构在检测评定工作中必须使用中华人民共和国《工程建设标准强制性条文》（公路工程部分）和下述标准、规范（可能使用但不限于下述标准或规范）：</w:t>
      </w:r>
    </w:p>
    <w:p w14:paraId="64999E48">
      <w:pPr>
        <w:spacing w:after="0" w:line="360" w:lineRule="auto"/>
        <w:jc w:val="left"/>
        <w:rPr>
          <w:rFonts w:hint="eastAsia" w:ascii="Times New Roman" w:hAnsi="Times New Roman" w:eastAsia="宋体" w:cs="Times New Roman"/>
          <w:i w:val="0"/>
          <w:iCs w:val="0"/>
          <w:kern w:val="0"/>
          <w:sz w:val="21"/>
          <w:szCs w:val="21"/>
          <w:lang w:eastAsia="zh-CN"/>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rPr>
        <w:t>、</w:t>
      </w:r>
      <w:bookmarkStart w:id="485" w:name="OLE_LINK2"/>
      <w:r>
        <w:rPr>
          <w:rFonts w:hint="eastAsia" w:ascii="Times New Roman" w:hAnsi="Times New Roman" w:eastAsia="宋体" w:cs="Times New Roman"/>
          <w:i w:val="0"/>
          <w:iCs w:val="0"/>
          <w:kern w:val="0"/>
          <w:sz w:val="21"/>
          <w:szCs w:val="21"/>
          <w:lang w:eastAsia="zh-CN"/>
        </w:rPr>
        <w:t>《公路养护技术标准》（JTG 5110-2023）</w:t>
      </w:r>
      <w:bookmarkEnd w:id="485"/>
    </w:p>
    <w:p w14:paraId="1BE328F4">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2</w:t>
      </w:r>
      <w:r>
        <w:rPr>
          <w:rFonts w:hint="eastAsia" w:ascii="Times New Roman" w:hAnsi="Times New Roman" w:eastAsia="宋体" w:cs="Times New Roman"/>
          <w:i w:val="0"/>
          <w:iCs w:val="0"/>
          <w:kern w:val="0"/>
          <w:sz w:val="21"/>
          <w:szCs w:val="21"/>
        </w:rPr>
        <w:t>、《公路技术状况评定标准》（</w:t>
      </w:r>
      <w:r>
        <w:rPr>
          <w:rFonts w:ascii="Times New Roman" w:hAnsi="Times New Roman" w:eastAsia="宋体" w:cs="Times New Roman"/>
          <w:i w:val="0"/>
          <w:iCs w:val="0"/>
          <w:kern w:val="0"/>
          <w:sz w:val="21"/>
          <w:szCs w:val="21"/>
        </w:rPr>
        <w:t>JTG 5210-2018</w:t>
      </w:r>
      <w:r>
        <w:rPr>
          <w:rFonts w:hint="eastAsia" w:ascii="Times New Roman" w:hAnsi="Times New Roman" w:eastAsia="宋体" w:cs="Times New Roman"/>
          <w:i w:val="0"/>
          <w:iCs w:val="0"/>
          <w:kern w:val="0"/>
          <w:sz w:val="21"/>
          <w:szCs w:val="21"/>
        </w:rPr>
        <w:t>）</w:t>
      </w:r>
    </w:p>
    <w:p w14:paraId="36397E8A">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3</w:t>
      </w:r>
      <w:r>
        <w:rPr>
          <w:rFonts w:hint="eastAsia" w:ascii="Times New Roman" w:hAnsi="Times New Roman" w:eastAsia="宋体" w:cs="Times New Roman"/>
          <w:i w:val="0"/>
          <w:iCs w:val="0"/>
          <w:kern w:val="0"/>
          <w:sz w:val="21"/>
          <w:szCs w:val="21"/>
        </w:rPr>
        <w:t>、《公路桥涵养护规范》</w:t>
      </w:r>
      <w:r>
        <w:rPr>
          <w:rFonts w:ascii="Times New Roman" w:hAnsi="Times New Roman" w:eastAsia="宋体" w:cs="Times New Roman"/>
          <w:i w:val="0"/>
          <w:iCs w:val="0"/>
          <w:kern w:val="0"/>
          <w:sz w:val="21"/>
          <w:szCs w:val="21"/>
        </w:rPr>
        <w:t>(JTG 5120—2021)</w:t>
      </w:r>
    </w:p>
    <w:p w14:paraId="7E31EFF5">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4</w:t>
      </w:r>
      <w:r>
        <w:rPr>
          <w:rFonts w:hint="eastAsia" w:ascii="Times New Roman" w:hAnsi="Times New Roman" w:eastAsia="宋体" w:cs="Times New Roman"/>
          <w:i w:val="0"/>
          <w:iCs w:val="0"/>
          <w:kern w:val="0"/>
          <w:sz w:val="21"/>
          <w:szCs w:val="21"/>
        </w:rPr>
        <w:t>、《公路桥梁技术状况评定标准》（</w:t>
      </w:r>
      <w:r>
        <w:rPr>
          <w:rFonts w:ascii="Times New Roman" w:hAnsi="Times New Roman" w:eastAsia="宋体" w:cs="Times New Roman"/>
          <w:i w:val="0"/>
          <w:iCs w:val="0"/>
          <w:kern w:val="0"/>
          <w:sz w:val="21"/>
          <w:szCs w:val="21"/>
        </w:rPr>
        <w:t>JTG /T H21-2011</w:t>
      </w:r>
      <w:r>
        <w:rPr>
          <w:rFonts w:hint="eastAsia" w:ascii="Times New Roman" w:hAnsi="Times New Roman" w:eastAsia="宋体" w:cs="Times New Roman"/>
          <w:i w:val="0"/>
          <w:iCs w:val="0"/>
          <w:kern w:val="0"/>
          <w:sz w:val="21"/>
          <w:szCs w:val="21"/>
        </w:rPr>
        <w:t>）</w:t>
      </w:r>
    </w:p>
    <w:p w14:paraId="6D8045A2">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5</w:t>
      </w:r>
      <w:r>
        <w:rPr>
          <w:rFonts w:hint="eastAsia" w:ascii="Times New Roman" w:hAnsi="Times New Roman" w:eastAsia="宋体" w:cs="Times New Roman"/>
          <w:i w:val="0"/>
          <w:iCs w:val="0"/>
          <w:kern w:val="0"/>
          <w:sz w:val="21"/>
          <w:szCs w:val="21"/>
        </w:rPr>
        <w:t>、《公路桥梁荷载试验规程》（</w:t>
      </w:r>
      <w:r>
        <w:rPr>
          <w:rFonts w:ascii="Times New Roman" w:hAnsi="Times New Roman" w:eastAsia="宋体" w:cs="Times New Roman"/>
          <w:i w:val="0"/>
          <w:iCs w:val="0"/>
          <w:kern w:val="0"/>
          <w:sz w:val="21"/>
          <w:szCs w:val="21"/>
        </w:rPr>
        <w:t>JTG/T J21-01-2015</w:t>
      </w:r>
      <w:r>
        <w:rPr>
          <w:rFonts w:hint="eastAsia" w:ascii="Times New Roman" w:hAnsi="Times New Roman" w:eastAsia="宋体" w:cs="Times New Roman"/>
          <w:i w:val="0"/>
          <w:iCs w:val="0"/>
          <w:kern w:val="0"/>
          <w:sz w:val="21"/>
          <w:szCs w:val="21"/>
        </w:rPr>
        <w:t>）</w:t>
      </w:r>
    </w:p>
    <w:p w14:paraId="15635A45">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6</w:t>
      </w:r>
      <w:r>
        <w:rPr>
          <w:rFonts w:hint="eastAsia" w:ascii="Times New Roman" w:hAnsi="Times New Roman" w:eastAsia="宋体" w:cs="Times New Roman"/>
          <w:i w:val="0"/>
          <w:iCs w:val="0"/>
          <w:kern w:val="0"/>
          <w:sz w:val="21"/>
          <w:szCs w:val="21"/>
        </w:rPr>
        <w:t>、《公路桥梁承载能力检测评定规程》（</w:t>
      </w:r>
      <w:r>
        <w:rPr>
          <w:rFonts w:ascii="Times New Roman" w:hAnsi="Times New Roman" w:eastAsia="宋体" w:cs="Times New Roman"/>
          <w:i w:val="0"/>
          <w:iCs w:val="0"/>
          <w:kern w:val="0"/>
          <w:sz w:val="21"/>
          <w:szCs w:val="21"/>
        </w:rPr>
        <w:t>JTG/T J21-2011</w:t>
      </w:r>
      <w:r>
        <w:rPr>
          <w:rFonts w:hint="eastAsia" w:ascii="Times New Roman" w:hAnsi="Times New Roman" w:eastAsia="宋体" w:cs="Times New Roman"/>
          <w:i w:val="0"/>
          <w:iCs w:val="0"/>
          <w:kern w:val="0"/>
          <w:sz w:val="21"/>
          <w:szCs w:val="21"/>
        </w:rPr>
        <w:t>）</w:t>
      </w:r>
    </w:p>
    <w:p w14:paraId="7EC49426">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7</w:t>
      </w:r>
      <w:r>
        <w:rPr>
          <w:rFonts w:hint="eastAsia" w:ascii="Times New Roman" w:hAnsi="Times New Roman" w:eastAsia="宋体" w:cs="Times New Roman"/>
          <w:i w:val="0"/>
          <w:iCs w:val="0"/>
          <w:kern w:val="0"/>
          <w:sz w:val="21"/>
          <w:szCs w:val="21"/>
        </w:rPr>
        <w:t>、《公路桥涵设计通用规范》（</w:t>
      </w:r>
      <w:r>
        <w:rPr>
          <w:rFonts w:ascii="Times New Roman" w:hAnsi="Times New Roman" w:eastAsia="宋体" w:cs="Times New Roman"/>
          <w:i w:val="0"/>
          <w:iCs w:val="0"/>
          <w:kern w:val="0"/>
          <w:sz w:val="21"/>
          <w:szCs w:val="21"/>
        </w:rPr>
        <w:t>JTG D60-2015</w:t>
      </w:r>
      <w:r>
        <w:rPr>
          <w:rFonts w:hint="eastAsia" w:ascii="Times New Roman" w:hAnsi="Times New Roman" w:eastAsia="宋体" w:cs="Times New Roman"/>
          <w:i w:val="0"/>
          <w:iCs w:val="0"/>
          <w:kern w:val="0"/>
          <w:sz w:val="21"/>
          <w:szCs w:val="21"/>
        </w:rPr>
        <w:t>）</w:t>
      </w:r>
    </w:p>
    <w:p w14:paraId="19FC8F11">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8</w:t>
      </w:r>
      <w:r>
        <w:rPr>
          <w:rFonts w:hint="eastAsia" w:ascii="Times New Roman" w:hAnsi="Times New Roman" w:eastAsia="宋体" w:cs="Times New Roman"/>
          <w:i w:val="0"/>
          <w:iCs w:val="0"/>
          <w:kern w:val="0"/>
          <w:sz w:val="21"/>
          <w:szCs w:val="21"/>
        </w:rPr>
        <w:t>、《公路桥涵施工技术规范》（</w:t>
      </w:r>
      <w:r>
        <w:rPr>
          <w:rFonts w:ascii="Times New Roman" w:hAnsi="Times New Roman" w:eastAsia="宋体" w:cs="Times New Roman"/>
          <w:i w:val="0"/>
          <w:iCs w:val="0"/>
          <w:kern w:val="0"/>
          <w:sz w:val="21"/>
          <w:szCs w:val="21"/>
        </w:rPr>
        <w:t>JTG/T F50-2011</w:t>
      </w:r>
      <w:r>
        <w:rPr>
          <w:rFonts w:hint="eastAsia" w:ascii="Times New Roman" w:hAnsi="Times New Roman" w:eastAsia="宋体" w:cs="Times New Roman"/>
          <w:i w:val="0"/>
          <w:iCs w:val="0"/>
          <w:kern w:val="0"/>
          <w:sz w:val="21"/>
          <w:szCs w:val="21"/>
        </w:rPr>
        <w:t>）</w:t>
      </w:r>
    </w:p>
    <w:p w14:paraId="27C08B50">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9</w:t>
      </w:r>
      <w:r>
        <w:rPr>
          <w:rFonts w:hint="eastAsia" w:ascii="Times New Roman" w:hAnsi="Times New Roman" w:eastAsia="宋体" w:cs="Times New Roman"/>
          <w:i w:val="0"/>
          <w:iCs w:val="0"/>
          <w:kern w:val="0"/>
          <w:sz w:val="21"/>
          <w:szCs w:val="21"/>
        </w:rPr>
        <w:t>、《公路工程技术标准》</w:t>
      </w:r>
      <w:r>
        <w:rPr>
          <w:rFonts w:ascii="Times New Roman" w:hAnsi="Times New Roman" w:eastAsia="宋体" w:cs="Times New Roman"/>
          <w:i w:val="0"/>
          <w:iCs w:val="0"/>
          <w:kern w:val="0"/>
          <w:sz w:val="21"/>
          <w:szCs w:val="21"/>
        </w:rPr>
        <w:t>(JTG B01-2014)</w:t>
      </w:r>
    </w:p>
    <w:p w14:paraId="0289DB95">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0</w:t>
      </w:r>
      <w:r>
        <w:rPr>
          <w:rFonts w:hint="eastAsia" w:ascii="Times New Roman" w:hAnsi="Times New Roman" w:eastAsia="宋体" w:cs="Times New Roman"/>
          <w:i w:val="0"/>
          <w:iCs w:val="0"/>
          <w:kern w:val="0"/>
          <w:sz w:val="21"/>
          <w:szCs w:val="21"/>
        </w:rPr>
        <w:t>、《公路水泥混凝土路面养护技术规范》</w:t>
      </w:r>
      <w:r>
        <w:rPr>
          <w:rFonts w:ascii="Times New Roman" w:hAnsi="Times New Roman" w:eastAsia="宋体" w:cs="Times New Roman"/>
          <w:i w:val="0"/>
          <w:iCs w:val="0"/>
          <w:kern w:val="0"/>
          <w:sz w:val="21"/>
          <w:szCs w:val="21"/>
        </w:rPr>
        <w:t>(JTJ 073.1-2001)</w:t>
      </w:r>
    </w:p>
    <w:p w14:paraId="66329FD7">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1</w:t>
      </w:r>
      <w:r>
        <w:rPr>
          <w:rFonts w:hint="eastAsia" w:ascii="Times New Roman" w:hAnsi="Times New Roman" w:eastAsia="宋体" w:cs="Times New Roman"/>
          <w:i w:val="0"/>
          <w:iCs w:val="0"/>
          <w:kern w:val="0"/>
          <w:sz w:val="21"/>
          <w:szCs w:val="21"/>
        </w:rPr>
        <w:t>、《公路路基路面现场测试规程》（</w:t>
      </w:r>
      <w:r>
        <w:rPr>
          <w:rFonts w:ascii="Times New Roman" w:hAnsi="Times New Roman" w:eastAsia="宋体" w:cs="Times New Roman"/>
          <w:i w:val="0"/>
          <w:iCs w:val="0"/>
          <w:kern w:val="0"/>
          <w:sz w:val="21"/>
          <w:szCs w:val="21"/>
        </w:rPr>
        <w:t>JTG 3450-2019</w:t>
      </w:r>
      <w:r>
        <w:rPr>
          <w:rFonts w:hint="eastAsia" w:ascii="Times New Roman" w:hAnsi="Times New Roman" w:eastAsia="宋体" w:cs="Times New Roman"/>
          <w:i w:val="0"/>
          <w:iCs w:val="0"/>
          <w:kern w:val="0"/>
          <w:sz w:val="21"/>
          <w:szCs w:val="21"/>
        </w:rPr>
        <w:t>）</w:t>
      </w:r>
    </w:p>
    <w:p w14:paraId="67CFD915">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2</w:t>
      </w:r>
      <w:r>
        <w:rPr>
          <w:rFonts w:hint="eastAsia" w:ascii="Times New Roman" w:hAnsi="Times New Roman" w:eastAsia="宋体" w:cs="Times New Roman"/>
          <w:i w:val="0"/>
          <w:iCs w:val="0"/>
          <w:kern w:val="0"/>
          <w:sz w:val="21"/>
          <w:szCs w:val="21"/>
        </w:rPr>
        <w:t>、《公路沥青路面养护设计规范》（</w:t>
      </w:r>
      <w:r>
        <w:rPr>
          <w:rFonts w:ascii="Times New Roman" w:hAnsi="Times New Roman" w:eastAsia="宋体" w:cs="Times New Roman"/>
          <w:i w:val="0"/>
          <w:iCs w:val="0"/>
          <w:kern w:val="0"/>
          <w:sz w:val="21"/>
          <w:szCs w:val="21"/>
        </w:rPr>
        <w:t>JTG 5421-2018</w:t>
      </w:r>
      <w:r>
        <w:rPr>
          <w:rFonts w:hint="eastAsia" w:ascii="Times New Roman" w:hAnsi="Times New Roman" w:eastAsia="宋体" w:cs="Times New Roman"/>
          <w:i w:val="0"/>
          <w:iCs w:val="0"/>
          <w:kern w:val="0"/>
          <w:sz w:val="21"/>
          <w:szCs w:val="21"/>
        </w:rPr>
        <w:t>）</w:t>
      </w:r>
    </w:p>
    <w:p w14:paraId="4671A8D9">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3</w:t>
      </w:r>
      <w:r>
        <w:rPr>
          <w:rFonts w:hint="eastAsia" w:ascii="Times New Roman" w:hAnsi="Times New Roman" w:eastAsia="宋体" w:cs="Times New Roman"/>
          <w:i w:val="0"/>
          <w:iCs w:val="0"/>
          <w:kern w:val="0"/>
          <w:sz w:val="21"/>
          <w:szCs w:val="21"/>
        </w:rPr>
        <w:t>、《回弹法检测混凝土抗压强度技术规程》（</w:t>
      </w:r>
      <w:r>
        <w:rPr>
          <w:rFonts w:ascii="Times New Roman" w:hAnsi="Times New Roman" w:eastAsia="宋体" w:cs="Times New Roman"/>
          <w:i w:val="0"/>
          <w:iCs w:val="0"/>
          <w:kern w:val="0"/>
          <w:sz w:val="21"/>
          <w:szCs w:val="21"/>
        </w:rPr>
        <w:t>JGJ/T 23-2011</w:t>
      </w:r>
      <w:r>
        <w:rPr>
          <w:rFonts w:hint="eastAsia" w:ascii="Times New Roman" w:hAnsi="Times New Roman" w:eastAsia="宋体" w:cs="Times New Roman"/>
          <w:i w:val="0"/>
          <w:iCs w:val="0"/>
          <w:kern w:val="0"/>
          <w:sz w:val="21"/>
          <w:szCs w:val="21"/>
        </w:rPr>
        <w:t>）</w:t>
      </w:r>
    </w:p>
    <w:p w14:paraId="3F59112E">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4</w:t>
      </w:r>
      <w:r>
        <w:rPr>
          <w:rFonts w:hint="eastAsia" w:ascii="Times New Roman" w:hAnsi="Times New Roman" w:eastAsia="宋体" w:cs="Times New Roman"/>
          <w:i w:val="0"/>
          <w:iCs w:val="0"/>
          <w:kern w:val="0"/>
          <w:sz w:val="21"/>
          <w:szCs w:val="21"/>
        </w:rPr>
        <w:t>、湖北省交通运输厅文件</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鄂交建【</w:t>
      </w:r>
      <w:r>
        <w:rPr>
          <w:rFonts w:ascii="Times New Roman" w:hAnsi="Times New Roman" w:eastAsia="宋体" w:cs="Times New Roman"/>
          <w:i w:val="0"/>
          <w:iCs w:val="0"/>
          <w:kern w:val="0"/>
          <w:sz w:val="21"/>
          <w:szCs w:val="21"/>
        </w:rPr>
        <w:t>2019</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430</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“关于严格执行高速公路养护标准的通知”</w:t>
      </w:r>
    </w:p>
    <w:p w14:paraId="1AE5572C">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5</w:t>
      </w:r>
      <w:r>
        <w:rPr>
          <w:rFonts w:hint="eastAsia" w:ascii="Times New Roman" w:hAnsi="Times New Roman" w:eastAsia="宋体" w:cs="Times New Roman"/>
          <w:i w:val="0"/>
          <w:iCs w:val="0"/>
          <w:kern w:val="0"/>
          <w:sz w:val="21"/>
          <w:szCs w:val="21"/>
        </w:rPr>
        <w:t>、《湖北省公路工程质量鉴定实施细则</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试行</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鄂交质监</w:t>
      </w:r>
      <w:r>
        <w:rPr>
          <w:rFonts w:ascii="Times New Roman" w:hAnsi="Times New Roman" w:eastAsia="宋体" w:cs="Times New Roman"/>
          <w:i w:val="0"/>
          <w:iCs w:val="0"/>
          <w:kern w:val="0"/>
          <w:sz w:val="21"/>
          <w:szCs w:val="21"/>
        </w:rPr>
        <w:t>[2005]68</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w:t>
      </w:r>
    </w:p>
    <w:p w14:paraId="4E94FAA8">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6</w:t>
      </w:r>
      <w:r>
        <w:rPr>
          <w:rFonts w:hint="eastAsia" w:ascii="Times New Roman" w:hAnsi="Times New Roman" w:eastAsia="宋体" w:cs="Times New Roman"/>
          <w:i w:val="0"/>
          <w:iCs w:val="0"/>
          <w:kern w:val="0"/>
          <w:sz w:val="21"/>
          <w:szCs w:val="21"/>
        </w:rPr>
        <w:t>、《湖北省复杂桥梁工程质量鉴定办法</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试行</w:t>
      </w:r>
      <w:r>
        <w:rPr>
          <w:rFonts w:ascii="Times New Roman" w:hAnsi="Times New Roman" w:eastAsia="宋体" w:cs="Times New Roman"/>
          <w:i w:val="0"/>
          <w:iCs w:val="0"/>
          <w:kern w:val="0"/>
          <w:sz w:val="21"/>
          <w:szCs w:val="21"/>
        </w:rPr>
        <w:t>)</w:t>
      </w:r>
      <w:r>
        <w:rPr>
          <w:rFonts w:hint="eastAsia" w:ascii="Times New Roman" w:hAnsi="Times New Roman" w:eastAsia="宋体" w:cs="Times New Roman"/>
          <w:i w:val="0"/>
          <w:iCs w:val="0"/>
          <w:kern w:val="0"/>
          <w:sz w:val="21"/>
          <w:szCs w:val="21"/>
        </w:rPr>
        <w:t>》</w:t>
      </w:r>
      <w:r>
        <w:rPr>
          <w:rFonts w:ascii="Times New Roman" w:hAnsi="Times New Roman" w:eastAsia="宋体" w:cs="Times New Roman"/>
          <w:i w:val="0"/>
          <w:iCs w:val="0"/>
          <w:kern w:val="0"/>
          <w:sz w:val="21"/>
          <w:szCs w:val="21"/>
        </w:rPr>
        <w:t xml:space="preserve">  (</w:t>
      </w:r>
      <w:r>
        <w:rPr>
          <w:rFonts w:hint="eastAsia" w:ascii="Times New Roman" w:hAnsi="Times New Roman" w:eastAsia="宋体" w:cs="Times New Roman"/>
          <w:i w:val="0"/>
          <w:iCs w:val="0"/>
          <w:kern w:val="0"/>
          <w:sz w:val="21"/>
          <w:szCs w:val="21"/>
        </w:rPr>
        <w:t>鄂交基</w:t>
      </w:r>
      <w:r>
        <w:rPr>
          <w:rFonts w:ascii="Times New Roman" w:hAnsi="Times New Roman" w:eastAsia="宋体" w:cs="Times New Roman"/>
          <w:i w:val="0"/>
          <w:iCs w:val="0"/>
          <w:kern w:val="0"/>
          <w:sz w:val="21"/>
          <w:szCs w:val="21"/>
        </w:rPr>
        <w:t>[2006]284</w:t>
      </w:r>
      <w:r>
        <w:rPr>
          <w:rFonts w:hint="eastAsia" w:ascii="Times New Roman" w:hAnsi="Times New Roman" w:eastAsia="宋体" w:cs="Times New Roman"/>
          <w:i w:val="0"/>
          <w:iCs w:val="0"/>
          <w:kern w:val="0"/>
          <w:sz w:val="21"/>
          <w:szCs w:val="21"/>
        </w:rPr>
        <w:t>号</w:t>
      </w:r>
      <w:r>
        <w:rPr>
          <w:rFonts w:ascii="Times New Roman" w:hAnsi="Times New Roman" w:eastAsia="宋体" w:cs="Times New Roman"/>
          <w:i w:val="0"/>
          <w:iCs w:val="0"/>
          <w:kern w:val="0"/>
          <w:sz w:val="21"/>
          <w:szCs w:val="21"/>
        </w:rPr>
        <w:t>)</w:t>
      </w:r>
    </w:p>
    <w:p w14:paraId="56B3089B">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7</w:t>
      </w:r>
      <w:r>
        <w:rPr>
          <w:rFonts w:hint="eastAsia" w:ascii="Times New Roman" w:hAnsi="Times New Roman" w:eastAsia="宋体" w:cs="Times New Roman"/>
          <w:i w:val="0"/>
          <w:iCs w:val="0"/>
          <w:kern w:val="0"/>
          <w:sz w:val="21"/>
          <w:szCs w:val="21"/>
        </w:rPr>
        <w:t>、《公路桥梁养护管理制度》</w:t>
      </w:r>
    </w:p>
    <w:p w14:paraId="0342535E">
      <w:pPr>
        <w:spacing w:after="0" w:line="360" w:lineRule="auto"/>
        <w:jc w:val="left"/>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1</w:t>
      </w:r>
      <w:r>
        <w:rPr>
          <w:rFonts w:hint="eastAsia" w:ascii="Times New Roman" w:hAnsi="Times New Roman" w:eastAsia="宋体" w:cs="Times New Roman"/>
          <w:i w:val="0"/>
          <w:iCs w:val="0"/>
          <w:kern w:val="0"/>
          <w:sz w:val="21"/>
          <w:szCs w:val="21"/>
          <w:lang w:val="en-US" w:eastAsia="zh-CN"/>
        </w:rPr>
        <w:t>8</w:t>
      </w:r>
      <w:r>
        <w:rPr>
          <w:rFonts w:hint="eastAsia" w:ascii="Times New Roman" w:hAnsi="Times New Roman" w:eastAsia="宋体" w:cs="Times New Roman"/>
          <w:i w:val="0"/>
          <w:iCs w:val="0"/>
          <w:kern w:val="0"/>
          <w:sz w:val="21"/>
          <w:szCs w:val="21"/>
        </w:rPr>
        <w:t>、《提升公路桥梁安全防护能力专项行动技术指南》</w:t>
      </w:r>
    </w:p>
    <w:p w14:paraId="168B29A9">
      <w:pPr>
        <w:spacing w:after="0" w:line="360" w:lineRule="auto"/>
        <w:jc w:val="left"/>
        <w:rPr>
          <w:rFonts w:ascii="Times New Roman" w:hAnsi="Times New Roman" w:eastAsia="宋体" w:cs="Times New Roman"/>
          <w:i w:val="0"/>
          <w:iCs w:val="0"/>
          <w:kern w:val="0"/>
          <w:sz w:val="21"/>
          <w:szCs w:val="21"/>
        </w:rPr>
      </w:pPr>
      <w:r>
        <w:rPr>
          <w:rFonts w:hint="eastAsia" w:ascii="Times New Roman" w:hAnsi="Times New Roman" w:eastAsia="宋体" w:cs="Times New Roman"/>
          <w:i w:val="0"/>
          <w:iCs w:val="0"/>
          <w:kern w:val="0"/>
          <w:sz w:val="21"/>
          <w:szCs w:val="21"/>
          <w:lang w:val="en-US" w:eastAsia="zh-CN"/>
        </w:rPr>
        <w:t>19</w:t>
      </w:r>
      <w:r>
        <w:rPr>
          <w:rFonts w:hint="eastAsia" w:ascii="Times New Roman" w:hAnsi="Times New Roman" w:eastAsia="宋体" w:cs="Times New Roman"/>
          <w:i w:val="0"/>
          <w:iCs w:val="0"/>
          <w:kern w:val="0"/>
          <w:sz w:val="21"/>
          <w:szCs w:val="21"/>
        </w:rPr>
        <w:t>、《提升公路连续长陡下坡路段安全通行能力专项行动技术指南》</w:t>
      </w:r>
    </w:p>
    <w:p w14:paraId="45784089">
      <w:pPr>
        <w:tabs>
          <w:tab w:val="left" w:pos="540"/>
        </w:tabs>
        <w:autoSpaceDE w:val="0"/>
        <w:autoSpaceDN w:val="0"/>
        <w:adjustRightInd w:val="0"/>
        <w:spacing w:after="0" w:line="360" w:lineRule="auto"/>
        <w:jc w:val="both"/>
        <w:rPr>
          <w:rFonts w:ascii="Times New Roman" w:hAnsi="Times New Roman" w:eastAsia="宋体" w:cs="Times New Roman"/>
          <w:i w:val="0"/>
          <w:iCs w:val="0"/>
          <w:kern w:val="0"/>
          <w:sz w:val="21"/>
          <w:szCs w:val="21"/>
        </w:rPr>
      </w:pPr>
      <w:r>
        <w:rPr>
          <w:rFonts w:ascii="Times New Roman" w:hAnsi="Times New Roman" w:eastAsia="宋体" w:cs="Times New Roman"/>
          <w:i w:val="0"/>
          <w:iCs w:val="0"/>
          <w:kern w:val="0"/>
          <w:sz w:val="21"/>
          <w:szCs w:val="21"/>
        </w:rPr>
        <w:t>2</w:t>
      </w:r>
      <w:r>
        <w:rPr>
          <w:rFonts w:hint="eastAsia" w:ascii="Times New Roman" w:hAnsi="Times New Roman" w:eastAsia="宋体" w:cs="Times New Roman"/>
          <w:i w:val="0"/>
          <w:iCs w:val="0"/>
          <w:kern w:val="0"/>
          <w:sz w:val="21"/>
          <w:szCs w:val="21"/>
          <w:lang w:val="en-US" w:eastAsia="zh-CN"/>
        </w:rPr>
        <w:t>0</w:t>
      </w:r>
      <w:r>
        <w:rPr>
          <w:rFonts w:hint="eastAsia" w:ascii="Times New Roman" w:hAnsi="Times New Roman" w:eastAsia="宋体" w:cs="Times New Roman"/>
          <w:i w:val="0"/>
          <w:iCs w:val="0"/>
          <w:kern w:val="0"/>
          <w:sz w:val="21"/>
          <w:szCs w:val="21"/>
        </w:rPr>
        <w:t>、国家现行的其它公路、桥涵、交安工程试验检测标准、规范、规程</w:t>
      </w:r>
    </w:p>
    <w:p w14:paraId="61105399">
      <w:pPr>
        <w:tabs>
          <w:tab w:val="left" w:pos="540"/>
        </w:tabs>
        <w:autoSpaceDE w:val="0"/>
        <w:autoSpaceDN w:val="0"/>
        <w:adjustRightInd w:val="0"/>
        <w:spacing w:after="0" w:line="360" w:lineRule="auto"/>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注：①当上述标准、规范、规程等文件如有不一致之处，按照标准和要求高者执行。</w:t>
      </w:r>
    </w:p>
    <w:p w14:paraId="53FF27F1">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②试验检测机构在检测评定工作中使用或参考上述标准、规范以外的技术</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标准、规范时，应征得招标人的同意。</w:t>
      </w:r>
    </w:p>
    <w:p w14:paraId="4D32B44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③在检测评定过程中，如果国家或有关部门颁布了新的技术标准或规范，</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则应采用新的标准或规范进行作业。</w:t>
      </w:r>
    </w:p>
    <w:p w14:paraId="6078C2E0">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、检测范围</w:t>
      </w:r>
    </w:p>
    <w:p w14:paraId="6DD21B22">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路面检测为标段路段内所有沥青路面、水泥混凝土路面。</w:t>
      </w:r>
    </w:p>
    <w:p w14:paraId="2A139A37">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、检测内容</w:t>
      </w:r>
    </w:p>
    <w:p w14:paraId="66E0EBED">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）沥青路面</w:t>
      </w:r>
    </w:p>
    <w:p w14:paraId="46092CBF">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）龟裂；</w:t>
      </w:r>
    </w:p>
    <w:p w14:paraId="501B37B4">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）块状裂缝；</w:t>
      </w:r>
    </w:p>
    <w:p w14:paraId="099A407A">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）纵向裂缝；</w:t>
      </w:r>
    </w:p>
    <w:p w14:paraId="668FF710">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）横向裂缝；</w:t>
      </w:r>
    </w:p>
    <w:p w14:paraId="039FE487">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）坑槽；</w:t>
      </w:r>
    </w:p>
    <w:p w14:paraId="7BFA8206">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）松散；</w:t>
      </w:r>
    </w:p>
    <w:p w14:paraId="1036B36C">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7</w:t>
      </w:r>
      <w:r>
        <w:rPr>
          <w:rFonts w:hint="eastAsia" w:ascii="Times New Roman" w:hAnsi="Times New Roman" w:eastAsia="宋体" w:cs="Times New Roman"/>
          <w:i w:val="0"/>
          <w:iCs w:val="0"/>
          <w:sz w:val="21"/>
          <w:szCs w:val="21"/>
        </w:rPr>
        <w:t>）沉陷；</w:t>
      </w:r>
    </w:p>
    <w:p w14:paraId="3F67B3B8">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8</w:t>
      </w:r>
      <w:r>
        <w:rPr>
          <w:rFonts w:hint="eastAsia" w:ascii="Times New Roman" w:hAnsi="Times New Roman" w:eastAsia="宋体" w:cs="Times New Roman"/>
          <w:i w:val="0"/>
          <w:iCs w:val="0"/>
          <w:sz w:val="21"/>
          <w:szCs w:val="21"/>
        </w:rPr>
        <w:t>）车辙；</w:t>
      </w:r>
    </w:p>
    <w:p w14:paraId="073A7C5C">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9</w:t>
      </w:r>
      <w:r>
        <w:rPr>
          <w:rFonts w:hint="eastAsia" w:ascii="Times New Roman" w:hAnsi="Times New Roman" w:eastAsia="宋体" w:cs="Times New Roman"/>
          <w:i w:val="0"/>
          <w:iCs w:val="0"/>
          <w:sz w:val="21"/>
          <w:szCs w:val="21"/>
        </w:rPr>
        <w:t>）波浪拥包；</w:t>
      </w:r>
    </w:p>
    <w:p w14:paraId="1B5BA01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10</w:t>
      </w:r>
      <w:r>
        <w:rPr>
          <w:rFonts w:hint="eastAsia" w:ascii="Times New Roman" w:hAnsi="Times New Roman" w:eastAsia="宋体" w:cs="Times New Roman"/>
          <w:i w:val="0"/>
          <w:iCs w:val="0"/>
          <w:sz w:val="21"/>
          <w:szCs w:val="21"/>
        </w:rPr>
        <w:t>）泛油；</w:t>
      </w:r>
    </w:p>
    <w:p w14:paraId="009FE3C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11</w:t>
      </w:r>
      <w:r>
        <w:rPr>
          <w:rFonts w:hint="eastAsia" w:ascii="Times New Roman" w:hAnsi="Times New Roman" w:eastAsia="宋体" w:cs="Times New Roman"/>
          <w:i w:val="0"/>
          <w:iCs w:val="0"/>
          <w:sz w:val="21"/>
          <w:szCs w:val="21"/>
        </w:rPr>
        <w:t>）修补；</w:t>
      </w:r>
    </w:p>
    <w:p w14:paraId="42040783">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12</w:t>
      </w:r>
      <w:r>
        <w:rPr>
          <w:rFonts w:hint="eastAsia" w:ascii="Times New Roman" w:hAnsi="Times New Roman" w:eastAsia="宋体" w:cs="Times New Roman"/>
          <w:i w:val="0"/>
          <w:iCs w:val="0"/>
          <w:sz w:val="21"/>
          <w:szCs w:val="21"/>
        </w:rPr>
        <w:t>）路面结构强度检测；</w:t>
      </w:r>
    </w:p>
    <w:p w14:paraId="6DEDAC98">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13</w:t>
      </w:r>
      <w:r>
        <w:rPr>
          <w:rFonts w:hint="eastAsia" w:ascii="Times New Roman" w:hAnsi="Times New Roman" w:eastAsia="宋体" w:cs="Times New Roman"/>
          <w:i w:val="0"/>
          <w:iCs w:val="0"/>
          <w:sz w:val="21"/>
          <w:szCs w:val="21"/>
        </w:rPr>
        <w:t>）探地雷达检测。</w:t>
      </w:r>
    </w:p>
    <w:p w14:paraId="545FA37D">
      <w:pPr>
        <w:spacing w:after="0" w:line="360" w:lineRule="auto"/>
        <w:ind w:firstLine="420" w:firstLineChars="200"/>
        <w:jc w:val="both"/>
        <w:outlineLvl w:val="4"/>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）水泥混凝土路面</w:t>
      </w:r>
    </w:p>
    <w:p w14:paraId="7A0D8990">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）破碎板；</w:t>
      </w:r>
    </w:p>
    <w:p w14:paraId="6DF69083">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）裂缝；</w:t>
      </w:r>
    </w:p>
    <w:p w14:paraId="03C976B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）板角断裂；</w:t>
      </w:r>
    </w:p>
    <w:p w14:paraId="33ACD45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）错台；</w:t>
      </w:r>
    </w:p>
    <w:p w14:paraId="508E2ED1">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）唧泥；</w:t>
      </w:r>
    </w:p>
    <w:p w14:paraId="4BD6E834">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6</w:t>
      </w:r>
      <w:r>
        <w:rPr>
          <w:rFonts w:hint="eastAsia" w:ascii="Times New Roman" w:hAnsi="Times New Roman" w:eastAsia="宋体" w:cs="Times New Roman"/>
          <w:i w:val="0"/>
          <w:iCs w:val="0"/>
          <w:sz w:val="21"/>
          <w:szCs w:val="21"/>
        </w:rPr>
        <w:t>）边角剥落；</w:t>
      </w:r>
    </w:p>
    <w:p w14:paraId="2A1FDD4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7</w:t>
      </w:r>
      <w:r>
        <w:rPr>
          <w:rFonts w:hint="eastAsia" w:ascii="Times New Roman" w:hAnsi="Times New Roman" w:eastAsia="宋体" w:cs="Times New Roman"/>
          <w:i w:val="0"/>
          <w:iCs w:val="0"/>
          <w:sz w:val="21"/>
          <w:szCs w:val="21"/>
        </w:rPr>
        <w:t>）接缝料损坏；</w:t>
      </w:r>
    </w:p>
    <w:p w14:paraId="6B86AD1C">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8</w:t>
      </w:r>
      <w:r>
        <w:rPr>
          <w:rFonts w:hint="eastAsia" w:ascii="Times New Roman" w:hAnsi="Times New Roman" w:eastAsia="宋体" w:cs="Times New Roman"/>
          <w:i w:val="0"/>
          <w:iCs w:val="0"/>
          <w:sz w:val="21"/>
          <w:szCs w:val="21"/>
        </w:rPr>
        <w:t>）坑洞；</w:t>
      </w:r>
    </w:p>
    <w:p w14:paraId="2DB700BC">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9</w:t>
      </w:r>
      <w:r>
        <w:rPr>
          <w:rFonts w:hint="eastAsia" w:ascii="Times New Roman" w:hAnsi="Times New Roman" w:eastAsia="宋体" w:cs="Times New Roman"/>
          <w:i w:val="0"/>
          <w:iCs w:val="0"/>
          <w:sz w:val="21"/>
          <w:szCs w:val="21"/>
        </w:rPr>
        <w:t>）拱起；</w:t>
      </w:r>
    </w:p>
    <w:p w14:paraId="79FDA006">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10</w:t>
      </w:r>
      <w:r>
        <w:rPr>
          <w:rFonts w:hint="eastAsia" w:ascii="Times New Roman" w:hAnsi="Times New Roman" w:eastAsia="宋体" w:cs="Times New Roman"/>
          <w:i w:val="0"/>
          <w:iCs w:val="0"/>
          <w:sz w:val="21"/>
          <w:szCs w:val="21"/>
        </w:rPr>
        <w:t>）露骨；</w:t>
      </w:r>
    </w:p>
    <w:p w14:paraId="24FB00A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11</w:t>
      </w:r>
      <w:r>
        <w:rPr>
          <w:rFonts w:hint="eastAsia" w:ascii="Times New Roman" w:hAnsi="Times New Roman" w:eastAsia="宋体" w:cs="Times New Roman"/>
          <w:i w:val="0"/>
          <w:iCs w:val="0"/>
          <w:sz w:val="21"/>
          <w:szCs w:val="21"/>
        </w:rPr>
        <w:t>）修补。</w:t>
      </w:r>
    </w:p>
    <w:p w14:paraId="45C0806F">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4</w:t>
      </w:r>
      <w:r>
        <w:rPr>
          <w:rFonts w:hint="eastAsia" w:ascii="Times New Roman" w:hAnsi="Times New Roman" w:eastAsia="宋体" w:cs="Times New Roman"/>
          <w:b/>
          <w:i w:val="0"/>
          <w:iCs w:val="0"/>
          <w:sz w:val="21"/>
          <w:szCs w:val="21"/>
        </w:rPr>
        <w:t>、检测方法与要求</w:t>
      </w:r>
    </w:p>
    <w:p w14:paraId="04BADC50">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）路面技术状况调查为综合检测车和人工徒步相结合的方法调查，按《公路技术状况评定标准》（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）规定的路面损坏扣分标准实地调查。调查及汇总表按照《公路技术状况评定标准》（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）的规定进行填写并评定。</w:t>
      </w:r>
    </w:p>
    <w:p w14:paraId="5F1CA8AD">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）路面结构强度检测，须采用</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自动弯沉车或激光弯沉车，对规定路段进行抽样检测评定，并单独进行计算评定。按照《公路路基路面现场测试规程》（</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JTG 3450—2019）中的规定检测抽检路段沥青路面弯沉，重点检测行车道，以</w:t>
      </w:r>
      <w:r>
        <w:rPr>
          <w:rFonts w:ascii="Times New Roman" w:hAnsi="Times New Roman" w:eastAsia="宋体" w:cs="Times New Roman"/>
          <w:i w:val="0"/>
          <w:iCs w:val="0"/>
          <w:sz w:val="21"/>
          <w:szCs w:val="21"/>
        </w:rPr>
        <w:t xml:space="preserve"> 20m </w:t>
      </w:r>
      <w:r>
        <w:rPr>
          <w:rFonts w:hint="eastAsia" w:ascii="Times New Roman" w:hAnsi="Times New Roman" w:eastAsia="宋体" w:cs="Times New Roman"/>
          <w:i w:val="0"/>
          <w:iCs w:val="0"/>
          <w:sz w:val="21"/>
          <w:szCs w:val="21"/>
        </w:rPr>
        <w:t>为单位保存数据</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遇裂缝、沉陷较多病害路段需加密检测，以</w:t>
      </w:r>
      <w:r>
        <w:rPr>
          <w:rFonts w:ascii="Times New Roman" w:hAnsi="Times New Roman" w:eastAsia="宋体" w:cs="Times New Roman"/>
          <w:i w:val="0"/>
          <w:iCs w:val="0"/>
          <w:sz w:val="21"/>
          <w:szCs w:val="21"/>
        </w:rPr>
        <w:t>20m</w:t>
      </w:r>
      <w:r>
        <w:rPr>
          <w:rFonts w:hint="eastAsia" w:ascii="Times New Roman" w:hAnsi="Times New Roman" w:eastAsia="宋体" w:cs="Times New Roman"/>
          <w:i w:val="0"/>
          <w:iCs w:val="0"/>
          <w:sz w:val="21"/>
          <w:szCs w:val="21"/>
        </w:rPr>
        <w:t>为单位保存</w:t>
      </w:r>
      <w:r>
        <w:rPr>
          <w:rFonts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rPr>
        <w:t>，每公里检测不少于</w:t>
      </w:r>
      <w:r>
        <w:rPr>
          <w:rFonts w:ascii="Times New Roman" w:hAnsi="Times New Roman" w:eastAsia="宋体" w:cs="Times New Roman"/>
          <w:i w:val="0"/>
          <w:iCs w:val="0"/>
          <w:sz w:val="21"/>
          <w:szCs w:val="21"/>
        </w:rPr>
        <w:t>40</w:t>
      </w:r>
      <w:r>
        <w:rPr>
          <w:rFonts w:hint="eastAsia" w:ascii="Times New Roman" w:hAnsi="Times New Roman" w:eastAsia="宋体" w:cs="Times New Roman"/>
          <w:i w:val="0"/>
          <w:iCs w:val="0"/>
          <w:sz w:val="21"/>
          <w:szCs w:val="21"/>
        </w:rPr>
        <w:t>点，并计算每</w:t>
      </w:r>
      <w:r>
        <w:rPr>
          <w:rFonts w:ascii="Times New Roman" w:hAnsi="Times New Roman" w:eastAsia="宋体" w:cs="Times New Roman"/>
          <w:i w:val="0"/>
          <w:iCs w:val="0"/>
          <w:sz w:val="21"/>
          <w:szCs w:val="21"/>
        </w:rPr>
        <w:t>km</w:t>
      </w:r>
      <w:r>
        <w:rPr>
          <w:rFonts w:hint="eastAsia" w:ascii="Times New Roman" w:hAnsi="Times New Roman" w:eastAsia="宋体" w:cs="Times New Roman"/>
          <w:i w:val="0"/>
          <w:iCs w:val="0"/>
          <w:sz w:val="21"/>
          <w:szCs w:val="21"/>
        </w:rPr>
        <w:t>的代表弯沉值，按照《公路技术状况评定标准》（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）中的相</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关规定的方法、单元和频率，反算基层或面层弹性模量，计算沥青路面结构强度指数（</w:t>
      </w:r>
      <w:r>
        <w:rPr>
          <w:rFonts w:ascii="Times New Roman" w:hAnsi="Times New Roman" w:eastAsia="宋体" w:cs="Times New Roman"/>
          <w:i w:val="0"/>
          <w:iCs w:val="0"/>
          <w:sz w:val="21"/>
          <w:szCs w:val="21"/>
        </w:rPr>
        <w:t>PSSI</w:t>
      </w:r>
      <w:r>
        <w:rPr>
          <w:rFonts w:hint="eastAsia" w:ascii="Times New Roman" w:hAnsi="Times New Roman" w:eastAsia="宋体" w:cs="Times New Roman"/>
          <w:i w:val="0"/>
          <w:iCs w:val="0"/>
          <w:sz w:val="21"/>
          <w:szCs w:val="21"/>
        </w:rPr>
        <w:t>），评定沥青路面的结构承载力。</w:t>
      </w:r>
    </w:p>
    <w:p w14:paraId="13DBF1C1">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5</w:t>
      </w:r>
      <w:r>
        <w:rPr>
          <w:rFonts w:hint="eastAsia" w:ascii="Times New Roman" w:hAnsi="Times New Roman" w:eastAsia="宋体" w:cs="Times New Roman"/>
          <w:b/>
          <w:i w:val="0"/>
          <w:iCs w:val="0"/>
          <w:sz w:val="21"/>
          <w:szCs w:val="21"/>
        </w:rPr>
        <w:t>、资料要求</w:t>
      </w:r>
    </w:p>
    <w:p w14:paraId="05B8032F">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）调查组织前，应向业主提交路况调查实施方案，具体包括：调查路段、时间及内容、分组情况、车辆安排、需携带的工具及表格等。</w:t>
      </w:r>
    </w:p>
    <w:p w14:paraId="3565D29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）调查后，应向业主提交</w:t>
      </w:r>
      <w:r>
        <w:rPr>
          <w:rFonts w:hint="eastAsia" w:ascii="Times New Roman" w:hAnsi="Times New Roman" w:eastAsia="宋体" w:cs="Times New Roman"/>
          <w:i w:val="0"/>
          <w:iCs w:val="0"/>
          <w:sz w:val="21"/>
          <w:szCs w:val="21"/>
          <w:lang w:val="en-US" w:eastAsia="zh-CN"/>
        </w:rPr>
        <w:t>公路技术状况检测（MOI）</w:t>
      </w:r>
      <w:r>
        <w:rPr>
          <w:rFonts w:hint="eastAsia" w:ascii="Times New Roman" w:hAnsi="Times New Roman" w:eastAsia="宋体" w:cs="Times New Roman"/>
          <w:i w:val="0"/>
          <w:iCs w:val="0"/>
          <w:sz w:val="21"/>
          <w:szCs w:val="21"/>
        </w:rPr>
        <w:t>报告</w:t>
      </w:r>
      <w:r>
        <w:rPr>
          <w:rFonts w:hint="eastAsia" w:ascii="Times New Roman" w:hAnsi="Times New Roman" w:eastAsia="宋体" w:cs="Times New Roman"/>
          <w:i w:val="0"/>
          <w:iCs w:val="0"/>
          <w:sz w:val="21"/>
          <w:szCs w:val="21"/>
          <w:lang w:eastAsia="zh-CN"/>
        </w:rPr>
        <w:t>、</w:t>
      </w:r>
      <w:r>
        <w:rPr>
          <w:rFonts w:hint="eastAsia" w:ascii="Times New Roman" w:hAnsi="Times New Roman" w:eastAsia="宋体" w:cs="Times New Roman"/>
          <w:i w:val="0"/>
          <w:iCs w:val="0"/>
          <w:sz w:val="21"/>
          <w:szCs w:val="21"/>
          <w:lang w:val="en-US" w:eastAsia="zh-CN"/>
        </w:rPr>
        <w:t>桥隧涵技术状况评定报告，</w:t>
      </w:r>
      <w:r>
        <w:rPr>
          <w:rFonts w:hint="eastAsia" w:ascii="Times New Roman" w:hAnsi="Times New Roman" w:eastAsia="宋体" w:cs="Times New Roman"/>
          <w:i w:val="0"/>
          <w:iCs w:val="0"/>
          <w:sz w:val="21"/>
          <w:szCs w:val="21"/>
        </w:rPr>
        <w:t>具体包括：调查发现的主要病害、主要病害处治建议、病害详细情</w:t>
      </w:r>
      <w:r>
        <w:rPr>
          <w:rFonts w:hint="eastAsia" w:ascii="Times New Roman" w:hAnsi="Times New Roman" w:eastAsia="宋体" w:cs="Times New Roman"/>
          <w:i w:val="0"/>
          <w:iCs w:val="0"/>
          <w:sz w:val="21"/>
          <w:szCs w:val="21"/>
          <w:lang w:eastAsia="zh-CN"/>
        </w:rPr>
        <w:t>、</w:t>
      </w:r>
      <w:r>
        <w:rPr>
          <w:rFonts w:hint="eastAsia" w:ascii="Times New Roman" w:hAnsi="Times New Roman" w:eastAsia="宋体" w:cs="Times New Roman"/>
          <w:i w:val="0"/>
          <w:iCs w:val="0"/>
          <w:sz w:val="21"/>
          <w:szCs w:val="21"/>
          <w:lang w:val="en-US" w:eastAsia="zh-CN"/>
        </w:rPr>
        <w:t>病害汇总、路面检测(PQI)</w:t>
      </w:r>
      <w:r>
        <w:rPr>
          <w:rFonts w:hint="eastAsia" w:ascii="Times New Roman" w:hAnsi="Times New Roman" w:eastAsia="宋体" w:cs="Times New Roman"/>
          <w:i w:val="0"/>
          <w:iCs w:val="0"/>
          <w:sz w:val="21"/>
          <w:szCs w:val="21"/>
        </w:rPr>
        <w:t>及相应的附件表格。</w:t>
      </w:r>
    </w:p>
    <w:p w14:paraId="12D45EA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）交通厅高管局管理系统数据的录入。</w:t>
      </w:r>
    </w:p>
    <w:p w14:paraId="0BC8E5BD">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86" w:name="_Toc8839398"/>
      <w:bookmarkStart w:id="487" w:name="_Toc19198682"/>
      <w:bookmarkStart w:id="488" w:name="_Toc16576"/>
      <w:r>
        <w:rPr>
          <w:rFonts w:hint="eastAsia" w:ascii="宋体" w:hAnsi="Times New Roman" w:eastAsia="宋体" w:cs="宋体"/>
          <w:b/>
          <w:i w:val="0"/>
          <w:iCs w:val="0"/>
          <w:sz w:val="21"/>
          <w:szCs w:val="21"/>
        </w:rPr>
        <w:t>（四）路基检测及评定</w:t>
      </w:r>
      <w:bookmarkEnd w:id="486"/>
      <w:bookmarkEnd w:id="487"/>
      <w:bookmarkEnd w:id="488"/>
    </w:p>
    <w:p w14:paraId="4DD61415">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、检测范围</w:t>
      </w:r>
    </w:p>
    <w:p w14:paraId="28DEA73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路基检测为标段路段内所有路基。</w:t>
      </w:r>
    </w:p>
    <w:p w14:paraId="13972ECA">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、检测内容</w:t>
      </w:r>
    </w:p>
    <w:p w14:paraId="5362B9F0">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（1）路肩损坏。</w:t>
      </w:r>
    </w:p>
    <w:p w14:paraId="7E4AD95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（2）边坡坍塌：路段边坡坍塌。</w:t>
      </w:r>
    </w:p>
    <w:p w14:paraId="3DF2675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（3）水毁冲沟：填方路段边坡由于雨水冲刷形成的冲沟。</w:t>
      </w:r>
    </w:p>
    <w:p w14:paraId="6D9A77F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（4）路基构造物损坏：包括挡墙等圬工体断裂、沉陷、倾斜、局部坍塌、松动和较大面积勾缝脱落。</w:t>
      </w:r>
    </w:p>
    <w:p w14:paraId="43AE9F40">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（5）路缘石缺损：路缘石丢失或损坏。</w:t>
      </w:r>
    </w:p>
    <w:p w14:paraId="1A6F966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（6）路基沉降：深度大于</w:t>
      </w:r>
      <w:r>
        <w:rPr>
          <w:rFonts w:ascii="Times New Roman" w:hAnsi="Times New Roman" w:eastAsia="宋体" w:cs="Times New Roman"/>
          <w:i w:val="0"/>
          <w:iCs w:val="0"/>
          <w:sz w:val="21"/>
          <w:szCs w:val="21"/>
        </w:rPr>
        <w:t>30mm</w:t>
      </w:r>
      <w:r>
        <w:rPr>
          <w:rFonts w:hint="eastAsia" w:ascii="Times New Roman" w:hAnsi="Times New Roman" w:eastAsia="宋体" w:cs="Times New Roman"/>
          <w:i w:val="0"/>
          <w:iCs w:val="0"/>
          <w:sz w:val="21"/>
          <w:szCs w:val="21"/>
        </w:rPr>
        <w:t>的沉降。</w:t>
      </w:r>
    </w:p>
    <w:p w14:paraId="33156BB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（7）排水不畅。</w:t>
      </w:r>
    </w:p>
    <w:p w14:paraId="38F1238B">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、检测方法与要求</w:t>
      </w:r>
    </w:p>
    <w:p w14:paraId="255DB789">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路基技术状况调查为徒步人工方法调查，按《公路技术状况评定标准》（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）规定的路基损坏扣分标准实地调查。调查及汇总表按照《公路技术状况评定标准》（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）的规定进行填写并评定。</w:t>
      </w:r>
    </w:p>
    <w:p w14:paraId="0943E582">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4</w:t>
      </w:r>
      <w:r>
        <w:rPr>
          <w:rFonts w:hint="eastAsia" w:ascii="Times New Roman" w:hAnsi="Times New Roman" w:eastAsia="宋体" w:cs="Times New Roman"/>
          <w:b/>
          <w:i w:val="0"/>
          <w:iCs w:val="0"/>
          <w:sz w:val="21"/>
          <w:szCs w:val="21"/>
        </w:rPr>
        <w:t>、资料要求</w:t>
      </w:r>
    </w:p>
    <w:p w14:paraId="12D58A4A">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）调查组织前，应向业主提交路况调查实施方案，具体包括：调查路段、时间及内容、分组情况、车辆安排、需携带的工具及表格等。</w:t>
      </w:r>
    </w:p>
    <w:p w14:paraId="58EB033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）调查后，应向业主提交路况调查报告，具体包括：调查发现的主要病害、主要病害处治建议、病害详细情况及相应的附件表格。</w:t>
      </w:r>
    </w:p>
    <w:p w14:paraId="51FAFDF3">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w:t>
      </w:r>
      <w:r>
        <w:rPr>
          <w:rFonts w:hint="eastAsia" w:ascii="Times New Roman" w:hAnsi="Times New Roman" w:eastAsia="宋体" w:cs="Times New Roman"/>
          <w:i w:val="0"/>
          <w:iCs w:val="0"/>
          <w:sz w:val="21"/>
          <w:szCs w:val="21"/>
          <w:lang w:val="en-US" w:eastAsia="zh-CN"/>
        </w:rPr>
        <w:t>湖北省</w:t>
      </w:r>
      <w:r>
        <w:rPr>
          <w:rFonts w:hint="eastAsia" w:ascii="Times New Roman" w:hAnsi="Times New Roman" w:eastAsia="宋体" w:cs="Times New Roman"/>
          <w:i w:val="0"/>
          <w:iCs w:val="0"/>
          <w:sz w:val="21"/>
          <w:szCs w:val="21"/>
        </w:rPr>
        <w:t>交通</w:t>
      </w:r>
      <w:r>
        <w:rPr>
          <w:rFonts w:hint="eastAsia" w:ascii="Times New Roman" w:hAnsi="Times New Roman" w:eastAsia="宋体" w:cs="Times New Roman"/>
          <w:i w:val="0"/>
          <w:iCs w:val="0"/>
          <w:sz w:val="21"/>
          <w:szCs w:val="21"/>
          <w:lang w:val="en-US" w:eastAsia="zh-CN"/>
        </w:rPr>
        <w:t>运输</w:t>
      </w:r>
      <w:r>
        <w:rPr>
          <w:rFonts w:hint="eastAsia" w:ascii="Times New Roman" w:hAnsi="Times New Roman" w:eastAsia="宋体" w:cs="Times New Roman"/>
          <w:i w:val="0"/>
          <w:iCs w:val="0"/>
          <w:sz w:val="21"/>
          <w:szCs w:val="21"/>
        </w:rPr>
        <w:t>厅</w:t>
      </w:r>
      <w:r>
        <w:rPr>
          <w:rFonts w:hint="eastAsia" w:ascii="Times New Roman" w:hAnsi="Times New Roman" w:eastAsia="宋体" w:cs="Times New Roman"/>
          <w:i w:val="0"/>
          <w:iCs w:val="0"/>
          <w:sz w:val="21"/>
          <w:szCs w:val="21"/>
          <w:lang w:eastAsia="zh-CN"/>
        </w:rPr>
        <w:t>、</w:t>
      </w:r>
      <w:r>
        <w:rPr>
          <w:rFonts w:hint="eastAsia" w:ascii="Times New Roman" w:hAnsi="Times New Roman" w:eastAsia="宋体" w:cs="Times New Roman"/>
          <w:i w:val="0"/>
          <w:iCs w:val="0"/>
          <w:sz w:val="21"/>
          <w:szCs w:val="21"/>
          <w:lang w:val="en-US" w:eastAsia="zh-CN"/>
        </w:rPr>
        <w:t>湖北省公路事业发展中心</w:t>
      </w:r>
      <w:r>
        <w:rPr>
          <w:rFonts w:hint="eastAsia" w:ascii="Times New Roman" w:hAnsi="Times New Roman" w:eastAsia="宋体" w:cs="Times New Roman"/>
          <w:i w:val="0"/>
          <w:iCs w:val="0"/>
          <w:sz w:val="21"/>
          <w:szCs w:val="21"/>
        </w:rPr>
        <w:t>管理系统数据的录入。</w:t>
      </w:r>
    </w:p>
    <w:p w14:paraId="09F8E703">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89" w:name="_Toc30607"/>
      <w:bookmarkStart w:id="490" w:name="_Toc8839399"/>
      <w:bookmarkStart w:id="491" w:name="_Toc19198683"/>
      <w:r>
        <w:rPr>
          <w:rFonts w:hint="eastAsia" w:ascii="宋体" w:hAnsi="Times New Roman" w:eastAsia="宋体" w:cs="宋体"/>
          <w:b/>
          <w:i w:val="0"/>
          <w:iCs w:val="0"/>
          <w:sz w:val="21"/>
          <w:szCs w:val="21"/>
        </w:rPr>
        <w:t>（五）沿线设施检测及评定</w:t>
      </w:r>
      <w:bookmarkEnd w:id="489"/>
      <w:bookmarkEnd w:id="490"/>
      <w:bookmarkEnd w:id="491"/>
    </w:p>
    <w:p w14:paraId="30F4434C">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、检测范围</w:t>
      </w:r>
    </w:p>
    <w:p w14:paraId="219DAE7B">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沿线设施为标段路段内所有沿线设施。</w:t>
      </w:r>
    </w:p>
    <w:p w14:paraId="018C0948">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、检测内容</w:t>
      </w:r>
    </w:p>
    <w:p w14:paraId="3EBE786E">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）防护设施：观察并记录是否有防护设施缺少或修复后达不到规范要求的情况，包括防撞护栏、防落网、声屏障、中央分隔带活动护栏、防眩板等；</w:t>
      </w:r>
    </w:p>
    <w:p w14:paraId="397BF025">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）隔离栅损坏：观察并记录是否有修复不及时或修复达不到规范要求的情况；</w:t>
      </w:r>
    </w:p>
    <w:p w14:paraId="0228522F">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）标志缺损：观察并记录沿线标志是否有缺损、位置不当、或尺寸不规范等；</w:t>
      </w:r>
    </w:p>
    <w:p w14:paraId="1A2B7669">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4</w:t>
      </w:r>
      <w:r>
        <w:rPr>
          <w:rFonts w:hint="eastAsia" w:ascii="Times New Roman" w:hAnsi="Times New Roman" w:eastAsia="宋体" w:cs="Times New Roman"/>
          <w:i w:val="0"/>
          <w:iCs w:val="0"/>
          <w:sz w:val="21"/>
          <w:szCs w:val="21"/>
        </w:rPr>
        <w:t>）标线缺损：观察是否有标线缺少或损坏情况；</w:t>
      </w:r>
    </w:p>
    <w:p w14:paraId="35E1F949">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5</w:t>
      </w:r>
      <w:r>
        <w:rPr>
          <w:rFonts w:hint="eastAsia" w:ascii="Times New Roman" w:hAnsi="Times New Roman" w:eastAsia="宋体" w:cs="Times New Roman"/>
          <w:i w:val="0"/>
          <w:iCs w:val="0"/>
          <w:sz w:val="21"/>
          <w:szCs w:val="21"/>
        </w:rPr>
        <w:t>）绿化管理不善：观察是否有绿化缺失情况。</w:t>
      </w:r>
    </w:p>
    <w:p w14:paraId="5A6F3866">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、检测方法</w:t>
      </w:r>
    </w:p>
    <w:p w14:paraId="2D03E8B7">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沿线设施病害以目测及卷尺测量为主。沿线设施技术状况评定所需的调查数据，按《公路技术状况评定标准》（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）规定的沿线设施扣分标准进行实地调查。调查及汇总表按照《公路技术状况评定标准》（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）的规定进行填写并评定。</w:t>
      </w:r>
    </w:p>
    <w:p w14:paraId="34B91469">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4</w:t>
      </w:r>
      <w:r>
        <w:rPr>
          <w:rFonts w:hint="eastAsia" w:ascii="Times New Roman" w:hAnsi="Times New Roman" w:eastAsia="宋体" w:cs="Times New Roman"/>
          <w:b/>
          <w:i w:val="0"/>
          <w:iCs w:val="0"/>
          <w:sz w:val="21"/>
          <w:szCs w:val="21"/>
        </w:rPr>
        <w:t>、资料要求</w:t>
      </w:r>
    </w:p>
    <w:p w14:paraId="766C2B24">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）调查组织前，应向业主提交路况调查实施方案，具体包括：调查路段、时间及内容、分组情况、车辆安排、需携带的工具及表格等。</w:t>
      </w:r>
    </w:p>
    <w:p w14:paraId="4D090C7F">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）调查后，应向业主提交路况调查报告，具体包括：调查发现的主要病害、主要病害处治建议、病害详细情况及相应的附件表格。</w:t>
      </w:r>
    </w:p>
    <w:p w14:paraId="5DFEF167">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492" w:name="_Toc19198684"/>
      <w:bookmarkStart w:id="493" w:name="_Toc19753"/>
      <w:bookmarkStart w:id="494" w:name="_Toc8839400"/>
      <w:r>
        <w:rPr>
          <w:rFonts w:hint="eastAsia" w:ascii="宋体" w:hAnsi="Times New Roman" w:eastAsia="宋体" w:cs="宋体"/>
          <w:b/>
          <w:i w:val="0"/>
          <w:iCs w:val="0"/>
          <w:sz w:val="21"/>
          <w:szCs w:val="21"/>
        </w:rPr>
        <w:t>（六）公路技术状况评定</w:t>
      </w:r>
      <w:bookmarkEnd w:id="492"/>
      <w:bookmarkEnd w:id="493"/>
      <w:bookmarkEnd w:id="494"/>
    </w:p>
    <w:p w14:paraId="68E7D517">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承包人应根据《公路技术状况评定标准》（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）规定的内容、单元、方法和频率完成成本项目技术状况的检测和调查，同时根据《公路技术状况评定标准》（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）的规定完成公路技术状况的评定。</w:t>
      </w:r>
    </w:p>
    <w:p w14:paraId="394D858A">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1</w:t>
      </w:r>
      <w:r>
        <w:rPr>
          <w:rFonts w:hint="eastAsia" w:ascii="Times New Roman" w:hAnsi="Times New Roman" w:eastAsia="宋体" w:cs="Times New Roman"/>
          <w:b/>
          <w:i w:val="0"/>
          <w:iCs w:val="0"/>
          <w:sz w:val="21"/>
          <w:szCs w:val="21"/>
        </w:rPr>
        <w:t>、工作内容</w:t>
      </w:r>
    </w:p>
    <w:p w14:paraId="6C33F79C">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根据《公路技术状况评定标准》（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）的规定，业主指定的本合同段范围、内的技术状况评定工作。公路技术状况包含路基、路面、桥梁构造物和沿</w:t>
      </w:r>
      <w:r>
        <w:rPr>
          <w:rFonts w:ascii="Times New Roman" w:hAnsi="Times New Roman" w:eastAsia="宋体" w:cs="Times New Roman"/>
          <w:i w:val="0"/>
          <w:iCs w:val="0"/>
          <w:sz w:val="21"/>
          <w:szCs w:val="21"/>
        </w:rPr>
        <w:t xml:space="preserve"> </w:t>
      </w:r>
      <w:r>
        <w:rPr>
          <w:rFonts w:hint="eastAsia" w:ascii="Times New Roman" w:hAnsi="Times New Roman" w:eastAsia="宋体" w:cs="Times New Roman"/>
          <w:i w:val="0"/>
          <w:iCs w:val="0"/>
          <w:sz w:val="21"/>
          <w:szCs w:val="21"/>
        </w:rPr>
        <w:t>线设施四部分评价内容。其中，桥梁构造物基础数据由业主提供，承包人负责整理、评定等相关工作。</w:t>
      </w:r>
    </w:p>
    <w:p w14:paraId="46B53E75">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2</w:t>
      </w:r>
      <w:r>
        <w:rPr>
          <w:rFonts w:hint="eastAsia" w:ascii="Times New Roman" w:hAnsi="Times New Roman" w:eastAsia="宋体" w:cs="Times New Roman"/>
          <w:b/>
          <w:i w:val="0"/>
          <w:iCs w:val="0"/>
          <w:sz w:val="21"/>
          <w:szCs w:val="21"/>
        </w:rPr>
        <w:t>、基本要求</w:t>
      </w:r>
    </w:p>
    <w:p w14:paraId="356EF091">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）检测与调查频率的规定进行检测。</w:t>
      </w:r>
    </w:p>
    <w:p w14:paraId="1E6579CA">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）按照《公路技术状况评定标准》（</w:t>
      </w:r>
      <w:r>
        <w:rPr>
          <w:rFonts w:ascii="Times New Roman" w:hAnsi="Times New Roman" w:eastAsia="宋体" w:cs="Times New Roman"/>
          <w:i w:val="0"/>
          <w:iCs w:val="0"/>
          <w:sz w:val="21"/>
          <w:szCs w:val="21"/>
        </w:rPr>
        <w:t>JTG 5210-2018</w:t>
      </w:r>
      <w:r>
        <w:rPr>
          <w:rFonts w:hint="eastAsia" w:ascii="Times New Roman" w:hAnsi="Times New Roman" w:eastAsia="宋体" w:cs="Times New Roman"/>
          <w:i w:val="0"/>
          <w:iCs w:val="0"/>
          <w:sz w:val="21"/>
          <w:szCs w:val="21"/>
        </w:rPr>
        <w:t>）有关表格填写检测数据，做出公路技术状况评定结果。</w:t>
      </w:r>
    </w:p>
    <w:p w14:paraId="67C5DE96">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）根据路况调查、路面检测、桥梁及沿线设施检测资料进行评定。</w:t>
      </w:r>
    </w:p>
    <w:p w14:paraId="42B45005">
      <w:pPr>
        <w:spacing w:after="0" w:line="360" w:lineRule="auto"/>
        <w:ind w:firstLine="422" w:firstLineChars="200"/>
        <w:jc w:val="both"/>
        <w:outlineLvl w:val="3"/>
        <w:rPr>
          <w:rFonts w:ascii="Times New Roman" w:hAnsi="Times New Roman" w:eastAsia="宋体" w:cs="Times New Roman"/>
          <w:b/>
          <w:i w:val="0"/>
          <w:iCs w:val="0"/>
          <w:sz w:val="21"/>
          <w:szCs w:val="21"/>
        </w:rPr>
      </w:pPr>
      <w:r>
        <w:rPr>
          <w:rFonts w:ascii="Times New Roman" w:hAnsi="Times New Roman" w:eastAsia="宋体" w:cs="Times New Roman"/>
          <w:b/>
          <w:i w:val="0"/>
          <w:iCs w:val="0"/>
          <w:sz w:val="21"/>
          <w:szCs w:val="21"/>
        </w:rPr>
        <w:t>3</w:t>
      </w:r>
      <w:r>
        <w:rPr>
          <w:rFonts w:hint="eastAsia" w:ascii="Times New Roman" w:hAnsi="Times New Roman" w:eastAsia="宋体" w:cs="Times New Roman"/>
          <w:b/>
          <w:i w:val="0"/>
          <w:iCs w:val="0"/>
          <w:sz w:val="21"/>
          <w:szCs w:val="21"/>
        </w:rPr>
        <w:t>、评定资料要求</w:t>
      </w:r>
    </w:p>
    <w:p w14:paraId="063CBF78">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）负责检测调查资料数据整理。</w:t>
      </w:r>
    </w:p>
    <w:p w14:paraId="021E886A">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）提交公路技术状况评定报告。报告主要包括以下内容：</w:t>
      </w:r>
    </w:p>
    <w:p w14:paraId="4E23DBA2">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1</w:t>
      </w:r>
      <w:r>
        <w:rPr>
          <w:rFonts w:hint="eastAsia" w:ascii="Times New Roman" w:hAnsi="Times New Roman" w:eastAsia="宋体" w:cs="Times New Roman"/>
          <w:i w:val="0"/>
          <w:iCs w:val="0"/>
          <w:sz w:val="21"/>
          <w:szCs w:val="21"/>
        </w:rPr>
        <w:t>）评定路段；</w:t>
      </w:r>
    </w:p>
    <w:p w14:paraId="0A4907B1">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2</w:t>
      </w:r>
      <w:r>
        <w:rPr>
          <w:rFonts w:hint="eastAsia" w:ascii="Times New Roman" w:hAnsi="Times New Roman" w:eastAsia="宋体" w:cs="Times New Roman"/>
          <w:i w:val="0"/>
          <w:iCs w:val="0"/>
          <w:sz w:val="21"/>
          <w:szCs w:val="21"/>
        </w:rPr>
        <w:t>）评定依据；</w:t>
      </w:r>
    </w:p>
    <w:p w14:paraId="4CDD4113">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）评定结果（含评定明细表及汇总表）。</w:t>
      </w:r>
    </w:p>
    <w:p w14:paraId="244B4F41">
      <w:pPr>
        <w:tabs>
          <w:tab w:val="left" w:pos="540"/>
        </w:tabs>
        <w:autoSpaceDE w:val="0"/>
        <w:autoSpaceDN w:val="0"/>
        <w:adjustRightInd w:val="0"/>
        <w:spacing w:after="0" w:line="360" w:lineRule="auto"/>
        <w:ind w:firstLine="420" w:firstLineChars="200"/>
        <w:jc w:val="both"/>
        <w:rPr>
          <w:rFonts w:ascii="Times New Roman" w:hAnsi="Times New Roman" w:eastAsia="宋体" w:cs="Times New Roman"/>
          <w:i w:val="0"/>
          <w:iCs w:val="0"/>
          <w:sz w:val="21"/>
          <w:szCs w:val="21"/>
        </w:rPr>
      </w:pPr>
      <w:r>
        <w:rPr>
          <w:rFonts w:hint="eastAsia" w:ascii="Times New Roman" w:hAnsi="Times New Roman" w:eastAsia="宋体" w:cs="Times New Roman"/>
          <w:i w:val="0"/>
          <w:iCs w:val="0"/>
          <w:sz w:val="21"/>
          <w:szCs w:val="21"/>
        </w:rPr>
        <w:t>（</w:t>
      </w:r>
      <w:r>
        <w:rPr>
          <w:rFonts w:ascii="Times New Roman" w:hAnsi="Times New Roman" w:eastAsia="宋体" w:cs="Times New Roman"/>
          <w:i w:val="0"/>
          <w:iCs w:val="0"/>
          <w:sz w:val="21"/>
          <w:szCs w:val="21"/>
        </w:rPr>
        <w:t>3</w:t>
      </w:r>
      <w:r>
        <w:rPr>
          <w:rFonts w:hint="eastAsia" w:ascii="Times New Roman" w:hAnsi="Times New Roman" w:eastAsia="宋体" w:cs="Times New Roman"/>
          <w:i w:val="0"/>
          <w:iCs w:val="0"/>
          <w:sz w:val="21"/>
          <w:szCs w:val="21"/>
        </w:rPr>
        <w:t>）上述全部存档检测评定报告的光盘两张（其中文字可采用</w:t>
      </w:r>
      <w:r>
        <w:rPr>
          <w:rFonts w:ascii="Times New Roman" w:hAnsi="Times New Roman" w:eastAsia="宋体" w:cs="Times New Roman"/>
          <w:i w:val="0"/>
          <w:iCs w:val="0"/>
          <w:sz w:val="21"/>
          <w:szCs w:val="21"/>
        </w:rPr>
        <w:t>Word</w:t>
      </w:r>
      <w:r>
        <w:rPr>
          <w:rFonts w:hint="eastAsia" w:ascii="Times New Roman" w:hAnsi="Times New Roman" w:eastAsia="宋体" w:cs="Times New Roman"/>
          <w:i w:val="0"/>
          <w:iCs w:val="0"/>
          <w:sz w:val="21"/>
          <w:szCs w:val="21"/>
        </w:rPr>
        <w:t>形式、表格采用</w:t>
      </w:r>
      <w:r>
        <w:rPr>
          <w:rFonts w:ascii="Times New Roman" w:hAnsi="Times New Roman" w:eastAsia="宋体" w:cs="Times New Roman"/>
          <w:i w:val="0"/>
          <w:iCs w:val="0"/>
          <w:sz w:val="21"/>
          <w:szCs w:val="21"/>
        </w:rPr>
        <w:t>Excel</w:t>
      </w:r>
      <w:r>
        <w:rPr>
          <w:rFonts w:hint="eastAsia" w:ascii="Times New Roman" w:hAnsi="Times New Roman" w:eastAsia="宋体" w:cs="Times New Roman"/>
          <w:i w:val="0"/>
          <w:iCs w:val="0"/>
          <w:sz w:val="21"/>
          <w:szCs w:val="21"/>
        </w:rPr>
        <w:t>形式、图形采用</w:t>
      </w:r>
      <w:r>
        <w:rPr>
          <w:rFonts w:ascii="Times New Roman" w:hAnsi="Times New Roman" w:eastAsia="宋体" w:cs="Times New Roman"/>
          <w:i w:val="0"/>
          <w:iCs w:val="0"/>
          <w:sz w:val="21"/>
          <w:szCs w:val="21"/>
        </w:rPr>
        <w:t xml:space="preserve"> AutoCAD </w:t>
      </w:r>
      <w:r>
        <w:rPr>
          <w:rFonts w:hint="eastAsia" w:ascii="Times New Roman" w:hAnsi="Times New Roman" w:eastAsia="宋体" w:cs="Times New Roman"/>
          <w:i w:val="0"/>
          <w:iCs w:val="0"/>
          <w:sz w:val="21"/>
          <w:szCs w:val="21"/>
        </w:rPr>
        <w:t>绘制、数码照片存为</w:t>
      </w:r>
      <w:r>
        <w:rPr>
          <w:rFonts w:ascii="Times New Roman" w:hAnsi="Times New Roman" w:eastAsia="宋体" w:cs="Times New Roman"/>
          <w:i w:val="0"/>
          <w:iCs w:val="0"/>
          <w:sz w:val="21"/>
          <w:szCs w:val="21"/>
        </w:rPr>
        <w:t xml:space="preserve"> jpg </w:t>
      </w:r>
      <w:r>
        <w:rPr>
          <w:rFonts w:hint="eastAsia" w:ascii="Times New Roman" w:hAnsi="Times New Roman" w:eastAsia="宋体" w:cs="Times New Roman"/>
          <w:i w:val="0"/>
          <w:iCs w:val="0"/>
          <w:sz w:val="21"/>
          <w:szCs w:val="21"/>
        </w:rPr>
        <w:t>格式）。</w:t>
      </w:r>
    </w:p>
    <w:p w14:paraId="07558043">
      <w:pPr>
        <w:keepNext/>
        <w:keepLines/>
        <w:widowControl w:val="0"/>
        <w:spacing w:before="0" w:after="0" w:line="360" w:lineRule="auto"/>
        <w:jc w:val="left"/>
        <w:outlineLvl w:val="1"/>
        <w:rPr>
          <w:rFonts w:hint="eastAsia" w:ascii="宋体" w:hAnsi="宋体" w:eastAsia="宋体" w:cs="Times New Roman"/>
          <w:b/>
          <w:bCs/>
          <w:i w:val="0"/>
          <w:iCs w:val="0"/>
          <w:kern w:val="2"/>
          <w:sz w:val="21"/>
          <w:szCs w:val="21"/>
          <w:lang w:val="en-US" w:eastAsia="zh-CN" w:bidi="ar-SA"/>
        </w:rPr>
      </w:pPr>
      <w:bookmarkStart w:id="495" w:name="_Toc502137702"/>
      <w:bookmarkStart w:id="496" w:name="_Toc6915"/>
      <w:bookmarkStart w:id="497" w:name="_Toc26633"/>
      <w:bookmarkStart w:id="498" w:name="_Toc23402"/>
      <w:bookmarkStart w:id="499" w:name="_Toc119411337"/>
      <w:bookmarkStart w:id="500" w:name="_Toc8839401"/>
      <w:bookmarkStart w:id="501" w:name="_Toc16248"/>
      <w:bookmarkStart w:id="502" w:name="_Toc19198685"/>
      <w:bookmarkStart w:id="503" w:name="_Toc20403"/>
      <w:r>
        <w:rPr>
          <w:rFonts w:hint="eastAsia" w:ascii="宋体" w:hAnsi="宋体" w:eastAsia="宋体" w:cs="Times New Roman"/>
          <w:b/>
          <w:bCs/>
          <w:i w:val="0"/>
          <w:iCs w:val="0"/>
          <w:kern w:val="2"/>
          <w:sz w:val="21"/>
          <w:szCs w:val="21"/>
          <w:lang w:val="en-US" w:eastAsia="zh-CN" w:bidi="ar-SA"/>
        </w:rPr>
        <w:t>四、商务要求</w:t>
      </w:r>
      <w:bookmarkEnd w:id="495"/>
      <w:bookmarkEnd w:id="496"/>
      <w:bookmarkEnd w:id="497"/>
      <w:bookmarkEnd w:id="498"/>
      <w:bookmarkEnd w:id="499"/>
      <w:bookmarkEnd w:id="500"/>
      <w:bookmarkEnd w:id="501"/>
      <w:bookmarkEnd w:id="502"/>
      <w:bookmarkEnd w:id="503"/>
    </w:p>
    <w:p w14:paraId="7A146F91">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504" w:name="_Toc11175"/>
      <w:bookmarkStart w:id="505" w:name="_Toc8839402"/>
      <w:bookmarkStart w:id="506" w:name="_Toc19198688"/>
      <w:r>
        <w:rPr>
          <w:rFonts w:hint="eastAsia" w:ascii="宋体" w:hAnsi="Times New Roman" w:eastAsia="宋体" w:cs="宋体"/>
          <w:b/>
          <w:i w:val="0"/>
          <w:iCs w:val="0"/>
          <w:sz w:val="21"/>
          <w:szCs w:val="21"/>
        </w:rPr>
        <w:t>（</w:t>
      </w:r>
      <w:r>
        <w:rPr>
          <w:rFonts w:hint="eastAsia" w:ascii="宋体" w:hAnsi="Times New Roman" w:eastAsia="宋体" w:cs="宋体"/>
          <w:b/>
          <w:i w:val="0"/>
          <w:iCs w:val="0"/>
          <w:sz w:val="21"/>
          <w:szCs w:val="21"/>
          <w:lang w:val="en-US" w:eastAsia="zh-CN"/>
        </w:rPr>
        <w:t>一</w:t>
      </w:r>
      <w:r>
        <w:rPr>
          <w:rFonts w:hint="eastAsia" w:ascii="宋体" w:hAnsi="Times New Roman" w:eastAsia="宋体" w:cs="宋体"/>
          <w:b/>
          <w:i w:val="0"/>
          <w:iCs w:val="0"/>
          <w:sz w:val="21"/>
          <w:szCs w:val="21"/>
        </w:rPr>
        <w:t>）服务期</w:t>
      </w:r>
      <w:bookmarkEnd w:id="504"/>
      <w:bookmarkEnd w:id="505"/>
      <w:bookmarkEnd w:id="506"/>
    </w:p>
    <w:p w14:paraId="39507B91">
      <w:pPr>
        <w:spacing w:after="0" w:line="360" w:lineRule="auto"/>
        <w:ind w:firstLine="420" w:firstLineChars="200"/>
        <w:jc w:val="both"/>
        <w:rPr>
          <w:rFonts w:hint="eastAsia" w:ascii="Times New Roman" w:hAnsi="Times New Roman" w:eastAsia="宋体" w:cs="Times New Roman"/>
          <w:i w:val="0"/>
          <w:iCs w:val="0"/>
          <w:sz w:val="21"/>
          <w:szCs w:val="21"/>
        </w:rPr>
      </w:pPr>
      <w:bookmarkStart w:id="507" w:name="_Toc10038"/>
      <w:bookmarkStart w:id="508" w:name="_Toc8839405"/>
      <w:bookmarkStart w:id="509" w:name="_Toc12240"/>
      <w:bookmarkStart w:id="510" w:name="_Toc512430360"/>
      <w:r>
        <w:rPr>
          <w:rFonts w:hint="eastAsia" w:ascii="宋体" w:hAnsi="宋体" w:eastAsia="宋体" w:cs="Times New Roman"/>
          <w:bCs/>
          <w:i w:val="0"/>
          <w:iCs w:val="0"/>
          <w:sz w:val="21"/>
          <w:szCs w:val="21"/>
          <w:lang w:val="en-US" w:eastAsia="zh-CN"/>
        </w:rPr>
        <w:t>50日历天</w:t>
      </w:r>
      <w:r>
        <w:rPr>
          <w:rFonts w:hint="eastAsia" w:ascii="宋体" w:hAnsi="宋体" w:eastAsia="宋体" w:cs="Times New Roman"/>
          <w:bCs/>
          <w:i w:val="0"/>
          <w:iCs w:val="0"/>
          <w:sz w:val="21"/>
          <w:szCs w:val="21"/>
          <w:lang w:eastAsia="zh-CN"/>
        </w:rPr>
        <w:t>。</w:t>
      </w:r>
    </w:p>
    <w:p w14:paraId="5D23AAD5">
      <w:pPr>
        <w:tabs>
          <w:tab w:val="left" w:pos="540"/>
        </w:tabs>
        <w:autoSpaceDE w:val="0"/>
        <w:autoSpaceDN w:val="0"/>
        <w:adjustRightInd w:val="0"/>
        <w:spacing w:after="0" w:line="360" w:lineRule="auto"/>
        <w:ind w:firstLine="422" w:firstLineChars="200"/>
        <w:jc w:val="both"/>
        <w:outlineLvl w:val="2"/>
        <w:rPr>
          <w:rFonts w:hint="eastAsia" w:ascii="宋体" w:hAnsi="Times New Roman" w:eastAsia="宋体" w:cs="宋体"/>
          <w:b/>
          <w:i w:val="0"/>
          <w:iCs w:val="0"/>
          <w:color w:val="auto"/>
          <w:sz w:val="21"/>
          <w:szCs w:val="21"/>
          <w:highlight w:val="none"/>
        </w:rPr>
      </w:pPr>
      <w:bookmarkStart w:id="511" w:name="_Toc19198689"/>
      <w:bookmarkStart w:id="512" w:name="_Toc2167"/>
      <w:r>
        <w:rPr>
          <w:rFonts w:hint="eastAsia" w:ascii="宋体" w:hAnsi="Times New Roman" w:eastAsia="宋体" w:cs="宋体"/>
          <w:b/>
          <w:i w:val="0"/>
          <w:iCs w:val="0"/>
          <w:color w:val="auto"/>
          <w:sz w:val="21"/>
          <w:szCs w:val="21"/>
          <w:highlight w:val="none"/>
        </w:rPr>
        <w:t>（</w:t>
      </w:r>
      <w:r>
        <w:rPr>
          <w:rFonts w:hint="eastAsia" w:ascii="宋体" w:hAnsi="Times New Roman" w:eastAsia="宋体" w:cs="宋体"/>
          <w:b/>
          <w:i w:val="0"/>
          <w:iCs w:val="0"/>
          <w:color w:val="auto"/>
          <w:sz w:val="21"/>
          <w:szCs w:val="21"/>
          <w:highlight w:val="none"/>
          <w:lang w:val="en-US" w:eastAsia="zh-CN"/>
        </w:rPr>
        <w:t>二</w:t>
      </w:r>
      <w:r>
        <w:rPr>
          <w:rFonts w:hint="eastAsia" w:ascii="宋体" w:hAnsi="Times New Roman" w:eastAsia="宋体" w:cs="宋体"/>
          <w:b/>
          <w:i w:val="0"/>
          <w:iCs w:val="0"/>
          <w:color w:val="auto"/>
          <w:sz w:val="21"/>
          <w:szCs w:val="21"/>
          <w:highlight w:val="none"/>
        </w:rPr>
        <w:t>）付款方式</w:t>
      </w:r>
      <w:bookmarkEnd w:id="507"/>
      <w:bookmarkEnd w:id="508"/>
      <w:bookmarkEnd w:id="509"/>
      <w:bookmarkEnd w:id="510"/>
      <w:bookmarkEnd w:id="511"/>
      <w:bookmarkEnd w:id="512"/>
    </w:p>
    <w:p w14:paraId="0BDF4CB0">
      <w:pPr>
        <w:spacing w:after="0" w:line="360" w:lineRule="auto"/>
        <w:ind w:firstLine="420" w:firstLineChars="200"/>
        <w:jc w:val="both"/>
        <w:rPr>
          <w:rFonts w:hint="eastAsia" w:ascii="宋体" w:hAnsi="宋体" w:eastAsia="宋体" w:cs="Arial"/>
          <w:i w:val="0"/>
          <w:iCs w:val="0"/>
          <w:color w:val="auto"/>
          <w:sz w:val="21"/>
          <w:szCs w:val="21"/>
          <w:highlight w:val="none"/>
        </w:rPr>
      </w:pPr>
      <w:r>
        <w:rPr>
          <w:rFonts w:hint="eastAsia" w:ascii="宋体" w:hAnsi="宋体" w:eastAsia="宋体" w:cs="Arial"/>
          <w:i w:val="0"/>
          <w:iCs w:val="0"/>
          <w:color w:val="auto"/>
          <w:sz w:val="21"/>
          <w:szCs w:val="21"/>
          <w:highlight w:val="none"/>
        </w:rPr>
        <w:t>合同签订后，中标人在完成检测工作后支付至合同款的</w:t>
      </w:r>
      <w:r>
        <w:rPr>
          <w:rFonts w:ascii="宋体" w:hAnsi="宋体" w:eastAsia="宋体" w:cs="Arial"/>
          <w:i w:val="0"/>
          <w:iCs w:val="0"/>
          <w:color w:val="auto"/>
          <w:sz w:val="21"/>
          <w:szCs w:val="21"/>
          <w:highlight w:val="none"/>
        </w:rPr>
        <w:t>7</w:t>
      </w:r>
      <w:r>
        <w:rPr>
          <w:rFonts w:hint="eastAsia" w:ascii="宋体" w:hAnsi="宋体" w:eastAsia="宋体" w:cs="Arial"/>
          <w:i w:val="0"/>
          <w:iCs w:val="0"/>
          <w:color w:val="auto"/>
          <w:sz w:val="21"/>
          <w:szCs w:val="21"/>
          <w:highlight w:val="none"/>
        </w:rPr>
        <w:t>0</w:t>
      </w:r>
      <w:r>
        <w:rPr>
          <w:rFonts w:ascii="宋体" w:hAnsi="宋体" w:eastAsia="宋体" w:cs="Arial"/>
          <w:i w:val="0"/>
          <w:iCs w:val="0"/>
          <w:color w:val="auto"/>
          <w:sz w:val="21"/>
          <w:szCs w:val="21"/>
          <w:highlight w:val="none"/>
        </w:rPr>
        <w:t>%</w:t>
      </w:r>
      <w:r>
        <w:rPr>
          <w:rFonts w:hint="eastAsia" w:ascii="宋体" w:hAnsi="宋体" w:eastAsia="宋体" w:cs="Arial"/>
          <w:i w:val="0"/>
          <w:iCs w:val="0"/>
          <w:color w:val="auto"/>
          <w:sz w:val="21"/>
          <w:szCs w:val="21"/>
          <w:highlight w:val="none"/>
        </w:rPr>
        <w:t>，在完成检测报告评审并完成修改工作提交最终检测报告正式版后支付至</w:t>
      </w:r>
      <w:r>
        <w:rPr>
          <w:rFonts w:ascii="宋体" w:hAnsi="宋体" w:eastAsia="宋体" w:cs="Arial"/>
          <w:i w:val="0"/>
          <w:iCs w:val="0"/>
          <w:color w:val="auto"/>
          <w:sz w:val="21"/>
          <w:szCs w:val="21"/>
          <w:highlight w:val="none"/>
        </w:rPr>
        <w:t>100%</w:t>
      </w:r>
      <w:r>
        <w:rPr>
          <w:rFonts w:hint="eastAsia" w:ascii="宋体" w:hAnsi="宋体" w:eastAsia="宋体" w:cs="Arial"/>
          <w:i w:val="0"/>
          <w:iCs w:val="0"/>
          <w:color w:val="auto"/>
          <w:sz w:val="21"/>
          <w:szCs w:val="21"/>
          <w:highlight w:val="none"/>
        </w:rPr>
        <w:t>。</w:t>
      </w:r>
    </w:p>
    <w:p w14:paraId="2720F114">
      <w:pPr>
        <w:spacing w:after="0" w:line="360" w:lineRule="auto"/>
        <w:ind w:firstLine="422" w:firstLineChars="200"/>
        <w:jc w:val="both"/>
        <w:rPr>
          <w:rFonts w:hint="eastAsia" w:ascii="宋体" w:hAnsi="宋体" w:eastAsia="宋体" w:cs="Arial"/>
          <w:b/>
          <w:bCs/>
          <w:i w:val="0"/>
          <w:iCs w:val="0"/>
          <w:color w:val="auto"/>
          <w:sz w:val="21"/>
          <w:szCs w:val="21"/>
          <w:highlight w:val="none"/>
        </w:rPr>
      </w:pPr>
      <w:r>
        <w:rPr>
          <w:rFonts w:hint="eastAsia" w:ascii="宋体" w:hAnsi="Times New Roman" w:eastAsia="宋体" w:cs="宋体"/>
          <w:b/>
          <w:i w:val="0"/>
          <w:iCs w:val="0"/>
          <w:color w:val="auto"/>
          <w:sz w:val="21"/>
          <w:szCs w:val="21"/>
          <w:highlight w:val="none"/>
        </w:rPr>
        <w:t>（</w:t>
      </w:r>
      <w:r>
        <w:rPr>
          <w:rFonts w:hint="eastAsia" w:ascii="宋体" w:hAnsi="Times New Roman" w:eastAsia="宋体" w:cs="宋体"/>
          <w:b/>
          <w:i w:val="0"/>
          <w:iCs w:val="0"/>
          <w:color w:val="auto"/>
          <w:sz w:val="21"/>
          <w:szCs w:val="21"/>
          <w:highlight w:val="none"/>
          <w:lang w:val="en-US" w:eastAsia="zh-CN"/>
        </w:rPr>
        <w:t>三</w:t>
      </w:r>
      <w:r>
        <w:rPr>
          <w:rFonts w:hint="eastAsia" w:ascii="宋体" w:hAnsi="Times New Roman" w:eastAsia="宋体" w:cs="宋体"/>
          <w:b/>
          <w:i w:val="0"/>
          <w:iCs w:val="0"/>
          <w:color w:val="auto"/>
          <w:sz w:val="21"/>
          <w:szCs w:val="21"/>
          <w:highlight w:val="none"/>
        </w:rPr>
        <w:t>）</w:t>
      </w:r>
      <w:r>
        <w:rPr>
          <w:rFonts w:hint="eastAsia" w:ascii="宋体" w:hAnsi="宋体" w:eastAsia="宋体" w:cs="Arial"/>
          <w:b/>
          <w:bCs/>
          <w:i w:val="0"/>
          <w:iCs w:val="0"/>
          <w:color w:val="auto"/>
          <w:sz w:val="21"/>
          <w:szCs w:val="21"/>
          <w:highlight w:val="none"/>
        </w:rPr>
        <w:t>安全生产费</w:t>
      </w:r>
    </w:p>
    <w:p w14:paraId="28524887">
      <w:pPr>
        <w:spacing w:after="0" w:line="360" w:lineRule="auto"/>
        <w:ind w:firstLine="420" w:firstLineChars="200"/>
        <w:jc w:val="both"/>
        <w:rPr>
          <w:rFonts w:hint="eastAsia" w:ascii="宋体" w:hAnsi="宋体" w:eastAsia="宋体" w:cs="Arial"/>
          <w:i w:val="0"/>
          <w:iCs w:val="0"/>
          <w:sz w:val="21"/>
          <w:szCs w:val="21"/>
        </w:rPr>
      </w:pPr>
      <w:r>
        <w:rPr>
          <w:rFonts w:hint="eastAsia" w:ascii="宋体" w:hAnsi="宋体" w:eastAsia="宋体" w:cs="Arial"/>
          <w:i w:val="0"/>
          <w:iCs w:val="0"/>
          <w:sz w:val="21"/>
          <w:szCs w:val="21"/>
        </w:rPr>
        <w:t>1.投标总价中应充分考虑安全生产费用，该费用纳入检测综合单价中。如投标人须在此基础上增加安全生产费用以满足项目施工需要，则投标人应在本项目</w:t>
      </w:r>
      <w:r>
        <w:rPr>
          <w:rFonts w:hint="eastAsia" w:ascii="Times New Roman" w:hAnsi="Times New Roman" w:eastAsia="等线" w:cs="Times New Roman"/>
          <w:b w:val="0"/>
          <w:bCs w:val="0"/>
          <w:color w:val="auto"/>
          <w:sz w:val="21"/>
          <w:szCs w:val="21"/>
          <w:highlight w:val="none"/>
          <w:u w:val="none"/>
          <w:lang w:val="en-US" w:eastAsia="zh-CN"/>
        </w:rPr>
        <w:t>投标报价</w:t>
      </w:r>
      <w:r>
        <w:rPr>
          <w:rFonts w:hint="eastAsia" w:ascii="宋体" w:hAnsi="宋体" w:eastAsia="宋体" w:cs="Arial"/>
          <w:i w:val="0"/>
          <w:iCs w:val="0"/>
          <w:sz w:val="21"/>
          <w:szCs w:val="21"/>
        </w:rPr>
        <w:t>清单其它相关子目的单价或总额价中予以考虑，发包人不再单独支付。</w:t>
      </w:r>
    </w:p>
    <w:p w14:paraId="1FE478CD">
      <w:pPr>
        <w:spacing w:after="0" w:line="360" w:lineRule="auto"/>
        <w:ind w:firstLine="420" w:firstLineChars="200"/>
        <w:jc w:val="both"/>
        <w:rPr>
          <w:rFonts w:hint="eastAsia" w:ascii="宋体" w:hAnsi="宋体" w:eastAsia="宋体" w:cs="Arial"/>
          <w:i w:val="0"/>
          <w:iCs w:val="0"/>
          <w:sz w:val="21"/>
          <w:szCs w:val="21"/>
        </w:rPr>
      </w:pPr>
      <w:r>
        <w:rPr>
          <w:rFonts w:hint="eastAsia" w:ascii="宋体" w:hAnsi="宋体" w:eastAsia="宋体" w:cs="Arial"/>
          <w:i w:val="0"/>
          <w:iCs w:val="0"/>
          <w:sz w:val="21"/>
          <w:szCs w:val="21"/>
        </w:rPr>
        <w:t>2.承包人的安全生产费用，应当用于施工安全防护用具及设施的采购和更新、安全施工措施的落实、安全生产条件的改善，不得挪作他用。</w:t>
      </w:r>
    </w:p>
    <w:p w14:paraId="575CB683">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513" w:name="_Toc512430361"/>
      <w:bookmarkStart w:id="514" w:name="_Toc3547"/>
      <w:bookmarkStart w:id="515" w:name="_Toc19198690"/>
      <w:bookmarkStart w:id="516" w:name="_Toc8839406"/>
      <w:bookmarkStart w:id="517" w:name="_Toc3332"/>
      <w:r>
        <w:rPr>
          <w:rFonts w:hint="eastAsia" w:ascii="宋体" w:hAnsi="Times New Roman" w:eastAsia="宋体" w:cs="宋体"/>
          <w:b/>
          <w:i w:val="0"/>
          <w:iCs w:val="0"/>
          <w:sz w:val="21"/>
          <w:szCs w:val="21"/>
        </w:rPr>
        <w:t>（</w:t>
      </w:r>
      <w:r>
        <w:rPr>
          <w:rFonts w:hint="eastAsia" w:ascii="宋体" w:hAnsi="Times New Roman" w:eastAsia="宋体" w:cs="宋体"/>
          <w:b/>
          <w:i w:val="0"/>
          <w:iCs w:val="0"/>
          <w:sz w:val="21"/>
          <w:szCs w:val="21"/>
          <w:lang w:val="en-US" w:eastAsia="zh-CN"/>
        </w:rPr>
        <w:t>四</w:t>
      </w:r>
      <w:r>
        <w:rPr>
          <w:rFonts w:hint="eastAsia" w:ascii="宋体" w:hAnsi="Times New Roman" w:eastAsia="宋体" w:cs="宋体"/>
          <w:b/>
          <w:i w:val="0"/>
          <w:iCs w:val="0"/>
          <w:sz w:val="21"/>
          <w:szCs w:val="21"/>
        </w:rPr>
        <w:t>）成果文件</w:t>
      </w:r>
      <w:bookmarkEnd w:id="513"/>
      <w:bookmarkEnd w:id="514"/>
      <w:bookmarkEnd w:id="515"/>
      <w:bookmarkEnd w:id="516"/>
    </w:p>
    <w:p w14:paraId="020931D0">
      <w:pPr>
        <w:spacing w:after="0" w:line="360" w:lineRule="auto"/>
        <w:ind w:firstLine="420" w:firstLineChars="200"/>
        <w:jc w:val="left"/>
        <w:rPr>
          <w:rFonts w:ascii="宋体" w:hAnsi="Times New Roman" w:eastAsia="宋体" w:cs="宋体"/>
          <w:i w:val="0"/>
          <w:iCs w:val="0"/>
          <w:sz w:val="21"/>
          <w:szCs w:val="21"/>
        </w:rPr>
      </w:pPr>
      <w:r>
        <w:rPr>
          <w:rFonts w:hint="eastAsia" w:ascii="宋体" w:hAnsi="宋体" w:eastAsia="宋体" w:cs="宋体"/>
          <w:i w:val="0"/>
          <w:iCs w:val="0"/>
          <w:sz w:val="21"/>
          <w:szCs w:val="21"/>
        </w:rPr>
        <w:t>中标人应向招标人提交纸质版检测报告</w:t>
      </w:r>
      <w:r>
        <w:rPr>
          <w:rFonts w:ascii="宋体" w:hAnsi="宋体" w:eastAsia="宋体" w:cs="宋体"/>
          <w:i w:val="0"/>
          <w:iCs w:val="0"/>
          <w:sz w:val="21"/>
          <w:szCs w:val="21"/>
        </w:rPr>
        <w:t>4</w:t>
      </w:r>
      <w:r>
        <w:rPr>
          <w:rFonts w:hint="eastAsia" w:ascii="宋体" w:hAnsi="宋体" w:eastAsia="宋体" w:cs="宋体"/>
          <w:i w:val="0"/>
          <w:iCs w:val="0"/>
          <w:sz w:val="21"/>
          <w:szCs w:val="21"/>
        </w:rPr>
        <w:t>份及全部内容电子版</w:t>
      </w:r>
      <w:r>
        <w:rPr>
          <w:rFonts w:ascii="宋体" w:hAnsi="宋体" w:eastAsia="宋体" w:cs="宋体"/>
          <w:i w:val="0"/>
          <w:iCs w:val="0"/>
          <w:sz w:val="21"/>
          <w:szCs w:val="21"/>
        </w:rPr>
        <w:t>1</w:t>
      </w:r>
      <w:r>
        <w:rPr>
          <w:rFonts w:hint="eastAsia" w:ascii="宋体" w:hAnsi="宋体" w:eastAsia="宋体" w:cs="宋体"/>
          <w:i w:val="0"/>
          <w:iCs w:val="0"/>
          <w:sz w:val="21"/>
          <w:szCs w:val="21"/>
        </w:rPr>
        <w:t>份（电子版以可编辑格式和</w:t>
      </w:r>
      <w:r>
        <w:rPr>
          <w:rFonts w:ascii="宋体" w:hAnsi="宋体" w:eastAsia="宋体" w:cs="宋体"/>
          <w:i w:val="0"/>
          <w:iCs w:val="0"/>
          <w:sz w:val="21"/>
          <w:szCs w:val="21"/>
        </w:rPr>
        <w:t>word</w:t>
      </w:r>
      <w:r>
        <w:rPr>
          <w:rFonts w:hint="eastAsia" w:ascii="宋体" w:hAnsi="宋体" w:eastAsia="宋体" w:cs="宋体"/>
          <w:i w:val="0"/>
          <w:iCs w:val="0"/>
          <w:sz w:val="21"/>
          <w:szCs w:val="21"/>
        </w:rPr>
        <w:t>两种格式提交）。</w:t>
      </w:r>
    </w:p>
    <w:p w14:paraId="0E5EC4E5">
      <w:pPr>
        <w:tabs>
          <w:tab w:val="left" w:pos="540"/>
        </w:tabs>
        <w:autoSpaceDE w:val="0"/>
        <w:autoSpaceDN w:val="0"/>
        <w:adjustRightInd w:val="0"/>
        <w:spacing w:after="0" w:line="360" w:lineRule="auto"/>
        <w:ind w:firstLine="422" w:firstLineChars="200"/>
        <w:jc w:val="both"/>
        <w:outlineLvl w:val="2"/>
        <w:rPr>
          <w:rFonts w:ascii="宋体" w:hAnsi="Times New Roman" w:eastAsia="宋体" w:cs="宋体"/>
          <w:b/>
          <w:i w:val="0"/>
          <w:iCs w:val="0"/>
          <w:sz w:val="21"/>
          <w:szCs w:val="21"/>
        </w:rPr>
      </w:pPr>
      <w:bookmarkStart w:id="518" w:name="_Toc27239"/>
      <w:bookmarkStart w:id="519" w:name="_Toc8839407"/>
      <w:bookmarkStart w:id="520" w:name="_Toc19198691"/>
      <w:bookmarkStart w:id="521" w:name="_Toc512430362"/>
      <w:r>
        <w:rPr>
          <w:rFonts w:hint="eastAsia" w:ascii="宋体" w:hAnsi="Times New Roman" w:eastAsia="宋体" w:cs="宋体"/>
          <w:b/>
          <w:i w:val="0"/>
          <w:iCs w:val="0"/>
          <w:sz w:val="21"/>
          <w:szCs w:val="21"/>
        </w:rPr>
        <w:t>（</w:t>
      </w:r>
      <w:r>
        <w:rPr>
          <w:rFonts w:hint="eastAsia" w:ascii="宋体" w:hAnsi="Times New Roman" w:eastAsia="宋体" w:cs="宋体"/>
          <w:b/>
          <w:i w:val="0"/>
          <w:iCs w:val="0"/>
          <w:sz w:val="21"/>
          <w:szCs w:val="21"/>
          <w:lang w:val="en-US" w:eastAsia="zh-CN"/>
        </w:rPr>
        <w:t>五</w:t>
      </w:r>
      <w:r>
        <w:rPr>
          <w:rFonts w:hint="eastAsia" w:ascii="宋体" w:hAnsi="Times New Roman" w:eastAsia="宋体" w:cs="宋体"/>
          <w:b/>
          <w:i w:val="0"/>
          <w:iCs w:val="0"/>
          <w:sz w:val="21"/>
          <w:szCs w:val="21"/>
        </w:rPr>
        <w:t>）验收</w:t>
      </w:r>
      <w:bookmarkEnd w:id="517"/>
      <w:bookmarkEnd w:id="518"/>
      <w:bookmarkEnd w:id="519"/>
      <w:bookmarkEnd w:id="520"/>
      <w:bookmarkEnd w:id="521"/>
    </w:p>
    <w:p w14:paraId="4BB71649">
      <w:pPr>
        <w:spacing w:after="0" w:line="440" w:lineRule="exact"/>
        <w:jc w:val="both"/>
        <w:rPr>
          <w:rFonts w:ascii="Times New Roman" w:hAnsi="Times New Roman" w:eastAsia="黑体" w:cs="Times New Roman"/>
          <w:sz w:val="27"/>
          <w:szCs w:val="20"/>
        </w:rPr>
      </w:pPr>
      <w:r>
        <w:rPr>
          <w:rFonts w:hint="eastAsia" w:ascii="宋体" w:hAnsi="宋体" w:eastAsia="宋体" w:cs="Arial"/>
          <w:i w:val="0"/>
          <w:iCs w:val="0"/>
          <w:sz w:val="21"/>
          <w:szCs w:val="21"/>
        </w:rPr>
        <w:t>招标人将组织相关人员对采购项目进行验收，验收意见作为验收书的参考资料存档备查，验收将严格按照招标文件的规定和投标文件的响应及承诺执行，验收不合格的将根据合同有关条款进行处理。投标人可在售后服务方案中自行填报验收方案、处罚措施及承诺。</w:t>
      </w:r>
      <w:r>
        <w:rPr>
          <w:rFonts w:ascii="宋体" w:hAnsi="宋体" w:eastAsia="宋体" w:cs="Times New Roman"/>
          <w:kern w:val="0"/>
          <w:sz w:val="28"/>
          <w:szCs w:val="28"/>
        </w:rPr>
        <w:br w:type="page"/>
      </w:r>
    </w:p>
    <w:p w14:paraId="166BB355">
      <w:pPr>
        <w:spacing w:after="0" w:line="440" w:lineRule="exact"/>
        <w:jc w:val="both"/>
        <w:rPr>
          <w:rFonts w:ascii="Times New Roman" w:hAnsi="Times New Roman" w:eastAsia="黑体" w:cs="Times New Roman"/>
          <w:sz w:val="27"/>
          <w:szCs w:val="20"/>
        </w:rPr>
      </w:pPr>
    </w:p>
    <w:p w14:paraId="0DF45120">
      <w:pPr>
        <w:spacing w:after="0" w:line="440" w:lineRule="exact"/>
        <w:jc w:val="both"/>
        <w:rPr>
          <w:rFonts w:ascii="Times New Roman" w:hAnsi="Times New Roman" w:eastAsia="黑体" w:cs="Times New Roman"/>
          <w:sz w:val="27"/>
          <w:szCs w:val="20"/>
        </w:rPr>
      </w:pPr>
    </w:p>
    <w:p w14:paraId="1C47895A">
      <w:pPr>
        <w:spacing w:after="0" w:line="440" w:lineRule="exact"/>
        <w:jc w:val="both"/>
        <w:rPr>
          <w:rFonts w:ascii="Times New Roman" w:hAnsi="Times New Roman" w:eastAsia="黑体" w:cs="Times New Roman"/>
          <w:sz w:val="27"/>
          <w:szCs w:val="20"/>
        </w:rPr>
      </w:pPr>
    </w:p>
    <w:p w14:paraId="1FAC9562">
      <w:pPr>
        <w:spacing w:after="0" w:line="440" w:lineRule="exact"/>
        <w:jc w:val="both"/>
        <w:rPr>
          <w:rFonts w:ascii="Times New Roman" w:hAnsi="Times New Roman" w:eastAsia="黑体" w:cs="Times New Roman"/>
          <w:sz w:val="27"/>
          <w:szCs w:val="20"/>
        </w:rPr>
      </w:pPr>
    </w:p>
    <w:p w14:paraId="0FB66595">
      <w:pPr>
        <w:spacing w:after="0" w:line="440" w:lineRule="exact"/>
        <w:jc w:val="both"/>
        <w:rPr>
          <w:rFonts w:ascii="Times New Roman" w:hAnsi="Times New Roman" w:eastAsia="黑体" w:cs="Times New Roman"/>
          <w:sz w:val="27"/>
          <w:szCs w:val="20"/>
        </w:rPr>
      </w:pPr>
    </w:p>
    <w:p w14:paraId="45B680D1">
      <w:pPr>
        <w:spacing w:after="0" w:line="440" w:lineRule="exact"/>
        <w:ind w:firstLine="3045" w:firstLineChars="1050"/>
        <w:jc w:val="both"/>
        <w:rPr>
          <w:rFonts w:ascii="Times New Roman" w:hAnsi="Times New Roman" w:eastAsia="黑体" w:cs="Times New Roman"/>
          <w:sz w:val="29"/>
          <w:szCs w:val="20"/>
        </w:rPr>
      </w:pPr>
    </w:p>
    <w:p w14:paraId="721D9994">
      <w:pPr>
        <w:topLinePunct/>
        <w:adjustRightInd w:val="0"/>
        <w:spacing w:before="240" w:after="60" w:line="240" w:lineRule="atLeast"/>
        <w:ind w:right="33" w:rightChars="15"/>
        <w:jc w:val="center"/>
        <w:textAlignment w:val="baseline"/>
        <w:outlineLvl w:val="0"/>
        <w:rPr>
          <w:rFonts w:ascii="Arial" w:hAnsi="Arial" w:eastAsia="黑体" w:cs="Times New Roman"/>
          <w:kern w:val="0"/>
          <w:sz w:val="52"/>
          <w:szCs w:val="76"/>
        </w:rPr>
      </w:pPr>
      <w:bookmarkStart w:id="522" w:name="_Toc216595424"/>
      <w:r>
        <w:rPr>
          <w:rFonts w:ascii="Arial" w:hAnsi="Arial" w:eastAsia="黑体" w:cs="Times New Roman"/>
          <w:kern w:val="0"/>
          <w:sz w:val="52"/>
          <w:szCs w:val="76"/>
        </w:rPr>
        <w:t>第</w:t>
      </w:r>
      <w:r>
        <w:rPr>
          <w:rFonts w:hint="eastAsia" w:ascii="Arial" w:hAnsi="Arial" w:eastAsia="黑体" w:cs="Times New Roman"/>
          <w:kern w:val="0"/>
          <w:sz w:val="52"/>
          <w:szCs w:val="76"/>
        </w:rPr>
        <w:t>三</w:t>
      </w:r>
      <w:r>
        <w:rPr>
          <w:rFonts w:ascii="Arial" w:hAnsi="Arial" w:eastAsia="黑体" w:cs="Times New Roman"/>
          <w:kern w:val="0"/>
          <w:sz w:val="52"/>
          <w:szCs w:val="76"/>
        </w:rPr>
        <w:t>卷</w:t>
      </w:r>
      <w:bookmarkEnd w:id="522"/>
    </w:p>
    <w:p w14:paraId="1D3AD55B">
      <w:pPr>
        <w:spacing w:after="0" w:line="400" w:lineRule="atLeast"/>
        <w:ind w:firstLine="540" w:firstLineChars="225"/>
        <w:jc w:val="both"/>
        <w:rPr>
          <w:rFonts w:ascii="Times New Roman" w:hAnsi="Times New Roman" w:eastAsia="宋体" w:cs="Times New Roman"/>
          <w:kern w:val="0"/>
          <w:sz w:val="24"/>
          <w:szCs w:val="20"/>
        </w:rPr>
        <w:sectPr>
          <w:footnotePr>
            <w:numFmt w:val="decimalEnclosedCircleChinese"/>
            <w:numRestart w:val="eachPage"/>
          </w:footnotePr>
          <w:type w:val="continuous"/>
          <w:pgSz w:w="11906" w:h="16838"/>
          <w:pgMar w:top="1588" w:right="1274" w:bottom="1588" w:left="1474" w:header="851" w:footer="851" w:gutter="0"/>
          <w:cols w:space="720" w:num="1"/>
          <w:docGrid w:linePitch="312" w:charSpace="0"/>
        </w:sectPr>
      </w:pPr>
      <w:r>
        <w:rPr>
          <w:rFonts w:ascii="Times New Roman" w:hAnsi="Times New Roman" w:eastAsia="宋体" w:cs="Times New Roman"/>
          <w:kern w:val="0"/>
          <w:sz w:val="24"/>
          <w:szCs w:val="20"/>
        </w:rPr>
        <w:br w:type="page"/>
      </w:r>
    </w:p>
    <w:p w14:paraId="36DF16DA">
      <w:pPr>
        <w:spacing w:after="0" w:line="400" w:lineRule="atLeast"/>
        <w:jc w:val="both"/>
        <w:rPr>
          <w:rFonts w:ascii="Times New Roman" w:hAnsi="Times New Roman" w:eastAsia="黑体" w:cs="Times New Roman"/>
          <w:kern w:val="0"/>
          <w:sz w:val="24"/>
          <w:szCs w:val="20"/>
        </w:rPr>
      </w:pPr>
    </w:p>
    <w:p w14:paraId="731A3D70">
      <w:pPr>
        <w:topLinePunct/>
        <w:spacing w:after="0" w:line="400" w:lineRule="atLeast"/>
        <w:jc w:val="both"/>
        <w:rPr>
          <w:rFonts w:ascii="宋体" w:hAnsi="宋体" w:eastAsia="宋体" w:cs="Times New Roman"/>
          <w:kern w:val="0"/>
          <w:sz w:val="24"/>
          <w:szCs w:val="20"/>
        </w:rPr>
      </w:pPr>
    </w:p>
    <w:p w14:paraId="2CB71FAC">
      <w:pPr>
        <w:topLinePunct/>
        <w:spacing w:after="0" w:line="400" w:lineRule="atLeast"/>
        <w:jc w:val="both"/>
        <w:rPr>
          <w:rFonts w:ascii="宋体" w:hAnsi="宋体" w:eastAsia="宋体" w:cs="Times New Roman"/>
          <w:kern w:val="0"/>
          <w:sz w:val="24"/>
          <w:szCs w:val="20"/>
        </w:rPr>
      </w:pPr>
    </w:p>
    <w:p w14:paraId="32D92101">
      <w:pPr>
        <w:topLinePunct/>
        <w:spacing w:after="0" w:line="400" w:lineRule="atLeast"/>
        <w:jc w:val="both"/>
        <w:rPr>
          <w:rFonts w:ascii="宋体" w:hAnsi="宋体" w:eastAsia="宋体" w:cs="Times New Roman"/>
          <w:kern w:val="0"/>
          <w:sz w:val="24"/>
          <w:szCs w:val="20"/>
        </w:rPr>
      </w:pPr>
    </w:p>
    <w:p w14:paraId="5BAF96D2">
      <w:pPr>
        <w:topLinePunct/>
        <w:spacing w:after="0" w:line="400" w:lineRule="atLeast"/>
        <w:jc w:val="both"/>
        <w:rPr>
          <w:rFonts w:ascii="宋体" w:hAnsi="宋体" w:eastAsia="宋体" w:cs="Times New Roman"/>
          <w:kern w:val="0"/>
          <w:sz w:val="24"/>
          <w:szCs w:val="20"/>
        </w:rPr>
      </w:pPr>
    </w:p>
    <w:p w14:paraId="12593C55">
      <w:pPr>
        <w:topLinePunct/>
        <w:spacing w:after="0" w:line="400" w:lineRule="atLeast"/>
        <w:jc w:val="both"/>
        <w:rPr>
          <w:rFonts w:ascii="宋体" w:hAnsi="宋体" w:eastAsia="宋体" w:cs="Times New Roman"/>
          <w:kern w:val="0"/>
          <w:sz w:val="24"/>
          <w:szCs w:val="20"/>
        </w:rPr>
      </w:pPr>
    </w:p>
    <w:p w14:paraId="7E582873">
      <w:pPr>
        <w:topLinePunct/>
        <w:spacing w:after="0" w:line="400" w:lineRule="atLeast"/>
        <w:jc w:val="both"/>
        <w:rPr>
          <w:rFonts w:ascii="宋体" w:hAnsi="宋体" w:eastAsia="宋体" w:cs="Times New Roman"/>
          <w:kern w:val="0"/>
          <w:sz w:val="24"/>
          <w:szCs w:val="20"/>
        </w:rPr>
      </w:pPr>
    </w:p>
    <w:p w14:paraId="75FBD80F">
      <w:pPr>
        <w:adjustRightInd w:val="0"/>
        <w:spacing w:before="240" w:after="60" w:line="420" w:lineRule="atLeast"/>
        <w:jc w:val="center"/>
        <w:textAlignment w:val="baseline"/>
        <w:outlineLvl w:val="0"/>
        <w:rPr>
          <w:rFonts w:ascii="Arial" w:hAnsi="Arial" w:eastAsia="黑体" w:cs="Times New Roman"/>
          <w:kern w:val="0"/>
          <w:sz w:val="56"/>
          <w:szCs w:val="56"/>
        </w:rPr>
      </w:pPr>
      <w:bookmarkStart w:id="523" w:name="_Toc519329728"/>
      <w:bookmarkStart w:id="524" w:name="_Toc216595425"/>
      <w:r>
        <w:rPr>
          <w:rFonts w:hint="eastAsia" w:ascii="Arial" w:hAnsi="Arial" w:eastAsia="黑体" w:cs="Times New Roman"/>
          <w:kern w:val="0"/>
          <w:sz w:val="56"/>
          <w:szCs w:val="56"/>
        </w:rPr>
        <w:t>第六章</w:t>
      </w:r>
      <w:bookmarkStart w:id="525" w:name="_Toc232948111"/>
      <w:r>
        <w:rPr>
          <w:rFonts w:hint="eastAsia" w:ascii="Arial" w:hAnsi="Arial" w:eastAsia="黑体" w:cs="Times New Roman"/>
          <w:kern w:val="0"/>
          <w:sz w:val="56"/>
          <w:szCs w:val="56"/>
        </w:rPr>
        <w:t xml:space="preserve">  </w:t>
      </w:r>
      <w:r>
        <w:rPr>
          <w:rFonts w:ascii="Arial" w:hAnsi="Arial" w:eastAsia="黑体" w:cs="Times New Roman"/>
          <w:kern w:val="0"/>
          <w:sz w:val="56"/>
          <w:szCs w:val="56"/>
        </w:rPr>
        <w:t>投标文件格式</w:t>
      </w:r>
      <w:bookmarkEnd w:id="523"/>
      <w:bookmarkEnd w:id="524"/>
      <w:bookmarkEnd w:id="525"/>
    </w:p>
    <w:p w14:paraId="530E9F51">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6A480EB5">
      <w:pPr>
        <w:spacing w:after="0" w:line="400" w:lineRule="atLeast"/>
        <w:jc w:val="both"/>
        <w:rPr>
          <w:rFonts w:ascii="Times New Roman" w:hAnsi="Times New Roman" w:eastAsia="黑体" w:cs="Times New Roman"/>
          <w:kern w:val="0"/>
          <w:sz w:val="24"/>
          <w:szCs w:val="20"/>
        </w:rPr>
      </w:pPr>
    </w:p>
    <w:p w14:paraId="37B44A03">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243F4D36">
      <w:pPr>
        <w:spacing w:after="0" w:line="400" w:lineRule="atLeast"/>
        <w:jc w:val="both"/>
        <w:rPr>
          <w:rFonts w:ascii="Times New Roman" w:hAnsi="Times New Roman" w:eastAsia="黑体" w:cs="Times New Roman"/>
          <w:kern w:val="0"/>
          <w:sz w:val="24"/>
          <w:szCs w:val="20"/>
        </w:rPr>
      </w:pPr>
    </w:p>
    <w:p w14:paraId="166FB387">
      <w:pPr>
        <w:spacing w:after="0" w:line="400" w:lineRule="atLeast"/>
        <w:jc w:val="both"/>
        <w:rPr>
          <w:rFonts w:ascii="Times New Roman" w:hAnsi="Times New Roman" w:eastAsia="黑体" w:cs="Times New Roman"/>
          <w:kern w:val="0"/>
          <w:sz w:val="24"/>
          <w:szCs w:val="20"/>
        </w:rPr>
      </w:pPr>
    </w:p>
    <w:p w14:paraId="6DBBC1BE">
      <w:pPr>
        <w:spacing w:after="0" w:line="400" w:lineRule="atLeast"/>
        <w:jc w:val="both"/>
        <w:rPr>
          <w:rFonts w:ascii="Times New Roman" w:hAnsi="Times New Roman" w:eastAsia="黑体" w:cs="Times New Roman"/>
          <w:kern w:val="0"/>
          <w:sz w:val="24"/>
          <w:szCs w:val="20"/>
        </w:rPr>
      </w:pPr>
    </w:p>
    <w:p w14:paraId="36AC0AE5">
      <w:pPr>
        <w:spacing w:after="0" w:line="400" w:lineRule="atLeast"/>
        <w:jc w:val="both"/>
        <w:rPr>
          <w:rFonts w:ascii="Times New Roman" w:hAnsi="Times New Roman" w:eastAsia="黑体" w:cs="Times New Roman"/>
          <w:kern w:val="0"/>
          <w:sz w:val="32"/>
          <w:szCs w:val="32"/>
        </w:rPr>
      </w:pPr>
      <w:r>
        <w:rPr>
          <w:rFonts w:ascii="Times New Roman" w:hAnsi="Times New Roman" w:eastAsia="黑体" w:cs="Times New Roman"/>
          <w:kern w:val="0"/>
          <w:sz w:val="24"/>
          <w:szCs w:val="20"/>
        </w:rPr>
        <w:t xml:space="preserve">  </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（项目名称）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（标段名称）</w:t>
      </w:r>
      <w:r>
        <w:rPr>
          <w:rFonts w:ascii="Times New Roman" w:hAnsi="Times New Roman" w:eastAsia="黑体" w:cs="Times New Roman"/>
          <w:kern w:val="0"/>
          <w:sz w:val="32"/>
          <w:szCs w:val="32"/>
          <w:u w:val="single"/>
        </w:rPr>
        <w:t xml:space="preserve">    </w:t>
      </w:r>
      <w:r>
        <w:rPr>
          <w:rFonts w:ascii="Times New Roman" w:hAnsi="Times New Roman" w:eastAsia="黑体" w:cs="Times New Roman"/>
          <w:kern w:val="0"/>
          <w:sz w:val="32"/>
          <w:szCs w:val="32"/>
        </w:rPr>
        <w:t>（服务名称）招标</w:t>
      </w:r>
    </w:p>
    <w:p w14:paraId="42D37416">
      <w:pPr>
        <w:spacing w:after="0" w:line="400" w:lineRule="atLeast"/>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 xml:space="preserve"> </w:t>
      </w:r>
    </w:p>
    <w:p w14:paraId="7AD04697">
      <w:pPr>
        <w:spacing w:after="0" w:line="400" w:lineRule="atLeast"/>
        <w:jc w:val="both"/>
        <w:rPr>
          <w:rFonts w:ascii="Times New Roman" w:hAnsi="Times New Roman" w:eastAsia="黑体" w:cs="Times New Roman"/>
          <w:kern w:val="0"/>
          <w:sz w:val="40"/>
          <w:szCs w:val="40"/>
        </w:rPr>
      </w:pPr>
    </w:p>
    <w:p w14:paraId="2894EFAC">
      <w:pPr>
        <w:spacing w:after="0" w:line="400" w:lineRule="atLeast"/>
        <w:jc w:val="center"/>
        <w:rPr>
          <w:rFonts w:ascii="Times New Roman" w:hAnsi="Times New Roman" w:eastAsia="黑体" w:cs="Times New Roman"/>
          <w:kern w:val="0"/>
          <w:sz w:val="40"/>
          <w:szCs w:val="40"/>
        </w:rPr>
      </w:pPr>
    </w:p>
    <w:p w14:paraId="701D0606">
      <w:pPr>
        <w:spacing w:after="0" w:line="400" w:lineRule="atLeast"/>
        <w:jc w:val="center"/>
        <w:rPr>
          <w:rFonts w:ascii="Times New Roman" w:hAnsi="Times New Roman" w:eastAsia="黑体" w:cs="Times New Roman"/>
          <w:kern w:val="0"/>
          <w:sz w:val="40"/>
          <w:szCs w:val="40"/>
        </w:rPr>
      </w:pPr>
    </w:p>
    <w:p w14:paraId="6DE781BB">
      <w:pPr>
        <w:spacing w:after="0" w:line="400" w:lineRule="atLeast"/>
        <w:jc w:val="center"/>
        <w:rPr>
          <w:rFonts w:ascii="Times New Roman" w:hAnsi="Times New Roman" w:eastAsia="黑体" w:cs="Times New Roman"/>
          <w:kern w:val="0"/>
          <w:sz w:val="40"/>
          <w:szCs w:val="40"/>
        </w:rPr>
      </w:pPr>
    </w:p>
    <w:p w14:paraId="786B9CC4">
      <w:pPr>
        <w:spacing w:after="0" w:line="400" w:lineRule="atLeast"/>
        <w:jc w:val="center"/>
        <w:rPr>
          <w:rFonts w:ascii="Times New Roman" w:hAnsi="Times New Roman" w:eastAsia="黑体" w:cs="Times New Roman"/>
          <w:kern w:val="0"/>
          <w:sz w:val="50"/>
          <w:szCs w:val="50"/>
        </w:rPr>
      </w:pPr>
      <w:r>
        <w:rPr>
          <w:rFonts w:ascii="Times New Roman" w:hAnsi="Times New Roman" w:eastAsia="黑体" w:cs="Times New Roman"/>
          <w:kern w:val="0"/>
          <w:sz w:val="50"/>
          <w:szCs w:val="50"/>
        </w:rPr>
        <w:t>投  标  文  件</w:t>
      </w:r>
    </w:p>
    <w:p w14:paraId="36291E7B">
      <w:pPr>
        <w:spacing w:after="0" w:line="400" w:lineRule="atLeast"/>
        <w:jc w:val="both"/>
        <w:rPr>
          <w:rFonts w:ascii="Times New Roman" w:hAnsi="Times New Roman" w:eastAsia="黑体" w:cs="Times New Roman"/>
          <w:kern w:val="0"/>
          <w:sz w:val="24"/>
          <w:szCs w:val="20"/>
        </w:rPr>
      </w:pPr>
    </w:p>
    <w:p w14:paraId="5DC621A1">
      <w:pPr>
        <w:spacing w:after="0" w:line="400" w:lineRule="atLeast"/>
        <w:jc w:val="both"/>
        <w:rPr>
          <w:rFonts w:ascii="Times New Roman" w:hAnsi="Times New Roman" w:eastAsia="黑体" w:cs="Times New Roman"/>
          <w:kern w:val="0"/>
          <w:sz w:val="24"/>
          <w:szCs w:val="20"/>
        </w:rPr>
      </w:pPr>
    </w:p>
    <w:p w14:paraId="3B0E570D">
      <w:pPr>
        <w:spacing w:after="0" w:line="400" w:lineRule="atLeast"/>
        <w:jc w:val="both"/>
        <w:rPr>
          <w:rFonts w:ascii="Times New Roman" w:hAnsi="Times New Roman" w:eastAsia="黑体" w:cs="Times New Roman"/>
          <w:kern w:val="0"/>
          <w:sz w:val="24"/>
          <w:szCs w:val="20"/>
        </w:rPr>
      </w:pPr>
    </w:p>
    <w:p w14:paraId="18149180">
      <w:pPr>
        <w:spacing w:after="0" w:line="400" w:lineRule="atLeast"/>
        <w:jc w:val="both"/>
        <w:rPr>
          <w:rFonts w:ascii="Times New Roman" w:hAnsi="Times New Roman" w:eastAsia="黑体" w:cs="Times New Roman"/>
          <w:kern w:val="0"/>
          <w:sz w:val="24"/>
          <w:szCs w:val="20"/>
        </w:rPr>
      </w:pPr>
    </w:p>
    <w:p w14:paraId="134AFE63">
      <w:pPr>
        <w:spacing w:after="0" w:line="400" w:lineRule="atLeast"/>
        <w:jc w:val="both"/>
        <w:rPr>
          <w:rFonts w:ascii="Times New Roman" w:hAnsi="Times New Roman" w:eastAsia="黑体" w:cs="Times New Roman"/>
          <w:kern w:val="0"/>
          <w:sz w:val="24"/>
          <w:szCs w:val="20"/>
        </w:rPr>
      </w:pPr>
    </w:p>
    <w:p w14:paraId="06274AF2">
      <w:pPr>
        <w:spacing w:after="0" w:line="400" w:lineRule="atLeast"/>
        <w:jc w:val="both"/>
        <w:rPr>
          <w:rFonts w:ascii="Times New Roman" w:hAnsi="Times New Roman" w:eastAsia="黑体" w:cs="Times New Roman"/>
          <w:kern w:val="0"/>
          <w:sz w:val="24"/>
          <w:szCs w:val="20"/>
        </w:rPr>
      </w:pPr>
    </w:p>
    <w:p w14:paraId="1B3EF898">
      <w:pPr>
        <w:spacing w:after="0" w:line="400" w:lineRule="atLeast"/>
        <w:jc w:val="both"/>
        <w:rPr>
          <w:rFonts w:ascii="Times New Roman" w:hAnsi="Times New Roman" w:eastAsia="黑体" w:cs="Times New Roman"/>
          <w:kern w:val="0"/>
          <w:sz w:val="24"/>
          <w:szCs w:val="20"/>
        </w:rPr>
      </w:pPr>
    </w:p>
    <w:p w14:paraId="63FADF16">
      <w:pPr>
        <w:spacing w:after="0" w:line="400" w:lineRule="atLeast"/>
        <w:jc w:val="both"/>
        <w:rPr>
          <w:rFonts w:ascii="Times New Roman" w:hAnsi="Times New Roman" w:eastAsia="黑体" w:cs="Times New Roman"/>
          <w:kern w:val="0"/>
          <w:sz w:val="24"/>
          <w:szCs w:val="20"/>
        </w:rPr>
      </w:pPr>
    </w:p>
    <w:p w14:paraId="181AC333">
      <w:pPr>
        <w:spacing w:after="0" w:line="400" w:lineRule="atLeast"/>
        <w:jc w:val="both"/>
        <w:rPr>
          <w:rFonts w:ascii="Times New Roman" w:hAnsi="Times New Roman" w:eastAsia="黑体" w:cs="Times New Roman"/>
          <w:kern w:val="0"/>
          <w:sz w:val="24"/>
          <w:szCs w:val="20"/>
        </w:rPr>
      </w:pPr>
    </w:p>
    <w:p w14:paraId="05099AF2">
      <w:pPr>
        <w:spacing w:after="0" w:line="400" w:lineRule="atLeast"/>
        <w:jc w:val="both"/>
        <w:rPr>
          <w:rFonts w:ascii="Times New Roman" w:hAnsi="Times New Roman" w:eastAsia="黑体" w:cs="Times New Roman"/>
          <w:kern w:val="0"/>
          <w:sz w:val="24"/>
          <w:szCs w:val="20"/>
        </w:rPr>
      </w:pPr>
    </w:p>
    <w:p w14:paraId="2869F825">
      <w:pPr>
        <w:spacing w:after="0" w:line="400" w:lineRule="atLeast"/>
        <w:jc w:val="both"/>
        <w:rPr>
          <w:rFonts w:ascii="Times New Roman" w:hAnsi="Times New Roman" w:eastAsia="黑体" w:cs="Times New Roman"/>
          <w:kern w:val="0"/>
          <w:sz w:val="24"/>
          <w:szCs w:val="20"/>
        </w:rPr>
      </w:pPr>
    </w:p>
    <w:p w14:paraId="53745246">
      <w:pPr>
        <w:spacing w:after="0" w:line="400" w:lineRule="atLeast"/>
        <w:ind w:firstLine="1400" w:firstLineChars="500"/>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rPr>
        <w:t>投标人：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（盖单位章）</w:t>
      </w:r>
    </w:p>
    <w:p w14:paraId="754724FB">
      <w:pPr>
        <w:spacing w:after="0" w:line="400" w:lineRule="atLeast"/>
        <w:jc w:val="center"/>
        <w:rPr>
          <w:rFonts w:ascii="Times New Roman" w:hAnsi="Times New Roman" w:eastAsia="黑体" w:cs="Times New Roman"/>
          <w:kern w:val="0"/>
          <w:sz w:val="28"/>
          <w:szCs w:val="28"/>
          <w:u w:val="single"/>
        </w:rPr>
      </w:pPr>
      <w:r>
        <w:rPr>
          <w:rFonts w:hint="eastAsia" w:ascii="Times New Roman" w:hAnsi="Times New Roman" w:eastAsia="黑体" w:cs="Times New Roman"/>
          <w:kern w:val="0"/>
          <w:sz w:val="28"/>
          <w:szCs w:val="28"/>
        </w:rPr>
        <w:t>法定代表人：</w:t>
      </w:r>
      <w:r>
        <w:rPr>
          <w:rFonts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（签字）</w:t>
      </w:r>
    </w:p>
    <w:p w14:paraId="3F537E1B">
      <w:pPr>
        <w:spacing w:after="0" w:line="400" w:lineRule="atLeast"/>
        <w:jc w:val="center"/>
        <w:rPr>
          <w:rFonts w:ascii="Times New Roman" w:hAnsi="Times New Roman" w:eastAsia="黑体" w:cs="Times New Roman"/>
          <w:kern w:val="0"/>
          <w:sz w:val="28"/>
          <w:szCs w:val="28"/>
        </w:rPr>
      </w:pPr>
    </w:p>
    <w:p w14:paraId="4FB4FF11">
      <w:pPr>
        <w:spacing w:after="0" w:line="400" w:lineRule="atLeast"/>
        <w:jc w:val="center"/>
        <w:rPr>
          <w:rFonts w:ascii="Times New Roman" w:hAnsi="Times New Roman" w:eastAsia="黑体" w:cs="Times New Roman"/>
          <w:kern w:val="0"/>
          <w:sz w:val="28"/>
          <w:szCs w:val="28"/>
        </w:rPr>
      </w:pP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年</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月</w:t>
      </w:r>
      <w:r>
        <w:rPr>
          <w:rFonts w:hint="eastAsia" w:ascii="Times New Roman" w:hAnsi="Times New Roman" w:eastAsia="黑体" w:cs="Times New Roman"/>
          <w:kern w:val="0"/>
          <w:sz w:val="28"/>
          <w:szCs w:val="28"/>
          <w:u w:val="single"/>
        </w:rPr>
        <w:t xml:space="preserve">     </w:t>
      </w:r>
      <w:r>
        <w:rPr>
          <w:rFonts w:ascii="Times New Roman" w:hAnsi="Times New Roman" w:eastAsia="黑体" w:cs="Times New Roman"/>
          <w:kern w:val="0"/>
          <w:sz w:val="28"/>
          <w:szCs w:val="28"/>
        </w:rPr>
        <w:t>日</w:t>
      </w:r>
    </w:p>
    <w:p w14:paraId="4015C53B">
      <w:pPr>
        <w:spacing w:after="0" w:line="400" w:lineRule="atLeast"/>
        <w:jc w:val="center"/>
        <w:rPr>
          <w:rFonts w:ascii="Times New Roman" w:hAnsi="Times New Roman" w:eastAsia="黑体" w:cs="Times New Roman"/>
          <w:kern w:val="0"/>
          <w:sz w:val="24"/>
          <w:szCs w:val="20"/>
        </w:rPr>
      </w:pPr>
      <w:r>
        <w:rPr>
          <w:rFonts w:ascii="Times New Roman" w:hAnsi="Times New Roman" w:eastAsia="黑体" w:cs="Times New Roman"/>
          <w:kern w:val="0"/>
          <w:sz w:val="24"/>
          <w:szCs w:val="20"/>
        </w:rPr>
        <w:br w:type="page"/>
      </w:r>
    </w:p>
    <w:p w14:paraId="28F3846A">
      <w:pPr>
        <w:spacing w:after="0" w:line="400" w:lineRule="atLeast"/>
        <w:jc w:val="center"/>
        <w:rPr>
          <w:rFonts w:ascii="Times New Roman" w:hAnsi="Times New Roman" w:eastAsia="黑体" w:cs="Times New Roman"/>
          <w:kern w:val="0"/>
          <w:sz w:val="28"/>
          <w:szCs w:val="28"/>
        </w:rPr>
      </w:pPr>
      <w:r>
        <w:rPr>
          <w:rFonts w:ascii="Times New Roman" w:hAnsi="Times New Roman" w:eastAsia="黑体" w:cs="Times New Roman"/>
          <w:kern w:val="0"/>
          <w:sz w:val="28"/>
          <w:szCs w:val="28"/>
        </w:rPr>
        <w:t>目     录</w:t>
      </w:r>
    </w:p>
    <w:p w14:paraId="691EFA06">
      <w:pPr>
        <w:spacing w:after="0" w:line="400" w:lineRule="atLeast"/>
        <w:jc w:val="both"/>
        <w:rPr>
          <w:rFonts w:ascii="Times New Roman" w:hAnsi="Times New Roman" w:eastAsia="黑体" w:cs="Times New Roman"/>
          <w:kern w:val="0"/>
          <w:sz w:val="24"/>
          <w:szCs w:val="20"/>
        </w:rPr>
      </w:pPr>
    </w:p>
    <w:p w14:paraId="743A9538">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一、投标函及投标函附录</w:t>
      </w:r>
    </w:p>
    <w:p w14:paraId="4B477D49">
      <w:pPr>
        <w:spacing w:after="0" w:line="400" w:lineRule="atLeast"/>
        <w:ind w:left="1430" w:leftChars="650"/>
        <w:jc w:val="both"/>
        <w:rPr>
          <w:rFonts w:ascii="Times New Roman" w:hAnsi="Times New Roman" w:eastAsia="黑体" w:cs="Times New Roman"/>
          <w:kern w:val="0"/>
          <w:sz w:val="24"/>
          <w:szCs w:val="20"/>
        </w:rPr>
      </w:pPr>
      <w:r>
        <w:rPr>
          <w:rFonts w:ascii="Times New Roman" w:hAnsi="Times New Roman" w:eastAsia="黑体" w:cs="Times New Roman"/>
          <w:kern w:val="0"/>
          <w:sz w:val="24"/>
          <w:szCs w:val="20"/>
        </w:rPr>
        <w:t>二、法定代表人身份证明</w:t>
      </w:r>
    </w:p>
    <w:p w14:paraId="71A5DDB3">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三</w:t>
      </w:r>
      <w:r>
        <w:rPr>
          <w:rFonts w:ascii="Times New Roman" w:hAnsi="Times New Roman" w:eastAsia="黑体" w:cs="Times New Roman"/>
          <w:kern w:val="0"/>
          <w:sz w:val="24"/>
          <w:szCs w:val="20"/>
        </w:rPr>
        <w:t>、投标保证金</w:t>
      </w:r>
    </w:p>
    <w:p w14:paraId="01C7855A">
      <w:pPr>
        <w:spacing w:after="0" w:line="400" w:lineRule="atLeast"/>
        <w:ind w:left="1430" w:leftChars="650"/>
        <w:jc w:val="both"/>
        <w:rPr>
          <w:rFonts w:ascii="黑体" w:hAnsi="黑体" w:eastAsia="黑体" w:cs="黑体"/>
          <w:sz w:val="24"/>
        </w:rPr>
      </w:pPr>
      <w:r>
        <w:rPr>
          <w:rFonts w:hint="eastAsia" w:ascii="Times New Roman" w:hAnsi="Times New Roman" w:eastAsia="黑体" w:cs="Times New Roman"/>
          <w:kern w:val="0"/>
          <w:sz w:val="24"/>
          <w:szCs w:val="20"/>
        </w:rPr>
        <w:t>四</w:t>
      </w:r>
      <w:r>
        <w:rPr>
          <w:rFonts w:ascii="Times New Roman" w:hAnsi="Times New Roman" w:eastAsia="黑体" w:cs="Times New Roman"/>
          <w:kern w:val="0"/>
          <w:sz w:val="24"/>
          <w:szCs w:val="20"/>
        </w:rPr>
        <w:t>、</w:t>
      </w:r>
      <w:r>
        <w:rPr>
          <w:rFonts w:hint="eastAsia" w:ascii="Times New Roman" w:hAnsi="Times New Roman" w:eastAsia="黑体" w:cs="Times New Roman"/>
          <w:kern w:val="0"/>
          <w:sz w:val="24"/>
          <w:szCs w:val="20"/>
        </w:rPr>
        <w:t>联合体协议书</w:t>
      </w:r>
    </w:p>
    <w:p w14:paraId="561C7DAA">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五、拟分包计划表（适用于非政府采购与工程建设有关的服务）</w:t>
      </w:r>
    </w:p>
    <w:p w14:paraId="46296093">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五、分包意向协议书（适用于政府采购与工程建设有关的服务）</w:t>
      </w:r>
    </w:p>
    <w:p w14:paraId="1B9E2921">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六、中小企业声明函（适用于政府采购与工程建设有关的服务）</w:t>
      </w:r>
    </w:p>
    <w:p w14:paraId="0905A3A0">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七、资格审查资料</w:t>
      </w:r>
    </w:p>
    <w:p w14:paraId="68906E28">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八、投标报价清单</w:t>
      </w:r>
    </w:p>
    <w:p w14:paraId="3A8B5193">
      <w:pPr>
        <w:spacing w:after="0" w:line="400" w:lineRule="atLeast"/>
        <w:ind w:left="1430" w:leftChars="650"/>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九、技术建议书</w:t>
      </w:r>
    </w:p>
    <w:p w14:paraId="601BB461">
      <w:pPr>
        <w:spacing w:after="0" w:line="400" w:lineRule="atLeast"/>
        <w:ind w:left="1430" w:leftChars="650"/>
        <w:jc w:val="both"/>
        <w:rPr>
          <w:rFonts w:ascii="Times New Roman" w:hAnsi="Times New Roman" w:eastAsia="黑体" w:cs="Times New Roman"/>
          <w:kern w:val="0"/>
          <w:sz w:val="24"/>
          <w:szCs w:val="20"/>
        </w:rPr>
      </w:pPr>
      <w:r>
        <w:rPr>
          <w:rFonts w:hint="eastAsia" w:ascii="Times New Roman" w:hAnsi="Times New Roman" w:eastAsia="黑体" w:cs="Times New Roman"/>
          <w:kern w:val="0"/>
          <w:sz w:val="24"/>
          <w:szCs w:val="20"/>
        </w:rPr>
        <w:t>十、其他资</w:t>
      </w:r>
      <w:r>
        <w:rPr>
          <w:rFonts w:ascii="Times New Roman" w:hAnsi="Times New Roman" w:eastAsia="黑体" w:cs="Times New Roman"/>
          <w:kern w:val="0"/>
          <w:sz w:val="24"/>
          <w:szCs w:val="20"/>
        </w:rPr>
        <w:t>料</w:t>
      </w:r>
    </w:p>
    <w:p w14:paraId="26CA6E6B">
      <w:pPr>
        <w:spacing w:after="0" w:line="400" w:lineRule="atLeast"/>
        <w:ind w:left="1696" w:leftChars="771"/>
        <w:jc w:val="both"/>
        <w:rPr>
          <w:rFonts w:ascii="Times New Roman" w:hAnsi="Times New Roman" w:eastAsia="黑体" w:cs="Times New Roman"/>
          <w:kern w:val="0"/>
          <w:sz w:val="24"/>
          <w:szCs w:val="20"/>
        </w:rPr>
      </w:pPr>
    </w:p>
    <w:p w14:paraId="41ACB603">
      <w:pPr>
        <w:spacing w:after="0" w:line="400" w:lineRule="atLeast"/>
        <w:ind w:left="1696" w:leftChars="771"/>
        <w:jc w:val="both"/>
        <w:rPr>
          <w:rFonts w:ascii="Times New Roman" w:hAnsi="Times New Roman" w:eastAsia="黑体" w:cs="Times New Roman"/>
          <w:kern w:val="0"/>
          <w:sz w:val="24"/>
          <w:szCs w:val="20"/>
        </w:rPr>
      </w:pPr>
    </w:p>
    <w:p w14:paraId="267E8B8D">
      <w:pPr>
        <w:spacing w:after="0" w:line="400" w:lineRule="atLeast"/>
        <w:ind w:left="1696" w:leftChars="771"/>
        <w:jc w:val="both"/>
        <w:rPr>
          <w:rFonts w:ascii="Times New Roman" w:hAnsi="Times New Roman" w:eastAsia="黑体" w:cs="Times New Roman"/>
          <w:kern w:val="0"/>
          <w:sz w:val="24"/>
          <w:szCs w:val="20"/>
        </w:rPr>
      </w:pPr>
    </w:p>
    <w:p w14:paraId="0DB5BB1B">
      <w:pPr>
        <w:spacing w:after="0" w:line="400" w:lineRule="atLeast"/>
        <w:ind w:left="1696" w:leftChars="771"/>
        <w:jc w:val="both"/>
        <w:rPr>
          <w:rFonts w:ascii="Times New Roman" w:hAnsi="Times New Roman" w:eastAsia="黑体" w:cs="Times New Roman"/>
          <w:kern w:val="0"/>
          <w:sz w:val="24"/>
          <w:szCs w:val="20"/>
        </w:rPr>
      </w:pPr>
    </w:p>
    <w:p w14:paraId="78B6F120">
      <w:pPr>
        <w:spacing w:after="0" w:line="400" w:lineRule="atLeast"/>
        <w:ind w:left="1696" w:leftChars="771"/>
        <w:jc w:val="both"/>
        <w:rPr>
          <w:rFonts w:ascii="Times New Roman" w:hAnsi="Times New Roman" w:eastAsia="黑体" w:cs="Times New Roman"/>
          <w:kern w:val="0"/>
          <w:sz w:val="24"/>
          <w:szCs w:val="20"/>
        </w:rPr>
      </w:pPr>
    </w:p>
    <w:p w14:paraId="01887292">
      <w:pPr>
        <w:spacing w:after="0" w:line="400" w:lineRule="atLeast"/>
        <w:ind w:left="1696" w:leftChars="771"/>
        <w:jc w:val="both"/>
        <w:rPr>
          <w:rFonts w:ascii="Times New Roman" w:hAnsi="Times New Roman" w:eastAsia="黑体" w:cs="Times New Roman"/>
          <w:kern w:val="0"/>
          <w:sz w:val="24"/>
          <w:szCs w:val="20"/>
        </w:rPr>
      </w:pPr>
    </w:p>
    <w:p w14:paraId="20F4F6F3">
      <w:pPr>
        <w:spacing w:after="0" w:line="400" w:lineRule="atLeast"/>
        <w:ind w:left="1696" w:leftChars="771"/>
        <w:jc w:val="both"/>
        <w:rPr>
          <w:rFonts w:ascii="Times New Roman" w:hAnsi="Times New Roman" w:eastAsia="黑体" w:cs="Times New Roman"/>
          <w:kern w:val="0"/>
          <w:sz w:val="24"/>
          <w:szCs w:val="20"/>
        </w:rPr>
      </w:pPr>
    </w:p>
    <w:p w14:paraId="4FB541CF">
      <w:pPr>
        <w:spacing w:after="0" w:line="400" w:lineRule="atLeast"/>
        <w:ind w:left="1696" w:leftChars="771"/>
        <w:jc w:val="both"/>
        <w:rPr>
          <w:rFonts w:ascii="Times New Roman" w:hAnsi="Times New Roman" w:eastAsia="黑体" w:cs="Times New Roman"/>
          <w:kern w:val="0"/>
          <w:sz w:val="24"/>
          <w:szCs w:val="20"/>
        </w:rPr>
      </w:pPr>
    </w:p>
    <w:p w14:paraId="58E37F17">
      <w:pPr>
        <w:spacing w:after="0" w:line="400" w:lineRule="atLeast"/>
        <w:ind w:left="1696" w:leftChars="771"/>
        <w:jc w:val="both"/>
        <w:rPr>
          <w:rFonts w:ascii="Times New Roman" w:hAnsi="Times New Roman" w:eastAsia="黑体" w:cs="Times New Roman"/>
          <w:kern w:val="0"/>
          <w:sz w:val="24"/>
          <w:szCs w:val="20"/>
        </w:rPr>
      </w:pPr>
    </w:p>
    <w:p w14:paraId="06EBC194">
      <w:pPr>
        <w:spacing w:after="0" w:line="400" w:lineRule="atLeast"/>
        <w:ind w:left="1696" w:leftChars="771"/>
        <w:jc w:val="both"/>
        <w:rPr>
          <w:rFonts w:ascii="Times New Roman" w:hAnsi="Times New Roman" w:eastAsia="黑体" w:cs="Times New Roman"/>
          <w:kern w:val="0"/>
          <w:sz w:val="24"/>
          <w:szCs w:val="20"/>
        </w:rPr>
      </w:pPr>
    </w:p>
    <w:p w14:paraId="44163132">
      <w:pPr>
        <w:spacing w:after="0" w:line="400" w:lineRule="atLeast"/>
        <w:ind w:left="1696" w:leftChars="771"/>
        <w:jc w:val="both"/>
        <w:rPr>
          <w:rFonts w:ascii="Times New Roman" w:hAnsi="Times New Roman" w:eastAsia="黑体" w:cs="Times New Roman"/>
          <w:kern w:val="0"/>
          <w:sz w:val="24"/>
          <w:szCs w:val="20"/>
        </w:rPr>
      </w:pPr>
    </w:p>
    <w:p w14:paraId="1FC3DF89">
      <w:pPr>
        <w:spacing w:after="0" w:line="400" w:lineRule="atLeast"/>
        <w:ind w:left="1696" w:leftChars="771"/>
        <w:jc w:val="both"/>
        <w:rPr>
          <w:rFonts w:ascii="Times New Roman" w:hAnsi="Times New Roman" w:eastAsia="黑体" w:cs="Times New Roman"/>
          <w:kern w:val="0"/>
          <w:sz w:val="24"/>
          <w:szCs w:val="20"/>
        </w:rPr>
      </w:pPr>
    </w:p>
    <w:p w14:paraId="4F3E72FD">
      <w:pPr>
        <w:spacing w:after="0" w:line="400" w:lineRule="atLeast"/>
        <w:ind w:left="1696" w:leftChars="771"/>
        <w:jc w:val="both"/>
        <w:rPr>
          <w:rFonts w:ascii="Times New Roman" w:hAnsi="Times New Roman" w:eastAsia="黑体" w:cs="Times New Roman"/>
          <w:kern w:val="0"/>
          <w:sz w:val="24"/>
          <w:szCs w:val="20"/>
        </w:rPr>
      </w:pPr>
    </w:p>
    <w:p w14:paraId="001453EE">
      <w:pPr>
        <w:spacing w:after="0" w:line="400" w:lineRule="atLeast"/>
        <w:ind w:left="1696" w:leftChars="771"/>
        <w:jc w:val="both"/>
        <w:rPr>
          <w:rFonts w:ascii="Times New Roman" w:hAnsi="Times New Roman" w:eastAsia="黑体" w:cs="Times New Roman"/>
          <w:kern w:val="0"/>
          <w:sz w:val="24"/>
          <w:szCs w:val="20"/>
        </w:rPr>
      </w:pPr>
    </w:p>
    <w:p w14:paraId="40B3E1C2">
      <w:pPr>
        <w:spacing w:after="0" w:line="400" w:lineRule="atLeast"/>
        <w:ind w:left="1696" w:leftChars="771"/>
        <w:jc w:val="both"/>
        <w:rPr>
          <w:rFonts w:ascii="Times New Roman" w:hAnsi="Times New Roman" w:eastAsia="黑体" w:cs="Times New Roman"/>
          <w:kern w:val="0"/>
          <w:sz w:val="24"/>
          <w:szCs w:val="20"/>
        </w:rPr>
      </w:pPr>
    </w:p>
    <w:p w14:paraId="42BB3EB1">
      <w:pPr>
        <w:spacing w:after="0" w:line="400" w:lineRule="atLeast"/>
        <w:ind w:left="1696" w:leftChars="771"/>
        <w:jc w:val="both"/>
        <w:rPr>
          <w:rFonts w:ascii="Times New Roman" w:hAnsi="Times New Roman" w:eastAsia="黑体" w:cs="Times New Roman"/>
          <w:kern w:val="0"/>
          <w:sz w:val="24"/>
          <w:szCs w:val="20"/>
        </w:rPr>
      </w:pPr>
    </w:p>
    <w:p w14:paraId="0578A6F0">
      <w:pPr>
        <w:spacing w:after="0" w:line="400" w:lineRule="atLeast"/>
        <w:ind w:left="1696" w:leftChars="771"/>
        <w:jc w:val="both"/>
        <w:rPr>
          <w:rFonts w:ascii="Times New Roman" w:hAnsi="Times New Roman" w:eastAsia="黑体" w:cs="Times New Roman"/>
          <w:kern w:val="0"/>
          <w:sz w:val="24"/>
          <w:szCs w:val="20"/>
        </w:rPr>
      </w:pPr>
    </w:p>
    <w:p w14:paraId="1B9C4983">
      <w:pPr>
        <w:spacing w:after="0" w:line="400" w:lineRule="atLeast"/>
        <w:ind w:left="1696" w:leftChars="771"/>
        <w:jc w:val="both"/>
        <w:rPr>
          <w:rFonts w:ascii="Times New Roman" w:hAnsi="Times New Roman" w:eastAsia="黑体" w:cs="Times New Roman"/>
          <w:kern w:val="0"/>
          <w:sz w:val="24"/>
          <w:szCs w:val="20"/>
        </w:rPr>
      </w:pPr>
    </w:p>
    <w:p w14:paraId="7340E645">
      <w:pPr>
        <w:spacing w:after="0" w:line="400" w:lineRule="atLeast"/>
        <w:ind w:left="1696" w:leftChars="771"/>
        <w:jc w:val="both"/>
        <w:rPr>
          <w:rFonts w:ascii="Times New Roman" w:hAnsi="Times New Roman" w:eastAsia="黑体" w:cs="Times New Roman"/>
          <w:kern w:val="0"/>
          <w:sz w:val="24"/>
          <w:szCs w:val="20"/>
        </w:rPr>
      </w:pPr>
    </w:p>
    <w:p w14:paraId="66872EF1">
      <w:pPr>
        <w:keepNext/>
        <w:keepLines/>
        <w:spacing w:after="0" w:line="380" w:lineRule="atLeast"/>
        <w:jc w:val="center"/>
        <w:outlineLvl w:val="0"/>
        <w:rPr>
          <w:rFonts w:ascii="Times New Roman" w:hAnsi="Times New Roman" w:eastAsia="黑体" w:cs="Times New Roman"/>
          <w:sz w:val="27"/>
          <w:szCs w:val="44"/>
        </w:rPr>
      </w:pPr>
      <w:bookmarkStart w:id="526" w:name="_Toc216595426"/>
      <w:r>
        <w:rPr>
          <w:rFonts w:ascii="Times New Roman" w:hAnsi="Times New Roman" w:eastAsia="黑体" w:cs="Times New Roman"/>
          <w:kern w:val="44"/>
          <w:sz w:val="28"/>
          <w:szCs w:val="28"/>
        </w:rPr>
        <w:t>一、投标函及投标函附录</w:t>
      </w:r>
      <w:bookmarkEnd w:id="526"/>
    </w:p>
    <w:p w14:paraId="59BBE496">
      <w:pPr>
        <w:spacing w:after="0" w:line="440" w:lineRule="exact"/>
        <w:ind w:firstLine="3240" w:firstLineChars="1350"/>
        <w:jc w:val="both"/>
        <w:rPr>
          <w:rFonts w:ascii="Times New Roman" w:hAnsi="Times New Roman" w:eastAsia="黑体" w:cs="Times New Roman"/>
          <w:sz w:val="24"/>
        </w:rPr>
      </w:pPr>
    </w:p>
    <w:p w14:paraId="3CE4EA7E">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27" w:name="_Toc216595427"/>
      <w:r>
        <w:rPr>
          <w:rFonts w:ascii="Times New Roman" w:hAnsi="Times New Roman" w:eastAsia="黑体" w:cs="Times New Roman"/>
          <w:iCs/>
          <w:kern w:val="0"/>
          <w:sz w:val="24"/>
          <w:szCs w:val="20"/>
        </w:rPr>
        <w:t>（一）投标函</w:t>
      </w:r>
      <w:bookmarkEnd w:id="527"/>
    </w:p>
    <w:p w14:paraId="344C5AEB">
      <w:pPr>
        <w:spacing w:after="0" w:line="440" w:lineRule="exact"/>
        <w:jc w:val="both"/>
        <w:rPr>
          <w:rFonts w:ascii="Times New Roman" w:hAnsi="Times New Roman" w:eastAsia="宋体" w:cs="Times New Roman"/>
          <w:sz w:val="24"/>
        </w:rPr>
      </w:pPr>
    </w:p>
    <w:p w14:paraId="650975EC">
      <w:pPr>
        <w:spacing w:after="0" w:line="440" w:lineRule="exac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（招标人名称）：</w:t>
      </w:r>
    </w:p>
    <w:p w14:paraId="50344C80">
      <w:pPr>
        <w:spacing w:after="0" w:line="440" w:lineRule="exact"/>
        <w:jc w:val="both"/>
        <w:rPr>
          <w:rFonts w:ascii="Times New Roman" w:hAnsi="Times New Roman" w:eastAsia="宋体" w:cs="Times New Roman"/>
          <w:sz w:val="24"/>
        </w:rPr>
      </w:pPr>
    </w:p>
    <w:p w14:paraId="55797A8B">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1．</w:t>
      </w:r>
      <w:r>
        <w:rPr>
          <w:rFonts w:hint="eastAsia" w:ascii="Times New Roman" w:hAnsi="Times New Roman" w:eastAsia="宋体" w:cs="Times New Roman"/>
          <w:sz w:val="24"/>
        </w:rPr>
        <w:t>我方已仔细研究了</w:t>
      </w:r>
      <w:r>
        <w:rPr>
          <w:rFonts w:ascii="Times New Roman" w:hAnsi="Times New Roman" w:eastAsia="宋体" w:cs="Times New Roman"/>
          <w:sz w:val="24"/>
          <w:u w:val="single"/>
        </w:rPr>
        <w:t xml:space="preserve">       </w:t>
      </w:r>
      <w:r>
        <w:rPr>
          <w:rFonts w:ascii="Times New Roman" w:hAnsi="Times New Roman" w:eastAsia="宋体" w:cs="Times New Roman"/>
          <w:sz w:val="24"/>
        </w:rPr>
        <w:t>（项目名称）</w:t>
      </w:r>
      <w:r>
        <w:rPr>
          <w:rFonts w:ascii="Times New Roman" w:hAnsi="Times New Roman" w:eastAsia="宋体" w:cs="Times New Roman"/>
          <w:sz w:val="24"/>
          <w:u w:val="single"/>
        </w:rPr>
        <w:t xml:space="preserve">     </w:t>
      </w:r>
      <w:r>
        <w:rPr>
          <w:rFonts w:ascii="Times New Roman" w:hAnsi="Times New Roman" w:eastAsia="宋体" w:cs="Times New Roman"/>
          <w:sz w:val="24"/>
        </w:rPr>
        <w:t>（标段名称）</w:t>
      </w:r>
      <w:r>
        <w:rPr>
          <w:rFonts w:ascii="Times New Roman" w:hAnsi="Times New Roman" w:eastAsia="宋体" w:cs="Times New Roman"/>
          <w:sz w:val="24"/>
          <w:u w:val="single"/>
        </w:rPr>
        <w:t xml:space="preserve">      </w:t>
      </w:r>
      <w:r>
        <w:rPr>
          <w:rFonts w:ascii="Times New Roman" w:hAnsi="Times New Roman" w:eastAsia="宋体" w:cs="Times New Roman"/>
          <w:sz w:val="24"/>
        </w:rPr>
        <w:t>（服务名称）招标文件的全部内容，愿意以人民币（大写）</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元（¥</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元）的投标总报价（其中，增值税税率为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），服务期限：</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日历天，按合同约定完成相关服务工作。</w:t>
      </w:r>
    </w:p>
    <w:p w14:paraId="0D9E5CC4">
      <w:pPr>
        <w:spacing w:after="0" w:line="480" w:lineRule="exact"/>
        <w:ind w:firstLine="480" w:firstLineChars="200"/>
        <w:jc w:val="both"/>
        <w:rPr>
          <w:rFonts w:ascii="宋体" w:hAnsi="宋体" w:eastAsia="宋体" w:cs="Times New Roman"/>
          <w:kern w:val="0"/>
          <w:sz w:val="24"/>
        </w:rPr>
      </w:pPr>
      <w:r>
        <w:rPr>
          <w:rFonts w:hint="eastAsia" w:ascii="Times New Roman" w:hAnsi="Times New Roman" w:eastAsia="宋体" w:cs="Times New Roman"/>
          <w:kern w:val="0"/>
          <w:sz w:val="24"/>
        </w:rPr>
        <w:t>2. 我方拟派的项目负责人：</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（姓名），证书名称：</w:t>
      </w:r>
      <w:r>
        <w:rPr>
          <w:rFonts w:ascii="Times New Roman" w:hAnsi="Times New Roman" w:eastAsia="宋体" w:cs="Times New Roman"/>
          <w:kern w:val="0"/>
          <w:sz w:val="24"/>
          <w:u w:val="single"/>
        </w:rPr>
        <w:t xml:space="preserve">        </w:t>
      </w:r>
      <w:r>
        <w:rPr>
          <w:rFonts w:ascii="Times New Roman" w:hAnsi="Times New Roman" w:eastAsia="宋体" w:cs="Times New Roman"/>
          <w:kern w:val="0"/>
          <w:sz w:val="24"/>
        </w:rPr>
        <w:t>，证书编号：</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rPr>
        <w:t>。</w:t>
      </w:r>
    </w:p>
    <w:p w14:paraId="2B0F9DE9">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3．</w:t>
      </w:r>
      <w:r>
        <w:rPr>
          <w:rFonts w:hint="eastAsia" w:ascii="Times New Roman" w:hAnsi="Times New Roman" w:eastAsia="宋体" w:cs="Times New Roman"/>
          <w:sz w:val="24"/>
        </w:rPr>
        <w:t>我方承诺在招标文件规定的投标有效期内不撤销投标文件</w:t>
      </w:r>
      <w:r>
        <w:rPr>
          <w:rFonts w:ascii="Times New Roman" w:hAnsi="Times New Roman" w:eastAsia="宋体" w:cs="Times New Roman"/>
          <w:sz w:val="24"/>
        </w:rPr>
        <w:t>。</w:t>
      </w:r>
    </w:p>
    <w:p w14:paraId="4CE2C6D6">
      <w:pPr>
        <w:spacing w:after="0" w:line="44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w:t>
      </w:r>
      <w:r>
        <w:rPr>
          <w:rFonts w:hint="eastAsia" w:ascii="Times New Roman" w:hAnsi="Times New Roman" w:eastAsia="宋体" w:cs="Times New Roman"/>
          <w:sz w:val="24"/>
        </w:rPr>
        <w:t>如我方中标，我方承诺：</w:t>
      </w:r>
    </w:p>
    <w:p w14:paraId="328C75B2">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1）在收到中标通知书后，在中标通知书规定的期限内与你方签订合同；</w:t>
      </w:r>
    </w:p>
    <w:p w14:paraId="5C5D1702">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2）在签订合同时不向你方提出附加条件；</w:t>
      </w:r>
    </w:p>
    <w:p w14:paraId="6B45EFCC">
      <w:pPr>
        <w:spacing w:after="0" w:line="440" w:lineRule="exact"/>
        <w:ind w:firstLine="480" w:firstLineChars="200"/>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3）按照招标文件要求提交履约保证金</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如需</w:t>
      </w:r>
      <w:r>
        <w:rPr>
          <w:rFonts w:hint="eastAsia" w:ascii="Times New Roman" w:hAnsi="Times New Roman" w:eastAsia="宋体" w:cs="Times New Roman"/>
          <w:sz w:val="24"/>
          <w:lang w:eastAsia="zh-CN"/>
        </w:rPr>
        <w:t>）</w:t>
      </w:r>
      <w:r>
        <w:rPr>
          <w:rFonts w:ascii="Times New Roman" w:hAnsi="Times New Roman" w:eastAsia="宋体" w:cs="Times New Roman"/>
          <w:sz w:val="24"/>
        </w:rPr>
        <w:t>；</w:t>
      </w:r>
    </w:p>
    <w:p w14:paraId="7A1AD937">
      <w:pPr>
        <w:spacing w:after="0" w:line="440" w:lineRule="exact"/>
        <w:ind w:firstLine="480" w:firstLineChars="200"/>
        <w:jc w:val="both"/>
        <w:rPr>
          <w:rFonts w:ascii="Times New Roman" w:hAnsi="Times New Roman" w:eastAsia="宋体" w:cs="Times New Roman"/>
          <w:sz w:val="24"/>
        </w:rPr>
      </w:pPr>
      <w:r>
        <w:rPr>
          <w:rFonts w:hint="eastAsia" w:ascii="Times New Roman" w:hAnsi="Times New Roman" w:eastAsia="宋体" w:cs="Times New Roman"/>
          <w:sz w:val="24"/>
        </w:rPr>
        <w:t>（</w:t>
      </w:r>
      <w:r>
        <w:rPr>
          <w:rFonts w:ascii="Times New Roman" w:hAnsi="Times New Roman" w:eastAsia="宋体" w:cs="Times New Roman"/>
          <w:sz w:val="24"/>
        </w:rPr>
        <w:t>4）在合同约定的期限内完成合同规定的全部义务。</w:t>
      </w:r>
    </w:p>
    <w:p w14:paraId="486D03AD">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5．</w:t>
      </w:r>
      <w:r>
        <w:rPr>
          <w:rFonts w:hint="eastAsia" w:ascii="Times New Roman" w:hAnsi="Times New Roman" w:eastAsia="宋体" w:cs="Times New Roman"/>
          <w:sz w:val="24"/>
        </w:rPr>
        <w:t>我方在此声明，所递交的投标文件及有关资料内容完整、真实和准确，且不存在第二章“投标人须知”第</w:t>
      </w:r>
      <w:r>
        <w:rPr>
          <w:rFonts w:ascii="Times New Roman" w:hAnsi="Times New Roman" w:eastAsia="宋体" w:cs="Times New Roman"/>
          <w:sz w:val="24"/>
        </w:rPr>
        <w:t>1.4.3项的任何一种情形</w:t>
      </w:r>
      <w:r>
        <w:rPr>
          <w:rFonts w:hint="eastAsia" w:ascii="Times New Roman" w:hAnsi="Times New Roman" w:eastAsia="宋体" w:cs="Times New Roman"/>
          <w:sz w:val="24"/>
        </w:rPr>
        <w:t>。</w:t>
      </w:r>
    </w:p>
    <w:p w14:paraId="28ED392F">
      <w:pPr>
        <w:spacing w:after="0" w:line="440" w:lineRule="exact"/>
        <w:ind w:firstLine="480" w:firstLineChars="200"/>
        <w:jc w:val="both"/>
        <w:rPr>
          <w:rFonts w:ascii="Times New Roman" w:hAnsi="Times New Roman" w:eastAsia="宋体" w:cs="Times New Roman"/>
          <w:sz w:val="24"/>
        </w:rPr>
      </w:pPr>
      <w:r>
        <w:rPr>
          <w:rFonts w:ascii="Times New Roman" w:hAnsi="Times New Roman" w:eastAsia="宋体" w:cs="Times New Roman"/>
          <w:sz w:val="24"/>
        </w:rPr>
        <w:t>6．其他补充说明：</w:t>
      </w:r>
      <w:r>
        <w:rPr>
          <w:rFonts w:ascii="Times New Roman" w:hAnsi="Times New Roman" w:eastAsia="宋体" w:cs="Times New Roman"/>
          <w:sz w:val="24"/>
          <w:u w:val="single"/>
        </w:rPr>
        <w:t xml:space="preserve">                                       </w:t>
      </w:r>
      <w:r>
        <w:rPr>
          <w:rFonts w:ascii="Times New Roman" w:hAnsi="Times New Roman" w:eastAsia="宋体" w:cs="Times New Roman"/>
          <w:sz w:val="24"/>
        </w:rPr>
        <w:t>。</w:t>
      </w:r>
    </w:p>
    <w:p w14:paraId="3A60DA34">
      <w:pPr>
        <w:spacing w:after="0" w:line="440" w:lineRule="exact"/>
        <w:ind w:firstLine="480" w:firstLineChars="200"/>
        <w:jc w:val="both"/>
        <w:rPr>
          <w:rFonts w:ascii="Times New Roman" w:hAnsi="Times New Roman" w:eastAsia="宋体" w:cs="Times New Roman"/>
          <w:sz w:val="24"/>
        </w:rPr>
      </w:pPr>
    </w:p>
    <w:p w14:paraId="71AFC681">
      <w:pPr>
        <w:spacing w:after="0" w:line="440" w:lineRule="exact"/>
        <w:ind w:firstLine="480" w:firstLineChars="200"/>
        <w:jc w:val="both"/>
        <w:rPr>
          <w:rFonts w:ascii="Times New Roman" w:hAnsi="Times New Roman" w:eastAsia="宋体" w:cs="Times New Roman"/>
          <w:sz w:val="24"/>
        </w:rPr>
      </w:pPr>
    </w:p>
    <w:p w14:paraId="3EDE9A36">
      <w:pPr>
        <w:spacing w:after="0" w:line="440" w:lineRule="exact"/>
        <w:jc w:val="both"/>
        <w:rPr>
          <w:rFonts w:ascii="Times New Roman" w:hAnsi="Times New Roman" w:eastAsia="宋体" w:cs="Times New Roman"/>
          <w:sz w:val="24"/>
        </w:rPr>
      </w:pPr>
    </w:p>
    <w:p w14:paraId="3351057F">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5CEDFBD6">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3D97A576">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269ACA12">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电话</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0820697A">
      <w:pPr>
        <w:spacing w:after="0" w:line="440" w:lineRule="exact"/>
        <w:ind w:firstLine="3400" w:firstLineChars="1417"/>
        <w:jc w:val="both"/>
        <w:rPr>
          <w:rFonts w:ascii="Times New Roman" w:hAnsi="Times New Roman" w:eastAsia="宋体" w:cs="Times New Roman"/>
          <w:sz w:val="24"/>
        </w:rPr>
      </w:pPr>
      <w:r>
        <w:rPr>
          <w:rFonts w:hint="eastAsia" w:ascii="Times New Roman" w:hAnsi="Times New Roman" w:eastAsia="宋体" w:cs="Times New Roman"/>
          <w:sz w:val="24"/>
        </w:rPr>
        <w:t>传真</w:t>
      </w:r>
      <w:r>
        <w:rPr>
          <w:rFonts w:ascii="Times New Roman" w:hAnsi="Times New Roman" w:eastAsia="宋体" w:cs="Times New Roman"/>
          <w:sz w:val="24"/>
        </w:rPr>
        <w:t>：</w:t>
      </w:r>
      <w:r>
        <w:rPr>
          <w:rFonts w:ascii="Times New Roman" w:hAnsi="Times New Roman" w:eastAsia="宋体" w:cs="Times New Roman"/>
          <w:sz w:val="24"/>
          <w:u w:val="single"/>
        </w:rPr>
        <w:t xml:space="preserve">                                   </w:t>
      </w:r>
    </w:p>
    <w:p w14:paraId="4697603F">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邮政编码：</w:t>
      </w:r>
      <w:r>
        <w:rPr>
          <w:rFonts w:ascii="Times New Roman" w:hAnsi="Times New Roman" w:eastAsia="宋体" w:cs="Times New Roman"/>
          <w:sz w:val="24"/>
          <w:u w:val="single"/>
        </w:rPr>
        <w:t xml:space="preserve">                               </w:t>
      </w:r>
    </w:p>
    <w:p w14:paraId="20FABB93">
      <w:pPr>
        <w:spacing w:after="0" w:line="440" w:lineRule="exact"/>
        <w:ind w:firstLine="4200" w:firstLineChars="1750"/>
        <w:jc w:val="both"/>
        <w:rPr>
          <w:rFonts w:ascii="Times New Roman" w:hAnsi="Times New Roman" w:eastAsia="宋体" w:cs="Times New Roman"/>
          <w:sz w:val="24"/>
        </w:rPr>
      </w:pPr>
    </w:p>
    <w:p w14:paraId="436E6B06">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2AF29619">
      <w:pPr>
        <w:spacing w:after="0" w:line="240" w:lineRule="atLeast"/>
        <w:ind w:left="128" w:leftChars="58" w:firstLine="1"/>
        <w:jc w:val="both"/>
        <w:rPr>
          <w:rFonts w:ascii="Times New Roman" w:hAnsi="Times New Roman" w:eastAsia="黑体" w:cs="Times New Roman"/>
          <w:sz w:val="21"/>
          <w:szCs w:val="21"/>
        </w:rPr>
      </w:pPr>
    </w:p>
    <w:p w14:paraId="674F8871">
      <w:pPr>
        <w:spacing w:after="0" w:line="240" w:lineRule="atLeast"/>
        <w:ind w:left="128" w:leftChars="58" w:firstLine="1"/>
        <w:jc w:val="both"/>
        <w:rPr>
          <w:rFonts w:ascii="Times New Roman" w:hAnsi="Times New Roman" w:eastAsia="黑体" w:cs="Times New Roman"/>
          <w:sz w:val="21"/>
          <w:szCs w:val="21"/>
        </w:rPr>
      </w:pPr>
      <w:r>
        <w:rPr>
          <w:rFonts w:hint="eastAsia" w:ascii="Times New Roman" w:hAnsi="Times New Roman" w:eastAsia="黑体" w:cs="Times New Roman"/>
          <w:sz w:val="21"/>
          <w:szCs w:val="21"/>
        </w:rPr>
        <w:t>备注：项目负责人如是注册类执业资格，证书名称填写</w:t>
      </w:r>
      <w:r>
        <w:rPr>
          <w:rFonts w:ascii="Times New Roman" w:hAnsi="Times New Roman" w:eastAsia="黑体" w:cs="Times New Roman"/>
          <w:sz w:val="21"/>
          <w:szCs w:val="21"/>
        </w:rPr>
        <w:t xml:space="preserve"> ××注册××师，其证书编号应填写注册执业证书编号。如是职称证书，证书名称填写专业类别、级别、工程师,其证书编号应填写职称证书编号</w:t>
      </w:r>
      <w:r>
        <w:rPr>
          <w:rFonts w:hint="eastAsia" w:ascii="Times New Roman" w:hAnsi="Times New Roman" w:eastAsia="黑体" w:cs="Times New Roman"/>
          <w:sz w:val="21"/>
          <w:szCs w:val="21"/>
        </w:rPr>
        <w:t>。</w:t>
      </w:r>
    </w:p>
    <w:p w14:paraId="75D4BFA9">
      <w:pPr>
        <w:spacing w:after="0" w:line="440" w:lineRule="exact"/>
        <w:jc w:val="both"/>
        <w:rPr>
          <w:rFonts w:ascii="Times New Roman" w:hAnsi="Times New Roman" w:eastAsia="黑体" w:cs="Times New Roman"/>
          <w:sz w:val="24"/>
        </w:rPr>
      </w:pPr>
    </w:p>
    <w:p w14:paraId="7261ED24">
      <w:pPr>
        <w:spacing w:after="0" w:line="440" w:lineRule="exact"/>
        <w:jc w:val="both"/>
        <w:rPr>
          <w:rFonts w:ascii="Times New Roman" w:hAnsi="Times New Roman" w:eastAsia="黑体" w:cs="Times New Roman"/>
          <w:sz w:val="24"/>
        </w:rPr>
      </w:pPr>
    </w:p>
    <w:p w14:paraId="3AFCA162">
      <w:pPr>
        <w:spacing w:after="0" w:line="440" w:lineRule="exact"/>
        <w:jc w:val="both"/>
        <w:rPr>
          <w:rFonts w:ascii="Times New Roman" w:hAnsi="Times New Roman" w:eastAsia="黑体" w:cs="Times New Roman"/>
          <w:sz w:val="24"/>
        </w:rPr>
      </w:pPr>
    </w:p>
    <w:p w14:paraId="01DC2887">
      <w:pPr>
        <w:spacing w:after="0" w:line="440" w:lineRule="exact"/>
        <w:jc w:val="both"/>
        <w:rPr>
          <w:rFonts w:ascii="Times New Roman" w:hAnsi="Times New Roman" w:eastAsia="黑体" w:cs="Times New Roman"/>
          <w:sz w:val="24"/>
        </w:rPr>
      </w:pPr>
    </w:p>
    <w:p w14:paraId="2714D587">
      <w:pPr>
        <w:spacing w:after="0" w:line="440" w:lineRule="exact"/>
        <w:jc w:val="both"/>
        <w:rPr>
          <w:rFonts w:ascii="Times New Roman" w:hAnsi="Times New Roman" w:eastAsia="黑体" w:cs="Times New Roman"/>
          <w:sz w:val="24"/>
        </w:rPr>
      </w:pPr>
    </w:p>
    <w:p w14:paraId="4941E51F">
      <w:pPr>
        <w:spacing w:after="0" w:line="440" w:lineRule="exact"/>
        <w:jc w:val="both"/>
        <w:rPr>
          <w:rFonts w:ascii="Times New Roman" w:hAnsi="Times New Roman" w:eastAsia="黑体" w:cs="Times New Roman"/>
          <w:sz w:val="24"/>
        </w:rPr>
      </w:pPr>
    </w:p>
    <w:p w14:paraId="206C751A">
      <w:pPr>
        <w:spacing w:after="0" w:line="440" w:lineRule="exact"/>
        <w:jc w:val="both"/>
        <w:rPr>
          <w:rFonts w:ascii="Times New Roman" w:hAnsi="Times New Roman" w:eastAsia="黑体" w:cs="Times New Roman"/>
          <w:sz w:val="24"/>
        </w:rPr>
      </w:pPr>
    </w:p>
    <w:p w14:paraId="5EECCC86">
      <w:pPr>
        <w:spacing w:after="0" w:line="440" w:lineRule="exact"/>
        <w:jc w:val="both"/>
        <w:rPr>
          <w:rFonts w:ascii="Times New Roman" w:hAnsi="Times New Roman" w:eastAsia="黑体" w:cs="Times New Roman"/>
          <w:sz w:val="24"/>
        </w:rPr>
      </w:pPr>
    </w:p>
    <w:p w14:paraId="1C044DDA">
      <w:pPr>
        <w:spacing w:after="0" w:line="440" w:lineRule="exact"/>
        <w:jc w:val="both"/>
        <w:rPr>
          <w:rFonts w:ascii="Times New Roman" w:hAnsi="Times New Roman" w:eastAsia="黑体" w:cs="Times New Roman"/>
          <w:sz w:val="24"/>
        </w:rPr>
      </w:pPr>
    </w:p>
    <w:p w14:paraId="4F9E962A">
      <w:pPr>
        <w:spacing w:after="0" w:line="440" w:lineRule="exact"/>
        <w:jc w:val="both"/>
        <w:rPr>
          <w:rFonts w:ascii="Times New Roman" w:hAnsi="Times New Roman" w:eastAsia="黑体" w:cs="Times New Roman"/>
          <w:sz w:val="24"/>
        </w:rPr>
      </w:pPr>
    </w:p>
    <w:p w14:paraId="3690E5EC">
      <w:pPr>
        <w:spacing w:after="0" w:line="440" w:lineRule="exact"/>
        <w:jc w:val="both"/>
        <w:rPr>
          <w:rFonts w:ascii="Times New Roman" w:hAnsi="Times New Roman" w:eastAsia="黑体" w:cs="Times New Roman"/>
          <w:sz w:val="24"/>
        </w:rPr>
      </w:pPr>
    </w:p>
    <w:p w14:paraId="49AC5BF2">
      <w:pPr>
        <w:spacing w:after="0" w:line="440" w:lineRule="exact"/>
        <w:jc w:val="both"/>
        <w:rPr>
          <w:rFonts w:ascii="Times New Roman" w:hAnsi="Times New Roman" w:eastAsia="黑体" w:cs="Times New Roman"/>
          <w:sz w:val="24"/>
        </w:rPr>
      </w:pPr>
    </w:p>
    <w:p w14:paraId="15A39DF9">
      <w:pPr>
        <w:spacing w:after="0" w:line="440" w:lineRule="exact"/>
        <w:jc w:val="both"/>
        <w:rPr>
          <w:rFonts w:ascii="Times New Roman" w:hAnsi="Times New Roman" w:eastAsia="黑体" w:cs="Times New Roman"/>
          <w:sz w:val="24"/>
        </w:rPr>
      </w:pPr>
    </w:p>
    <w:p w14:paraId="7C1FDA71">
      <w:pPr>
        <w:spacing w:after="0" w:line="440" w:lineRule="exact"/>
        <w:jc w:val="both"/>
        <w:rPr>
          <w:rFonts w:ascii="Times New Roman" w:hAnsi="Times New Roman" w:eastAsia="黑体" w:cs="Times New Roman"/>
          <w:sz w:val="24"/>
        </w:rPr>
      </w:pPr>
    </w:p>
    <w:p w14:paraId="4079D287">
      <w:pPr>
        <w:spacing w:after="0" w:line="440" w:lineRule="exact"/>
        <w:jc w:val="both"/>
        <w:rPr>
          <w:rFonts w:ascii="Times New Roman" w:hAnsi="Times New Roman" w:eastAsia="黑体" w:cs="Times New Roman"/>
          <w:sz w:val="24"/>
        </w:rPr>
      </w:pPr>
    </w:p>
    <w:p w14:paraId="7C0E4D16">
      <w:pPr>
        <w:spacing w:after="0" w:line="440" w:lineRule="exact"/>
        <w:jc w:val="both"/>
        <w:rPr>
          <w:rFonts w:ascii="Times New Roman" w:hAnsi="Times New Roman" w:eastAsia="黑体" w:cs="Times New Roman"/>
          <w:sz w:val="24"/>
        </w:rPr>
      </w:pPr>
    </w:p>
    <w:p w14:paraId="290D8D3B">
      <w:pPr>
        <w:spacing w:after="0" w:line="440" w:lineRule="exact"/>
        <w:jc w:val="both"/>
        <w:rPr>
          <w:rFonts w:ascii="Times New Roman" w:hAnsi="Times New Roman" w:eastAsia="黑体" w:cs="Times New Roman"/>
          <w:sz w:val="24"/>
        </w:rPr>
      </w:pPr>
    </w:p>
    <w:p w14:paraId="25B629D1">
      <w:pPr>
        <w:widowControl/>
        <w:spacing w:after="0" w:line="240" w:lineRule="auto"/>
        <w:rPr>
          <w:rFonts w:ascii="Times New Roman" w:hAnsi="Times New Roman" w:eastAsia="黑体" w:cs="Times New Roman"/>
          <w:sz w:val="24"/>
        </w:rPr>
      </w:pPr>
      <w:r>
        <w:rPr>
          <w:rFonts w:ascii="Times New Roman" w:hAnsi="Times New Roman" w:eastAsia="黑体" w:cs="Times New Roman"/>
          <w:sz w:val="24"/>
        </w:rPr>
        <w:br w:type="page"/>
      </w:r>
    </w:p>
    <w:p w14:paraId="624BE9C9">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28" w:name="_Toc216595428"/>
      <w:r>
        <w:rPr>
          <w:rFonts w:ascii="Times New Roman" w:hAnsi="Times New Roman" w:eastAsia="黑体" w:cs="Times New Roman"/>
          <w:iCs/>
          <w:kern w:val="0"/>
          <w:sz w:val="24"/>
          <w:szCs w:val="20"/>
        </w:rPr>
        <w:t>（二）投标函附录</w:t>
      </w:r>
      <w:bookmarkEnd w:id="528"/>
    </w:p>
    <w:p w14:paraId="60E1F52D">
      <w:pPr>
        <w:spacing w:after="0" w:line="440" w:lineRule="exact"/>
        <w:jc w:val="both"/>
        <w:rPr>
          <w:rFonts w:ascii="Times New Roman" w:hAnsi="Times New Roman" w:eastAsia="黑体" w:cs="Times New Roman"/>
          <w:sz w:val="24"/>
        </w:rPr>
      </w:pPr>
      <w:r>
        <w:rPr>
          <w:rFonts w:ascii="Times New Roman" w:hAnsi="Times New Roman" w:eastAsia="黑体" w:cs="Times New Roman"/>
          <w:sz w:val="24"/>
          <w:u w:val="single"/>
        </w:rPr>
        <w:t xml:space="preserve">       </w:t>
      </w:r>
      <w:r>
        <w:rPr>
          <w:rFonts w:ascii="Times New Roman" w:hAnsi="Times New Roman" w:eastAsia="黑体" w:cs="Times New Roman"/>
          <w:sz w:val="24"/>
        </w:rPr>
        <w:t>（项目名称）</w:t>
      </w:r>
      <w:r>
        <w:rPr>
          <w:rFonts w:ascii="Times New Roman" w:hAnsi="Times New Roman" w:eastAsia="黑体" w:cs="Times New Roman"/>
          <w:sz w:val="24"/>
          <w:u w:val="single"/>
        </w:rPr>
        <w:t xml:space="preserve">     </w:t>
      </w:r>
      <w:r>
        <w:rPr>
          <w:rFonts w:ascii="Times New Roman" w:hAnsi="Times New Roman" w:eastAsia="黑体" w:cs="Times New Roman"/>
          <w:sz w:val="24"/>
        </w:rPr>
        <w:t>（标段名称）</w:t>
      </w:r>
      <w:r>
        <w:rPr>
          <w:rFonts w:ascii="Times New Roman" w:hAnsi="Times New Roman" w:eastAsia="黑体" w:cs="Times New Roman"/>
          <w:sz w:val="24"/>
          <w:u w:val="single"/>
        </w:rPr>
        <w:t xml:space="preserve">      </w:t>
      </w:r>
      <w:r>
        <w:rPr>
          <w:rFonts w:ascii="Times New Roman" w:hAnsi="Times New Roman" w:eastAsia="黑体" w:cs="Times New Roman"/>
          <w:sz w:val="24"/>
        </w:rPr>
        <w:t>（服务名称）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390"/>
        <w:gridCol w:w="1941"/>
        <w:gridCol w:w="2702"/>
        <w:gridCol w:w="718"/>
      </w:tblGrid>
      <w:tr w14:paraId="64CE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51655016">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2390" w:type="dxa"/>
            <w:noWrap w:val="0"/>
            <w:vAlign w:val="center"/>
          </w:tcPr>
          <w:p w14:paraId="4BFDFC01">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条款名称</w:t>
            </w:r>
          </w:p>
        </w:tc>
        <w:tc>
          <w:tcPr>
            <w:tcW w:w="1941" w:type="dxa"/>
            <w:noWrap w:val="0"/>
            <w:vAlign w:val="center"/>
          </w:tcPr>
          <w:p w14:paraId="72A1B3B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合同条款号</w:t>
            </w:r>
          </w:p>
        </w:tc>
        <w:tc>
          <w:tcPr>
            <w:tcW w:w="2702" w:type="dxa"/>
            <w:noWrap w:val="0"/>
            <w:vAlign w:val="center"/>
          </w:tcPr>
          <w:p w14:paraId="586CA769">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约定</w:t>
            </w:r>
            <w:r>
              <w:rPr>
                <w:rFonts w:ascii="Times New Roman" w:hAnsi="Times New Roman" w:eastAsia="宋体" w:cs="Times New Roman"/>
                <w:sz w:val="24"/>
              </w:rPr>
              <w:t>内容</w:t>
            </w:r>
          </w:p>
        </w:tc>
        <w:tc>
          <w:tcPr>
            <w:tcW w:w="718" w:type="dxa"/>
            <w:noWrap w:val="0"/>
            <w:vAlign w:val="center"/>
          </w:tcPr>
          <w:p w14:paraId="404A3F56">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11943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014034B5">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2390" w:type="dxa"/>
            <w:noWrap w:val="0"/>
            <w:vAlign w:val="center"/>
          </w:tcPr>
          <w:p w14:paraId="44B7743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项目</w:t>
            </w:r>
            <w:r>
              <w:rPr>
                <w:rFonts w:hint="eastAsia" w:ascii="Times New Roman" w:hAnsi="Times New Roman" w:eastAsia="宋体" w:cs="Times New Roman"/>
                <w:sz w:val="24"/>
              </w:rPr>
              <w:t>负责人</w:t>
            </w:r>
          </w:p>
        </w:tc>
        <w:tc>
          <w:tcPr>
            <w:tcW w:w="1941" w:type="dxa"/>
            <w:noWrap w:val="0"/>
            <w:vAlign w:val="center"/>
          </w:tcPr>
          <w:p w14:paraId="07AFE892">
            <w:pPr>
              <w:spacing w:after="0" w:line="440" w:lineRule="exact"/>
              <w:jc w:val="center"/>
              <w:rPr>
                <w:rFonts w:ascii="Times New Roman" w:hAnsi="Times New Roman" w:eastAsia="宋体" w:cs="Times New Roman"/>
                <w:sz w:val="24"/>
              </w:rPr>
            </w:pPr>
          </w:p>
        </w:tc>
        <w:tc>
          <w:tcPr>
            <w:tcW w:w="2702" w:type="dxa"/>
            <w:noWrap w:val="0"/>
            <w:vAlign w:val="center"/>
          </w:tcPr>
          <w:p w14:paraId="4BAF1FDC">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1B821604">
            <w:pPr>
              <w:spacing w:after="0" w:line="440" w:lineRule="exact"/>
              <w:jc w:val="center"/>
              <w:rPr>
                <w:rFonts w:ascii="Times New Roman" w:hAnsi="Times New Roman" w:eastAsia="宋体" w:cs="Times New Roman"/>
                <w:sz w:val="24"/>
              </w:rPr>
            </w:pPr>
          </w:p>
        </w:tc>
      </w:tr>
      <w:tr w14:paraId="40D2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C0CD873">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2</w:t>
            </w:r>
          </w:p>
        </w:tc>
        <w:tc>
          <w:tcPr>
            <w:tcW w:w="2390" w:type="dxa"/>
            <w:noWrap w:val="0"/>
            <w:vAlign w:val="center"/>
          </w:tcPr>
          <w:p w14:paraId="4A9AA521">
            <w:pPr>
              <w:spacing w:after="0" w:line="440" w:lineRule="exact"/>
              <w:jc w:val="center"/>
              <w:rPr>
                <w:rFonts w:ascii="Times New Roman" w:hAnsi="Times New Roman" w:eastAsia="宋体" w:cs="Times New Roman"/>
                <w:sz w:val="24"/>
              </w:rPr>
            </w:pPr>
            <w:r>
              <w:rPr>
                <w:rFonts w:hint="eastAsia" w:ascii="Times New Roman" w:hAnsi="Times New Roman" w:eastAsia="宋体" w:cs="Times New Roman"/>
                <w:sz w:val="24"/>
              </w:rPr>
              <w:t>服务期限</w:t>
            </w:r>
          </w:p>
        </w:tc>
        <w:tc>
          <w:tcPr>
            <w:tcW w:w="1941" w:type="dxa"/>
            <w:noWrap w:val="0"/>
            <w:vAlign w:val="center"/>
          </w:tcPr>
          <w:p w14:paraId="1D939B92">
            <w:pPr>
              <w:spacing w:after="0" w:line="440" w:lineRule="exact"/>
              <w:jc w:val="center"/>
              <w:rPr>
                <w:rFonts w:ascii="Times New Roman" w:hAnsi="Times New Roman" w:eastAsia="宋体" w:cs="Times New Roman"/>
                <w:sz w:val="24"/>
              </w:rPr>
            </w:pPr>
          </w:p>
        </w:tc>
        <w:tc>
          <w:tcPr>
            <w:tcW w:w="2702" w:type="dxa"/>
            <w:noWrap w:val="0"/>
            <w:vAlign w:val="center"/>
          </w:tcPr>
          <w:p w14:paraId="46C05797">
            <w:pPr>
              <w:spacing w:after="0" w:line="440" w:lineRule="exact"/>
              <w:jc w:val="both"/>
              <w:rPr>
                <w:rFonts w:ascii="Times New Roman" w:hAnsi="Times New Roman" w:eastAsia="宋体" w:cs="Times New Roman"/>
                <w:sz w:val="24"/>
                <w:u w:val="single"/>
              </w:rPr>
            </w:pPr>
            <w:r>
              <w:rPr>
                <w:rFonts w:hint="eastAsia" w:ascii="宋体" w:hAnsi="宋体" w:eastAsia="宋体" w:cs="Times New Roman"/>
                <w:kern w:val="0"/>
                <w:sz w:val="24"/>
              </w:rPr>
              <w:t>见投标函</w:t>
            </w:r>
          </w:p>
        </w:tc>
        <w:tc>
          <w:tcPr>
            <w:tcW w:w="718" w:type="dxa"/>
            <w:noWrap w:val="0"/>
            <w:vAlign w:val="center"/>
          </w:tcPr>
          <w:p w14:paraId="5D88B291">
            <w:pPr>
              <w:spacing w:after="0" w:line="440" w:lineRule="exact"/>
              <w:jc w:val="center"/>
              <w:rPr>
                <w:rFonts w:ascii="Times New Roman" w:hAnsi="Times New Roman" w:eastAsia="宋体" w:cs="Times New Roman"/>
                <w:sz w:val="24"/>
              </w:rPr>
            </w:pPr>
          </w:p>
        </w:tc>
      </w:tr>
      <w:tr w14:paraId="2577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740ED401">
            <w:pPr>
              <w:spacing w:after="0" w:line="440" w:lineRule="exact"/>
              <w:jc w:val="center"/>
              <w:rPr>
                <w:rFonts w:ascii="Times New Roman" w:hAnsi="Times New Roman" w:eastAsia="宋体" w:cs="Times New Roman"/>
                <w:sz w:val="24"/>
              </w:rPr>
            </w:pPr>
          </w:p>
        </w:tc>
        <w:tc>
          <w:tcPr>
            <w:tcW w:w="2390" w:type="dxa"/>
            <w:noWrap w:val="0"/>
            <w:vAlign w:val="center"/>
          </w:tcPr>
          <w:p w14:paraId="319F5471">
            <w:pPr>
              <w:spacing w:after="0" w:line="440" w:lineRule="exact"/>
              <w:jc w:val="center"/>
              <w:rPr>
                <w:rFonts w:ascii="Times New Roman" w:hAnsi="Times New Roman" w:eastAsia="宋体" w:cs="Times New Roman"/>
                <w:sz w:val="24"/>
              </w:rPr>
            </w:pPr>
          </w:p>
        </w:tc>
        <w:tc>
          <w:tcPr>
            <w:tcW w:w="1941" w:type="dxa"/>
            <w:noWrap w:val="0"/>
            <w:vAlign w:val="center"/>
          </w:tcPr>
          <w:p w14:paraId="2EB0FFD3">
            <w:pPr>
              <w:spacing w:after="0" w:line="440" w:lineRule="exact"/>
              <w:jc w:val="center"/>
              <w:rPr>
                <w:rFonts w:ascii="Times New Roman" w:hAnsi="Times New Roman" w:eastAsia="宋体" w:cs="Times New Roman"/>
                <w:sz w:val="24"/>
              </w:rPr>
            </w:pPr>
          </w:p>
        </w:tc>
        <w:tc>
          <w:tcPr>
            <w:tcW w:w="2702" w:type="dxa"/>
            <w:noWrap w:val="0"/>
            <w:vAlign w:val="center"/>
          </w:tcPr>
          <w:p w14:paraId="541F8101">
            <w:pPr>
              <w:spacing w:after="0" w:line="440" w:lineRule="exact"/>
              <w:jc w:val="both"/>
              <w:rPr>
                <w:rFonts w:ascii="Times New Roman" w:hAnsi="Times New Roman" w:eastAsia="宋体" w:cs="Times New Roman"/>
                <w:sz w:val="24"/>
              </w:rPr>
            </w:pPr>
          </w:p>
        </w:tc>
        <w:tc>
          <w:tcPr>
            <w:tcW w:w="718" w:type="dxa"/>
            <w:noWrap w:val="0"/>
            <w:vAlign w:val="center"/>
          </w:tcPr>
          <w:p w14:paraId="602C9E92">
            <w:pPr>
              <w:spacing w:after="0" w:line="440" w:lineRule="exact"/>
              <w:jc w:val="center"/>
              <w:rPr>
                <w:rFonts w:ascii="Times New Roman" w:hAnsi="Times New Roman" w:eastAsia="宋体" w:cs="Times New Roman"/>
                <w:sz w:val="24"/>
              </w:rPr>
            </w:pPr>
          </w:p>
        </w:tc>
      </w:tr>
      <w:tr w14:paraId="1A640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7" w:type="dxa"/>
            <w:noWrap w:val="0"/>
            <w:vAlign w:val="center"/>
          </w:tcPr>
          <w:p w14:paraId="1D6083D2">
            <w:pPr>
              <w:spacing w:after="0" w:line="440" w:lineRule="exact"/>
              <w:jc w:val="center"/>
              <w:rPr>
                <w:rFonts w:ascii="Times New Roman" w:hAnsi="Times New Roman" w:eastAsia="宋体" w:cs="Times New Roman"/>
                <w:sz w:val="24"/>
              </w:rPr>
            </w:pPr>
          </w:p>
        </w:tc>
        <w:tc>
          <w:tcPr>
            <w:tcW w:w="2390" w:type="dxa"/>
            <w:noWrap w:val="0"/>
            <w:vAlign w:val="center"/>
          </w:tcPr>
          <w:p w14:paraId="2667B80D">
            <w:pPr>
              <w:spacing w:after="0" w:line="440" w:lineRule="exact"/>
              <w:jc w:val="center"/>
              <w:rPr>
                <w:rFonts w:ascii="Times New Roman" w:hAnsi="Times New Roman" w:eastAsia="宋体" w:cs="Times New Roman"/>
                <w:sz w:val="24"/>
              </w:rPr>
            </w:pPr>
          </w:p>
        </w:tc>
        <w:tc>
          <w:tcPr>
            <w:tcW w:w="1941" w:type="dxa"/>
            <w:noWrap w:val="0"/>
            <w:vAlign w:val="center"/>
          </w:tcPr>
          <w:p w14:paraId="69BE875B">
            <w:pPr>
              <w:spacing w:after="0" w:line="440" w:lineRule="exact"/>
              <w:jc w:val="center"/>
              <w:rPr>
                <w:rFonts w:ascii="Times New Roman" w:hAnsi="Times New Roman" w:eastAsia="宋体" w:cs="Times New Roman"/>
                <w:sz w:val="24"/>
              </w:rPr>
            </w:pPr>
          </w:p>
        </w:tc>
        <w:tc>
          <w:tcPr>
            <w:tcW w:w="2702" w:type="dxa"/>
            <w:noWrap w:val="0"/>
            <w:vAlign w:val="center"/>
          </w:tcPr>
          <w:p w14:paraId="5B5B6CCA">
            <w:pPr>
              <w:spacing w:after="0" w:line="440" w:lineRule="exact"/>
              <w:jc w:val="both"/>
              <w:rPr>
                <w:rFonts w:ascii="Times New Roman" w:hAnsi="Times New Roman" w:eastAsia="宋体" w:cs="Times New Roman"/>
                <w:sz w:val="24"/>
              </w:rPr>
            </w:pPr>
          </w:p>
        </w:tc>
        <w:tc>
          <w:tcPr>
            <w:tcW w:w="718" w:type="dxa"/>
            <w:noWrap w:val="0"/>
            <w:vAlign w:val="center"/>
          </w:tcPr>
          <w:p w14:paraId="12C7C5BC">
            <w:pPr>
              <w:spacing w:after="0" w:line="440" w:lineRule="exact"/>
              <w:jc w:val="center"/>
              <w:rPr>
                <w:rFonts w:ascii="Times New Roman" w:hAnsi="Times New Roman" w:eastAsia="宋体" w:cs="Times New Roman"/>
                <w:sz w:val="24"/>
              </w:rPr>
            </w:pPr>
          </w:p>
        </w:tc>
      </w:tr>
      <w:tr w14:paraId="3E78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3D0EA5F7">
            <w:pPr>
              <w:spacing w:after="0" w:line="440" w:lineRule="exact"/>
              <w:jc w:val="center"/>
              <w:rPr>
                <w:rFonts w:ascii="Times New Roman" w:hAnsi="Times New Roman" w:eastAsia="宋体" w:cs="Times New Roman"/>
                <w:sz w:val="24"/>
              </w:rPr>
            </w:pPr>
          </w:p>
        </w:tc>
        <w:tc>
          <w:tcPr>
            <w:tcW w:w="2390" w:type="dxa"/>
            <w:noWrap w:val="0"/>
            <w:vAlign w:val="center"/>
          </w:tcPr>
          <w:p w14:paraId="06EE2001">
            <w:pPr>
              <w:spacing w:after="0" w:line="440" w:lineRule="exact"/>
              <w:jc w:val="center"/>
              <w:rPr>
                <w:rFonts w:ascii="Times New Roman" w:hAnsi="Times New Roman" w:eastAsia="宋体" w:cs="Times New Roman"/>
                <w:sz w:val="24"/>
              </w:rPr>
            </w:pPr>
          </w:p>
        </w:tc>
        <w:tc>
          <w:tcPr>
            <w:tcW w:w="1941" w:type="dxa"/>
            <w:noWrap w:val="0"/>
            <w:vAlign w:val="center"/>
          </w:tcPr>
          <w:p w14:paraId="3A147BFB">
            <w:pPr>
              <w:spacing w:after="0" w:line="440" w:lineRule="exact"/>
              <w:jc w:val="center"/>
              <w:rPr>
                <w:rFonts w:ascii="Times New Roman" w:hAnsi="Times New Roman" w:eastAsia="宋体" w:cs="Times New Roman"/>
                <w:sz w:val="24"/>
              </w:rPr>
            </w:pPr>
          </w:p>
        </w:tc>
        <w:tc>
          <w:tcPr>
            <w:tcW w:w="2702" w:type="dxa"/>
            <w:noWrap w:val="0"/>
            <w:vAlign w:val="center"/>
          </w:tcPr>
          <w:p w14:paraId="4FABEC3F">
            <w:pPr>
              <w:spacing w:after="0" w:line="240" w:lineRule="auto"/>
              <w:jc w:val="center"/>
              <w:rPr>
                <w:rFonts w:ascii="Times New Roman" w:hAnsi="Times New Roman" w:eastAsia="宋体" w:cs="Times New Roman"/>
                <w:sz w:val="24"/>
              </w:rPr>
            </w:pPr>
          </w:p>
        </w:tc>
        <w:tc>
          <w:tcPr>
            <w:tcW w:w="718" w:type="dxa"/>
            <w:noWrap w:val="0"/>
            <w:vAlign w:val="center"/>
          </w:tcPr>
          <w:p w14:paraId="59C70FC8">
            <w:pPr>
              <w:spacing w:after="0" w:line="440" w:lineRule="exact"/>
              <w:jc w:val="center"/>
              <w:rPr>
                <w:rFonts w:ascii="Times New Roman" w:hAnsi="Times New Roman" w:eastAsia="宋体" w:cs="Times New Roman"/>
                <w:sz w:val="24"/>
              </w:rPr>
            </w:pPr>
          </w:p>
        </w:tc>
      </w:tr>
      <w:tr w14:paraId="1F09E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680C2040">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36A3A4E1">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5C29BAC1">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39AA320C">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574928DE">
            <w:pPr>
              <w:spacing w:after="0" w:line="440" w:lineRule="exact"/>
              <w:jc w:val="center"/>
              <w:rPr>
                <w:rFonts w:ascii="Times New Roman" w:hAnsi="Times New Roman" w:eastAsia="宋体" w:cs="Times New Roman"/>
                <w:sz w:val="24"/>
              </w:rPr>
            </w:pPr>
          </w:p>
        </w:tc>
      </w:tr>
      <w:tr w14:paraId="7C53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center"/>
          </w:tcPr>
          <w:p w14:paraId="073EDE34">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2390" w:type="dxa"/>
            <w:noWrap w:val="0"/>
            <w:vAlign w:val="center"/>
          </w:tcPr>
          <w:p w14:paraId="0F0C1E88">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w:t>
            </w:r>
          </w:p>
        </w:tc>
        <w:tc>
          <w:tcPr>
            <w:tcW w:w="1941" w:type="dxa"/>
            <w:noWrap w:val="0"/>
            <w:vAlign w:val="center"/>
          </w:tcPr>
          <w:p w14:paraId="38E959EF">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2702" w:type="dxa"/>
            <w:noWrap w:val="0"/>
            <w:vAlign w:val="center"/>
          </w:tcPr>
          <w:p w14:paraId="65C8B5A4">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w:t>
            </w:r>
          </w:p>
        </w:tc>
        <w:tc>
          <w:tcPr>
            <w:tcW w:w="718" w:type="dxa"/>
            <w:noWrap w:val="0"/>
            <w:vAlign w:val="center"/>
          </w:tcPr>
          <w:p w14:paraId="011F16FF">
            <w:pPr>
              <w:spacing w:after="0" w:line="440" w:lineRule="exact"/>
              <w:jc w:val="center"/>
              <w:rPr>
                <w:rFonts w:ascii="Times New Roman" w:hAnsi="Times New Roman" w:eastAsia="宋体" w:cs="Times New Roman"/>
                <w:sz w:val="24"/>
              </w:rPr>
            </w:pPr>
          </w:p>
        </w:tc>
      </w:tr>
    </w:tbl>
    <w:p w14:paraId="13D44F57">
      <w:pPr>
        <w:spacing w:after="0" w:line="440" w:lineRule="exact"/>
        <w:jc w:val="both"/>
        <w:rPr>
          <w:rFonts w:ascii="宋体" w:hAnsi="宋体" w:eastAsia="宋体" w:cs="Times New Roman"/>
          <w:kern w:val="0"/>
          <w:sz w:val="21"/>
          <w:szCs w:val="21"/>
        </w:rPr>
      </w:pPr>
    </w:p>
    <w:p w14:paraId="70BF9D8C">
      <w:pPr>
        <w:spacing w:after="0" w:line="440" w:lineRule="exact"/>
        <w:jc w:val="both"/>
        <w:rPr>
          <w:rFonts w:ascii="宋体" w:hAnsi="宋体" w:eastAsia="宋体" w:cs="Times New Roman"/>
          <w:kern w:val="0"/>
          <w:sz w:val="21"/>
          <w:szCs w:val="21"/>
        </w:rPr>
      </w:pPr>
    </w:p>
    <w:p w14:paraId="0A408A3E">
      <w:pPr>
        <w:spacing w:after="0" w:line="440" w:lineRule="exact"/>
        <w:ind w:firstLine="3384" w:firstLineChars="1410"/>
        <w:jc w:val="both"/>
        <w:rPr>
          <w:rFonts w:ascii="Times New Roman" w:hAnsi="Times New Roman" w:eastAsia="宋体" w:cs="Times New Roman"/>
          <w:sz w:val="24"/>
        </w:rPr>
      </w:pPr>
      <w:r>
        <w:rPr>
          <w:rFonts w:ascii="Times New Roman" w:hAnsi="Times New Roman" w:eastAsia="宋体" w:cs="Times New Roman"/>
          <w:sz w:val="24"/>
        </w:rPr>
        <w:t>投 标 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1FE7BC88">
      <w:pPr>
        <w:spacing w:after="0" w:line="440" w:lineRule="exact"/>
        <w:ind w:firstLine="3400" w:firstLineChars="1417"/>
        <w:jc w:val="both"/>
        <w:rPr>
          <w:rFonts w:ascii="Times New Roman" w:hAnsi="Times New Roman" w:eastAsia="宋体" w:cs="Times New Roman"/>
          <w:sz w:val="24"/>
        </w:rPr>
      </w:pPr>
      <w:r>
        <w:rPr>
          <w:rFonts w:ascii="Times New Roman" w:hAnsi="Times New Roman" w:eastAsia="宋体" w:cs="Times New Roman"/>
          <w:sz w:val="24"/>
        </w:rPr>
        <w:t>法定代表人：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（签字）</w:t>
      </w:r>
    </w:p>
    <w:p w14:paraId="687044E5">
      <w:pPr>
        <w:spacing w:after="0" w:line="440" w:lineRule="exact"/>
        <w:ind w:firstLine="4200" w:firstLineChars="1750"/>
        <w:jc w:val="both"/>
        <w:rPr>
          <w:rFonts w:ascii="Times New Roman" w:hAnsi="Times New Roman" w:eastAsia="宋体" w:cs="Times New Roman"/>
          <w:sz w:val="24"/>
        </w:rPr>
      </w:pPr>
    </w:p>
    <w:p w14:paraId="236C3D4A">
      <w:pPr>
        <w:spacing w:after="0" w:line="440" w:lineRule="exact"/>
        <w:ind w:firstLine="4800" w:firstLineChars="2000"/>
        <w:jc w:val="both"/>
        <w:rPr>
          <w:rFonts w:ascii="Times New Roman" w:hAnsi="Times New Roman" w:eastAsia="宋体" w:cs="Times New Roman"/>
          <w:sz w:val="24"/>
        </w:rPr>
      </w:pP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月</w:t>
      </w:r>
      <w:r>
        <w:rPr>
          <w:rFonts w:hint="eastAsia" w:ascii="Times New Roman" w:hAnsi="Times New Roman" w:eastAsia="宋体" w:cs="Times New Roman"/>
          <w:sz w:val="24"/>
          <w:u w:val="single"/>
        </w:rPr>
        <w:t xml:space="preserve">       </w:t>
      </w:r>
      <w:r>
        <w:rPr>
          <w:rFonts w:ascii="Times New Roman" w:hAnsi="Times New Roman" w:eastAsia="宋体" w:cs="Times New Roman"/>
          <w:sz w:val="24"/>
        </w:rPr>
        <w:t>日</w:t>
      </w:r>
    </w:p>
    <w:p w14:paraId="3FD76508">
      <w:pPr>
        <w:spacing w:after="0" w:line="440" w:lineRule="exact"/>
        <w:jc w:val="both"/>
        <w:rPr>
          <w:rFonts w:ascii="宋体" w:hAnsi="宋体" w:eastAsia="宋体" w:cs="Times New Roman"/>
          <w:kern w:val="0"/>
          <w:sz w:val="21"/>
          <w:szCs w:val="21"/>
        </w:rPr>
      </w:pPr>
    </w:p>
    <w:p w14:paraId="74BF3B88">
      <w:pPr>
        <w:spacing w:after="0" w:line="440" w:lineRule="exact"/>
        <w:jc w:val="both"/>
        <w:rPr>
          <w:rFonts w:ascii="宋体" w:hAnsi="宋体" w:eastAsia="宋体" w:cs="Times New Roman"/>
          <w:kern w:val="0"/>
          <w:sz w:val="21"/>
          <w:szCs w:val="21"/>
        </w:rPr>
      </w:pPr>
    </w:p>
    <w:p w14:paraId="2BABADDE">
      <w:pPr>
        <w:spacing w:after="0" w:line="440" w:lineRule="exact"/>
        <w:jc w:val="both"/>
        <w:rPr>
          <w:rFonts w:ascii="宋体" w:hAnsi="宋体" w:eastAsia="宋体" w:cs="Times New Roman"/>
          <w:kern w:val="0"/>
          <w:sz w:val="21"/>
          <w:szCs w:val="21"/>
        </w:rPr>
      </w:pPr>
    </w:p>
    <w:p w14:paraId="4A1D3CFD">
      <w:pPr>
        <w:spacing w:after="0" w:line="440" w:lineRule="exact"/>
        <w:jc w:val="both"/>
        <w:rPr>
          <w:rFonts w:ascii="宋体" w:hAnsi="宋体" w:eastAsia="宋体" w:cs="Times New Roman"/>
          <w:kern w:val="0"/>
          <w:sz w:val="21"/>
          <w:szCs w:val="21"/>
        </w:rPr>
      </w:pPr>
    </w:p>
    <w:p w14:paraId="51103A81">
      <w:pPr>
        <w:spacing w:after="0" w:line="440" w:lineRule="exact"/>
        <w:jc w:val="both"/>
        <w:rPr>
          <w:rFonts w:ascii="宋体" w:hAnsi="宋体" w:eastAsia="宋体" w:cs="Times New Roman"/>
          <w:kern w:val="0"/>
          <w:sz w:val="21"/>
          <w:szCs w:val="21"/>
        </w:rPr>
      </w:pPr>
    </w:p>
    <w:p w14:paraId="703C5913">
      <w:pPr>
        <w:spacing w:after="0" w:line="440" w:lineRule="exact"/>
        <w:jc w:val="both"/>
        <w:rPr>
          <w:rFonts w:ascii="宋体" w:hAnsi="宋体" w:eastAsia="宋体" w:cs="Times New Roman"/>
          <w:kern w:val="0"/>
          <w:sz w:val="21"/>
          <w:szCs w:val="21"/>
        </w:rPr>
      </w:pPr>
    </w:p>
    <w:p w14:paraId="4F0A9DA7">
      <w:pPr>
        <w:spacing w:after="0" w:line="440" w:lineRule="exact"/>
        <w:jc w:val="both"/>
        <w:rPr>
          <w:rFonts w:ascii="宋体" w:hAnsi="宋体" w:eastAsia="宋体" w:cs="Times New Roman"/>
          <w:kern w:val="0"/>
          <w:sz w:val="21"/>
          <w:szCs w:val="21"/>
        </w:rPr>
      </w:pPr>
    </w:p>
    <w:p w14:paraId="3CB0F2E0">
      <w:pPr>
        <w:spacing w:after="0" w:line="440" w:lineRule="exact"/>
        <w:jc w:val="both"/>
        <w:rPr>
          <w:rFonts w:ascii="宋体" w:hAnsi="宋体" w:eastAsia="宋体" w:cs="Times New Roman"/>
          <w:kern w:val="0"/>
          <w:sz w:val="21"/>
          <w:szCs w:val="21"/>
        </w:rPr>
      </w:pPr>
    </w:p>
    <w:p w14:paraId="028A05B8">
      <w:pPr>
        <w:spacing w:after="0" w:line="440" w:lineRule="exact"/>
        <w:jc w:val="both"/>
        <w:rPr>
          <w:rFonts w:ascii="宋体" w:hAnsi="宋体" w:eastAsia="宋体" w:cs="Times New Roman"/>
          <w:kern w:val="0"/>
          <w:sz w:val="21"/>
          <w:szCs w:val="21"/>
        </w:rPr>
      </w:pPr>
    </w:p>
    <w:p w14:paraId="3DB1CD9E">
      <w:pPr>
        <w:spacing w:after="0" w:line="440" w:lineRule="exact"/>
        <w:jc w:val="both"/>
        <w:rPr>
          <w:rFonts w:ascii="宋体" w:hAnsi="宋体" w:eastAsia="宋体" w:cs="Times New Roman"/>
          <w:kern w:val="0"/>
          <w:sz w:val="21"/>
          <w:szCs w:val="21"/>
        </w:rPr>
      </w:pPr>
    </w:p>
    <w:p w14:paraId="29E0ACDD">
      <w:pPr>
        <w:spacing w:after="0" w:line="440" w:lineRule="exact"/>
        <w:jc w:val="both"/>
        <w:rPr>
          <w:rFonts w:ascii="宋体" w:hAnsi="宋体" w:eastAsia="宋体" w:cs="Times New Roman"/>
          <w:kern w:val="0"/>
          <w:sz w:val="21"/>
          <w:szCs w:val="21"/>
        </w:rPr>
      </w:pPr>
    </w:p>
    <w:p w14:paraId="4D32F791">
      <w:pPr>
        <w:spacing w:after="0" w:line="440" w:lineRule="exact"/>
        <w:jc w:val="both"/>
        <w:rPr>
          <w:rFonts w:ascii="宋体" w:hAnsi="宋体" w:eastAsia="宋体" w:cs="Times New Roman"/>
          <w:kern w:val="0"/>
          <w:sz w:val="21"/>
          <w:szCs w:val="21"/>
        </w:rPr>
      </w:pPr>
    </w:p>
    <w:p w14:paraId="14F628C8">
      <w:pPr>
        <w:spacing w:after="0" w:line="440" w:lineRule="exact"/>
        <w:jc w:val="both"/>
        <w:rPr>
          <w:rFonts w:ascii="宋体" w:hAnsi="宋体" w:eastAsia="宋体" w:cs="Times New Roman"/>
          <w:kern w:val="0"/>
          <w:sz w:val="21"/>
          <w:szCs w:val="21"/>
        </w:rPr>
      </w:pPr>
      <w:r>
        <w:rPr>
          <w:rFonts w:hint="eastAsia" w:ascii="宋体" w:hAnsi="宋体" w:eastAsia="宋体" w:cs="Times New Roman"/>
          <w:kern w:val="0"/>
          <w:sz w:val="21"/>
          <w:szCs w:val="21"/>
        </w:rPr>
        <w:t>备注：招标人应根据招标文件合同条款的主要内容对本表内容进行扩充、修改</w:t>
      </w:r>
      <w:r>
        <w:rPr>
          <w:rFonts w:ascii="宋体" w:hAnsi="宋体" w:eastAsia="宋体" w:cs="Times New Roman"/>
          <w:kern w:val="0"/>
          <w:sz w:val="21"/>
          <w:szCs w:val="21"/>
        </w:rPr>
        <w:t>。</w:t>
      </w:r>
    </w:p>
    <w:p w14:paraId="5D726E57">
      <w:pPr>
        <w:keepNext/>
        <w:keepLines/>
        <w:spacing w:after="0" w:line="380" w:lineRule="atLeast"/>
        <w:jc w:val="center"/>
        <w:outlineLvl w:val="0"/>
        <w:rPr>
          <w:rFonts w:ascii="Times New Roman" w:hAnsi="Times New Roman" w:eastAsia="黑体" w:cs="Times New Roman"/>
          <w:sz w:val="28"/>
          <w:szCs w:val="28"/>
        </w:rPr>
      </w:pPr>
      <w:bookmarkStart w:id="529" w:name="_Toc216595429"/>
      <w:r>
        <w:rPr>
          <w:rFonts w:ascii="Times New Roman" w:hAnsi="Times New Roman" w:eastAsia="黑体" w:cs="Times New Roman"/>
          <w:kern w:val="44"/>
          <w:sz w:val="28"/>
          <w:szCs w:val="28"/>
        </w:rPr>
        <w:t>二、法定代表人身份证明</w:t>
      </w:r>
      <w:bookmarkEnd w:id="529"/>
    </w:p>
    <w:p w14:paraId="30F205EE">
      <w:pPr>
        <w:spacing w:after="0" w:line="400" w:lineRule="atLeast"/>
        <w:jc w:val="both"/>
        <w:rPr>
          <w:rFonts w:ascii="Times New Roman" w:hAnsi="Times New Roman" w:eastAsia="宋体" w:cs="Times New Roman"/>
          <w:sz w:val="24"/>
          <w:szCs w:val="20"/>
        </w:rPr>
      </w:pPr>
    </w:p>
    <w:p w14:paraId="0F4583EF">
      <w:pPr>
        <w:spacing w:after="0" w:line="400" w:lineRule="atLeast"/>
        <w:jc w:val="both"/>
        <w:rPr>
          <w:rFonts w:ascii="Times New Roman" w:hAnsi="Times New Roman" w:eastAsia="宋体" w:cs="Times New Roman"/>
          <w:sz w:val="24"/>
          <w:szCs w:val="20"/>
        </w:rPr>
      </w:pPr>
    </w:p>
    <w:p w14:paraId="662DB2EF">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1AE2585F">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单位性质：</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w:t>
      </w:r>
    </w:p>
    <w:p w14:paraId="28BC7589">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地址：</w:t>
      </w:r>
      <w:r>
        <w:rPr>
          <w:rFonts w:ascii="Times New Roman" w:hAnsi="Times New Roman" w:eastAsia="宋体" w:cs="Times New Roman"/>
          <w:sz w:val="24"/>
          <w:u w:val="single"/>
        </w:rPr>
        <w:t xml:space="preserve">                                   </w:t>
      </w:r>
    </w:p>
    <w:p w14:paraId="4942A750">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成立时间：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w:t>
      </w:r>
    </w:p>
    <w:p w14:paraId="6814C4B5">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经营期限：</w:t>
      </w:r>
      <w:r>
        <w:rPr>
          <w:rFonts w:ascii="Times New Roman" w:hAnsi="Times New Roman" w:eastAsia="宋体" w:cs="Times New Roman"/>
          <w:sz w:val="24"/>
          <w:u w:val="single"/>
        </w:rPr>
        <w:t xml:space="preserve">                               </w:t>
      </w:r>
    </w:p>
    <w:p w14:paraId="58A8F57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姓名：</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性别：</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年龄：</w:t>
      </w:r>
      <w:r>
        <w:rPr>
          <w:rFonts w:ascii="Times New Roman" w:hAnsi="Times New Roman" w:eastAsia="宋体" w:cs="Times New Roman"/>
          <w:sz w:val="24"/>
          <w:u w:val="single"/>
        </w:rPr>
        <w:t xml:space="preserve">        </w:t>
      </w:r>
      <w:r>
        <w:rPr>
          <w:rFonts w:ascii="Times New Roman" w:hAnsi="Times New Roman" w:eastAsia="宋体" w:cs="Times New Roman"/>
          <w:sz w:val="24"/>
        </w:rPr>
        <w:t>职务：</w:t>
      </w:r>
      <w:r>
        <w:rPr>
          <w:rFonts w:ascii="Times New Roman" w:hAnsi="Times New Roman" w:eastAsia="宋体" w:cs="Times New Roman"/>
          <w:sz w:val="24"/>
          <w:u w:val="single"/>
        </w:rPr>
        <w:t xml:space="preserve">        </w:t>
      </w:r>
    </w:p>
    <w:p w14:paraId="7DC783FD">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（投标人名称）的法定代表人。</w:t>
      </w:r>
    </w:p>
    <w:p w14:paraId="63641216">
      <w:pPr>
        <w:spacing w:after="0" w:line="400" w:lineRule="atLeast"/>
        <w:ind w:firstLine="480" w:firstLineChars="200"/>
        <w:jc w:val="both"/>
        <w:rPr>
          <w:rFonts w:ascii="Times New Roman" w:hAnsi="Times New Roman" w:eastAsia="宋体" w:cs="Times New Roman"/>
          <w:sz w:val="24"/>
        </w:rPr>
      </w:pPr>
      <w:r>
        <w:rPr>
          <w:rFonts w:ascii="Times New Roman" w:hAnsi="Times New Roman" w:eastAsia="宋体" w:cs="Times New Roman"/>
          <w:sz w:val="24"/>
        </w:rPr>
        <w:t>特此证明。</w:t>
      </w:r>
    </w:p>
    <w:p w14:paraId="64AA15F4">
      <w:pPr>
        <w:spacing w:after="0" w:line="400" w:lineRule="atLeast"/>
        <w:jc w:val="both"/>
        <w:rPr>
          <w:rFonts w:ascii="Times New Roman" w:hAnsi="Times New Roman" w:eastAsia="宋体" w:cs="Times New Roman"/>
          <w:sz w:val="24"/>
        </w:rPr>
      </w:pPr>
    </w:p>
    <w:p w14:paraId="55021F7E">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4"/>
        </w:rPr>
        <w:t>附</w:t>
      </w:r>
      <w:r>
        <w:rPr>
          <w:rFonts w:ascii="Times New Roman" w:hAnsi="Times New Roman" w:eastAsia="宋体" w:cs="Times New Roman"/>
          <w:sz w:val="24"/>
        </w:rPr>
        <w:t>：</w:t>
      </w:r>
      <w:r>
        <w:rPr>
          <w:rFonts w:hint="eastAsia" w:ascii="Times New Roman" w:hAnsi="Times New Roman" w:eastAsia="宋体" w:cs="Times New Roman"/>
          <w:sz w:val="24"/>
        </w:rPr>
        <w:t>法人代表身份证扫描</w:t>
      </w:r>
      <w:r>
        <w:rPr>
          <w:rFonts w:ascii="Times New Roman" w:hAnsi="Times New Roman" w:eastAsia="宋体" w:cs="Times New Roman"/>
          <w:sz w:val="24"/>
        </w:rPr>
        <w:t>件</w:t>
      </w:r>
    </w:p>
    <w:p w14:paraId="04736EC5">
      <w:pPr>
        <w:spacing w:after="0" w:line="400" w:lineRule="atLeast"/>
        <w:jc w:val="both"/>
        <w:rPr>
          <w:rFonts w:ascii="Times New Roman" w:hAnsi="Times New Roman" w:eastAsia="宋体" w:cs="Times New Roman"/>
          <w:sz w:val="24"/>
        </w:rPr>
      </w:pPr>
    </w:p>
    <w:p w14:paraId="18928FA7">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投标人：</w:t>
      </w:r>
      <w:r>
        <w:rPr>
          <w:rFonts w:ascii="Times New Roman" w:hAnsi="Times New Roman" w:eastAsia="宋体" w:cs="Times New Roman"/>
          <w:sz w:val="24"/>
          <w:u w:val="single"/>
        </w:rPr>
        <w:t xml:space="preserve">                 </w:t>
      </w:r>
      <w:r>
        <w:rPr>
          <w:rFonts w:ascii="Times New Roman" w:hAnsi="Times New Roman" w:eastAsia="宋体" w:cs="Times New Roman"/>
          <w:sz w:val="24"/>
        </w:rPr>
        <w:t>（盖单位章）</w:t>
      </w:r>
    </w:p>
    <w:p w14:paraId="6D571BA6">
      <w:pPr>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r>
        <w:rPr>
          <w:rFonts w:ascii="Times New Roman" w:hAnsi="Times New Roman" w:eastAsia="宋体" w:cs="Times New Roman"/>
          <w:sz w:val="24"/>
          <w:u w:val="single"/>
        </w:rPr>
        <w:t xml:space="preserve">         </w:t>
      </w:r>
      <w:r>
        <w:rPr>
          <w:rFonts w:ascii="Times New Roman" w:hAnsi="Times New Roman" w:eastAsia="宋体" w:cs="Times New Roman"/>
          <w:sz w:val="24"/>
        </w:rPr>
        <w:t>年</w:t>
      </w:r>
      <w:r>
        <w:rPr>
          <w:rFonts w:ascii="Times New Roman" w:hAnsi="Times New Roman" w:eastAsia="宋体" w:cs="Times New Roman"/>
          <w:sz w:val="24"/>
          <w:u w:val="single"/>
        </w:rPr>
        <w:t xml:space="preserve">      </w:t>
      </w:r>
      <w:r>
        <w:rPr>
          <w:rFonts w:ascii="Times New Roman" w:hAnsi="Times New Roman" w:eastAsia="宋体" w:cs="Times New Roman"/>
          <w:sz w:val="24"/>
        </w:rPr>
        <w:t>月</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 日           </w:t>
      </w:r>
    </w:p>
    <w:p w14:paraId="78512B3A">
      <w:pPr>
        <w:spacing w:after="0" w:line="400" w:lineRule="atLeast"/>
        <w:jc w:val="both"/>
        <w:rPr>
          <w:rFonts w:ascii="Times New Roman" w:hAnsi="Times New Roman" w:eastAsia="宋体" w:cs="Times New Roman"/>
          <w:sz w:val="24"/>
        </w:rPr>
      </w:pPr>
    </w:p>
    <w:p w14:paraId="1BC5F7F8">
      <w:pPr>
        <w:spacing w:after="0" w:line="400" w:lineRule="atLeast"/>
        <w:jc w:val="both"/>
        <w:rPr>
          <w:rFonts w:ascii="Times New Roman" w:hAnsi="Times New Roman" w:eastAsia="宋体" w:cs="Times New Roman"/>
          <w:sz w:val="24"/>
        </w:rPr>
      </w:pPr>
    </w:p>
    <w:p w14:paraId="38FAFA51">
      <w:pPr>
        <w:spacing w:after="0" w:line="400" w:lineRule="atLeast"/>
        <w:jc w:val="both"/>
        <w:rPr>
          <w:rFonts w:ascii="Times New Roman" w:hAnsi="Times New Roman" w:eastAsia="宋体" w:cs="Times New Roman"/>
          <w:sz w:val="24"/>
        </w:rPr>
      </w:pPr>
    </w:p>
    <w:p w14:paraId="28DBB37B">
      <w:pPr>
        <w:spacing w:after="0" w:line="400" w:lineRule="atLeast"/>
        <w:jc w:val="both"/>
        <w:rPr>
          <w:rFonts w:ascii="Times New Roman" w:hAnsi="Times New Roman" w:eastAsia="宋体" w:cs="Times New Roman"/>
          <w:sz w:val="24"/>
        </w:rPr>
      </w:pPr>
    </w:p>
    <w:p w14:paraId="2A78EBDC">
      <w:pPr>
        <w:spacing w:after="0" w:line="400" w:lineRule="atLeast"/>
        <w:jc w:val="both"/>
        <w:rPr>
          <w:rFonts w:ascii="Times New Roman" w:hAnsi="Times New Roman" w:eastAsia="宋体" w:cs="Times New Roman"/>
          <w:sz w:val="24"/>
        </w:rPr>
      </w:pPr>
    </w:p>
    <w:p w14:paraId="4139D2B1">
      <w:pPr>
        <w:spacing w:after="0" w:line="400" w:lineRule="atLeast"/>
        <w:jc w:val="both"/>
        <w:rPr>
          <w:rFonts w:ascii="Times New Roman" w:hAnsi="Times New Roman" w:eastAsia="宋体" w:cs="Times New Roman"/>
          <w:sz w:val="24"/>
        </w:rPr>
      </w:pPr>
    </w:p>
    <w:p w14:paraId="300F94ED">
      <w:pPr>
        <w:spacing w:after="0" w:line="400" w:lineRule="atLeast"/>
        <w:jc w:val="both"/>
        <w:rPr>
          <w:rFonts w:ascii="Times New Roman" w:hAnsi="Times New Roman" w:eastAsia="宋体" w:cs="Times New Roman"/>
          <w:sz w:val="24"/>
        </w:rPr>
      </w:pPr>
    </w:p>
    <w:p w14:paraId="2E54F3CD">
      <w:pPr>
        <w:spacing w:after="0" w:line="400" w:lineRule="atLeast"/>
        <w:jc w:val="both"/>
        <w:rPr>
          <w:rFonts w:ascii="Times New Roman" w:hAnsi="Times New Roman" w:eastAsia="宋体" w:cs="Times New Roman"/>
          <w:sz w:val="24"/>
        </w:rPr>
      </w:pPr>
    </w:p>
    <w:p w14:paraId="56961D38">
      <w:pPr>
        <w:spacing w:after="0" w:line="400" w:lineRule="atLeast"/>
        <w:jc w:val="both"/>
        <w:rPr>
          <w:rFonts w:ascii="Times New Roman" w:hAnsi="Times New Roman" w:eastAsia="宋体" w:cs="Times New Roman"/>
          <w:sz w:val="24"/>
        </w:rPr>
      </w:pPr>
    </w:p>
    <w:p w14:paraId="7E995731">
      <w:pPr>
        <w:spacing w:after="0" w:line="400" w:lineRule="atLeast"/>
        <w:jc w:val="both"/>
        <w:rPr>
          <w:rFonts w:ascii="Times New Roman" w:hAnsi="Times New Roman" w:eastAsia="宋体" w:cs="Times New Roman"/>
          <w:sz w:val="24"/>
        </w:rPr>
      </w:pPr>
    </w:p>
    <w:p w14:paraId="39FA1FE9">
      <w:pPr>
        <w:spacing w:after="0" w:line="400" w:lineRule="atLeast"/>
        <w:jc w:val="both"/>
        <w:rPr>
          <w:rFonts w:ascii="Times New Roman" w:hAnsi="Times New Roman" w:eastAsia="宋体" w:cs="Times New Roman"/>
          <w:sz w:val="24"/>
        </w:rPr>
      </w:pPr>
    </w:p>
    <w:p w14:paraId="6397AAED">
      <w:pPr>
        <w:spacing w:after="0" w:line="400" w:lineRule="atLeast"/>
        <w:jc w:val="both"/>
        <w:rPr>
          <w:rFonts w:ascii="Times New Roman" w:hAnsi="Times New Roman" w:eastAsia="宋体" w:cs="Times New Roman"/>
          <w:sz w:val="24"/>
        </w:rPr>
      </w:pPr>
    </w:p>
    <w:p w14:paraId="3B3C5592">
      <w:pPr>
        <w:spacing w:after="0" w:line="400" w:lineRule="atLeast"/>
        <w:jc w:val="both"/>
        <w:rPr>
          <w:rFonts w:ascii="Times New Roman" w:hAnsi="Times New Roman" w:eastAsia="宋体" w:cs="Times New Roman"/>
          <w:sz w:val="24"/>
        </w:rPr>
      </w:pPr>
    </w:p>
    <w:p w14:paraId="4C7D49DA">
      <w:pPr>
        <w:spacing w:after="0" w:line="400" w:lineRule="atLeast"/>
        <w:jc w:val="both"/>
        <w:rPr>
          <w:rFonts w:ascii="Times New Roman" w:hAnsi="Times New Roman" w:eastAsia="宋体" w:cs="Times New Roman"/>
          <w:sz w:val="24"/>
        </w:rPr>
      </w:pPr>
    </w:p>
    <w:p w14:paraId="4F01674A">
      <w:pPr>
        <w:spacing w:after="0" w:line="400" w:lineRule="atLeast"/>
        <w:jc w:val="both"/>
        <w:rPr>
          <w:rFonts w:ascii="Times New Roman" w:hAnsi="Times New Roman" w:eastAsia="宋体" w:cs="Times New Roman"/>
          <w:sz w:val="24"/>
        </w:rPr>
      </w:pPr>
    </w:p>
    <w:p w14:paraId="3EF531E5">
      <w:pPr>
        <w:spacing w:after="0" w:line="240" w:lineRule="atLeast"/>
        <w:ind w:left="130" w:leftChars="59"/>
        <w:jc w:val="both"/>
        <w:rPr>
          <w:rFonts w:ascii="Times New Roman" w:hAnsi="Times New Roman" w:eastAsia="黑体" w:cs="Times New Roman"/>
          <w:sz w:val="21"/>
          <w:szCs w:val="21"/>
        </w:rPr>
      </w:pPr>
    </w:p>
    <w:p w14:paraId="30A8685E">
      <w:pPr>
        <w:keepNext/>
        <w:keepLines/>
        <w:numPr>
          <w:ilvl w:val="0"/>
          <w:numId w:val="0"/>
        </w:numPr>
        <w:spacing w:after="0" w:line="380" w:lineRule="atLeast"/>
        <w:jc w:val="center"/>
        <w:outlineLvl w:val="0"/>
        <w:rPr>
          <w:rFonts w:ascii="Times New Roman" w:hAnsi="Times New Roman" w:eastAsia="黑体" w:cs="Times New Roman"/>
          <w:kern w:val="44"/>
          <w:sz w:val="28"/>
          <w:szCs w:val="28"/>
        </w:rPr>
      </w:pPr>
      <w:bookmarkStart w:id="530" w:name="_Toc216595430"/>
      <w:r>
        <w:rPr>
          <w:rFonts w:hint="eastAsia" w:ascii="Times New Roman" w:hAnsi="Times New Roman" w:eastAsia="黑体" w:cs="Times New Roman"/>
          <w:kern w:val="44"/>
          <w:sz w:val="28"/>
          <w:szCs w:val="28"/>
          <w:lang w:val="en-US" w:eastAsia="zh-CN" w:bidi="ar-SA"/>
        </w:rPr>
        <w:t>三、</w:t>
      </w:r>
      <w:r>
        <w:rPr>
          <w:rFonts w:hint="eastAsia" w:ascii="Times New Roman" w:hAnsi="Times New Roman" w:eastAsia="黑体" w:cs="Times New Roman"/>
          <w:kern w:val="44"/>
          <w:sz w:val="28"/>
          <w:szCs w:val="28"/>
        </w:rPr>
        <w:br w:type="page"/>
      </w:r>
      <w:r>
        <w:rPr>
          <w:rFonts w:ascii="Times New Roman" w:hAnsi="Times New Roman" w:eastAsia="黑体" w:cs="Times New Roman"/>
          <w:kern w:val="44"/>
          <w:sz w:val="28"/>
          <w:szCs w:val="28"/>
        </w:rPr>
        <w:t>投标保证金</w:t>
      </w:r>
      <w:bookmarkEnd w:id="530"/>
    </w:p>
    <w:p w14:paraId="0A886BCC">
      <w:pPr>
        <w:pStyle w:val="43"/>
        <w:numPr>
          <w:ilvl w:val="0"/>
          <w:numId w:val="0"/>
        </w:numPr>
        <w:ind w:firstLine="0" w:firstLineChars="0"/>
        <w:rPr>
          <w:rFonts w:ascii="Times New Roman" w:hAnsi="Times New Roman" w:eastAsia="黑体" w:cs="Times New Roman"/>
          <w:kern w:val="44"/>
          <w:sz w:val="28"/>
          <w:szCs w:val="28"/>
        </w:rPr>
      </w:pPr>
    </w:p>
    <w:p w14:paraId="12A3263E">
      <w:pPr>
        <w:pStyle w:val="43"/>
        <w:numPr>
          <w:ilvl w:val="0"/>
          <w:numId w:val="0"/>
        </w:numPr>
        <w:ind w:firstLine="0" w:firstLineChars="0"/>
        <w:jc w:val="center"/>
        <w:rPr>
          <w:rFonts w:hint="eastAsia" w:ascii="Times New Roman" w:hAnsi="Times New Roman" w:eastAsia="黑体" w:cs="Times New Roman"/>
          <w:kern w:val="44"/>
          <w:sz w:val="28"/>
          <w:szCs w:val="28"/>
          <w:lang w:eastAsia="zh-CN"/>
        </w:rPr>
      </w:pPr>
      <w:r>
        <w:rPr>
          <w:rFonts w:hint="eastAsia" w:eastAsia="黑体" w:cs="Times New Roman"/>
          <w:kern w:val="44"/>
          <w:sz w:val="28"/>
          <w:szCs w:val="28"/>
          <w:lang w:eastAsia="zh-CN"/>
        </w:rPr>
        <w:t>（</w:t>
      </w:r>
      <w:r>
        <w:rPr>
          <w:rFonts w:hint="eastAsia" w:eastAsia="黑体" w:cs="Times New Roman"/>
          <w:kern w:val="44"/>
          <w:sz w:val="28"/>
          <w:szCs w:val="28"/>
          <w:lang w:val="en-US" w:eastAsia="zh-CN"/>
        </w:rPr>
        <w:t>本项目不适用，投标人无需填写</w:t>
      </w:r>
      <w:r>
        <w:rPr>
          <w:rFonts w:hint="eastAsia" w:eastAsia="黑体" w:cs="Times New Roman"/>
          <w:kern w:val="44"/>
          <w:sz w:val="28"/>
          <w:szCs w:val="28"/>
          <w:lang w:eastAsia="zh-CN"/>
        </w:rPr>
        <w:t>）</w:t>
      </w:r>
    </w:p>
    <w:p w14:paraId="7B00FB7F">
      <w:pPr>
        <w:snapToGrid w:val="0"/>
        <w:spacing w:after="0" w:line="400" w:lineRule="atLeast"/>
        <w:jc w:val="center"/>
        <w:rPr>
          <w:rFonts w:ascii="Times New Roman" w:hAnsi="Times New Roman" w:eastAsia="黑体" w:cs="Times New Roman"/>
          <w:kern w:val="0"/>
          <w:sz w:val="21"/>
          <w:szCs w:val="28"/>
        </w:rPr>
      </w:pPr>
      <w:bookmarkStart w:id="531" w:name="_Hlk212212106"/>
    </w:p>
    <w:p w14:paraId="7823E64D">
      <w:pPr>
        <w:snapToGrid w:val="0"/>
        <w:spacing w:after="0" w:line="400" w:lineRule="atLeast"/>
        <w:rPr>
          <w:rFonts w:ascii="宋体" w:hAnsi="宋体" w:eastAsia="宋体" w:cs="Times New Roman"/>
          <w:kern w:val="0"/>
          <w:sz w:val="21"/>
          <w:szCs w:val="28"/>
        </w:rPr>
      </w:pPr>
      <w:r>
        <w:rPr>
          <w:rFonts w:hint="eastAsia" w:ascii="宋体" w:hAnsi="宋体" w:eastAsia="宋体" w:cs="Times New Roman"/>
          <w:kern w:val="0"/>
          <w:sz w:val="21"/>
          <w:szCs w:val="28"/>
        </w:rPr>
        <w:t>若采用现金，投标人应在此同时提供：①银行汇款凭证的扫描件；②《基本账户开户许可证或基本存款账户信息》的扫描件。</w:t>
      </w:r>
    </w:p>
    <w:p w14:paraId="0B13F66D">
      <w:pPr>
        <w:snapToGrid w:val="0"/>
        <w:spacing w:after="0" w:line="400" w:lineRule="atLeast"/>
        <w:rPr>
          <w:rFonts w:ascii="宋体" w:hAnsi="宋体" w:eastAsia="宋体" w:cs="Times New Roman"/>
          <w:kern w:val="0"/>
          <w:sz w:val="21"/>
          <w:szCs w:val="28"/>
        </w:rPr>
      </w:pPr>
      <w:r>
        <w:rPr>
          <w:rFonts w:ascii="宋体" w:hAnsi="宋体" w:eastAsia="宋体" w:cs="Times New Roman"/>
          <w:kern w:val="0"/>
          <w:sz w:val="21"/>
          <w:szCs w:val="28"/>
        </w:rPr>
        <w:br w:type="page"/>
      </w:r>
    </w:p>
    <w:p w14:paraId="62D7D1E6">
      <w:pPr>
        <w:spacing w:after="0" w:line="400" w:lineRule="exact"/>
        <w:jc w:val="center"/>
        <w:rPr>
          <w:rFonts w:ascii="Times New Roman" w:hAnsi="Times New Roman" w:eastAsia="宋体" w:cs="Times New Roman"/>
          <w:sz w:val="21"/>
          <w:szCs w:val="22"/>
        </w:rPr>
      </w:pPr>
      <w:r>
        <w:rPr>
          <w:rFonts w:hint="eastAsia" w:ascii="Times New Roman" w:hAnsi="Times New Roman" w:eastAsia="宋体" w:cs="Times New Roman"/>
          <w:sz w:val="21"/>
          <w:szCs w:val="22"/>
        </w:rPr>
        <w:t>投标保证金</w:t>
      </w:r>
      <w:r>
        <w:rPr>
          <w:rFonts w:ascii="Times New Roman" w:hAnsi="Times New Roman" w:eastAsia="宋体" w:cs="Times New Roman"/>
          <w:sz w:val="21"/>
          <w:szCs w:val="22"/>
        </w:rPr>
        <w:t>（保函</w:t>
      </w:r>
      <w:r>
        <w:rPr>
          <w:rFonts w:hint="eastAsia" w:ascii="Times New Roman" w:hAnsi="Times New Roman" w:eastAsia="宋体" w:cs="Times New Roman"/>
          <w:sz w:val="21"/>
          <w:szCs w:val="22"/>
        </w:rPr>
        <w:t>或保单</w:t>
      </w:r>
      <w:r>
        <w:rPr>
          <w:rFonts w:ascii="Times New Roman" w:hAnsi="Times New Roman" w:eastAsia="宋体" w:cs="Times New Roman"/>
          <w:sz w:val="21"/>
          <w:szCs w:val="22"/>
        </w:rPr>
        <w:t>）</w:t>
      </w:r>
    </w:p>
    <w:p w14:paraId="3B3953F0">
      <w:pPr>
        <w:snapToGrid w:val="0"/>
        <w:spacing w:after="0" w:line="400" w:lineRule="atLeast"/>
        <w:rPr>
          <w:rFonts w:ascii="Times New Roman" w:hAnsi="Times New Roman" w:eastAsia="黑体" w:cs="Times New Roman"/>
          <w:kern w:val="0"/>
          <w:sz w:val="21"/>
          <w:szCs w:val="28"/>
        </w:rPr>
      </w:pPr>
    </w:p>
    <w:p w14:paraId="23EA5CB7">
      <w:pPr>
        <w:snapToGrid w:val="0"/>
        <w:spacing w:after="0" w:line="400" w:lineRule="atLeast"/>
        <w:rPr>
          <w:rFonts w:ascii="Times New Roman" w:hAnsi="Times New Roman" w:eastAsia="黑体" w:cs="Times New Roman"/>
          <w:kern w:val="0"/>
          <w:sz w:val="21"/>
          <w:szCs w:val="28"/>
        </w:rPr>
      </w:pPr>
    </w:p>
    <w:p w14:paraId="52ED79B7">
      <w:pPr>
        <w:snapToGrid w:val="0"/>
        <w:spacing w:after="0" w:line="400" w:lineRule="atLeast"/>
        <w:rPr>
          <w:rFonts w:ascii="Times New Roman" w:hAnsi="Times New Roman" w:eastAsia="黑体" w:cs="Times New Roman"/>
          <w:kern w:val="0"/>
          <w:sz w:val="21"/>
          <w:szCs w:val="28"/>
        </w:rPr>
      </w:pPr>
    </w:p>
    <w:p w14:paraId="7DC47A92">
      <w:pPr>
        <w:snapToGrid w:val="0"/>
        <w:spacing w:after="0" w:line="400" w:lineRule="atLeast"/>
        <w:rPr>
          <w:rFonts w:ascii="Times New Roman" w:hAnsi="Times New Roman" w:eastAsia="黑体" w:cs="Times New Roman"/>
          <w:kern w:val="0"/>
          <w:sz w:val="21"/>
          <w:szCs w:val="28"/>
        </w:rPr>
      </w:pPr>
    </w:p>
    <w:p w14:paraId="343289FD">
      <w:pPr>
        <w:snapToGrid w:val="0"/>
        <w:spacing w:after="0" w:line="400" w:lineRule="atLeast"/>
        <w:rPr>
          <w:rFonts w:ascii="Times New Roman" w:hAnsi="Times New Roman" w:eastAsia="黑体" w:cs="Times New Roman"/>
          <w:kern w:val="0"/>
          <w:sz w:val="21"/>
          <w:szCs w:val="28"/>
        </w:rPr>
      </w:pPr>
    </w:p>
    <w:p w14:paraId="49836D56">
      <w:pPr>
        <w:snapToGrid w:val="0"/>
        <w:spacing w:after="0" w:line="400" w:lineRule="atLeast"/>
        <w:rPr>
          <w:rFonts w:ascii="Times New Roman" w:hAnsi="Times New Roman" w:eastAsia="黑体" w:cs="Times New Roman"/>
          <w:kern w:val="0"/>
          <w:sz w:val="21"/>
          <w:szCs w:val="28"/>
        </w:rPr>
      </w:pPr>
    </w:p>
    <w:p w14:paraId="0FFF0494">
      <w:pPr>
        <w:snapToGrid w:val="0"/>
        <w:spacing w:after="0" w:line="400" w:lineRule="atLeast"/>
        <w:rPr>
          <w:rFonts w:ascii="Times New Roman" w:hAnsi="Times New Roman" w:eastAsia="黑体" w:cs="Times New Roman"/>
          <w:kern w:val="0"/>
          <w:sz w:val="21"/>
          <w:szCs w:val="28"/>
        </w:rPr>
      </w:pPr>
    </w:p>
    <w:p w14:paraId="421E3B8C">
      <w:pPr>
        <w:snapToGrid w:val="0"/>
        <w:spacing w:after="0" w:line="400" w:lineRule="atLeast"/>
        <w:rPr>
          <w:rFonts w:ascii="Times New Roman" w:hAnsi="Times New Roman" w:eastAsia="黑体" w:cs="Times New Roman"/>
          <w:kern w:val="0"/>
          <w:sz w:val="21"/>
          <w:szCs w:val="28"/>
        </w:rPr>
      </w:pPr>
    </w:p>
    <w:p w14:paraId="1DE3CBE3">
      <w:pPr>
        <w:snapToGrid w:val="0"/>
        <w:spacing w:after="0" w:line="400" w:lineRule="atLeast"/>
        <w:rPr>
          <w:rFonts w:ascii="Times New Roman" w:hAnsi="Times New Roman" w:eastAsia="黑体" w:cs="Times New Roman"/>
          <w:kern w:val="0"/>
          <w:sz w:val="21"/>
          <w:szCs w:val="28"/>
        </w:rPr>
      </w:pPr>
    </w:p>
    <w:p w14:paraId="4718EE50">
      <w:pPr>
        <w:snapToGrid w:val="0"/>
        <w:spacing w:after="0" w:line="400" w:lineRule="atLeast"/>
        <w:rPr>
          <w:rFonts w:ascii="Times New Roman" w:hAnsi="Times New Roman" w:eastAsia="黑体" w:cs="Times New Roman"/>
          <w:kern w:val="0"/>
          <w:sz w:val="21"/>
          <w:szCs w:val="28"/>
        </w:rPr>
      </w:pPr>
    </w:p>
    <w:p w14:paraId="780CCCDA">
      <w:pPr>
        <w:snapToGrid w:val="0"/>
        <w:spacing w:after="0" w:line="400" w:lineRule="atLeast"/>
        <w:rPr>
          <w:rFonts w:ascii="Times New Roman" w:hAnsi="Times New Roman" w:eastAsia="黑体" w:cs="Times New Roman"/>
          <w:kern w:val="0"/>
          <w:sz w:val="21"/>
          <w:szCs w:val="28"/>
        </w:rPr>
      </w:pPr>
    </w:p>
    <w:p w14:paraId="3F047DFE">
      <w:pPr>
        <w:snapToGrid w:val="0"/>
        <w:spacing w:after="0" w:line="400" w:lineRule="atLeast"/>
        <w:rPr>
          <w:rFonts w:ascii="Times New Roman" w:hAnsi="Times New Roman" w:eastAsia="黑体" w:cs="Times New Roman"/>
          <w:kern w:val="0"/>
          <w:sz w:val="21"/>
          <w:szCs w:val="28"/>
        </w:rPr>
      </w:pPr>
    </w:p>
    <w:p w14:paraId="35B821CB">
      <w:pPr>
        <w:snapToGrid w:val="0"/>
        <w:spacing w:after="0" w:line="400" w:lineRule="atLeast"/>
        <w:rPr>
          <w:rFonts w:ascii="Times New Roman" w:hAnsi="Times New Roman" w:eastAsia="黑体" w:cs="Times New Roman"/>
          <w:kern w:val="0"/>
          <w:sz w:val="21"/>
          <w:szCs w:val="28"/>
        </w:rPr>
      </w:pPr>
    </w:p>
    <w:p w14:paraId="101D78E2">
      <w:pPr>
        <w:snapToGrid w:val="0"/>
        <w:spacing w:after="0" w:line="400" w:lineRule="atLeast"/>
        <w:rPr>
          <w:rFonts w:ascii="Times New Roman" w:hAnsi="Times New Roman" w:eastAsia="黑体" w:cs="Times New Roman"/>
          <w:kern w:val="0"/>
          <w:sz w:val="21"/>
          <w:szCs w:val="28"/>
        </w:rPr>
      </w:pPr>
    </w:p>
    <w:p w14:paraId="409D02FE">
      <w:pPr>
        <w:snapToGrid w:val="0"/>
        <w:spacing w:after="0" w:line="400" w:lineRule="atLeast"/>
        <w:rPr>
          <w:rFonts w:ascii="Times New Roman" w:hAnsi="Times New Roman" w:eastAsia="黑体" w:cs="Times New Roman"/>
          <w:kern w:val="0"/>
          <w:sz w:val="21"/>
          <w:szCs w:val="28"/>
        </w:rPr>
      </w:pPr>
    </w:p>
    <w:p w14:paraId="0100EE2C">
      <w:pPr>
        <w:snapToGrid w:val="0"/>
        <w:spacing w:after="0" w:line="400" w:lineRule="atLeast"/>
        <w:rPr>
          <w:rFonts w:ascii="Times New Roman" w:hAnsi="Times New Roman" w:eastAsia="黑体" w:cs="Times New Roman"/>
          <w:kern w:val="0"/>
          <w:sz w:val="21"/>
          <w:szCs w:val="28"/>
        </w:rPr>
      </w:pPr>
    </w:p>
    <w:p w14:paraId="4F0990F7">
      <w:pPr>
        <w:snapToGrid w:val="0"/>
        <w:spacing w:after="0" w:line="400" w:lineRule="atLeast"/>
        <w:rPr>
          <w:rFonts w:ascii="Times New Roman" w:hAnsi="Times New Roman" w:eastAsia="黑体" w:cs="Times New Roman"/>
          <w:kern w:val="0"/>
          <w:sz w:val="21"/>
          <w:szCs w:val="28"/>
        </w:rPr>
      </w:pPr>
    </w:p>
    <w:p w14:paraId="33F408D4">
      <w:pPr>
        <w:snapToGrid w:val="0"/>
        <w:spacing w:after="0" w:line="400" w:lineRule="atLeast"/>
        <w:rPr>
          <w:rFonts w:ascii="Times New Roman" w:hAnsi="Times New Roman" w:eastAsia="黑体" w:cs="Times New Roman"/>
          <w:kern w:val="0"/>
          <w:sz w:val="21"/>
          <w:szCs w:val="28"/>
        </w:rPr>
      </w:pPr>
    </w:p>
    <w:p w14:paraId="67EDA8E3">
      <w:pPr>
        <w:snapToGrid w:val="0"/>
        <w:spacing w:after="0" w:line="400" w:lineRule="atLeast"/>
        <w:rPr>
          <w:rFonts w:ascii="Times New Roman" w:hAnsi="Times New Roman" w:eastAsia="黑体" w:cs="Times New Roman"/>
          <w:kern w:val="0"/>
          <w:sz w:val="21"/>
          <w:szCs w:val="28"/>
        </w:rPr>
      </w:pPr>
    </w:p>
    <w:p w14:paraId="30116AA4">
      <w:pPr>
        <w:snapToGrid w:val="0"/>
        <w:spacing w:after="0" w:line="400" w:lineRule="atLeast"/>
        <w:rPr>
          <w:rFonts w:ascii="Times New Roman" w:hAnsi="Times New Roman" w:eastAsia="黑体" w:cs="Times New Roman"/>
          <w:kern w:val="0"/>
          <w:sz w:val="21"/>
          <w:szCs w:val="28"/>
        </w:rPr>
      </w:pPr>
    </w:p>
    <w:p w14:paraId="1819AD78">
      <w:pPr>
        <w:snapToGrid w:val="0"/>
        <w:spacing w:after="0" w:line="400" w:lineRule="atLeast"/>
        <w:rPr>
          <w:rFonts w:ascii="Times New Roman" w:hAnsi="Times New Roman" w:eastAsia="黑体" w:cs="Times New Roman"/>
          <w:kern w:val="0"/>
          <w:sz w:val="21"/>
          <w:szCs w:val="28"/>
        </w:rPr>
      </w:pPr>
    </w:p>
    <w:p w14:paraId="7B1D6414">
      <w:pPr>
        <w:snapToGrid w:val="0"/>
        <w:spacing w:after="0" w:line="400" w:lineRule="atLeast"/>
        <w:rPr>
          <w:rFonts w:ascii="Times New Roman" w:hAnsi="Times New Roman" w:eastAsia="黑体" w:cs="Times New Roman"/>
          <w:kern w:val="0"/>
          <w:sz w:val="21"/>
          <w:szCs w:val="28"/>
        </w:rPr>
      </w:pPr>
    </w:p>
    <w:p w14:paraId="329804A6">
      <w:pPr>
        <w:snapToGrid w:val="0"/>
        <w:spacing w:after="0" w:line="400" w:lineRule="atLeast"/>
        <w:rPr>
          <w:rFonts w:ascii="Times New Roman" w:hAnsi="Times New Roman" w:eastAsia="黑体" w:cs="Times New Roman"/>
          <w:kern w:val="0"/>
          <w:sz w:val="21"/>
          <w:szCs w:val="28"/>
        </w:rPr>
      </w:pPr>
    </w:p>
    <w:p w14:paraId="02DA3432">
      <w:pPr>
        <w:snapToGrid w:val="0"/>
        <w:spacing w:after="0" w:line="400" w:lineRule="atLeast"/>
        <w:rPr>
          <w:rFonts w:ascii="Times New Roman" w:hAnsi="Times New Roman" w:eastAsia="黑体" w:cs="Times New Roman"/>
          <w:kern w:val="0"/>
          <w:sz w:val="21"/>
          <w:szCs w:val="28"/>
        </w:rPr>
      </w:pPr>
    </w:p>
    <w:p w14:paraId="550822F4">
      <w:pPr>
        <w:snapToGrid w:val="0"/>
        <w:spacing w:after="0" w:line="400" w:lineRule="atLeast"/>
        <w:rPr>
          <w:rFonts w:ascii="Times New Roman" w:hAnsi="Times New Roman" w:eastAsia="黑体" w:cs="Times New Roman"/>
          <w:kern w:val="0"/>
          <w:sz w:val="21"/>
          <w:szCs w:val="28"/>
        </w:rPr>
      </w:pPr>
    </w:p>
    <w:p w14:paraId="451DE757">
      <w:pPr>
        <w:snapToGrid w:val="0"/>
        <w:spacing w:after="0" w:line="400" w:lineRule="atLeast"/>
        <w:rPr>
          <w:rFonts w:ascii="Times New Roman" w:hAnsi="Times New Roman" w:eastAsia="黑体" w:cs="Times New Roman"/>
          <w:kern w:val="0"/>
          <w:sz w:val="21"/>
          <w:szCs w:val="28"/>
        </w:rPr>
      </w:pPr>
    </w:p>
    <w:p w14:paraId="59375787">
      <w:pPr>
        <w:snapToGrid w:val="0"/>
        <w:spacing w:after="0" w:line="400" w:lineRule="atLeast"/>
        <w:rPr>
          <w:rFonts w:ascii="Times New Roman" w:hAnsi="Times New Roman" w:eastAsia="黑体" w:cs="Times New Roman"/>
          <w:kern w:val="0"/>
          <w:sz w:val="21"/>
          <w:szCs w:val="28"/>
        </w:rPr>
      </w:pPr>
    </w:p>
    <w:p w14:paraId="05F2CA45">
      <w:pPr>
        <w:snapToGrid w:val="0"/>
        <w:spacing w:after="0" w:line="400" w:lineRule="atLeast"/>
        <w:rPr>
          <w:rFonts w:ascii="Times New Roman" w:hAnsi="Times New Roman" w:eastAsia="黑体" w:cs="Times New Roman"/>
          <w:kern w:val="0"/>
          <w:sz w:val="21"/>
          <w:szCs w:val="28"/>
        </w:rPr>
      </w:pPr>
    </w:p>
    <w:p w14:paraId="565C174C">
      <w:pPr>
        <w:spacing w:after="0" w:line="400" w:lineRule="atLeast"/>
        <w:jc w:val="both"/>
        <w:rPr>
          <w:rFonts w:ascii="Times New Roman" w:hAnsi="Times New Roman" w:eastAsia="宋体" w:cs="Times New Roman"/>
          <w:sz w:val="24"/>
        </w:rPr>
      </w:pPr>
    </w:p>
    <w:p w14:paraId="33E4392D">
      <w:pPr>
        <w:spacing w:after="0" w:line="400" w:lineRule="atLeast"/>
        <w:jc w:val="both"/>
        <w:rPr>
          <w:rFonts w:ascii="Times New Roman" w:hAnsi="Times New Roman" w:eastAsia="宋体" w:cs="Times New Roman"/>
          <w:sz w:val="24"/>
        </w:rPr>
      </w:pPr>
      <w:r>
        <w:rPr>
          <w:rFonts w:hint="eastAsia" w:ascii="Times New Roman" w:hAnsi="Times New Roman" w:eastAsia="宋体" w:cs="Times New Roman"/>
          <w:sz w:val="21"/>
          <w:szCs w:val="21"/>
        </w:rPr>
        <w:t>备注：</w:t>
      </w:r>
      <w:bookmarkStart w:id="532" w:name="_Hlk214183897"/>
      <w:bookmarkStart w:id="533" w:name="_Hlk214181374"/>
      <w:r>
        <w:rPr>
          <w:rFonts w:hint="eastAsia" w:ascii="Times New Roman" w:hAnsi="Times New Roman" w:eastAsia="宋体" w:cs="Times New Roman"/>
          <w:sz w:val="21"/>
          <w:szCs w:val="21"/>
        </w:rPr>
        <w:t>投标人采用保函形式提交投标保证金的，可采用银行、担保公司、保险公司提供的保函、保单格式，但保函、保单担保的内容、金额、期限不得背离招标文件约定的实质性内容</w:t>
      </w:r>
      <w:bookmarkEnd w:id="532"/>
      <w:r>
        <w:rPr>
          <w:rFonts w:hint="eastAsia" w:ascii="Times New Roman" w:hAnsi="Times New Roman" w:eastAsia="宋体" w:cs="Times New Roman"/>
          <w:sz w:val="21"/>
          <w:szCs w:val="21"/>
        </w:rPr>
        <w:t>。</w:t>
      </w:r>
      <w:bookmarkEnd w:id="531"/>
      <w:bookmarkEnd w:id="533"/>
    </w:p>
    <w:p w14:paraId="31F64C1F">
      <w:pPr>
        <w:keepNext/>
        <w:keepLines/>
        <w:numPr>
          <w:ilvl w:val="0"/>
          <w:numId w:val="0"/>
        </w:numPr>
        <w:spacing w:after="0" w:line="380" w:lineRule="atLeast"/>
        <w:jc w:val="center"/>
        <w:outlineLvl w:val="0"/>
        <w:rPr>
          <w:rFonts w:ascii="Times New Roman" w:hAnsi="Times New Roman" w:eastAsia="黑体" w:cs="Times New Roman"/>
          <w:kern w:val="44"/>
          <w:sz w:val="28"/>
          <w:szCs w:val="28"/>
        </w:rPr>
      </w:pPr>
      <w:bookmarkStart w:id="534" w:name="_Toc216595431"/>
      <w:r>
        <w:rPr>
          <w:rFonts w:hint="eastAsia" w:ascii="Times New Roman" w:hAnsi="Times New Roman" w:eastAsia="黑体" w:cs="Times New Roman"/>
          <w:kern w:val="44"/>
          <w:sz w:val="28"/>
          <w:szCs w:val="28"/>
          <w:lang w:val="en-US" w:eastAsia="zh-CN" w:bidi="ar-SA"/>
        </w:rPr>
        <w:t>四、</w:t>
      </w:r>
      <w:r>
        <w:rPr>
          <w:rFonts w:ascii="Times New Roman" w:hAnsi="Times New Roman" w:eastAsia="黑体" w:cs="Times New Roman"/>
          <w:kern w:val="44"/>
          <w:sz w:val="28"/>
          <w:szCs w:val="28"/>
        </w:rPr>
        <w:t>联合体协议书（如有）</w:t>
      </w:r>
      <w:bookmarkEnd w:id="534"/>
    </w:p>
    <w:p w14:paraId="4A2DD0BF">
      <w:pPr>
        <w:pStyle w:val="43"/>
        <w:numPr>
          <w:ilvl w:val="0"/>
          <w:numId w:val="0"/>
        </w:numPr>
        <w:rPr>
          <w:rFonts w:ascii="Times New Roman" w:hAnsi="Times New Roman" w:eastAsia="黑体" w:cs="Times New Roman"/>
          <w:kern w:val="44"/>
          <w:sz w:val="28"/>
          <w:szCs w:val="28"/>
        </w:rPr>
      </w:pPr>
    </w:p>
    <w:p w14:paraId="7D8AD506">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33D813ED">
      <w:pPr>
        <w:pStyle w:val="43"/>
        <w:numPr>
          <w:ilvl w:val="0"/>
          <w:numId w:val="0"/>
        </w:numPr>
        <w:rPr>
          <w:rFonts w:ascii="Times New Roman" w:hAnsi="Times New Roman" w:eastAsia="黑体" w:cs="Times New Roman"/>
          <w:kern w:val="44"/>
          <w:sz w:val="28"/>
          <w:szCs w:val="28"/>
        </w:rPr>
      </w:pPr>
    </w:p>
    <w:p w14:paraId="2DD93915">
      <w:pPr>
        <w:spacing w:after="0" w:line="400" w:lineRule="atLeast"/>
        <w:ind w:left="-2" w:firstLine="480" w:firstLineChars="20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（所有成员单位名称）</w:t>
      </w:r>
      <w:r>
        <w:rPr>
          <w:rFonts w:ascii="Times New Roman" w:hAnsi="Times New Roman" w:eastAsia="宋体" w:cs="Times New Roman"/>
          <w:kern w:val="0"/>
          <w:sz w:val="24"/>
          <w:szCs w:val="20"/>
        </w:rPr>
        <w:t>自愿组成</w:t>
      </w:r>
      <w:r>
        <w:rPr>
          <w:rFonts w:ascii="Times New Roman" w:hAnsi="Times New Roman" w:eastAsia="宋体" w:cs="Times New Roman"/>
          <w:kern w:val="0"/>
          <w:sz w:val="24"/>
          <w:szCs w:val="20"/>
          <w:u w:val="single"/>
        </w:rPr>
        <w:t xml:space="preserve">          （联合体名称）</w:t>
      </w:r>
      <w:r>
        <w:rPr>
          <w:rFonts w:ascii="Times New Roman" w:hAnsi="Times New Roman" w:eastAsia="宋体" w:cs="Times New Roman"/>
          <w:kern w:val="0"/>
          <w:sz w:val="24"/>
          <w:szCs w:val="20"/>
        </w:rPr>
        <w:t>联合体，共同参加</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（项目名称）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（标段名称）</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（服务名称）投标。现就联合体投标事宜订立如下协议。</w:t>
      </w:r>
    </w:p>
    <w:p w14:paraId="0CDD4CCD">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1</w:t>
      </w:r>
      <w:r>
        <w:rPr>
          <w:rFonts w:ascii="宋体" w:hAnsi="宋体"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（某成员单位名称）为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（联合体名称）牵头人。</w:t>
      </w:r>
    </w:p>
    <w:p w14:paraId="5A19B5BF">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2.联合体各成员授权牵头人代表联合体参加投标活动，签署文件，提交和接收相关的资料、信息及指示，进行合同谈判活动，负责合同实施阶段的组织和协调工作，以及处理与本招标项目有关的一切事宜。</w:t>
      </w:r>
    </w:p>
    <w:p w14:paraId="3453C480">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3.联合体牵头人在本项目中签署的一切文件和处理的一切事宜，联合体各成员均予以承认。联合体各成员将严格按照招标文件、投标文件和合同的要求全面履行义务，并向招标人承担连带责任。</w:t>
      </w:r>
    </w:p>
    <w:p w14:paraId="57B900E3">
      <w:pPr>
        <w:spacing w:after="0" w:line="400" w:lineRule="atLeast"/>
        <w:ind w:left="1" w:firstLine="424" w:firstLineChars="177"/>
        <w:rPr>
          <w:rFonts w:ascii="Times New Roman" w:hAnsi="Times New Roman" w:eastAsia="宋体" w:cs="Times New Roman"/>
          <w:kern w:val="0"/>
          <w:sz w:val="24"/>
          <w:szCs w:val="20"/>
          <w:u w:val="single"/>
        </w:rPr>
      </w:pPr>
      <w:r>
        <w:rPr>
          <w:rFonts w:ascii="Times New Roman" w:hAnsi="Times New Roman" w:eastAsia="宋体" w:cs="Times New Roman"/>
          <w:kern w:val="0"/>
          <w:sz w:val="24"/>
          <w:szCs w:val="20"/>
        </w:rPr>
        <w:t>4.联合体各成员单位内部的职责分工如下：</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。按照本条上述分工，联合体成员单位各自所承担的合同工作量比例如下：</w:t>
      </w:r>
      <w:r>
        <w:rPr>
          <w:rFonts w:hint="eastAsia"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u w:val="single"/>
        </w:rPr>
        <w:t xml:space="preserve">  </w:t>
      </w:r>
      <w:r>
        <w:rPr>
          <w:rFonts w:hint="eastAsia" w:ascii="Times New Roman" w:hAnsi="Times New Roman" w:eastAsia="宋体" w:cs="Times New Roman"/>
          <w:kern w:val="0"/>
          <w:sz w:val="24"/>
          <w:szCs w:val="20"/>
        </w:rPr>
        <w:t>。</w:t>
      </w:r>
    </w:p>
    <w:p w14:paraId="68F8EEB2">
      <w:pPr>
        <w:spacing w:after="0" w:line="400" w:lineRule="atLeast"/>
        <w:ind w:left="1" w:firstLine="424" w:firstLineChars="177"/>
        <w:rPr>
          <w:rFonts w:ascii="Times New Roman" w:hAnsi="Times New Roman" w:eastAsia="宋体" w:cs="Times New Roman"/>
          <w:kern w:val="0"/>
          <w:sz w:val="24"/>
          <w:szCs w:val="20"/>
        </w:rPr>
      </w:pPr>
      <w:r>
        <w:rPr>
          <w:rFonts w:ascii="Times New Roman" w:hAnsi="Times New Roman" w:eastAsia="宋体" w:cs="Times New Roman"/>
          <w:kern w:val="0"/>
          <w:sz w:val="24"/>
          <w:szCs w:val="20"/>
        </w:rPr>
        <w:t>5.本协议书自所有成员单位法定代表人签字或盖单位章之日起生效，联合体未中标或者中标合同履行完毕后自动失效。</w:t>
      </w:r>
    </w:p>
    <w:p w14:paraId="68328AC0">
      <w:pPr>
        <w:spacing w:after="0" w:line="400" w:lineRule="atLeast"/>
        <w:ind w:left="1" w:firstLine="424" w:firstLineChars="177"/>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6.本协议书一式</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份，联合体成员和招标人各执一份。</w:t>
      </w:r>
    </w:p>
    <w:p w14:paraId="5A6BA98D">
      <w:pPr>
        <w:spacing w:after="0" w:line="400" w:lineRule="atLeast"/>
        <w:ind w:left="786" w:leftChars="270" w:hanging="192" w:hangingChars="80"/>
        <w:jc w:val="both"/>
        <w:rPr>
          <w:rFonts w:ascii="Times New Roman" w:hAnsi="Times New Roman" w:eastAsia="宋体" w:cs="Times New Roman"/>
          <w:kern w:val="0"/>
          <w:sz w:val="24"/>
          <w:szCs w:val="20"/>
        </w:rPr>
      </w:pPr>
    </w:p>
    <w:p w14:paraId="2F4F22AB">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联合体牵头人名称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0BE0C279">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0FB89DFF">
      <w:pPr>
        <w:spacing w:after="0" w:line="400" w:lineRule="atLeast"/>
        <w:ind w:left="786" w:leftChars="270" w:hanging="192" w:hangingChars="80"/>
        <w:jc w:val="both"/>
        <w:rPr>
          <w:rFonts w:ascii="Times New Roman" w:hAnsi="Times New Roman" w:eastAsia="宋体" w:cs="Times New Roman"/>
          <w:kern w:val="0"/>
          <w:sz w:val="24"/>
          <w:szCs w:val="20"/>
        </w:rPr>
      </w:pPr>
    </w:p>
    <w:p w14:paraId="520F469E">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（盖单位章）</w:t>
      </w:r>
    </w:p>
    <w:p w14:paraId="563479D7">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24B563D7">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 xml:space="preserve"> </w:t>
      </w:r>
    </w:p>
    <w:p w14:paraId="38A34721">
      <w:pPr>
        <w:spacing w:after="0" w:line="400" w:lineRule="atLeast"/>
        <w:ind w:left="786" w:leftChars="270" w:hanging="192" w:hangingChars="80"/>
        <w:jc w:val="both"/>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联合体成员名称</w:t>
      </w:r>
      <w:r>
        <w:rPr>
          <w:rFonts w:ascii="Times New Roman" w:hAnsi="Times New Roman" w:eastAsia="宋体" w:cs="Times New Roman"/>
          <w:kern w:val="0"/>
          <w:sz w:val="24"/>
          <w:szCs w:val="20"/>
        </w:rPr>
        <w:t>：</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（盖单位章）</w:t>
      </w:r>
    </w:p>
    <w:p w14:paraId="67BA92D9">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法定代表人：</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 xml:space="preserve"> （</w:t>
      </w:r>
      <w:r>
        <w:rPr>
          <w:rFonts w:hint="eastAsia" w:ascii="Times New Roman" w:hAnsi="Times New Roman" w:eastAsia="宋体" w:cs="Times New Roman"/>
          <w:kern w:val="0"/>
          <w:sz w:val="24"/>
          <w:szCs w:val="20"/>
        </w:rPr>
        <w:t>签字</w:t>
      </w:r>
      <w:r>
        <w:rPr>
          <w:rFonts w:ascii="Times New Roman" w:hAnsi="Times New Roman" w:eastAsia="宋体" w:cs="Times New Roman"/>
          <w:kern w:val="0"/>
          <w:sz w:val="24"/>
          <w:szCs w:val="20"/>
        </w:rPr>
        <w:t>）</w:t>
      </w:r>
    </w:p>
    <w:p w14:paraId="70EFEDA3">
      <w:pPr>
        <w:spacing w:after="0" w:line="400" w:lineRule="atLeast"/>
        <w:ind w:left="786" w:leftChars="270" w:hanging="192" w:hangingChars="80"/>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p w14:paraId="41C4331A">
      <w:pPr>
        <w:spacing w:after="0" w:line="400" w:lineRule="atLeast"/>
        <w:ind w:left="794" w:leftChars="361" w:firstLine="3775" w:firstLineChars="1573"/>
        <w:jc w:val="both"/>
        <w:rPr>
          <w:rFonts w:ascii="Times New Roman" w:hAnsi="Times New Roman" w:eastAsia="宋体" w:cs="Times New Roman"/>
          <w:kern w:val="0"/>
          <w:sz w:val="24"/>
          <w:szCs w:val="20"/>
        </w:rPr>
      </w:pP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年</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月</w:t>
      </w:r>
      <w:r>
        <w:rPr>
          <w:rFonts w:ascii="Times New Roman" w:hAnsi="Times New Roman" w:eastAsia="宋体" w:cs="Times New Roman"/>
          <w:kern w:val="0"/>
          <w:sz w:val="24"/>
          <w:szCs w:val="20"/>
          <w:u w:val="single"/>
        </w:rPr>
        <w:t xml:space="preserve">       </w:t>
      </w:r>
      <w:r>
        <w:rPr>
          <w:rFonts w:ascii="Times New Roman" w:hAnsi="Times New Roman" w:eastAsia="宋体" w:cs="Times New Roman"/>
          <w:kern w:val="0"/>
          <w:sz w:val="24"/>
          <w:szCs w:val="20"/>
        </w:rPr>
        <w:t>日</w:t>
      </w:r>
    </w:p>
    <w:p w14:paraId="24155FA3">
      <w:pPr>
        <w:spacing w:after="0" w:line="240" w:lineRule="atLeast"/>
        <w:ind w:left="130" w:leftChars="59"/>
        <w:jc w:val="both"/>
        <w:rPr>
          <w:rFonts w:ascii="宋体" w:hAnsi="宋体" w:eastAsia="宋体" w:cs="Times New Roman"/>
          <w:sz w:val="21"/>
          <w:szCs w:val="21"/>
        </w:rPr>
      </w:pPr>
    </w:p>
    <w:p w14:paraId="73BB70A4">
      <w:pPr>
        <w:spacing w:after="0" w:line="240" w:lineRule="atLeast"/>
        <w:jc w:val="both"/>
        <w:rPr>
          <w:rFonts w:ascii="宋体" w:hAnsi="宋体" w:eastAsia="宋体" w:cs="Times New Roman"/>
          <w:sz w:val="21"/>
          <w:szCs w:val="21"/>
        </w:rPr>
      </w:pPr>
      <w:r>
        <w:rPr>
          <w:rFonts w:ascii="宋体" w:hAnsi="宋体" w:eastAsia="宋体" w:cs="Times New Roman"/>
          <w:sz w:val="21"/>
          <w:szCs w:val="21"/>
        </w:rPr>
        <w:t>注</w:t>
      </w:r>
      <w:r>
        <w:rPr>
          <w:rFonts w:hint="eastAsia" w:ascii="宋体" w:hAnsi="宋体" w:eastAsia="宋体" w:cs="Times New Roman"/>
          <w:sz w:val="21"/>
          <w:szCs w:val="21"/>
        </w:rPr>
        <w:t>：1.</w:t>
      </w:r>
      <w:r>
        <w:rPr>
          <w:rFonts w:ascii="宋体" w:hAnsi="宋体" w:eastAsia="宋体" w:cs="Times New Roman"/>
          <w:sz w:val="21"/>
          <w:szCs w:val="21"/>
        </w:rPr>
        <w:t xml:space="preserve"> </w:t>
      </w:r>
      <w:r>
        <w:rPr>
          <w:rFonts w:hint="eastAsia" w:ascii="宋体" w:hAnsi="宋体" w:eastAsia="宋体" w:cs="Times New Roman"/>
          <w:sz w:val="21"/>
          <w:szCs w:val="21"/>
        </w:rPr>
        <w:t>本协议书由委托代理人签字的，应附法定代表人签字的授权委托书</w:t>
      </w:r>
      <w:r>
        <w:rPr>
          <w:rFonts w:ascii="宋体" w:hAnsi="宋体" w:eastAsia="宋体" w:cs="Times New Roman"/>
          <w:sz w:val="21"/>
          <w:szCs w:val="21"/>
        </w:rPr>
        <w:t>。</w:t>
      </w:r>
    </w:p>
    <w:p w14:paraId="495AFA96">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2</w:t>
      </w:r>
      <w:r>
        <w:rPr>
          <w:rFonts w:hint="eastAsia" w:ascii="宋体" w:hAnsi="宋体" w:eastAsia="宋体" w:cs="Times New Roman"/>
          <w:sz w:val="21"/>
          <w:szCs w:val="21"/>
        </w:rPr>
        <w:t>.</w:t>
      </w:r>
      <w:r>
        <w:rPr>
          <w:rFonts w:ascii="宋体" w:hAnsi="宋体" w:eastAsia="宋体" w:cs="Times New Roman"/>
          <w:sz w:val="21"/>
          <w:szCs w:val="21"/>
        </w:rPr>
        <w:t xml:space="preserve"> </w:t>
      </w:r>
      <w:r>
        <w:rPr>
          <w:rFonts w:hint="eastAsia" w:ascii="宋体" w:hAnsi="宋体" w:eastAsia="宋体" w:cs="Times New Roman"/>
          <w:sz w:val="21"/>
          <w:szCs w:val="21"/>
        </w:rPr>
        <w:t>投标人未采用联合体投标的，投标文件中不需联合体协议书，也无须盖单位章和签字。</w:t>
      </w:r>
    </w:p>
    <w:p w14:paraId="77C7A0A7">
      <w:pPr>
        <w:spacing w:after="0" w:line="240" w:lineRule="atLeast"/>
        <w:ind w:firstLine="420" w:firstLineChars="200"/>
        <w:jc w:val="both"/>
        <w:rPr>
          <w:rFonts w:ascii="宋体" w:hAnsi="宋体" w:eastAsia="宋体" w:cs="Times New Roman"/>
          <w:sz w:val="21"/>
          <w:szCs w:val="21"/>
        </w:rPr>
      </w:pPr>
      <w:bookmarkStart w:id="535" w:name="_Hlk211951568"/>
      <w:r>
        <w:rPr>
          <w:rFonts w:ascii="宋体" w:hAnsi="宋体" w:eastAsia="宋体" w:cs="Times New Roman"/>
          <w:sz w:val="21"/>
          <w:szCs w:val="21"/>
        </w:rPr>
        <w:t>3</w:t>
      </w:r>
      <w:r>
        <w:rPr>
          <w:rFonts w:hint="eastAsia" w:ascii="宋体" w:hAnsi="宋体" w:eastAsia="宋体" w:cs="Times New Roman"/>
          <w:sz w:val="21"/>
          <w:szCs w:val="21"/>
        </w:rPr>
        <w:t>. 政府采购与工程建设有关的服务部分预留专门面向中小企业采购的项目，招标人要求大型企业与中小微企业组成联合体形式投标，且联合体中的中小企业承担的部分达到一定比例的，联合体协议书第</w:t>
      </w:r>
      <w:r>
        <w:rPr>
          <w:rFonts w:ascii="宋体" w:hAnsi="宋体" w:eastAsia="宋体" w:cs="Times New Roman"/>
          <w:sz w:val="21"/>
          <w:szCs w:val="21"/>
        </w:rPr>
        <w:t>4条中应当按照第二章投标人须知附录二“政府采购与工程建设有关的服务的预留工作及金额”的范围，明确联合体各方承担的合同工作内容、合同金额及合同金额与项目合同金额的占比。同时，声明组成联合体的中小企业与联合体内其他企业之间是否存在直接控股、管理关系</w:t>
      </w:r>
      <w:r>
        <w:rPr>
          <w:rFonts w:hint="eastAsia" w:ascii="宋体" w:hAnsi="宋体" w:eastAsia="宋体" w:cs="Times New Roman"/>
          <w:sz w:val="21"/>
          <w:szCs w:val="21"/>
        </w:rPr>
        <w:t>。</w:t>
      </w:r>
    </w:p>
    <w:p w14:paraId="06F40231">
      <w:pPr>
        <w:spacing w:after="0" w:line="240" w:lineRule="atLeast"/>
        <w:ind w:firstLine="420" w:firstLineChars="200"/>
        <w:jc w:val="both"/>
        <w:rPr>
          <w:rFonts w:ascii="宋体" w:hAnsi="宋体" w:eastAsia="宋体" w:cs="Times New Roman"/>
          <w:sz w:val="21"/>
          <w:szCs w:val="21"/>
        </w:rPr>
      </w:pPr>
      <w:r>
        <w:rPr>
          <w:rFonts w:ascii="宋体" w:hAnsi="宋体" w:eastAsia="宋体" w:cs="Times New Roman"/>
          <w:sz w:val="21"/>
          <w:szCs w:val="21"/>
        </w:rPr>
        <w:t>4</w:t>
      </w:r>
      <w:r>
        <w:rPr>
          <w:rFonts w:hint="eastAsia" w:ascii="宋体" w:hAnsi="宋体" w:eastAsia="宋体" w:cs="Times New Roman"/>
          <w:sz w:val="21"/>
          <w:szCs w:val="21"/>
        </w:rPr>
        <w:t>.</w:t>
      </w:r>
      <w:r>
        <w:rPr>
          <w:rFonts w:hint="eastAsia"/>
        </w:rPr>
        <w:t xml:space="preserve"> </w:t>
      </w:r>
      <w:r>
        <w:rPr>
          <w:rFonts w:hint="eastAsia" w:ascii="宋体" w:hAnsi="宋体" w:eastAsia="宋体" w:cs="Times New Roman"/>
          <w:sz w:val="21"/>
          <w:szCs w:val="21"/>
        </w:rPr>
        <w:t>政府采购与工程建设有关的服务未预留份额专门面向中小企业采购的项目，招标人接受大中型企业与小微企业组成联合体形式投标，且联合体中的小微企业承担的部分达到一定比例可享受价格扣除或增加价格分优惠政策的，联合体协议书第</w:t>
      </w:r>
      <w:r>
        <w:rPr>
          <w:rFonts w:ascii="宋体" w:hAnsi="宋体" w:eastAsia="宋体" w:cs="Times New Roman"/>
          <w:sz w:val="21"/>
          <w:szCs w:val="21"/>
        </w:rPr>
        <w:t>4条中应当明确联合体各方承担的合同工作内容、合同金额及合同金额与项目合同金额的占比。同时，声明组成联合体的小微企业与联合体内其他企业是否存在直接控股、管理关系</w:t>
      </w:r>
      <w:r>
        <w:rPr>
          <w:rFonts w:hint="eastAsia" w:ascii="宋体" w:hAnsi="宋体" w:eastAsia="宋体" w:cs="Times New Roman"/>
          <w:sz w:val="21"/>
          <w:szCs w:val="21"/>
        </w:rPr>
        <w:t>。</w:t>
      </w:r>
    </w:p>
    <w:bookmarkEnd w:id="535"/>
    <w:p w14:paraId="1ED63806">
      <w:pPr>
        <w:spacing w:after="0" w:line="240" w:lineRule="atLeast"/>
        <w:ind w:left="780" w:leftChars="259" w:hanging="210" w:hangingChars="100"/>
        <w:jc w:val="both"/>
        <w:rPr>
          <w:rFonts w:ascii="Times New Roman" w:hAnsi="Times New Roman" w:eastAsia="黑体" w:cs="Times New Roman"/>
          <w:sz w:val="21"/>
          <w:szCs w:val="21"/>
        </w:rPr>
      </w:pPr>
    </w:p>
    <w:p w14:paraId="2F41D5C3">
      <w:pPr>
        <w:spacing w:after="0" w:line="240" w:lineRule="atLeast"/>
        <w:ind w:left="780" w:leftChars="259" w:hanging="210" w:hangingChars="100"/>
        <w:jc w:val="both"/>
        <w:rPr>
          <w:rFonts w:ascii="Times New Roman" w:hAnsi="Times New Roman" w:eastAsia="黑体" w:cs="Times New Roman"/>
          <w:sz w:val="21"/>
          <w:szCs w:val="21"/>
        </w:rPr>
      </w:pPr>
    </w:p>
    <w:p w14:paraId="4BAC2AFD">
      <w:pPr>
        <w:spacing w:after="0" w:line="240" w:lineRule="atLeast"/>
        <w:ind w:left="780" w:leftChars="259" w:hanging="210" w:hangingChars="100"/>
        <w:jc w:val="both"/>
        <w:rPr>
          <w:rFonts w:ascii="Times New Roman" w:hAnsi="Times New Roman" w:eastAsia="黑体" w:cs="Times New Roman"/>
          <w:sz w:val="21"/>
          <w:szCs w:val="21"/>
        </w:rPr>
      </w:pPr>
    </w:p>
    <w:p w14:paraId="6B08827B">
      <w:pPr>
        <w:spacing w:after="0" w:line="240" w:lineRule="atLeast"/>
        <w:ind w:left="780" w:leftChars="259" w:hanging="210" w:hangingChars="100"/>
        <w:jc w:val="both"/>
        <w:rPr>
          <w:rFonts w:ascii="Times New Roman" w:hAnsi="Times New Roman" w:eastAsia="黑体" w:cs="Times New Roman"/>
          <w:sz w:val="21"/>
          <w:szCs w:val="21"/>
        </w:rPr>
      </w:pPr>
    </w:p>
    <w:p w14:paraId="2FBC2806">
      <w:pPr>
        <w:spacing w:after="0" w:line="240" w:lineRule="atLeast"/>
        <w:ind w:left="780" w:leftChars="259" w:hanging="210" w:hangingChars="100"/>
        <w:jc w:val="both"/>
        <w:rPr>
          <w:rFonts w:ascii="Times New Roman" w:hAnsi="Times New Roman" w:eastAsia="黑体" w:cs="Times New Roman"/>
          <w:sz w:val="21"/>
          <w:szCs w:val="21"/>
        </w:rPr>
      </w:pPr>
    </w:p>
    <w:p w14:paraId="147A0F92">
      <w:pPr>
        <w:spacing w:after="0" w:line="240" w:lineRule="atLeast"/>
        <w:ind w:left="780" w:leftChars="259" w:hanging="210" w:hangingChars="100"/>
        <w:jc w:val="both"/>
        <w:rPr>
          <w:rFonts w:ascii="Times New Roman" w:hAnsi="Times New Roman" w:eastAsia="黑体" w:cs="Times New Roman"/>
          <w:sz w:val="21"/>
          <w:szCs w:val="21"/>
        </w:rPr>
      </w:pPr>
    </w:p>
    <w:p w14:paraId="2D6A2D9B">
      <w:pPr>
        <w:spacing w:after="0" w:line="240" w:lineRule="atLeast"/>
        <w:ind w:left="780" w:leftChars="259" w:hanging="210" w:hangingChars="100"/>
        <w:jc w:val="both"/>
        <w:rPr>
          <w:rFonts w:ascii="Times New Roman" w:hAnsi="Times New Roman" w:eastAsia="黑体" w:cs="Times New Roman"/>
          <w:sz w:val="21"/>
          <w:szCs w:val="21"/>
        </w:rPr>
      </w:pPr>
    </w:p>
    <w:p w14:paraId="25CC3F6B">
      <w:pPr>
        <w:spacing w:after="0" w:line="240" w:lineRule="atLeast"/>
        <w:ind w:left="780" w:leftChars="259" w:hanging="210" w:hangingChars="100"/>
        <w:jc w:val="both"/>
        <w:rPr>
          <w:rFonts w:ascii="Times New Roman" w:hAnsi="Times New Roman" w:eastAsia="黑体" w:cs="Times New Roman"/>
          <w:sz w:val="21"/>
          <w:szCs w:val="21"/>
        </w:rPr>
      </w:pPr>
    </w:p>
    <w:p w14:paraId="154AA628">
      <w:pPr>
        <w:spacing w:after="0" w:line="240" w:lineRule="atLeast"/>
        <w:ind w:left="780" w:leftChars="259" w:hanging="210" w:hangingChars="100"/>
        <w:jc w:val="both"/>
        <w:rPr>
          <w:rFonts w:ascii="Times New Roman" w:hAnsi="Times New Roman" w:eastAsia="黑体" w:cs="Times New Roman"/>
          <w:sz w:val="21"/>
          <w:szCs w:val="21"/>
        </w:rPr>
      </w:pPr>
    </w:p>
    <w:p w14:paraId="4CDE967F">
      <w:pPr>
        <w:spacing w:after="0" w:line="240" w:lineRule="atLeast"/>
        <w:ind w:left="780" w:leftChars="259" w:hanging="210" w:hangingChars="100"/>
        <w:jc w:val="both"/>
        <w:rPr>
          <w:rFonts w:ascii="Times New Roman" w:hAnsi="Times New Roman" w:eastAsia="黑体" w:cs="Times New Roman"/>
          <w:sz w:val="21"/>
          <w:szCs w:val="21"/>
        </w:rPr>
      </w:pPr>
    </w:p>
    <w:p w14:paraId="5F7865B0">
      <w:pPr>
        <w:spacing w:after="0" w:line="240" w:lineRule="atLeast"/>
        <w:ind w:left="780" w:leftChars="259" w:hanging="210" w:hangingChars="100"/>
        <w:jc w:val="both"/>
        <w:rPr>
          <w:rFonts w:ascii="Times New Roman" w:hAnsi="Times New Roman" w:eastAsia="黑体" w:cs="Times New Roman"/>
          <w:sz w:val="21"/>
          <w:szCs w:val="21"/>
        </w:rPr>
      </w:pPr>
    </w:p>
    <w:p w14:paraId="5B9C1FE2">
      <w:pPr>
        <w:spacing w:after="0" w:line="240" w:lineRule="atLeast"/>
        <w:ind w:left="780" w:leftChars="259" w:hanging="210" w:hangingChars="100"/>
        <w:jc w:val="both"/>
        <w:rPr>
          <w:rFonts w:ascii="Times New Roman" w:hAnsi="Times New Roman" w:eastAsia="黑体" w:cs="Times New Roman"/>
          <w:sz w:val="21"/>
          <w:szCs w:val="21"/>
        </w:rPr>
      </w:pPr>
    </w:p>
    <w:p w14:paraId="074C7E24">
      <w:pPr>
        <w:spacing w:after="0" w:line="240" w:lineRule="atLeast"/>
        <w:ind w:left="780" w:leftChars="259" w:hanging="210" w:hangingChars="100"/>
        <w:jc w:val="both"/>
        <w:rPr>
          <w:rFonts w:ascii="Times New Roman" w:hAnsi="Times New Roman" w:eastAsia="黑体" w:cs="Times New Roman"/>
          <w:sz w:val="21"/>
          <w:szCs w:val="21"/>
        </w:rPr>
      </w:pPr>
    </w:p>
    <w:p w14:paraId="55999198">
      <w:pPr>
        <w:spacing w:after="0" w:line="240" w:lineRule="atLeast"/>
        <w:ind w:left="780" w:leftChars="259" w:hanging="210" w:hangingChars="100"/>
        <w:jc w:val="both"/>
        <w:rPr>
          <w:rFonts w:ascii="Times New Roman" w:hAnsi="Times New Roman" w:eastAsia="黑体" w:cs="Times New Roman"/>
          <w:sz w:val="21"/>
          <w:szCs w:val="21"/>
        </w:rPr>
      </w:pPr>
    </w:p>
    <w:p w14:paraId="04827FFE">
      <w:pPr>
        <w:spacing w:after="0" w:line="240" w:lineRule="atLeast"/>
        <w:ind w:left="780" w:leftChars="259" w:hanging="210" w:hangingChars="100"/>
        <w:jc w:val="both"/>
        <w:rPr>
          <w:rFonts w:ascii="Times New Roman" w:hAnsi="Times New Roman" w:eastAsia="黑体" w:cs="Times New Roman"/>
          <w:sz w:val="21"/>
          <w:szCs w:val="21"/>
        </w:rPr>
      </w:pPr>
    </w:p>
    <w:p w14:paraId="7CC7957F">
      <w:pPr>
        <w:spacing w:after="0" w:line="240" w:lineRule="atLeast"/>
        <w:ind w:left="780" w:leftChars="259" w:hanging="210" w:hangingChars="100"/>
        <w:jc w:val="both"/>
        <w:rPr>
          <w:rFonts w:ascii="Times New Roman" w:hAnsi="Times New Roman" w:eastAsia="黑体" w:cs="Times New Roman"/>
          <w:sz w:val="21"/>
          <w:szCs w:val="21"/>
        </w:rPr>
      </w:pPr>
    </w:p>
    <w:p w14:paraId="70BEADCF">
      <w:pPr>
        <w:spacing w:after="0" w:line="240" w:lineRule="atLeast"/>
        <w:ind w:left="780" w:leftChars="259" w:hanging="210" w:hangingChars="100"/>
        <w:jc w:val="both"/>
        <w:rPr>
          <w:rFonts w:ascii="Times New Roman" w:hAnsi="Times New Roman" w:eastAsia="黑体" w:cs="Times New Roman"/>
          <w:sz w:val="21"/>
          <w:szCs w:val="21"/>
        </w:rPr>
      </w:pPr>
    </w:p>
    <w:p w14:paraId="50C2E636">
      <w:pPr>
        <w:spacing w:after="0" w:line="240" w:lineRule="atLeast"/>
        <w:ind w:left="780" w:leftChars="259" w:hanging="210" w:hangingChars="100"/>
        <w:jc w:val="both"/>
        <w:rPr>
          <w:rFonts w:ascii="Times New Roman" w:hAnsi="Times New Roman" w:eastAsia="黑体" w:cs="Times New Roman"/>
          <w:sz w:val="21"/>
          <w:szCs w:val="21"/>
        </w:rPr>
      </w:pPr>
    </w:p>
    <w:p w14:paraId="44DB7CF7">
      <w:pPr>
        <w:spacing w:after="0" w:line="240" w:lineRule="atLeast"/>
        <w:ind w:left="780" w:leftChars="259" w:hanging="210" w:hangingChars="100"/>
        <w:jc w:val="both"/>
        <w:rPr>
          <w:rFonts w:ascii="Times New Roman" w:hAnsi="Times New Roman" w:eastAsia="黑体" w:cs="Times New Roman"/>
          <w:sz w:val="21"/>
          <w:szCs w:val="21"/>
        </w:rPr>
      </w:pPr>
    </w:p>
    <w:p w14:paraId="26F9FCB6">
      <w:pPr>
        <w:spacing w:after="0" w:line="240" w:lineRule="atLeast"/>
        <w:ind w:left="780" w:leftChars="259" w:hanging="210" w:hangingChars="100"/>
        <w:jc w:val="both"/>
        <w:rPr>
          <w:rFonts w:ascii="Times New Roman" w:hAnsi="Times New Roman" w:eastAsia="黑体" w:cs="Times New Roman"/>
          <w:sz w:val="21"/>
          <w:szCs w:val="21"/>
        </w:rPr>
      </w:pPr>
    </w:p>
    <w:p w14:paraId="5BB3B4DE">
      <w:pPr>
        <w:spacing w:after="0" w:line="240" w:lineRule="atLeast"/>
        <w:ind w:left="780" w:leftChars="259" w:hanging="210" w:hangingChars="100"/>
        <w:jc w:val="both"/>
        <w:rPr>
          <w:rFonts w:ascii="Times New Roman" w:hAnsi="Times New Roman" w:eastAsia="黑体" w:cs="Times New Roman"/>
          <w:sz w:val="21"/>
          <w:szCs w:val="21"/>
        </w:rPr>
      </w:pPr>
    </w:p>
    <w:p w14:paraId="141C9FDB">
      <w:pPr>
        <w:spacing w:after="0" w:line="240" w:lineRule="atLeast"/>
        <w:ind w:left="780" w:leftChars="259" w:hanging="210" w:hangingChars="100"/>
        <w:jc w:val="both"/>
        <w:rPr>
          <w:rFonts w:ascii="Times New Roman" w:hAnsi="Times New Roman" w:eastAsia="黑体" w:cs="Times New Roman"/>
          <w:sz w:val="21"/>
          <w:szCs w:val="21"/>
        </w:rPr>
      </w:pPr>
    </w:p>
    <w:p w14:paraId="5DB3D900">
      <w:pPr>
        <w:spacing w:after="0" w:line="240" w:lineRule="atLeast"/>
        <w:ind w:left="780" w:leftChars="259" w:hanging="210" w:hangingChars="100"/>
        <w:jc w:val="both"/>
        <w:rPr>
          <w:rFonts w:ascii="Times New Roman" w:hAnsi="Times New Roman" w:eastAsia="黑体" w:cs="Times New Roman"/>
          <w:sz w:val="21"/>
          <w:szCs w:val="21"/>
        </w:rPr>
      </w:pPr>
    </w:p>
    <w:p w14:paraId="3D283530">
      <w:pPr>
        <w:spacing w:after="0" w:line="240" w:lineRule="atLeast"/>
        <w:ind w:left="780" w:leftChars="259" w:hanging="210" w:hangingChars="100"/>
        <w:jc w:val="both"/>
        <w:rPr>
          <w:rFonts w:ascii="Times New Roman" w:hAnsi="Times New Roman" w:eastAsia="黑体" w:cs="Times New Roman"/>
          <w:sz w:val="21"/>
          <w:szCs w:val="21"/>
        </w:rPr>
      </w:pPr>
    </w:p>
    <w:p w14:paraId="4A556E2E">
      <w:pPr>
        <w:spacing w:after="0" w:line="240" w:lineRule="atLeast"/>
        <w:ind w:left="780" w:leftChars="259" w:hanging="210" w:hangingChars="100"/>
        <w:jc w:val="both"/>
        <w:rPr>
          <w:rFonts w:ascii="Times New Roman" w:hAnsi="Times New Roman" w:eastAsia="黑体" w:cs="Times New Roman"/>
          <w:sz w:val="21"/>
          <w:szCs w:val="21"/>
        </w:rPr>
      </w:pPr>
    </w:p>
    <w:p w14:paraId="704FF21E">
      <w:pPr>
        <w:spacing w:after="0" w:line="240" w:lineRule="atLeast"/>
        <w:ind w:left="780" w:leftChars="259" w:hanging="210" w:hangingChars="100"/>
        <w:jc w:val="both"/>
        <w:rPr>
          <w:rFonts w:ascii="Times New Roman" w:hAnsi="Times New Roman" w:eastAsia="黑体" w:cs="Times New Roman"/>
          <w:sz w:val="21"/>
          <w:szCs w:val="21"/>
        </w:rPr>
      </w:pPr>
    </w:p>
    <w:p w14:paraId="5C3FD840">
      <w:pPr>
        <w:spacing w:after="0" w:line="240" w:lineRule="atLeast"/>
        <w:ind w:left="780" w:leftChars="259" w:hanging="210" w:hangingChars="100"/>
        <w:jc w:val="both"/>
        <w:rPr>
          <w:rFonts w:ascii="Times New Roman" w:hAnsi="Times New Roman" w:eastAsia="黑体" w:cs="Times New Roman"/>
          <w:sz w:val="21"/>
          <w:szCs w:val="21"/>
        </w:rPr>
      </w:pPr>
    </w:p>
    <w:p w14:paraId="2DA8844D">
      <w:pPr>
        <w:spacing w:after="0" w:line="240" w:lineRule="atLeast"/>
        <w:ind w:left="780" w:leftChars="259" w:hanging="210" w:hangingChars="100"/>
        <w:jc w:val="both"/>
        <w:rPr>
          <w:rFonts w:ascii="Times New Roman" w:hAnsi="Times New Roman" w:eastAsia="黑体" w:cs="Times New Roman"/>
          <w:sz w:val="21"/>
          <w:szCs w:val="21"/>
        </w:rPr>
      </w:pPr>
    </w:p>
    <w:p w14:paraId="7BCC54B4">
      <w:pPr>
        <w:spacing w:after="0" w:line="240" w:lineRule="atLeast"/>
        <w:ind w:left="780" w:leftChars="259" w:hanging="210" w:hangingChars="100"/>
        <w:jc w:val="both"/>
        <w:rPr>
          <w:rFonts w:ascii="Times New Roman" w:hAnsi="Times New Roman" w:eastAsia="黑体" w:cs="Times New Roman"/>
          <w:sz w:val="21"/>
          <w:szCs w:val="21"/>
        </w:rPr>
      </w:pPr>
    </w:p>
    <w:p w14:paraId="63C11A52">
      <w:pPr>
        <w:spacing w:after="0" w:line="240" w:lineRule="atLeast"/>
        <w:ind w:left="780" w:leftChars="259" w:hanging="210" w:hangingChars="100"/>
        <w:jc w:val="both"/>
        <w:rPr>
          <w:rFonts w:ascii="Times New Roman" w:hAnsi="Times New Roman" w:eastAsia="黑体" w:cs="Times New Roman"/>
          <w:sz w:val="21"/>
          <w:szCs w:val="21"/>
        </w:rPr>
      </w:pPr>
    </w:p>
    <w:p w14:paraId="17DA99E7">
      <w:pPr>
        <w:spacing w:after="0" w:line="240" w:lineRule="atLeast"/>
        <w:ind w:left="780" w:leftChars="259" w:hanging="210" w:hangingChars="100"/>
        <w:jc w:val="both"/>
        <w:rPr>
          <w:rFonts w:ascii="Times New Roman" w:hAnsi="Times New Roman" w:eastAsia="黑体" w:cs="Times New Roman"/>
          <w:sz w:val="21"/>
          <w:szCs w:val="21"/>
        </w:rPr>
      </w:pPr>
    </w:p>
    <w:p w14:paraId="124B9B74">
      <w:pPr>
        <w:spacing w:after="0" w:line="240" w:lineRule="atLeast"/>
        <w:ind w:left="780" w:leftChars="259" w:hanging="210" w:hangingChars="100"/>
        <w:jc w:val="both"/>
        <w:rPr>
          <w:rFonts w:ascii="Times New Roman" w:hAnsi="Times New Roman" w:eastAsia="黑体" w:cs="Times New Roman"/>
          <w:sz w:val="21"/>
          <w:szCs w:val="21"/>
        </w:rPr>
      </w:pPr>
    </w:p>
    <w:p w14:paraId="412D238E">
      <w:pPr>
        <w:spacing w:after="0" w:line="240" w:lineRule="atLeast"/>
        <w:ind w:left="780" w:leftChars="259" w:hanging="210" w:hangingChars="100"/>
        <w:jc w:val="both"/>
        <w:rPr>
          <w:rFonts w:ascii="Times New Roman" w:hAnsi="Times New Roman" w:eastAsia="黑体" w:cs="Times New Roman"/>
          <w:sz w:val="21"/>
          <w:szCs w:val="21"/>
        </w:rPr>
      </w:pPr>
    </w:p>
    <w:p w14:paraId="4857083F">
      <w:pPr>
        <w:widowControl/>
        <w:spacing w:after="0" w:line="240" w:lineRule="auto"/>
        <w:rPr>
          <w:rFonts w:ascii="Times New Roman" w:hAnsi="Times New Roman" w:eastAsia="黑体" w:cs="Times New Roman"/>
          <w:sz w:val="21"/>
          <w:szCs w:val="21"/>
        </w:rPr>
      </w:pPr>
    </w:p>
    <w:p w14:paraId="396A942D">
      <w:pPr>
        <w:widowControl/>
        <w:spacing w:after="0" w:line="240" w:lineRule="auto"/>
        <w:rPr>
          <w:rFonts w:ascii="Times New Roman" w:hAnsi="Times New Roman" w:eastAsia="黑体" w:cs="Times New Roman"/>
          <w:sz w:val="21"/>
          <w:szCs w:val="21"/>
        </w:rPr>
      </w:pPr>
    </w:p>
    <w:p w14:paraId="62171659">
      <w:pPr>
        <w:widowControl/>
        <w:spacing w:after="0" w:line="240" w:lineRule="auto"/>
        <w:rPr>
          <w:rFonts w:ascii="Times New Roman" w:hAnsi="Times New Roman" w:eastAsia="黑体" w:cs="Times New Roman"/>
          <w:sz w:val="21"/>
          <w:szCs w:val="21"/>
        </w:rPr>
      </w:pPr>
    </w:p>
    <w:p w14:paraId="49DFD678">
      <w:pPr>
        <w:widowControl/>
        <w:spacing w:after="0" w:line="240" w:lineRule="auto"/>
        <w:rPr>
          <w:rFonts w:ascii="Times New Roman" w:hAnsi="Times New Roman" w:eastAsia="黑体" w:cs="Times New Roman"/>
          <w:sz w:val="21"/>
          <w:szCs w:val="21"/>
        </w:rPr>
      </w:pPr>
    </w:p>
    <w:p w14:paraId="25D87A01">
      <w:pPr>
        <w:widowControl/>
        <w:spacing w:after="0" w:line="240" w:lineRule="auto"/>
        <w:rPr>
          <w:rFonts w:ascii="Times New Roman" w:hAnsi="Times New Roman" w:eastAsia="黑体" w:cs="Times New Roman"/>
          <w:sz w:val="21"/>
          <w:szCs w:val="21"/>
        </w:rPr>
      </w:pPr>
    </w:p>
    <w:p w14:paraId="3DC07C0E">
      <w:pPr>
        <w:widowControl/>
        <w:spacing w:after="0" w:line="240" w:lineRule="auto"/>
        <w:rPr>
          <w:rFonts w:ascii="Times New Roman" w:hAnsi="Times New Roman" w:eastAsia="黑体" w:cs="Times New Roman"/>
          <w:sz w:val="21"/>
          <w:szCs w:val="21"/>
        </w:rPr>
      </w:pPr>
    </w:p>
    <w:p w14:paraId="48AE42DB">
      <w:pPr>
        <w:widowControl/>
        <w:spacing w:after="0" w:line="240" w:lineRule="auto"/>
        <w:rPr>
          <w:rFonts w:ascii="Times New Roman" w:hAnsi="Times New Roman" w:eastAsia="黑体" w:cs="Times New Roman"/>
          <w:sz w:val="21"/>
          <w:szCs w:val="21"/>
        </w:rPr>
      </w:pPr>
    </w:p>
    <w:p w14:paraId="575CAE74">
      <w:pPr>
        <w:widowControl/>
        <w:spacing w:after="0" w:line="240" w:lineRule="auto"/>
        <w:rPr>
          <w:rFonts w:ascii="Times New Roman" w:hAnsi="Times New Roman" w:eastAsia="黑体" w:cs="Times New Roman"/>
          <w:sz w:val="21"/>
          <w:szCs w:val="21"/>
        </w:rPr>
      </w:pPr>
    </w:p>
    <w:p w14:paraId="3F840617">
      <w:pPr>
        <w:widowControl/>
        <w:spacing w:after="0" w:line="240" w:lineRule="auto"/>
        <w:rPr>
          <w:rFonts w:ascii="Times New Roman" w:hAnsi="Times New Roman" w:eastAsia="黑体" w:cs="Times New Roman"/>
          <w:sz w:val="21"/>
          <w:szCs w:val="21"/>
        </w:rPr>
      </w:pPr>
    </w:p>
    <w:p w14:paraId="0DEE282F">
      <w:pPr>
        <w:widowControl/>
        <w:spacing w:after="0" w:line="240" w:lineRule="auto"/>
        <w:rPr>
          <w:rFonts w:ascii="Times New Roman" w:hAnsi="Times New Roman" w:eastAsia="黑体" w:cs="Times New Roman"/>
          <w:sz w:val="21"/>
          <w:szCs w:val="21"/>
        </w:rPr>
      </w:pPr>
    </w:p>
    <w:p w14:paraId="0A18ABB1">
      <w:pPr>
        <w:widowControl/>
        <w:spacing w:after="0" w:line="240" w:lineRule="auto"/>
        <w:rPr>
          <w:rFonts w:ascii="Times New Roman" w:hAnsi="Times New Roman" w:eastAsia="黑体" w:cs="Times New Roman"/>
          <w:sz w:val="21"/>
          <w:szCs w:val="21"/>
        </w:rPr>
      </w:pPr>
    </w:p>
    <w:p w14:paraId="15C1F971">
      <w:pPr>
        <w:widowControl/>
        <w:spacing w:after="0" w:line="240" w:lineRule="auto"/>
        <w:rPr>
          <w:rFonts w:ascii="Times New Roman" w:hAnsi="Times New Roman" w:eastAsia="黑体" w:cs="Times New Roman"/>
          <w:sz w:val="21"/>
          <w:szCs w:val="21"/>
        </w:rPr>
      </w:pPr>
    </w:p>
    <w:p w14:paraId="410ADCA5">
      <w:pPr>
        <w:keepNext/>
        <w:keepLines/>
        <w:numPr>
          <w:ilvl w:val="0"/>
          <w:numId w:val="0"/>
        </w:numPr>
        <w:spacing w:before="100" w:after="0" w:line="400" w:lineRule="exact"/>
        <w:jc w:val="center"/>
        <w:outlineLvl w:val="0"/>
        <w:rPr>
          <w:rFonts w:hint="eastAsia" w:ascii="Times New Roman" w:hAnsi="Times New Roman" w:eastAsia="黑体" w:cs="宋体"/>
          <w:sz w:val="28"/>
          <w:szCs w:val="20"/>
        </w:rPr>
      </w:pPr>
      <w:bookmarkStart w:id="536" w:name="_Toc216595432"/>
      <w:r>
        <w:rPr>
          <w:rFonts w:hint="eastAsia" w:ascii="Times New Roman" w:hAnsi="Times New Roman" w:eastAsia="黑体" w:cs="宋体"/>
          <w:kern w:val="2"/>
          <w:sz w:val="28"/>
          <w:szCs w:val="20"/>
          <w:lang w:val="en-US" w:eastAsia="zh-CN" w:bidi="ar-SA"/>
        </w:rPr>
        <w:t>五、</w:t>
      </w:r>
      <w:r>
        <w:rPr>
          <w:rFonts w:hint="eastAsia" w:ascii="Times New Roman" w:hAnsi="Times New Roman" w:eastAsia="黑体" w:cs="宋体"/>
          <w:sz w:val="28"/>
          <w:szCs w:val="20"/>
        </w:rPr>
        <w:t>拟分包计划表（适用于非政府采购与工程建设有关的服务）</w:t>
      </w:r>
      <w:bookmarkEnd w:id="536"/>
    </w:p>
    <w:p w14:paraId="2894DED1">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68463185">
      <w:pPr>
        <w:pStyle w:val="43"/>
        <w:numPr>
          <w:ilvl w:val="0"/>
          <w:numId w:val="0"/>
        </w:numPr>
        <w:ind w:firstLine="0" w:firstLineChars="0"/>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794"/>
        <w:gridCol w:w="734"/>
        <w:gridCol w:w="921"/>
        <w:gridCol w:w="1095"/>
        <w:gridCol w:w="1063"/>
        <w:gridCol w:w="1166"/>
        <w:gridCol w:w="961"/>
      </w:tblGrid>
      <w:tr w14:paraId="12AA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20F0BA49">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序</w:t>
            </w:r>
          </w:p>
          <w:p w14:paraId="115F9F8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号</w:t>
            </w:r>
          </w:p>
        </w:tc>
        <w:tc>
          <w:tcPr>
            <w:tcW w:w="1794" w:type="dxa"/>
            <w:vMerge w:val="restart"/>
            <w:noWrap w:val="0"/>
            <w:tcMar>
              <w:left w:w="108" w:type="dxa"/>
              <w:right w:w="108" w:type="dxa"/>
            </w:tcMar>
            <w:vAlign w:val="center"/>
          </w:tcPr>
          <w:p w14:paraId="2815E6F4">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拟分包项目名称、范围及理由</w:t>
            </w:r>
          </w:p>
        </w:tc>
        <w:tc>
          <w:tcPr>
            <w:tcW w:w="4979" w:type="dxa"/>
            <w:gridSpan w:val="5"/>
            <w:noWrap w:val="0"/>
            <w:tcMar>
              <w:left w:w="108" w:type="dxa"/>
              <w:right w:w="108" w:type="dxa"/>
            </w:tcMar>
            <w:vAlign w:val="center"/>
          </w:tcPr>
          <w:p w14:paraId="4A1D0AAC">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w:t>
            </w:r>
          </w:p>
        </w:tc>
        <w:tc>
          <w:tcPr>
            <w:tcW w:w="961" w:type="dxa"/>
            <w:vMerge w:val="restart"/>
            <w:noWrap w:val="0"/>
            <w:tcMar>
              <w:left w:w="108" w:type="dxa"/>
              <w:right w:w="108" w:type="dxa"/>
            </w:tcMar>
            <w:vAlign w:val="center"/>
          </w:tcPr>
          <w:p w14:paraId="3CFF3580">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备注</w:t>
            </w:r>
          </w:p>
        </w:tc>
      </w:tr>
      <w:tr w14:paraId="14CB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01BDF698">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01625E2">
            <w:pPr>
              <w:spacing w:after="0" w:line="240" w:lineRule="auto"/>
              <w:jc w:val="center"/>
              <w:rPr>
                <w:rFonts w:ascii="Times New Roman" w:hAnsi="Times New Roman" w:eastAsia="宋体" w:cs="Times New Roman"/>
                <w:sz w:val="21"/>
                <w:szCs w:val="21"/>
              </w:rPr>
            </w:pPr>
          </w:p>
        </w:tc>
        <w:tc>
          <w:tcPr>
            <w:tcW w:w="1655" w:type="dxa"/>
            <w:gridSpan w:val="2"/>
            <w:noWrap w:val="0"/>
            <w:tcMar>
              <w:left w:w="108" w:type="dxa"/>
              <w:right w:w="108" w:type="dxa"/>
            </w:tcMar>
            <w:vAlign w:val="center"/>
          </w:tcPr>
          <w:p w14:paraId="0BC513D3">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拟选分包人名称</w:t>
            </w:r>
          </w:p>
        </w:tc>
        <w:tc>
          <w:tcPr>
            <w:tcW w:w="1095" w:type="dxa"/>
            <w:noWrap w:val="0"/>
            <w:tcMar>
              <w:left w:w="108" w:type="dxa"/>
              <w:right w:w="108" w:type="dxa"/>
            </w:tcMar>
            <w:vAlign w:val="center"/>
          </w:tcPr>
          <w:p w14:paraId="6BF99F38">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注册地点</w:t>
            </w:r>
          </w:p>
        </w:tc>
        <w:tc>
          <w:tcPr>
            <w:tcW w:w="1063" w:type="dxa"/>
            <w:noWrap w:val="0"/>
            <w:tcMar>
              <w:left w:w="108" w:type="dxa"/>
              <w:right w:w="108" w:type="dxa"/>
            </w:tcMar>
            <w:vAlign w:val="center"/>
          </w:tcPr>
          <w:p w14:paraId="0CC1B031">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企业资质</w:t>
            </w:r>
          </w:p>
        </w:tc>
        <w:tc>
          <w:tcPr>
            <w:tcW w:w="1166" w:type="dxa"/>
            <w:noWrap w:val="0"/>
            <w:tcMar>
              <w:left w:w="108" w:type="dxa"/>
              <w:right w:w="108" w:type="dxa"/>
            </w:tcMar>
            <w:vAlign w:val="center"/>
          </w:tcPr>
          <w:p w14:paraId="45BD5F51">
            <w:pPr>
              <w:spacing w:after="0" w:line="240" w:lineRule="auto"/>
              <w:jc w:val="center"/>
              <w:rPr>
                <w:rFonts w:ascii="Times New Roman" w:hAnsi="Times New Roman" w:eastAsia="宋体" w:cs="Times New Roman"/>
                <w:sz w:val="21"/>
                <w:szCs w:val="21"/>
              </w:rPr>
            </w:pPr>
            <w:r>
              <w:rPr>
                <w:rFonts w:ascii="Times New Roman" w:hAnsi="Times New Roman" w:eastAsia="宋体" w:cs="Times New Roman"/>
                <w:sz w:val="21"/>
                <w:szCs w:val="21"/>
              </w:rPr>
              <w:t>有关业绩</w:t>
            </w:r>
          </w:p>
        </w:tc>
        <w:tc>
          <w:tcPr>
            <w:tcW w:w="961" w:type="dxa"/>
            <w:vMerge w:val="continue"/>
            <w:noWrap w:val="0"/>
            <w:tcMar>
              <w:left w:w="108" w:type="dxa"/>
              <w:right w:w="108" w:type="dxa"/>
            </w:tcMar>
            <w:vAlign w:val="center"/>
          </w:tcPr>
          <w:p w14:paraId="5DF2AC2A">
            <w:pPr>
              <w:spacing w:after="0" w:line="240" w:lineRule="auto"/>
              <w:jc w:val="center"/>
              <w:rPr>
                <w:rFonts w:ascii="Times New Roman" w:hAnsi="Times New Roman" w:eastAsia="宋体" w:cs="Times New Roman"/>
                <w:sz w:val="21"/>
                <w:szCs w:val="21"/>
              </w:rPr>
            </w:pPr>
          </w:p>
        </w:tc>
      </w:tr>
      <w:tr w14:paraId="0ED5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FBD5FE3">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36D7D2AC">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528EE5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44C667A3">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D9BB449">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6CAB516">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23BB111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5FFFEB9">
            <w:pPr>
              <w:spacing w:after="0" w:line="240" w:lineRule="auto"/>
              <w:jc w:val="center"/>
              <w:rPr>
                <w:rFonts w:ascii="Times New Roman" w:hAnsi="Times New Roman" w:eastAsia="宋体" w:cs="Times New Roman"/>
                <w:sz w:val="21"/>
                <w:szCs w:val="21"/>
              </w:rPr>
            </w:pPr>
          </w:p>
        </w:tc>
      </w:tr>
      <w:tr w14:paraId="0A396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0E02D2DE">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603D24E2">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E7A944A">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486CC77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2C9895C">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ACC531E">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8A5CCC8">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1BE6483">
            <w:pPr>
              <w:spacing w:after="0" w:line="240" w:lineRule="auto"/>
              <w:jc w:val="center"/>
              <w:rPr>
                <w:rFonts w:ascii="Times New Roman" w:hAnsi="Times New Roman" w:eastAsia="宋体" w:cs="Times New Roman"/>
                <w:sz w:val="21"/>
                <w:szCs w:val="21"/>
              </w:rPr>
            </w:pPr>
          </w:p>
        </w:tc>
      </w:tr>
      <w:tr w14:paraId="23B9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FEE4D34">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185B6B20">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3DEEDD8">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4D6F710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947FBAB">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BA377B7">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CBB5A6C">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177ECEC">
            <w:pPr>
              <w:spacing w:after="0" w:line="240" w:lineRule="auto"/>
              <w:jc w:val="center"/>
              <w:rPr>
                <w:rFonts w:ascii="Times New Roman" w:hAnsi="Times New Roman" w:eastAsia="宋体" w:cs="Times New Roman"/>
                <w:sz w:val="21"/>
                <w:szCs w:val="21"/>
              </w:rPr>
            </w:pPr>
          </w:p>
        </w:tc>
      </w:tr>
      <w:tr w14:paraId="4C48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12859514">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7F84B1B7">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604C3D2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7D75B649">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6DFFF59F">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0C3E528">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F1B4046">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220F022">
            <w:pPr>
              <w:spacing w:after="0" w:line="240" w:lineRule="auto"/>
              <w:jc w:val="center"/>
              <w:rPr>
                <w:rFonts w:ascii="Times New Roman" w:hAnsi="Times New Roman" w:eastAsia="宋体" w:cs="Times New Roman"/>
                <w:sz w:val="21"/>
                <w:szCs w:val="21"/>
              </w:rPr>
            </w:pPr>
          </w:p>
        </w:tc>
      </w:tr>
      <w:tr w14:paraId="7875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5B7F0925">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8837640">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0654906">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15955837">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230B6CF2">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13EFE95A">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62D5E697">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675DD3B0">
            <w:pPr>
              <w:spacing w:after="0" w:line="240" w:lineRule="auto"/>
              <w:jc w:val="center"/>
              <w:rPr>
                <w:rFonts w:ascii="Times New Roman" w:hAnsi="Times New Roman" w:eastAsia="宋体" w:cs="Times New Roman"/>
                <w:sz w:val="21"/>
                <w:szCs w:val="21"/>
              </w:rPr>
            </w:pPr>
          </w:p>
        </w:tc>
      </w:tr>
      <w:tr w14:paraId="138F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1F4504F">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494C619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69F98A3">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1BE520F2">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69160876">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0C4A35A">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59D4DFE">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7A3C6D22">
            <w:pPr>
              <w:spacing w:after="0" w:line="240" w:lineRule="auto"/>
              <w:jc w:val="center"/>
              <w:rPr>
                <w:rFonts w:ascii="Times New Roman" w:hAnsi="Times New Roman" w:eastAsia="宋体" w:cs="Times New Roman"/>
                <w:sz w:val="21"/>
                <w:szCs w:val="21"/>
              </w:rPr>
            </w:pPr>
          </w:p>
        </w:tc>
      </w:tr>
      <w:tr w14:paraId="23E7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32B147C">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399E375D">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44F717A7">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004F640D">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7CA7DD38">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3E23CA96">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766117D4">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1012053A">
            <w:pPr>
              <w:spacing w:after="0" w:line="240" w:lineRule="auto"/>
              <w:jc w:val="center"/>
              <w:rPr>
                <w:rFonts w:ascii="Times New Roman" w:hAnsi="Times New Roman" w:eastAsia="宋体" w:cs="Times New Roman"/>
                <w:sz w:val="21"/>
                <w:szCs w:val="21"/>
              </w:rPr>
            </w:pPr>
          </w:p>
        </w:tc>
      </w:tr>
      <w:tr w14:paraId="50D5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2A00494">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664BCF75">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17E81AD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06C3B821">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13CB905E">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4A7EDEB5">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3B27D293">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5C5C80D2">
            <w:pPr>
              <w:spacing w:after="0" w:line="240" w:lineRule="auto"/>
              <w:jc w:val="center"/>
              <w:rPr>
                <w:rFonts w:ascii="Times New Roman" w:hAnsi="Times New Roman" w:eastAsia="宋体" w:cs="Times New Roman"/>
                <w:sz w:val="21"/>
                <w:szCs w:val="21"/>
              </w:rPr>
            </w:pPr>
          </w:p>
        </w:tc>
      </w:tr>
      <w:tr w14:paraId="5ED9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4C98A344">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251CB5AB">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5112303A">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7DEE834E">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B8FAAD4">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533623D5">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9A2AAB5">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2300805">
            <w:pPr>
              <w:spacing w:after="0" w:line="240" w:lineRule="auto"/>
              <w:jc w:val="center"/>
              <w:rPr>
                <w:rFonts w:ascii="Times New Roman" w:hAnsi="Times New Roman" w:eastAsia="宋体" w:cs="Times New Roman"/>
                <w:sz w:val="21"/>
                <w:szCs w:val="21"/>
              </w:rPr>
            </w:pPr>
          </w:p>
        </w:tc>
      </w:tr>
      <w:tr w14:paraId="4FC0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restart"/>
            <w:noWrap w:val="0"/>
            <w:tcMar>
              <w:left w:w="108" w:type="dxa"/>
              <w:right w:w="108" w:type="dxa"/>
            </w:tcMar>
            <w:vAlign w:val="center"/>
          </w:tcPr>
          <w:p w14:paraId="424531C6">
            <w:pPr>
              <w:spacing w:after="0" w:line="240" w:lineRule="auto"/>
              <w:jc w:val="center"/>
              <w:rPr>
                <w:rFonts w:ascii="Times New Roman" w:hAnsi="Times New Roman" w:eastAsia="宋体" w:cs="Times New Roman"/>
                <w:sz w:val="21"/>
                <w:szCs w:val="21"/>
              </w:rPr>
            </w:pPr>
          </w:p>
        </w:tc>
        <w:tc>
          <w:tcPr>
            <w:tcW w:w="1794" w:type="dxa"/>
            <w:vMerge w:val="restart"/>
            <w:noWrap w:val="0"/>
            <w:tcMar>
              <w:left w:w="108" w:type="dxa"/>
              <w:right w:w="108" w:type="dxa"/>
            </w:tcMar>
            <w:vAlign w:val="center"/>
          </w:tcPr>
          <w:p w14:paraId="5B263DC2">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2DBFA140">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1</w:t>
            </w:r>
          </w:p>
        </w:tc>
        <w:tc>
          <w:tcPr>
            <w:tcW w:w="921" w:type="dxa"/>
            <w:noWrap w:val="0"/>
            <w:tcMar>
              <w:left w:w="108" w:type="dxa"/>
              <w:right w:w="108" w:type="dxa"/>
            </w:tcMar>
            <w:vAlign w:val="center"/>
          </w:tcPr>
          <w:p w14:paraId="445348B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4AD1AA6A">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75C307B1">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4EA416C5">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68BB6F79">
            <w:pPr>
              <w:spacing w:after="0" w:line="240" w:lineRule="auto"/>
              <w:jc w:val="center"/>
              <w:rPr>
                <w:rFonts w:ascii="Times New Roman" w:hAnsi="Times New Roman" w:eastAsia="宋体" w:cs="Times New Roman"/>
                <w:sz w:val="21"/>
                <w:szCs w:val="21"/>
              </w:rPr>
            </w:pPr>
          </w:p>
        </w:tc>
      </w:tr>
      <w:tr w14:paraId="2EE6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37DE1F7F">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0199703B">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34851CF2">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2</w:t>
            </w:r>
          </w:p>
        </w:tc>
        <w:tc>
          <w:tcPr>
            <w:tcW w:w="921" w:type="dxa"/>
            <w:noWrap w:val="0"/>
            <w:tcMar>
              <w:left w:w="108" w:type="dxa"/>
              <w:right w:w="108" w:type="dxa"/>
            </w:tcMar>
            <w:vAlign w:val="center"/>
          </w:tcPr>
          <w:p w14:paraId="157B2ABF">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21CF9DD">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2540B264">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0655F0D2">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0B7827F5">
            <w:pPr>
              <w:spacing w:after="0" w:line="240" w:lineRule="auto"/>
              <w:jc w:val="center"/>
              <w:rPr>
                <w:rFonts w:ascii="Times New Roman" w:hAnsi="Times New Roman" w:eastAsia="宋体" w:cs="Times New Roman"/>
                <w:sz w:val="21"/>
                <w:szCs w:val="21"/>
              </w:rPr>
            </w:pPr>
          </w:p>
        </w:tc>
      </w:tr>
      <w:tr w14:paraId="5469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2" w:type="dxa"/>
            <w:vMerge w:val="continue"/>
            <w:noWrap w:val="0"/>
            <w:tcMar>
              <w:left w:w="108" w:type="dxa"/>
              <w:right w:w="108" w:type="dxa"/>
            </w:tcMar>
            <w:vAlign w:val="center"/>
          </w:tcPr>
          <w:p w14:paraId="2867149D">
            <w:pPr>
              <w:spacing w:after="0" w:line="240" w:lineRule="auto"/>
              <w:jc w:val="center"/>
              <w:rPr>
                <w:rFonts w:ascii="Times New Roman" w:hAnsi="Times New Roman" w:eastAsia="宋体" w:cs="Times New Roman"/>
                <w:sz w:val="21"/>
                <w:szCs w:val="21"/>
              </w:rPr>
            </w:pPr>
          </w:p>
        </w:tc>
        <w:tc>
          <w:tcPr>
            <w:tcW w:w="1794" w:type="dxa"/>
            <w:vMerge w:val="continue"/>
            <w:noWrap w:val="0"/>
            <w:tcMar>
              <w:left w:w="108" w:type="dxa"/>
              <w:right w:w="108" w:type="dxa"/>
            </w:tcMar>
            <w:vAlign w:val="center"/>
          </w:tcPr>
          <w:p w14:paraId="34FD4D14">
            <w:pPr>
              <w:spacing w:after="0" w:line="240" w:lineRule="auto"/>
              <w:jc w:val="center"/>
              <w:rPr>
                <w:rFonts w:ascii="Times New Roman" w:hAnsi="Times New Roman" w:eastAsia="宋体" w:cs="Times New Roman"/>
                <w:sz w:val="21"/>
                <w:szCs w:val="21"/>
              </w:rPr>
            </w:pPr>
          </w:p>
        </w:tc>
        <w:tc>
          <w:tcPr>
            <w:tcW w:w="734" w:type="dxa"/>
            <w:noWrap w:val="0"/>
            <w:tcMar>
              <w:left w:w="108" w:type="dxa"/>
              <w:right w:w="108" w:type="dxa"/>
            </w:tcMar>
            <w:vAlign w:val="center"/>
          </w:tcPr>
          <w:p w14:paraId="7ED0F079">
            <w:pPr>
              <w:spacing w:after="0" w:line="240" w:lineRule="auto"/>
              <w:jc w:val="center"/>
              <w:rPr>
                <w:rFonts w:ascii="Times New Roman" w:hAnsi="Times New Roman" w:eastAsia="黑体" w:cs="Times New Roman"/>
                <w:sz w:val="21"/>
                <w:szCs w:val="21"/>
              </w:rPr>
            </w:pPr>
            <w:r>
              <w:rPr>
                <w:rFonts w:ascii="Times New Roman" w:hAnsi="Times New Roman" w:eastAsia="黑体" w:cs="Times New Roman"/>
                <w:sz w:val="21"/>
                <w:szCs w:val="21"/>
              </w:rPr>
              <w:t>3</w:t>
            </w:r>
          </w:p>
        </w:tc>
        <w:tc>
          <w:tcPr>
            <w:tcW w:w="921" w:type="dxa"/>
            <w:noWrap w:val="0"/>
            <w:tcMar>
              <w:left w:w="108" w:type="dxa"/>
              <w:right w:w="108" w:type="dxa"/>
            </w:tcMar>
            <w:vAlign w:val="center"/>
          </w:tcPr>
          <w:p w14:paraId="31557D50">
            <w:pPr>
              <w:spacing w:after="0" w:line="240" w:lineRule="auto"/>
              <w:jc w:val="center"/>
              <w:rPr>
                <w:rFonts w:ascii="Times New Roman" w:hAnsi="Times New Roman" w:eastAsia="宋体" w:cs="Times New Roman"/>
                <w:sz w:val="21"/>
                <w:szCs w:val="21"/>
              </w:rPr>
            </w:pPr>
          </w:p>
        </w:tc>
        <w:tc>
          <w:tcPr>
            <w:tcW w:w="1095" w:type="dxa"/>
            <w:noWrap w:val="0"/>
            <w:tcMar>
              <w:left w:w="108" w:type="dxa"/>
              <w:right w:w="108" w:type="dxa"/>
            </w:tcMar>
            <w:vAlign w:val="center"/>
          </w:tcPr>
          <w:p w14:paraId="564F5A91">
            <w:pPr>
              <w:spacing w:after="0" w:line="240" w:lineRule="auto"/>
              <w:jc w:val="center"/>
              <w:rPr>
                <w:rFonts w:ascii="Times New Roman" w:hAnsi="Times New Roman" w:eastAsia="宋体" w:cs="Times New Roman"/>
                <w:sz w:val="21"/>
                <w:szCs w:val="21"/>
              </w:rPr>
            </w:pPr>
          </w:p>
        </w:tc>
        <w:tc>
          <w:tcPr>
            <w:tcW w:w="1063" w:type="dxa"/>
            <w:noWrap w:val="0"/>
            <w:tcMar>
              <w:left w:w="108" w:type="dxa"/>
              <w:right w:w="108" w:type="dxa"/>
            </w:tcMar>
            <w:vAlign w:val="center"/>
          </w:tcPr>
          <w:p w14:paraId="064B1704">
            <w:pPr>
              <w:spacing w:after="0" w:line="240" w:lineRule="auto"/>
              <w:jc w:val="center"/>
              <w:rPr>
                <w:rFonts w:ascii="Times New Roman" w:hAnsi="Times New Roman" w:eastAsia="宋体" w:cs="Times New Roman"/>
                <w:sz w:val="21"/>
                <w:szCs w:val="21"/>
              </w:rPr>
            </w:pPr>
          </w:p>
        </w:tc>
        <w:tc>
          <w:tcPr>
            <w:tcW w:w="1166" w:type="dxa"/>
            <w:noWrap w:val="0"/>
            <w:tcMar>
              <w:left w:w="108" w:type="dxa"/>
              <w:right w:w="108" w:type="dxa"/>
            </w:tcMar>
            <w:vAlign w:val="center"/>
          </w:tcPr>
          <w:p w14:paraId="50EEA6BE">
            <w:pPr>
              <w:spacing w:after="0" w:line="240" w:lineRule="auto"/>
              <w:jc w:val="center"/>
              <w:rPr>
                <w:rFonts w:ascii="Times New Roman" w:hAnsi="Times New Roman" w:eastAsia="宋体" w:cs="Times New Roman"/>
                <w:sz w:val="21"/>
                <w:szCs w:val="21"/>
              </w:rPr>
            </w:pPr>
          </w:p>
        </w:tc>
        <w:tc>
          <w:tcPr>
            <w:tcW w:w="961" w:type="dxa"/>
            <w:noWrap w:val="0"/>
            <w:tcMar>
              <w:left w:w="108" w:type="dxa"/>
              <w:right w:w="108" w:type="dxa"/>
            </w:tcMar>
            <w:vAlign w:val="center"/>
          </w:tcPr>
          <w:p w14:paraId="35F68608">
            <w:pPr>
              <w:spacing w:after="0" w:line="240" w:lineRule="auto"/>
              <w:jc w:val="center"/>
              <w:rPr>
                <w:rFonts w:ascii="Times New Roman" w:hAnsi="Times New Roman" w:eastAsia="宋体" w:cs="Times New Roman"/>
                <w:sz w:val="21"/>
                <w:szCs w:val="21"/>
              </w:rPr>
            </w:pPr>
          </w:p>
        </w:tc>
      </w:tr>
    </w:tbl>
    <w:p w14:paraId="5D17A8A9">
      <w:pPr>
        <w:spacing w:after="0" w:line="440" w:lineRule="exact"/>
        <w:ind w:right="420"/>
        <w:jc w:val="both"/>
        <w:rPr>
          <w:rFonts w:ascii="Times New Roman" w:hAnsi="Times New Roman" w:eastAsia="黑体" w:cs="Times New Roman"/>
          <w:sz w:val="24"/>
          <w:szCs w:val="21"/>
        </w:rPr>
      </w:pPr>
    </w:p>
    <w:p w14:paraId="61FB3E2C">
      <w:pPr>
        <w:spacing w:after="0" w:line="440" w:lineRule="exact"/>
        <w:ind w:right="420"/>
        <w:jc w:val="both"/>
        <w:rPr>
          <w:rFonts w:ascii="Times New Roman" w:hAnsi="Times New Roman" w:eastAsia="宋体" w:cs="Times New Roman"/>
          <w:sz w:val="24"/>
          <w:szCs w:val="21"/>
        </w:rPr>
      </w:pPr>
    </w:p>
    <w:p w14:paraId="3AE96E50">
      <w:pPr>
        <w:wordWrap w:val="0"/>
        <w:spacing w:after="0" w:line="440" w:lineRule="exact"/>
        <w:ind w:right="420"/>
        <w:jc w:val="right"/>
        <w:rPr>
          <w:rFonts w:ascii="Times New Roman" w:hAnsi="Times New Roman" w:eastAsia="宋体" w:cs="Times New Roman"/>
          <w:sz w:val="21"/>
          <w:szCs w:val="21"/>
        </w:rPr>
      </w:pPr>
      <w:r>
        <w:rPr>
          <w:rFonts w:ascii="Times New Roman" w:hAnsi="Times New Roman" w:eastAsia="宋体" w:cs="Times New Roman"/>
          <w:sz w:val="21"/>
          <w:szCs w:val="21"/>
        </w:rPr>
        <w:t xml:space="preserve">日 期：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年</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月</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日  </w:t>
      </w:r>
    </w:p>
    <w:p w14:paraId="417899D3">
      <w:pPr>
        <w:spacing w:after="0" w:line="440" w:lineRule="exact"/>
        <w:ind w:right="420"/>
        <w:jc w:val="right"/>
        <w:rPr>
          <w:rFonts w:ascii="Times New Roman" w:hAnsi="Times New Roman" w:eastAsia="宋体" w:cs="Times New Roman"/>
          <w:sz w:val="21"/>
          <w:szCs w:val="21"/>
        </w:rPr>
      </w:pPr>
    </w:p>
    <w:p w14:paraId="595C2E46">
      <w:pPr>
        <w:spacing w:after="0" w:line="440" w:lineRule="exac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注：1.本表适用于非政府采购与工程建设有关的服务。</w:t>
      </w:r>
    </w:p>
    <w:p w14:paraId="1280F524">
      <w:pPr>
        <w:spacing w:after="0" w:line="440" w:lineRule="exac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2.本表所列分包仅限于承包人自行服务范围内的非主体、非关键工程。</w:t>
      </w:r>
    </w:p>
    <w:p w14:paraId="0418D837">
      <w:pPr>
        <w:widowControl/>
        <w:spacing w:after="0" w:line="240" w:lineRule="auto"/>
        <w:rPr>
          <w:rFonts w:ascii="宋体" w:hAnsi="宋体" w:eastAsia="宋体" w:cs="Tahoma"/>
          <w:kern w:val="0"/>
          <w:sz w:val="24"/>
          <w:szCs w:val="20"/>
        </w:rPr>
      </w:pPr>
      <w:r>
        <w:rPr>
          <w:rFonts w:ascii="宋体" w:hAnsi="宋体" w:eastAsia="宋体" w:cs="Tahoma"/>
          <w:kern w:val="0"/>
          <w:sz w:val="24"/>
          <w:szCs w:val="20"/>
        </w:rPr>
        <w:br w:type="page"/>
      </w:r>
    </w:p>
    <w:p w14:paraId="2FF77304">
      <w:pPr>
        <w:keepNext/>
        <w:keepLines/>
        <w:spacing w:before="100" w:after="0" w:line="400" w:lineRule="exact"/>
        <w:jc w:val="center"/>
        <w:outlineLvl w:val="0"/>
        <w:rPr>
          <w:rFonts w:ascii="Times New Roman" w:hAnsi="Times New Roman" w:eastAsia="黑体" w:cs="宋体"/>
          <w:sz w:val="28"/>
          <w:szCs w:val="20"/>
        </w:rPr>
      </w:pPr>
      <w:bookmarkStart w:id="537" w:name="_Toc216595433"/>
      <w:r>
        <w:rPr>
          <w:rFonts w:hint="eastAsia" w:ascii="Times New Roman" w:hAnsi="Times New Roman" w:eastAsia="黑体" w:cs="宋体"/>
          <w:sz w:val="28"/>
          <w:szCs w:val="20"/>
        </w:rPr>
        <w:t>五、分包意向协议书（适用于政府采购与工程建设有关的服务）</w:t>
      </w:r>
      <w:bookmarkEnd w:id="537"/>
    </w:p>
    <w:p w14:paraId="57C41EF1">
      <w:pPr>
        <w:widowControl/>
        <w:adjustRightInd w:val="0"/>
        <w:snapToGrid w:val="0"/>
        <w:spacing w:after="0" w:line="360" w:lineRule="auto"/>
        <w:ind w:firstLine="480"/>
        <w:rPr>
          <w:rFonts w:ascii="宋体" w:hAnsi="宋体" w:eastAsia="宋体" w:cs="Tahoma"/>
          <w:kern w:val="0"/>
          <w:sz w:val="24"/>
          <w:szCs w:val="20"/>
        </w:rPr>
      </w:pPr>
    </w:p>
    <w:p w14:paraId="6C3234F5">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42644F08">
      <w:pPr>
        <w:pStyle w:val="43"/>
      </w:pPr>
    </w:p>
    <w:p w14:paraId="01D86DE8">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甲方：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（投标人名称）</w:t>
      </w:r>
    </w:p>
    <w:p w14:paraId="78622C18">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65BC61F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乙方：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（接受分包合同企业名称）</w:t>
      </w:r>
    </w:p>
    <w:p w14:paraId="51557E6A">
      <w:pPr>
        <w:spacing w:after="0" w:line="394" w:lineRule="exact"/>
        <w:ind w:firstLine="480" w:firstLineChars="200"/>
        <w:jc w:val="both"/>
        <w:rPr>
          <w:rFonts w:ascii="宋体" w:hAnsi="宋体" w:eastAsia="宋体" w:cs="Times New Roman"/>
          <w:kern w:val="0"/>
          <w:sz w:val="24"/>
          <w:szCs w:val="21"/>
        </w:rPr>
      </w:pPr>
      <w:r>
        <w:rPr>
          <w:rFonts w:ascii="Arial" w:hAnsi="Arial" w:eastAsia="宋体"/>
          <w:kern w:val="0"/>
          <w:sz w:val="24"/>
          <w:szCs w:val="21"/>
        </w:rPr>
        <w:t>…</w:t>
      </w:r>
    </w:p>
    <w:p w14:paraId="378BFDEE">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鉴于甲方参加</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 xml:space="preserve">（招标人名称）（以下简称招标人或发包人）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（项目名称）</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52B0A25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1．在本工程的投标阶段，甲方负责本工程投标文件编制活动，并处理与投标和中标有关的一切事务。中标后，甲方负责合同订立和合同实施、组织和协调工作。</w:t>
      </w:r>
    </w:p>
    <w:p w14:paraId="4614F49B">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1A29CE6C">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3. 甲方承诺中标后，就本协议约定的分包工作以分包合同的形式交由乙方承担；乙方承诺</w:t>
      </w:r>
      <w:r>
        <w:rPr>
          <w:rFonts w:ascii="宋体" w:hAnsi="宋体" w:eastAsia="宋体" w:cs="Times New Roman"/>
          <w:kern w:val="0"/>
          <w:sz w:val="24"/>
          <w:szCs w:val="21"/>
        </w:rPr>
        <w:t>按照分包合同的约定</w:t>
      </w:r>
      <w:r>
        <w:rPr>
          <w:rFonts w:hint="eastAsia" w:ascii="宋体" w:hAnsi="宋体" w:eastAsia="宋体" w:cs="Times New Roman"/>
          <w:kern w:val="0"/>
          <w:sz w:val="24"/>
          <w:szCs w:val="21"/>
        </w:rPr>
        <w:t>履行责任和义务并</w:t>
      </w:r>
      <w:r>
        <w:rPr>
          <w:rFonts w:ascii="宋体" w:hAnsi="宋体" w:eastAsia="宋体" w:cs="Times New Roman"/>
          <w:kern w:val="0"/>
          <w:sz w:val="24"/>
          <w:szCs w:val="21"/>
        </w:rPr>
        <w:t>对</w:t>
      </w:r>
      <w:r>
        <w:rPr>
          <w:rFonts w:hint="eastAsia" w:ascii="宋体" w:hAnsi="宋体" w:eastAsia="宋体" w:cs="Times New Roman"/>
          <w:kern w:val="0"/>
          <w:sz w:val="24"/>
          <w:szCs w:val="21"/>
        </w:rPr>
        <w:t>甲方</w:t>
      </w:r>
      <w:r>
        <w:rPr>
          <w:rFonts w:ascii="宋体" w:hAnsi="宋体" w:eastAsia="宋体" w:cs="Times New Roman"/>
          <w:kern w:val="0"/>
          <w:sz w:val="24"/>
          <w:szCs w:val="21"/>
        </w:rPr>
        <w:t>负责。</w:t>
      </w:r>
      <w:r>
        <w:rPr>
          <w:rFonts w:hint="eastAsia" w:ascii="宋体" w:hAnsi="宋体" w:eastAsia="宋体" w:cs="Times New Roman"/>
          <w:kern w:val="0"/>
          <w:sz w:val="24"/>
          <w:szCs w:val="21"/>
        </w:rPr>
        <w:t>甲方</w:t>
      </w:r>
      <w:r>
        <w:rPr>
          <w:rFonts w:ascii="宋体" w:hAnsi="宋体" w:eastAsia="宋体" w:cs="Times New Roman"/>
          <w:kern w:val="0"/>
          <w:sz w:val="24"/>
          <w:szCs w:val="21"/>
        </w:rPr>
        <w:t>和</w:t>
      </w:r>
      <w:r>
        <w:rPr>
          <w:rFonts w:hint="eastAsia" w:ascii="宋体" w:hAnsi="宋体" w:eastAsia="宋体" w:cs="Times New Roman"/>
          <w:kern w:val="0"/>
          <w:sz w:val="24"/>
          <w:szCs w:val="21"/>
        </w:rPr>
        <w:t>乙方</w:t>
      </w:r>
      <w:r>
        <w:rPr>
          <w:rFonts w:ascii="宋体" w:hAnsi="宋体" w:eastAsia="宋体" w:cs="Times New Roman"/>
          <w:kern w:val="0"/>
          <w:sz w:val="24"/>
          <w:szCs w:val="21"/>
        </w:rPr>
        <w:t>就分包</w:t>
      </w:r>
      <w:r>
        <w:rPr>
          <w:rFonts w:hint="eastAsia" w:ascii="宋体" w:hAnsi="宋体" w:eastAsia="宋体" w:cs="Times New Roman"/>
          <w:kern w:val="0"/>
          <w:sz w:val="24"/>
          <w:szCs w:val="21"/>
        </w:rPr>
        <w:t>工作</w:t>
      </w:r>
      <w:r>
        <w:rPr>
          <w:rFonts w:ascii="宋体" w:hAnsi="宋体" w:eastAsia="宋体" w:cs="Times New Roman"/>
          <w:kern w:val="0"/>
          <w:sz w:val="24"/>
          <w:szCs w:val="21"/>
        </w:rPr>
        <w:t>对</w:t>
      </w:r>
      <w:r>
        <w:rPr>
          <w:rFonts w:hint="eastAsia" w:ascii="宋体" w:hAnsi="宋体" w:eastAsia="宋体" w:cs="Times New Roman"/>
          <w:kern w:val="0"/>
          <w:sz w:val="24"/>
          <w:szCs w:val="21"/>
        </w:rPr>
        <w:t>招标人（发包人）</w:t>
      </w:r>
      <w:r>
        <w:rPr>
          <w:rFonts w:ascii="宋体" w:hAnsi="宋体" w:eastAsia="宋体" w:cs="Times New Roman"/>
          <w:kern w:val="0"/>
          <w:sz w:val="24"/>
          <w:szCs w:val="21"/>
        </w:rPr>
        <w:t>承担连带责任。</w:t>
      </w:r>
    </w:p>
    <w:p w14:paraId="4D31DBAD">
      <w:pPr>
        <w:spacing w:after="0" w:line="394" w:lineRule="exact"/>
        <w:ind w:firstLine="480" w:firstLineChars="200"/>
        <w:jc w:val="both"/>
        <w:rPr>
          <w:rFonts w:ascii="Times New Roman" w:hAnsi="Times New Roman" w:eastAsia="宋体" w:cs="Tahoma"/>
          <w:kern w:val="0"/>
          <w:sz w:val="24"/>
          <w:szCs w:val="20"/>
        </w:rPr>
      </w:pPr>
      <w:r>
        <w:rPr>
          <w:rFonts w:hint="eastAsia" w:ascii="宋体" w:hAnsi="宋体" w:eastAsia="宋体" w:cs="Times New Roman"/>
          <w:kern w:val="0"/>
          <w:sz w:val="24"/>
          <w:szCs w:val="21"/>
        </w:rPr>
        <w:t>4. 甲方拟分包给乙方的工作、</w:t>
      </w:r>
      <w:r>
        <w:rPr>
          <w:rFonts w:hint="eastAsia" w:ascii="Times New Roman" w:hAnsi="Times New Roman" w:eastAsia="宋体" w:cs="Tahoma"/>
          <w:kern w:val="0"/>
          <w:sz w:val="24"/>
          <w:szCs w:val="20"/>
        </w:rPr>
        <w:t>分包合同金额、分包合同金额占比如下：</w:t>
      </w:r>
    </w:p>
    <w:p w14:paraId="0FB72112">
      <w:pPr>
        <w:spacing w:after="0" w:line="394" w:lineRule="exact"/>
        <w:ind w:firstLine="480" w:firstLineChars="200"/>
        <w:jc w:val="both"/>
        <w:rPr>
          <w:rFonts w:ascii="Times New Roman" w:hAnsi="Times New Roman" w:eastAsia="宋体" w:cs="Tahoma"/>
          <w:kern w:val="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597"/>
        <w:gridCol w:w="1722"/>
        <w:gridCol w:w="1155"/>
        <w:gridCol w:w="1155"/>
        <w:gridCol w:w="1428"/>
        <w:gridCol w:w="1407"/>
      </w:tblGrid>
      <w:tr w14:paraId="2A30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EECAC2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序号</w:t>
            </w:r>
          </w:p>
        </w:tc>
        <w:tc>
          <w:tcPr>
            <w:tcW w:w="1597" w:type="dxa"/>
            <w:noWrap w:val="0"/>
            <w:tcMar>
              <w:left w:w="108" w:type="dxa"/>
              <w:right w:w="108" w:type="dxa"/>
            </w:tcMar>
            <w:vAlign w:val="center"/>
          </w:tcPr>
          <w:p w14:paraId="3FD966C3">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接受分包合同企业名称</w:t>
            </w:r>
          </w:p>
        </w:tc>
        <w:tc>
          <w:tcPr>
            <w:tcW w:w="1722" w:type="dxa"/>
            <w:noWrap w:val="0"/>
            <w:tcMar>
              <w:left w:w="108" w:type="dxa"/>
              <w:right w:w="108" w:type="dxa"/>
            </w:tcMar>
            <w:vAlign w:val="center"/>
          </w:tcPr>
          <w:p w14:paraId="40A0BB2A">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798E8216">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工作内容名称</w:t>
            </w:r>
          </w:p>
        </w:tc>
        <w:tc>
          <w:tcPr>
            <w:tcW w:w="1155" w:type="dxa"/>
            <w:noWrap w:val="0"/>
            <w:tcMar>
              <w:left w:w="108" w:type="dxa"/>
              <w:right w:w="108" w:type="dxa"/>
            </w:tcMar>
            <w:vAlign w:val="center"/>
          </w:tcPr>
          <w:p w14:paraId="1D718B1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w:t>
            </w:r>
          </w:p>
          <w:p w14:paraId="6B7400FD">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金额</w:t>
            </w:r>
          </w:p>
          <w:p w14:paraId="61340FAB">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（万元）</w:t>
            </w:r>
          </w:p>
        </w:tc>
        <w:tc>
          <w:tcPr>
            <w:tcW w:w="1155" w:type="dxa"/>
            <w:noWrap w:val="0"/>
            <w:tcMar>
              <w:left w:w="108" w:type="dxa"/>
              <w:right w:w="108" w:type="dxa"/>
            </w:tcMar>
            <w:vAlign w:val="center"/>
          </w:tcPr>
          <w:p w14:paraId="53D0B66E">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分包合同金额占比</w:t>
            </w:r>
          </w:p>
          <w:p w14:paraId="1D159754">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w:t>
            </w:r>
          </w:p>
        </w:tc>
        <w:tc>
          <w:tcPr>
            <w:tcW w:w="1428" w:type="dxa"/>
            <w:noWrap w:val="0"/>
            <w:tcMar>
              <w:left w:w="108" w:type="dxa"/>
              <w:right w:w="108" w:type="dxa"/>
            </w:tcMar>
            <w:vAlign w:val="center"/>
          </w:tcPr>
          <w:p w14:paraId="598A363C">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满足分包工作的企业资质（如需）</w:t>
            </w:r>
          </w:p>
        </w:tc>
        <w:tc>
          <w:tcPr>
            <w:tcW w:w="1407" w:type="dxa"/>
            <w:noWrap w:val="0"/>
            <w:vAlign w:val="center"/>
          </w:tcPr>
          <w:p w14:paraId="11996DE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备注</w:t>
            </w:r>
          </w:p>
        </w:tc>
      </w:tr>
      <w:tr w14:paraId="4563A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8DCEBA1">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1D3FEC65">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663D179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0C7F731">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213163C">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1CE86BBD">
            <w:pPr>
              <w:spacing w:after="0" w:line="240" w:lineRule="auto"/>
              <w:jc w:val="center"/>
              <w:rPr>
                <w:rFonts w:ascii="宋体" w:hAnsi="宋体" w:eastAsia="宋体" w:cs="Times New Roman"/>
                <w:kern w:val="0"/>
                <w:sz w:val="24"/>
                <w:szCs w:val="21"/>
              </w:rPr>
            </w:pPr>
          </w:p>
        </w:tc>
        <w:tc>
          <w:tcPr>
            <w:tcW w:w="1407" w:type="dxa"/>
            <w:noWrap w:val="0"/>
            <w:vAlign w:val="center"/>
          </w:tcPr>
          <w:p w14:paraId="4A76727C">
            <w:pPr>
              <w:spacing w:after="0" w:line="240" w:lineRule="auto"/>
              <w:jc w:val="center"/>
              <w:rPr>
                <w:rFonts w:ascii="宋体" w:hAnsi="宋体" w:eastAsia="宋体" w:cs="Times New Roman"/>
                <w:kern w:val="0"/>
                <w:sz w:val="24"/>
                <w:szCs w:val="21"/>
              </w:rPr>
            </w:pPr>
          </w:p>
        </w:tc>
      </w:tr>
      <w:tr w14:paraId="5D8F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8B8CC4B">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4A976ABF">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5F28EB19">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49EFA1F">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32B90F1">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33EBFA7B">
            <w:pPr>
              <w:spacing w:after="0" w:line="240" w:lineRule="auto"/>
              <w:jc w:val="center"/>
              <w:rPr>
                <w:rFonts w:ascii="宋体" w:hAnsi="宋体" w:eastAsia="宋体" w:cs="Times New Roman"/>
                <w:kern w:val="0"/>
                <w:sz w:val="24"/>
                <w:szCs w:val="21"/>
              </w:rPr>
            </w:pPr>
          </w:p>
        </w:tc>
        <w:tc>
          <w:tcPr>
            <w:tcW w:w="1407" w:type="dxa"/>
            <w:noWrap w:val="0"/>
            <w:vAlign w:val="center"/>
          </w:tcPr>
          <w:p w14:paraId="50F72C1B">
            <w:pPr>
              <w:spacing w:after="0" w:line="240" w:lineRule="auto"/>
              <w:jc w:val="center"/>
              <w:rPr>
                <w:rFonts w:ascii="宋体" w:hAnsi="宋体" w:eastAsia="宋体" w:cs="Times New Roman"/>
                <w:kern w:val="0"/>
                <w:sz w:val="24"/>
                <w:szCs w:val="21"/>
              </w:rPr>
            </w:pPr>
          </w:p>
        </w:tc>
      </w:tr>
      <w:tr w14:paraId="06E91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0C6B750">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4663C15C">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CC138F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76302F8">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F46BA14">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68CE9C0A">
            <w:pPr>
              <w:spacing w:after="0" w:line="240" w:lineRule="auto"/>
              <w:jc w:val="center"/>
              <w:rPr>
                <w:rFonts w:ascii="宋体" w:hAnsi="宋体" w:eastAsia="宋体" w:cs="Times New Roman"/>
                <w:kern w:val="0"/>
                <w:sz w:val="24"/>
                <w:szCs w:val="21"/>
              </w:rPr>
            </w:pPr>
          </w:p>
        </w:tc>
        <w:tc>
          <w:tcPr>
            <w:tcW w:w="1407" w:type="dxa"/>
            <w:noWrap w:val="0"/>
            <w:vAlign w:val="center"/>
          </w:tcPr>
          <w:p w14:paraId="44FBA931">
            <w:pPr>
              <w:spacing w:after="0" w:line="240" w:lineRule="auto"/>
              <w:jc w:val="center"/>
              <w:rPr>
                <w:rFonts w:ascii="宋体" w:hAnsi="宋体" w:eastAsia="宋体" w:cs="Times New Roman"/>
                <w:kern w:val="0"/>
                <w:sz w:val="24"/>
                <w:szCs w:val="21"/>
              </w:rPr>
            </w:pPr>
          </w:p>
        </w:tc>
      </w:tr>
      <w:tr w14:paraId="563E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14916EC">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0DF485A3">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43C112E5">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62F8862F">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48DC8FDA">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460D2503">
            <w:pPr>
              <w:spacing w:after="0" w:line="240" w:lineRule="auto"/>
              <w:jc w:val="center"/>
              <w:rPr>
                <w:rFonts w:ascii="宋体" w:hAnsi="宋体" w:eastAsia="宋体" w:cs="Times New Roman"/>
                <w:kern w:val="0"/>
                <w:sz w:val="24"/>
                <w:szCs w:val="21"/>
              </w:rPr>
            </w:pPr>
          </w:p>
        </w:tc>
        <w:tc>
          <w:tcPr>
            <w:tcW w:w="1407" w:type="dxa"/>
            <w:noWrap w:val="0"/>
            <w:vAlign w:val="center"/>
          </w:tcPr>
          <w:p w14:paraId="58E64192">
            <w:pPr>
              <w:spacing w:after="0" w:line="240" w:lineRule="auto"/>
              <w:jc w:val="center"/>
              <w:rPr>
                <w:rFonts w:ascii="宋体" w:hAnsi="宋体" w:eastAsia="宋体" w:cs="Times New Roman"/>
                <w:kern w:val="0"/>
                <w:sz w:val="24"/>
                <w:szCs w:val="21"/>
              </w:rPr>
            </w:pPr>
          </w:p>
        </w:tc>
      </w:tr>
      <w:tr w14:paraId="0FDD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568" w:type="dxa"/>
            <w:noWrap w:val="0"/>
            <w:tcMar>
              <w:left w:w="108" w:type="dxa"/>
              <w:right w:w="108" w:type="dxa"/>
            </w:tcMar>
            <w:vAlign w:val="center"/>
          </w:tcPr>
          <w:p w14:paraId="01198C3A">
            <w:pPr>
              <w:spacing w:after="0" w:line="240" w:lineRule="auto"/>
              <w:jc w:val="center"/>
              <w:rPr>
                <w:rFonts w:ascii="宋体" w:hAnsi="宋体" w:eastAsia="宋体" w:cs="Times New Roman"/>
                <w:kern w:val="0"/>
                <w:sz w:val="24"/>
                <w:szCs w:val="21"/>
              </w:rPr>
            </w:pPr>
          </w:p>
        </w:tc>
        <w:tc>
          <w:tcPr>
            <w:tcW w:w="1597" w:type="dxa"/>
            <w:noWrap w:val="0"/>
            <w:tcMar>
              <w:left w:w="108" w:type="dxa"/>
              <w:right w:w="108" w:type="dxa"/>
            </w:tcMar>
            <w:vAlign w:val="center"/>
          </w:tcPr>
          <w:p w14:paraId="5BF1C040">
            <w:pPr>
              <w:spacing w:after="0" w:line="240" w:lineRule="auto"/>
              <w:jc w:val="center"/>
              <w:rPr>
                <w:rFonts w:ascii="宋体" w:hAnsi="宋体" w:eastAsia="宋体" w:cs="Times New Roman"/>
                <w:kern w:val="0"/>
                <w:sz w:val="24"/>
                <w:szCs w:val="21"/>
              </w:rPr>
            </w:pPr>
          </w:p>
        </w:tc>
        <w:tc>
          <w:tcPr>
            <w:tcW w:w="1722" w:type="dxa"/>
            <w:noWrap w:val="0"/>
            <w:tcMar>
              <w:left w:w="108" w:type="dxa"/>
              <w:right w:w="108" w:type="dxa"/>
            </w:tcMar>
            <w:vAlign w:val="center"/>
          </w:tcPr>
          <w:p w14:paraId="160FC6E6">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714EAC7">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254539A9">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25E02A8E">
            <w:pPr>
              <w:spacing w:after="0" w:line="240" w:lineRule="auto"/>
              <w:jc w:val="center"/>
              <w:rPr>
                <w:rFonts w:ascii="宋体" w:hAnsi="宋体" w:eastAsia="宋体" w:cs="Times New Roman"/>
                <w:kern w:val="0"/>
                <w:sz w:val="24"/>
                <w:szCs w:val="21"/>
              </w:rPr>
            </w:pPr>
          </w:p>
        </w:tc>
        <w:tc>
          <w:tcPr>
            <w:tcW w:w="1407" w:type="dxa"/>
            <w:noWrap w:val="0"/>
            <w:vAlign w:val="center"/>
          </w:tcPr>
          <w:p w14:paraId="203B3329">
            <w:pPr>
              <w:spacing w:after="0" w:line="240" w:lineRule="auto"/>
              <w:jc w:val="center"/>
              <w:rPr>
                <w:rFonts w:ascii="宋体" w:hAnsi="宋体" w:eastAsia="宋体" w:cs="Times New Roman"/>
                <w:kern w:val="0"/>
                <w:sz w:val="24"/>
                <w:szCs w:val="21"/>
              </w:rPr>
            </w:pPr>
          </w:p>
        </w:tc>
      </w:tr>
      <w:tr w14:paraId="3130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1B47078">
            <w:pPr>
              <w:spacing w:after="0" w:line="240" w:lineRule="auto"/>
              <w:jc w:val="both"/>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76E3C971">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合计</w:t>
            </w:r>
          </w:p>
        </w:tc>
        <w:tc>
          <w:tcPr>
            <w:tcW w:w="1155" w:type="dxa"/>
            <w:noWrap w:val="0"/>
            <w:tcMar>
              <w:left w:w="108" w:type="dxa"/>
              <w:right w:w="108" w:type="dxa"/>
            </w:tcMar>
            <w:vAlign w:val="center"/>
          </w:tcPr>
          <w:p w14:paraId="49CC9D3B">
            <w:pPr>
              <w:spacing w:after="0" w:line="240" w:lineRule="auto"/>
              <w:jc w:val="center"/>
              <w:rPr>
                <w:rFonts w:ascii="宋体" w:hAnsi="宋体" w:eastAsia="宋体" w:cs="Times New Roman"/>
                <w:kern w:val="0"/>
                <w:sz w:val="24"/>
                <w:szCs w:val="21"/>
              </w:rPr>
            </w:pPr>
          </w:p>
        </w:tc>
        <w:tc>
          <w:tcPr>
            <w:tcW w:w="1155" w:type="dxa"/>
            <w:noWrap w:val="0"/>
            <w:tcMar>
              <w:left w:w="108" w:type="dxa"/>
              <w:right w:w="108" w:type="dxa"/>
            </w:tcMar>
            <w:vAlign w:val="center"/>
          </w:tcPr>
          <w:p w14:paraId="355009AF">
            <w:pPr>
              <w:spacing w:after="0" w:line="240" w:lineRule="auto"/>
              <w:jc w:val="center"/>
              <w:rPr>
                <w:rFonts w:ascii="宋体" w:hAnsi="宋体" w:eastAsia="宋体" w:cs="Times New Roman"/>
                <w:kern w:val="0"/>
                <w:sz w:val="24"/>
                <w:szCs w:val="21"/>
              </w:rPr>
            </w:pPr>
          </w:p>
        </w:tc>
        <w:tc>
          <w:tcPr>
            <w:tcW w:w="1428" w:type="dxa"/>
            <w:noWrap w:val="0"/>
            <w:tcMar>
              <w:left w:w="108" w:type="dxa"/>
              <w:right w:w="108" w:type="dxa"/>
            </w:tcMar>
            <w:vAlign w:val="center"/>
          </w:tcPr>
          <w:p w14:paraId="6BE057EE">
            <w:pPr>
              <w:spacing w:after="0" w:line="240" w:lineRule="auto"/>
              <w:jc w:val="center"/>
              <w:rPr>
                <w:rFonts w:ascii="宋体" w:hAnsi="宋体" w:eastAsia="宋体" w:cs="Times New Roman"/>
                <w:kern w:val="0"/>
                <w:sz w:val="24"/>
                <w:szCs w:val="21"/>
              </w:rPr>
            </w:pPr>
          </w:p>
        </w:tc>
        <w:tc>
          <w:tcPr>
            <w:tcW w:w="1407" w:type="dxa"/>
            <w:noWrap w:val="0"/>
            <w:vAlign w:val="center"/>
          </w:tcPr>
          <w:p w14:paraId="05551B36">
            <w:pPr>
              <w:spacing w:after="0" w:line="240" w:lineRule="auto"/>
              <w:jc w:val="center"/>
              <w:rPr>
                <w:rFonts w:ascii="宋体" w:hAnsi="宋体" w:eastAsia="宋体" w:cs="Times New Roman"/>
                <w:kern w:val="0"/>
                <w:sz w:val="24"/>
                <w:szCs w:val="21"/>
              </w:rPr>
            </w:pPr>
          </w:p>
        </w:tc>
      </w:tr>
      <w:tr w14:paraId="18E01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2272A75">
            <w:pPr>
              <w:spacing w:after="0" w:line="240" w:lineRule="auto"/>
              <w:jc w:val="center"/>
              <w:rPr>
                <w:rFonts w:ascii="宋体" w:hAnsi="宋体" w:eastAsia="宋体" w:cs="Times New Roman"/>
                <w:kern w:val="0"/>
                <w:sz w:val="24"/>
                <w:szCs w:val="21"/>
              </w:rPr>
            </w:pPr>
          </w:p>
        </w:tc>
        <w:tc>
          <w:tcPr>
            <w:tcW w:w="3319" w:type="dxa"/>
            <w:gridSpan w:val="2"/>
            <w:noWrap w:val="0"/>
            <w:tcMar>
              <w:left w:w="108" w:type="dxa"/>
              <w:right w:w="108" w:type="dxa"/>
            </w:tcMar>
            <w:vAlign w:val="center"/>
          </w:tcPr>
          <w:p w14:paraId="1779E0B2">
            <w:pPr>
              <w:spacing w:after="0" w:line="240" w:lineRule="auto"/>
              <w:jc w:val="center"/>
              <w:rPr>
                <w:rFonts w:ascii="宋体" w:hAnsi="宋体" w:eastAsia="宋体" w:cs="Times New Roman"/>
                <w:kern w:val="0"/>
                <w:sz w:val="24"/>
                <w:szCs w:val="21"/>
              </w:rPr>
            </w:pPr>
            <w:r>
              <w:rPr>
                <w:rFonts w:hint="eastAsia" w:ascii="宋体" w:hAnsi="宋体" w:eastAsia="宋体" w:cs="Times New Roman"/>
                <w:kern w:val="0"/>
                <w:sz w:val="24"/>
                <w:szCs w:val="21"/>
              </w:rPr>
              <w:t>本项目合同金额（万元）</w:t>
            </w:r>
          </w:p>
        </w:tc>
        <w:tc>
          <w:tcPr>
            <w:tcW w:w="2310" w:type="dxa"/>
            <w:gridSpan w:val="2"/>
            <w:noWrap w:val="0"/>
            <w:tcMar>
              <w:left w:w="108" w:type="dxa"/>
              <w:right w:w="108" w:type="dxa"/>
            </w:tcMar>
            <w:vAlign w:val="center"/>
          </w:tcPr>
          <w:p w14:paraId="5B9C5D67">
            <w:pPr>
              <w:spacing w:after="0" w:line="240" w:lineRule="auto"/>
              <w:jc w:val="center"/>
              <w:rPr>
                <w:rFonts w:ascii="宋体" w:hAnsi="宋体" w:eastAsia="宋体" w:cs="Times New Roman"/>
                <w:kern w:val="0"/>
                <w:sz w:val="24"/>
                <w:szCs w:val="21"/>
              </w:rPr>
            </w:pPr>
          </w:p>
        </w:tc>
        <w:tc>
          <w:tcPr>
            <w:tcW w:w="2835" w:type="dxa"/>
            <w:gridSpan w:val="2"/>
            <w:noWrap w:val="0"/>
            <w:tcMar>
              <w:left w:w="108" w:type="dxa"/>
              <w:right w:w="108" w:type="dxa"/>
            </w:tcMar>
            <w:vAlign w:val="center"/>
          </w:tcPr>
          <w:p w14:paraId="7D9937FD">
            <w:pPr>
              <w:spacing w:after="0" w:line="240" w:lineRule="auto"/>
              <w:jc w:val="center"/>
              <w:rPr>
                <w:rFonts w:ascii="宋体" w:hAnsi="宋体" w:eastAsia="宋体" w:cs="Times New Roman"/>
                <w:kern w:val="0"/>
                <w:sz w:val="24"/>
                <w:szCs w:val="21"/>
              </w:rPr>
            </w:pPr>
          </w:p>
        </w:tc>
      </w:tr>
    </w:tbl>
    <w:p w14:paraId="494A34F7">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5．本协议中接受分包合同的中小（小微）企业（乙方）与分包企业（甲方）之间不存在直接控股、管理关系。</w:t>
      </w:r>
    </w:p>
    <w:p w14:paraId="515793E2">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6. 中标后，本协议是合同的组成部分，对甲乙双方有合同约束力。</w:t>
      </w:r>
    </w:p>
    <w:p w14:paraId="4426FD3D">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7．本协议书自签署之日起生效，未中标或者中标合同履行完毕后自动失效。</w:t>
      </w:r>
    </w:p>
    <w:p w14:paraId="5986DB6A">
      <w:pPr>
        <w:spacing w:after="0" w:line="394" w:lineRule="exact"/>
        <w:ind w:firstLine="480" w:firstLineChars="200"/>
        <w:jc w:val="both"/>
        <w:rPr>
          <w:rFonts w:ascii="宋体" w:hAnsi="宋体" w:eastAsia="宋体" w:cs="Times New Roman"/>
          <w:kern w:val="0"/>
          <w:sz w:val="24"/>
          <w:szCs w:val="21"/>
        </w:rPr>
      </w:pPr>
      <w:r>
        <w:rPr>
          <w:rFonts w:hint="eastAsia" w:ascii="宋体" w:hAnsi="宋体" w:eastAsia="宋体" w:cs="Times New Roman"/>
          <w:kern w:val="0"/>
          <w:sz w:val="24"/>
          <w:szCs w:val="21"/>
        </w:rPr>
        <w:t>8．本协议书一式</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份，甲方和乙方各执一份。</w:t>
      </w:r>
    </w:p>
    <w:p w14:paraId="3C9BD8D2">
      <w:pPr>
        <w:spacing w:after="0" w:line="394" w:lineRule="exact"/>
        <w:ind w:firstLine="480" w:firstLineChars="200"/>
        <w:jc w:val="both"/>
        <w:rPr>
          <w:rFonts w:ascii="宋体" w:hAnsi="宋体" w:eastAsia="宋体" w:cs="Times New Roman"/>
          <w:kern w:val="0"/>
          <w:sz w:val="24"/>
          <w:szCs w:val="21"/>
        </w:rPr>
      </w:pPr>
    </w:p>
    <w:p w14:paraId="65822943">
      <w:pPr>
        <w:spacing w:after="0" w:line="394" w:lineRule="exact"/>
        <w:ind w:firstLine="480" w:firstLineChars="200"/>
        <w:jc w:val="both"/>
        <w:rPr>
          <w:rFonts w:ascii="宋体" w:hAnsi="宋体" w:eastAsia="宋体" w:cs="Times New Roman"/>
          <w:kern w:val="0"/>
          <w:sz w:val="24"/>
          <w:szCs w:val="21"/>
        </w:rPr>
      </w:pPr>
    </w:p>
    <w:p w14:paraId="65BF378A">
      <w:pPr>
        <w:spacing w:after="0" w:line="394" w:lineRule="exact"/>
        <w:jc w:val="both"/>
        <w:rPr>
          <w:rFonts w:ascii="宋体" w:hAnsi="宋体" w:eastAsia="宋体" w:cs="Times New Roman"/>
          <w:kern w:val="0"/>
          <w:sz w:val="24"/>
          <w:szCs w:val="21"/>
        </w:rPr>
      </w:pPr>
      <w:bookmarkStart w:id="538" w:name="_Hlk214527818"/>
      <w:r>
        <w:rPr>
          <w:rFonts w:hint="eastAsia" w:ascii="宋体" w:hAnsi="宋体" w:eastAsia="宋体" w:cs="Times New Roman"/>
          <w:kern w:val="0"/>
          <w:sz w:val="24"/>
          <w:szCs w:val="21"/>
        </w:rPr>
        <w:t>甲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  乙  方：</w:t>
      </w:r>
      <w:r>
        <w:rPr>
          <w:rFonts w:hint="eastAsia" w:ascii="宋体" w:hAnsi="宋体" w:eastAsia="宋体" w:cs="Times New Roman"/>
          <w:kern w:val="0"/>
          <w:sz w:val="24"/>
          <w:szCs w:val="21"/>
          <w:u w:val="single"/>
        </w:rPr>
        <w:t xml:space="preserve">          </w:t>
      </w:r>
      <w:r>
        <w:rPr>
          <w:rFonts w:ascii="宋体" w:hAnsi="宋体" w:eastAsia="宋体" w:cs="Times New Roman"/>
          <w:kern w:val="0"/>
          <w:sz w:val="24"/>
          <w:szCs w:val="21"/>
          <w:u w:val="single"/>
        </w:rPr>
        <w:t xml:space="preserve">    </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3072A54D">
      <w:pPr>
        <w:spacing w:after="0" w:line="394" w:lineRule="exact"/>
        <w:ind w:firstLine="480" w:firstLineChars="200"/>
        <w:jc w:val="both"/>
        <w:rPr>
          <w:rFonts w:ascii="宋体" w:hAnsi="宋体" w:eastAsia="宋体" w:cs="Times New Roman"/>
          <w:kern w:val="0"/>
          <w:sz w:val="24"/>
          <w:szCs w:val="21"/>
        </w:rPr>
      </w:pPr>
    </w:p>
    <w:p w14:paraId="67D74E37">
      <w:pPr>
        <w:spacing w:after="0" w:line="394" w:lineRule="exact"/>
        <w:jc w:val="both"/>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   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53BE1AB8">
      <w:pPr>
        <w:spacing w:after="0" w:line="394" w:lineRule="exact"/>
        <w:ind w:firstLine="480" w:firstLineChars="200"/>
        <w:jc w:val="both"/>
        <w:rPr>
          <w:rFonts w:ascii="宋体" w:hAnsi="宋体" w:eastAsia="宋体" w:cs="Times New Roman"/>
          <w:kern w:val="0"/>
          <w:sz w:val="24"/>
          <w:szCs w:val="21"/>
        </w:rPr>
      </w:pPr>
    </w:p>
    <w:p w14:paraId="618D8D67">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乙  方：</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（盖单位章）</w:t>
      </w:r>
    </w:p>
    <w:p w14:paraId="5B9B949B">
      <w:pPr>
        <w:spacing w:after="0" w:line="394" w:lineRule="exact"/>
        <w:ind w:firstLine="4320" w:firstLineChars="1800"/>
        <w:jc w:val="right"/>
        <w:rPr>
          <w:rFonts w:ascii="宋体" w:hAnsi="宋体" w:eastAsia="宋体" w:cs="Times New Roman"/>
          <w:kern w:val="0"/>
          <w:sz w:val="24"/>
          <w:szCs w:val="21"/>
        </w:rPr>
      </w:pPr>
    </w:p>
    <w:p w14:paraId="3D4010E0">
      <w:pPr>
        <w:spacing w:after="0" w:line="394" w:lineRule="exact"/>
        <w:jc w:val="right"/>
        <w:rPr>
          <w:rFonts w:ascii="宋体" w:hAnsi="宋体" w:eastAsia="宋体" w:cs="Times New Roman"/>
          <w:kern w:val="0"/>
          <w:sz w:val="24"/>
          <w:szCs w:val="21"/>
        </w:rPr>
      </w:pPr>
      <w:r>
        <w:rPr>
          <w:rFonts w:hint="eastAsia" w:ascii="宋体" w:hAnsi="宋体" w:eastAsia="宋体" w:cs="Times New Roman"/>
          <w:kern w:val="0"/>
          <w:sz w:val="24"/>
          <w:szCs w:val="21"/>
        </w:rPr>
        <w:t>法定代表人或其委托人：</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（签字）</w:t>
      </w:r>
    </w:p>
    <w:p w14:paraId="461B7EE9">
      <w:pPr>
        <w:spacing w:after="0" w:line="394" w:lineRule="exact"/>
        <w:ind w:firstLine="4320" w:firstLineChars="1800"/>
        <w:jc w:val="both"/>
        <w:rPr>
          <w:rFonts w:ascii="宋体" w:hAnsi="宋体" w:eastAsia="宋体" w:cs="Times New Roman"/>
          <w:kern w:val="0"/>
          <w:sz w:val="24"/>
          <w:szCs w:val="21"/>
        </w:rPr>
      </w:pPr>
      <w:r>
        <w:rPr>
          <w:rFonts w:hint="eastAsia" w:ascii="宋体" w:hAnsi="宋体" w:eastAsia="宋体" w:cs="Times New Roman"/>
          <w:kern w:val="0"/>
          <w:sz w:val="24"/>
          <w:szCs w:val="21"/>
        </w:rPr>
        <w:t xml:space="preserve">                             </w:t>
      </w:r>
    </w:p>
    <w:p w14:paraId="56079B53">
      <w:pPr>
        <w:spacing w:after="0" w:line="394" w:lineRule="exact"/>
        <w:ind w:firstLine="5280" w:firstLineChars="2200"/>
        <w:jc w:val="both"/>
        <w:rPr>
          <w:rFonts w:ascii="宋体" w:hAnsi="宋体" w:eastAsia="宋体" w:cs="Times New Roman"/>
          <w:kern w:val="0"/>
          <w:sz w:val="24"/>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年</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月</w:t>
      </w:r>
      <w:r>
        <w:rPr>
          <w:rFonts w:hint="eastAsia" w:ascii="宋体" w:hAnsi="宋体" w:eastAsia="宋体" w:cs="Times New Roman"/>
          <w:kern w:val="0"/>
          <w:sz w:val="24"/>
          <w:szCs w:val="21"/>
          <w:u w:val="single"/>
        </w:rPr>
        <w:t xml:space="preserve">    </w:t>
      </w:r>
      <w:r>
        <w:rPr>
          <w:rFonts w:hint="eastAsia" w:ascii="宋体" w:hAnsi="宋体" w:eastAsia="宋体" w:cs="Times New Roman"/>
          <w:kern w:val="0"/>
          <w:sz w:val="24"/>
          <w:szCs w:val="21"/>
        </w:rPr>
        <w:t>日</w:t>
      </w:r>
    </w:p>
    <w:bookmarkEnd w:id="538"/>
    <w:p w14:paraId="1F5695EE">
      <w:pPr>
        <w:spacing w:after="0" w:line="400" w:lineRule="exact"/>
        <w:ind w:left="960" w:hanging="960" w:hangingChars="400"/>
        <w:jc w:val="both"/>
        <w:rPr>
          <w:rFonts w:ascii="宋体" w:hAnsi="宋体" w:eastAsia="宋体" w:cs="Times New Roman"/>
          <w:kern w:val="0"/>
          <w:sz w:val="24"/>
          <w:szCs w:val="21"/>
        </w:rPr>
      </w:pPr>
      <w:r>
        <w:rPr>
          <w:rFonts w:hint="eastAsia" w:ascii="宋体" w:hAnsi="宋体" w:eastAsia="宋体" w:cs="Times New Roman"/>
          <w:kern w:val="0"/>
          <w:sz w:val="24"/>
          <w:szCs w:val="21"/>
        </w:rPr>
        <w:t>备注：1.本分包意向协议书适用于政府采购与工程建设有关的服务，可以分开签署。协议书由委托代理人签字的，应附法定代表人签字的授权委托书。</w:t>
      </w:r>
    </w:p>
    <w:p w14:paraId="3F304E2E">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2.政府采购与工程建设有关的服务投标人未采用向中小（小微）企业分包的形式参加投标的，投标文件中不需分包意向协议书，也无须盖单位章和签字。</w:t>
      </w:r>
    </w:p>
    <w:p w14:paraId="010217F3">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3.政府采购与工程建设有关的服务部分预留专门面向中小企业采购的项目，招标人要求大企业向中小企业分包的形式参加投标，且接受分包的中小企业承担的部分达到一定比例的，分包意向协议书应当按照第二章投标人须知附录二“政府采购与工程建设有关的服务预留工作及金额”的范围，明确接受分包的中小企业承担的合同工作内容、合同金额及合同金额与项目合同金额的占比。同时，声明接受分包的中小企业与分包企业之间是否存在直接控股、管理关系。</w:t>
      </w:r>
    </w:p>
    <w:p w14:paraId="23ED6E66">
      <w:pPr>
        <w:spacing w:after="0" w:line="400" w:lineRule="exact"/>
        <w:ind w:left="900" w:leftChars="300" w:hanging="240" w:hangingChars="100"/>
        <w:jc w:val="both"/>
        <w:rPr>
          <w:rFonts w:ascii="宋体" w:hAnsi="宋体" w:eastAsia="宋体" w:cs="Times New Roman"/>
          <w:kern w:val="0"/>
          <w:sz w:val="24"/>
          <w:szCs w:val="21"/>
        </w:rPr>
      </w:pPr>
      <w:r>
        <w:rPr>
          <w:rFonts w:hint="eastAsia" w:ascii="宋体" w:hAnsi="宋体" w:eastAsia="宋体" w:cs="Times New Roman"/>
          <w:kern w:val="0"/>
          <w:sz w:val="24"/>
          <w:szCs w:val="21"/>
        </w:rPr>
        <w:t>4.政府采购与工程建设有关的服务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0683E56B">
      <w:pPr>
        <w:spacing w:after="0" w:line="400" w:lineRule="exact"/>
        <w:ind w:left="900" w:leftChars="300" w:hanging="240" w:hangingChars="100"/>
        <w:jc w:val="both"/>
        <w:rPr>
          <w:rFonts w:ascii="宋体" w:hAnsi="宋体" w:eastAsia="宋体" w:cs="Times New Roman"/>
          <w:kern w:val="0"/>
          <w:sz w:val="24"/>
          <w:szCs w:val="21"/>
        </w:rPr>
      </w:pPr>
      <w:r>
        <w:rPr>
          <w:rFonts w:ascii="宋体" w:hAnsi="宋体" w:eastAsia="宋体" w:cs="Times New Roman"/>
          <w:kern w:val="0"/>
          <w:sz w:val="24"/>
          <w:szCs w:val="21"/>
        </w:rPr>
        <w:t>5.分包意向协议书后附接受分包的中小（小微）企业，能够承担分包工作所需的有效的营业执照、企业资质证书（如需）、安全生产许可证（如需）、项目负责人资格证件的扫描件。</w:t>
      </w:r>
    </w:p>
    <w:p w14:paraId="4E79388E">
      <w:pPr>
        <w:spacing w:after="0" w:line="240" w:lineRule="auto"/>
        <w:rPr>
          <w:rFonts w:ascii="Times New Roman" w:hAnsi="Times New Roman" w:eastAsia="黑体" w:cs="宋体"/>
          <w:sz w:val="28"/>
          <w:szCs w:val="20"/>
        </w:rPr>
      </w:pPr>
      <w:r>
        <w:rPr>
          <w:rFonts w:hint="eastAsia" w:ascii="Times New Roman" w:hAnsi="Times New Roman" w:eastAsia="黑体" w:cs="宋体"/>
          <w:sz w:val="28"/>
          <w:szCs w:val="20"/>
        </w:rPr>
        <w:br w:type="page"/>
      </w:r>
    </w:p>
    <w:p w14:paraId="3DD1FB82">
      <w:pPr>
        <w:keepNext/>
        <w:keepLines/>
        <w:numPr>
          <w:ilvl w:val="0"/>
          <w:numId w:val="6"/>
        </w:numPr>
        <w:spacing w:before="100" w:after="0" w:line="400" w:lineRule="exact"/>
        <w:jc w:val="center"/>
        <w:outlineLvl w:val="0"/>
        <w:rPr>
          <w:rFonts w:hint="eastAsia" w:ascii="Times New Roman" w:hAnsi="Times New Roman" w:eastAsia="黑体" w:cs="宋体"/>
          <w:sz w:val="28"/>
          <w:szCs w:val="20"/>
        </w:rPr>
      </w:pPr>
      <w:bookmarkStart w:id="539" w:name="_Toc216595434"/>
      <w:r>
        <w:rPr>
          <w:rFonts w:ascii="Times New Roman" w:hAnsi="Times New Roman" w:eastAsia="黑体" w:cs="宋体"/>
          <w:sz w:val="28"/>
          <w:szCs w:val="20"/>
        </w:rPr>
        <w:t>中小企业声明函</w:t>
      </w:r>
      <w:bookmarkStart w:id="540" w:name="_Hlk214181573"/>
      <w:r>
        <w:rPr>
          <w:rFonts w:hint="eastAsia" w:ascii="Times New Roman" w:hAnsi="Times New Roman" w:eastAsia="黑体" w:cs="宋体"/>
          <w:sz w:val="28"/>
          <w:szCs w:val="20"/>
        </w:rPr>
        <w:t>（适用于政府采购与工程建设有关的服务）</w:t>
      </w:r>
      <w:bookmarkEnd w:id="539"/>
      <w:bookmarkEnd w:id="540"/>
    </w:p>
    <w:p w14:paraId="2B7A9055">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p>
    <w:p w14:paraId="25D0AB38">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2E20966E">
      <w:pPr>
        <w:pStyle w:val="43"/>
        <w:numPr>
          <w:ilvl w:val="0"/>
          <w:numId w:val="0"/>
        </w:numPr>
        <w:ind w:firstLine="0" w:firstLineChars="0"/>
      </w:pPr>
    </w:p>
    <w:p w14:paraId="193A018C">
      <w:pPr>
        <w:spacing w:after="0" w:line="394" w:lineRule="exact"/>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w:t>
      </w:r>
    </w:p>
    <w:p w14:paraId="286E0588">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本公司（联合体）郑重声明，根据《政府采购促进中小企业发展管理办法》（财库﹝2020﹞46 号）的规定，本公司（联合体）参加</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（招标人名称）的</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（项目名称）</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（标段名称）（以下简称本工程）施工招标投标活动，本工程招标范围内的</w:t>
      </w:r>
      <w:r>
        <w:rPr>
          <w:rFonts w:ascii="Times New Roman" w:hAnsi="Times New Roman" w:eastAsia="宋体" w:cs="Times New Roman"/>
          <w:kern w:val="0"/>
          <w:sz w:val="24"/>
          <w:szCs w:val="21"/>
          <w:u w:val="single"/>
        </w:rPr>
        <w:t xml:space="preserve">    全部／部分   </w:t>
      </w:r>
      <w:r>
        <w:rPr>
          <w:rFonts w:ascii="Times New Roman" w:hAnsi="Times New Roman" w:eastAsia="宋体" w:cs="Times New Roman"/>
          <w:kern w:val="0"/>
          <w:sz w:val="24"/>
          <w:szCs w:val="21"/>
        </w:rPr>
        <w:t>内容为符合政策要求的中小企业承建（承接）。相关企业（含联合体中的中小企业、签订分包意向协议的中小企业）的具体情况如下：</w:t>
      </w:r>
    </w:p>
    <w:p w14:paraId="69A28C39">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1.</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40A4F613">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2.</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（工作内容名称） ，属于</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（招标文件中明确的所属行业）；承建（承接）企业为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（企业名称） ，从业人员</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 xml:space="preserve"> 人，营业收入为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万元，资产总额为</w:t>
      </w:r>
      <w:r>
        <w:rPr>
          <w:rFonts w:ascii="Times New Roman" w:hAnsi="Times New Roman" w:eastAsia="宋体" w:cs="Times New Roman"/>
          <w:kern w:val="0"/>
          <w:sz w:val="24"/>
          <w:szCs w:val="21"/>
          <w:u w:val="single"/>
        </w:rPr>
        <w:t xml:space="preserve">   　　  </w:t>
      </w:r>
      <w:r>
        <w:rPr>
          <w:rFonts w:ascii="Times New Roman" w:hAnsi="Times New Roman" w:eastAsia="宋体" w:cs="Times New Roman"/>
          <w:kern w:val="0"/>
          <w:sz w:val="24"/>
          <w:szCs w:val="21"/>
        </w:rPr>
        <w:t>万元，属于</w:t>
      </w:r>
      <w:r>
        <w:rPr>
          <w:rFonts w:ascii="Times New Roman" w:hAnsi="Times New Roman" w:eastAsia="宋体" w:cs="Times New Roman"/>
          <w:kern w:val="0"/>
          <w:sz w:val="24"/>
          <w:szCs w:val="21"/>
          <w:u w:val="single"/>
        </w:rPr>
        <w:t xml:space="preserve">   中型企业／小型企业／微型企业 </w:t>
      </w:r>
      <w:r>
        <w:rPr>
          <w:rFonts w:ascii="Times New Roman" w:hAnsi="Times New Roman" w:eastAsia="宋体" w:cs="Times New Roman"/>
          <w:kern w:val="0"/>
          <w:sz w:val="24"/>
          <w:szCs w:val="21"/>
        </w:rPr>
        <w:t>；</w:t>
      </w:r>
    </w:p>
    <w:p w14:paraId="4DC3E32A">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w:t>
      </w:r>
    </w:p>
    <w:p w14:paraId="5B47A3DF">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以上企业，不属于大企业的分支机构，不存在控股股东为大企业的情形，也不存在与大企业的负责人为同一人的情形。</w:t>
      </w:r>
    </w:p>
    <w:p w14:paraId="4CDF8A73">
      <w:pPr>
        <w:spacing w:after="0" w:line="394" w:lineRule="exact"/>
        <w:ind w:firstLine="480" w:firstLineChars="2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本企业对上述声明内容的真实性负责。如有虚假，将依法承担相应责任。</w:t>
      </w:r>
    </w:p>
    <w:p w14:paraId="4226C1C7">
      <w:pPr>
        <w:spacing w:after="0" w:line="440" w:lineRule="exact"/>
        <w:ind w:firstLine="4080" w:firstLineChars="1700"/>
        <w:jc w:val="both"/>
        <w:rPr>
          <w:rFonts w:ascii="Times New Roman" w:hAnsi="Times New Roman" w:eastAsia="宋体" w:cs="Times New Roman"/>
          <w:kern w:val="0"/>
          <w:sz w:val="24"/>
          <w:szCs w:val="21"/>
        </w:rPr>
      </w:pPr>
    </w:p>
    <w:p w14:paraId="0C675720">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投标人：</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（盖单位章）</w:t>
      </w:r>
    </w:p>
    <w:p w14:paraId="7BAF2E69">
      <w:pPr>
        <w:spacing w:after="0" w:line="440" w:lineRule="exact"/>
        <w:ind w:firstLine="4080" w:firstLineChars="17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日　期：</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年</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月</w:t>
      </w:r>
      <w:r>
        <w:rPr>
          <w:rFonts w:ascii="Times New Roman" w:hAnsi="Times New Roman" w:eastAsia="宋体" w:cs="Times New Roman"/>
          <w:kern w:val="0"/>
          <w:sz w:val="24"/>
          <w:szCs w:val="21"/>
          <w:u w:val="single"/>
        </w:rPr>
        <w:t>　　</w:t>
      </w:r>
      <w:r>
        <w:rPr>
          <w:rFonts w:ascii="Times New Roman" w:hAnsi="Times New Roman" w:eastAsia="宋体" w:cs="Times New Roman"/>
          <w:kern w:val="0"/>
          <w:sz w:val="24"/>
          <w:szCs w:val="21"/>
        </w:rPr>
        <w:t>日</w:t>
      </w:r>
    </w:p>
    <w:p w14:paraId="7CEE7E5B">
      <w:pPr>
        <w:spacing w:after="0" w:line="440" w:lineRule="exact"/>
        <w:jc w:val="both"/>
        <w:rPr>
          <w:rFonts w:ascii="Times New Roman" w:hAnsi="Times New Roman" w:eastAsia="宋体" w:cs="Times New Roman"/>
          <w:kern w:val="0"/>
          <w:sz w:val="24"/>
          <w:szCs w:val="21"/>
        </w:rPr>
      </w:pPr>
    </w:p>
    <w:p w14:paraId="574A9272">
      <w:pPr>
        <w:spacing w:after="0" w:line="440" w:lineRule="exact"/>
        <w:jc w:val="both"/>
        <w:rPr>
          <w:rFonts w:ascii="Times New Roman" w:hAnsi="Times New Roman" w:eastAsia="宋体" w:cs="Times New Roman"/>
          <w:kern w:val="0"/>
          <w:sz w:val="24"/>
          <w:szCs w:val="21"/>
        </w:rPr>
      </w:pPr>
    </w:p>
    <w:p w14:paraId="4797CEC3">
      <w:pPr>
        <w:spacing w:after="0" w:line="400" w:lineRule="atLeast"/>
        <w:ind w:left="960" w:hanging="960" w:hanging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备注：1.政府采购与工程建设有关的服务的投标人应当如实提供中小企业声明函，中小微企业划型按照《中小企业划型标准规定》（工信部联企业〔2011〕300号）执行，非政府采购与工程建设有关的服务的无需提供中小企业声明函。</w:t>
      </w:r>
    </w:p>
    <w:p w14:paraId="45E03EF5">
      <w:pPr>
        <w:spacing w:after="0" w:line="400" w:lineRule="atLeast"/>
        <w:ind w:left="880" w:leftChars="400"/>
        <w:jc w:val="both"/>
        <w:rPr>
          <w:rFonts w:ascii="Times New Roman" w:hAnsi="Times New Roman" w:eastAsia="宋体" w:cs="Times New Roman"/>
          <w:kern w:val="0"/>
          <w:sz w:val="24"/>
          <w:szCs w:val="21"/>
        </w:rPr>
      </w:pPr>
      <w:bookmarkStart w:id="541" w:name="_Hlk214181694"/>
      <w:r>
        <w:rPr>
          <w:rFonts w:ascii="Times New Roman" w:hAnsi="Times New Roman" w:eastAsia="宋体" w:cs="Times New Roman"/>
          <w:kern w:val="0"/>
          <w:sz w:val="24"/>
          <w:szCs w:val="21"/>
        </w:rPr>
        <w:t>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4B67DE0B">
      <w:pPr>
        <w:spacing w:after="0" w:line="400" w:lineRule="atLeast"/>
        <w:ind w:left="880" w:leftChars="400"/>
        <w:jc w:val="both"/>
        <w:rPr>
          <w:rFonts w:ascii="Times New Roman" w:hAnsi="Times New Roman" w:eastAsia="宋体" w:cs="Times New Roman"/>
          <w:kern w:val="0"/>
          <w:sz w:val="24"/>
          <w:szCs w:val="21"/>
        </w:rPr>
      </w:pPr>
      <w:r>
        <w:rPr>
          <w:rFonts w:ascii="Times New Roman" w:hAnsi="Times New Roman" w:eastAsia="宋体" w:cs="Times New Roman"/>
          <w:kern w:val="0"/>
          <w:sz w:val="24"/>
          <w:szCs w:val="21"/>
        </w:rPr>
        <w:t>3.监狱企业应当在本声明函后附由省级以上监狱管理局、戒毒管理局（含新疆生产建设兵团）出具的属于监狱企业的证明文件扫描件；残疾人福利性单位应当提供《残疾人福利性单位声明函》扫描件。</w:t>
      </w:r>
    </w:p>
    <w:p w14:paraId="7A79C111">
      <w:pPr>
        <w:spacing w:after="0" w:line="400" w:lineRule="atLeast"/>
        <w:ind w:left="880" w:leftChars="400"/>
        <w:jc w:val="both"/>
        <w:rPr>
          <w:rFonts w:ascii="Times New Roman" w:hAnsi="Times New Roman" w:eastAsia="宋体" w:cs="Times New Roman"/>
          <w:kern w:val="0"/>
          <w:sz w:val="24"/>
          <w:szCs w:val="21"/>
        </w:rPr>
      </w:pPr>
    </w:p>
    <w:p w14:paraId="17764816">
      <w:pPr>
        <w:spacing w:after="0" w:line="400" w:lineRule="atLeast"/>
        <w:ind w:left="880" w:leftChars="400"/>
        <w:jc w:val="both"/>
        <w:rPr>
          <w:rFonts w:ascii="Times New Roman" w:hAnsi="Times New Roman" w:eastAsia="宋体" w:cs="Times New Roman"/>
          <w:kern w:val="0"/>
          <w:sz w:val="24"/>
          <w:szCs w:val="21"/>
        </w:rPr>
      </w:pPr>
    </w:p>
    <w:p w14:paraId="093506A5">
      <w:pPr>
        <w:spacing w:after="0" w:line="400" w:lineRule="atLeast"/>
        <w:ind w:left="880" w:leftChars="400"/>
        <w:jc w:val="both"/>
        <w:rPr>
          <w:rFonts w:ascii="Times New Roman" w:hAnsi="Times New Roman" w:eastAsia="宋体" w:cs="Times New Roman"/>
          <w:kern w:val="0"/>
          <w:sz w:val="24"/>
          <w:szCs w:val="21"/>
        </w:rPr>
      </w:pPr>
    </w:p>
    <w:p w14:paraId="6B40119B">
      <w:pPr>
        <w:spacing w:after="0" w:line="400" w:lineRule="atLeast"/>
        <w:ind w:left="880" w:leftChars="400"/>
        <w:jc w:val="both"/>
        <w:rPr>
          <w:rFonts w:ascii="Times New Roman" w:hAnsi="Times New Roman" w:eastAsia="宋体" w:cs="Times New Roman"/>
          <w:kern w:val="0"/>
          <w:sz w:val="24"/>
          <w:szCs w:val="21"/>
        </w:rPr>
      </w:pPr>
    </w:p>
    <w:p w14:paraId="2EFD07A2">
      <w:pPr>
        <w:spacing w:after="0" w:line="400" w:lineRule="atLeast"/>
        <w:ind w:left="880" w:leftChars="400"/>
        <w:jc w:val="both"/>
        <w:rPr>
          <w:rFonts w:ascii="Times New Roman" w:hAnsi="Times New Roman" w:eastAsia="宋体" w:cs="Times New Roman"/>
          <w:kern w:val="0"/>
          <w:sz w:val="24"/>
          <w:szCs w:val="21"/>
        </w:rPr>
      </w:pPr>
    </w:p>
    <w:p w14:paraId="67F70CC9">
      <w:pPr>
        <w:spacing w:after="0" w:line="400" w:lineRule="atLeast"/>
        <w:ind w:left="880" w:leftChars="400"/>
        <w:jc w:val="both"/>
        <w:rPr>
          <w:rFonts w:ascii="Times New Roman" w:hAnsi="Times New Roman" w:eastAsia="宋体" w:cs="Times New Roman"/>
          <w:kern w:val="0"/>
          <w:sz w:val="24"/>
          <w:szCs w:val="21"/>
        </w:rPr>
      </w:pPr>
    </w:p>
    <w:p w14:paraId="6FD91996">
      <w:pPr>
        <w:spacing w:after="0" w:line="400" w:lineRule="atLeast"/>
        <w:ind w:left="880" w:leftChars="400"/>
        <w:jc w:val="both"/>
        <w:rPr>
          <w:rFonts w:ascii="Times New Roman" w:hAnsi="Times New Roman" w:eastAsia="宋体" w:cs="Times New Roman"/>
          <w:kern w:val="0"/>
          <w:sz w:val="24"/>
          <w:szCs w:val="21"/>
        </w:rPr>
      </w:pPr>
    </w:p>
    <w:p w14:paraId="301D57AB">
      <w:pPr>
        <w:spacing w:after="0" w:line="400" w:lineRule="atLeast"/>
        <w:ind w:left="880" w:leftChars="400"/>
        <w:jc w:val="both"/>
        <w:rPr>
          <w:rFonts w:ascii="Times New Roman" w:hAnsi="Times New Roman" w:eastAsia="宋体" w:cs="Times New Roman"/>
          <w:kern w:val="0"/>
          <w:sz w:val="24"/>
          <w:szCs w:val="21"/>
        </w:rPr>
      </w:pPr>
    </w:p>
    <w:p w14:paraId="31101D4D">
      <w:pPr>
        <w:spacing w:after="0" w:line="400" w:lineRule="atLeast"/>
        <w:ind w:left="880" w:leftChars="400"/>
        <w:jc w:val="both"/>
        <w:rPr>
          <w:rFonts w:ascii="Times New Roman" w:hAnsi="Times New Roman" w:eastAsia="宋体" w:cs="Times New Roman"/>
          <w:kern w:val="0"/>
          <w:sz w:val="24"/>
          <w:szCs w:val="21"/>
        </w:rPr>
      </w:pPr>
    </w:p>
    <w:p w14:paraId="30ECCFE5">
      <w:pPr>
        <w:spacing w:after="0" w:line="400" w:lineRule="atLeast"/>
        <w:ind w:left="880" w:leftChars="400"/>
        <w:jc w:val="both"/>
        <w:rPr>
          <w:rFonts w:ascii="Times New Roman" w:hAnsi="Times New Roman" w:eastAsia="宋体" w:cs="Times New Roman"/>
          <w:kern w:val="0"/>
          <w:sz w:val="24"/>
          <w:szCs w:val="21"/>
        </w:rPr>
      </w:pPr>
    </w:p>
    <w:p w14:paraId="4948F190">
      <w:pPr>
        <w:spacing w:after="0" w:line="400" w:lineRule="atLeast"/>
        <w:ind w:left="880" w:leftChars="400"/>
        <w:jc w:val="both"/>
        <w:rPr>
          <w:rFonts w:ascii="Times New Roman" w:hAnsi="Times New Roman" w:eastAsia="宋体" w:cs="Times New Roman"/>
          <w:kern w:val="0"/>
          <w:sz w:val="24"/>
          <w:szCs w:val="21"/>
        </w:rPr>
      </w:pPr>
    </w:p>
    <w:p w14:paraId="7ED63049">
      <w:pPr>
        <w:spacing w:after="0" w:line="400" w:lineRule="atLeast"/>
        <w:ind w:left="880" w:leftChars="400"/>
        <w:jc w:val="both"/>
        <w:rPr>
          <w:rFonts w:ascii="Times New Roman" w:hAnsi="Times New Roman" w:eastAsia="宋体" w:cs="Times New Roman"/>
          <w:kern w:val="0"/>
          <w:sz w:val="24"/>
          <w:szCs w:val="21"/>
        </w:rPr>
      </w:pPr>
    </w:p>
    <w:p w14:paraId="16029C12">
      <w:pPr>
        <w:spacing w:after="0" w:line="400" w:lineRule="atLeast"/>
        <w:ind w:left="880" w:leftChars="400"/>
        <w:jc w:val="both"/>
        <w:rPr>
          <w:rFonts w:ascii="Times New Roman" w:hAnsi="Times New Roman" w:eastAsia="宋体" w:cs="Times New Roman"/>
          <w:kern w:val="0"/>
          <w:sz w:val="24"/>
          <w:szCs w:val="21"/>
        </w:rPr>
      </w:pPr>
    </w:p>
    <w:p w14:paraId="570E6A66">
      <w:pPr>
        <w:spacing w:after="0" w:line="400" w:lineRule="atLeast"/>
        <w:ind w:left="880" w:leftChars="400"/>
        <w:jc w:val="both"/>
        <w:rPr>
          <w:rFonts w:ascii="Times New Roman" w:hAnsi="Times New Roman" w:eastAsia="宋体" w:cs="Times New Roman"/>
          <w:kern w:val="0"/>
          <w:sz w:val="24"/>
          <w:szCs w:val="21"/>
        </w:rPr>
      </w:pPr>
    </w:p>
    <w:p w14:paraId="0391518C">
      <w:pPr>
        <w:spacing w:after="0" w:line="400" w:lineRule="atLeast"/>
        <w:ind w:left="880" w:leftChars="400"/>
        <w:jc w:val="both"/>
        <w:rPr>
          <w:rFonts w:ascii="Times New Roman" w:hAnsi="Times New Roman" w:eastAsia="宋体" w:cs="Times New Roman"/>
          <w:kern w:val="0"/>
          <w:sz w:val="24"/>
          <w:szCs w:val="21"/>
        </w:rPr>
      </w:pPr>
    </w:p>
    <w:p w14:paraId="4C1E213F">
      <w:pPr>
        <w:spacing w:after="0" w:line="400" w:lineRule="atLeast"/>
        <w:ind w:left="880" w:leftChars="400"/>
        <w:jc w:val="both"/>
        <w:rPr>
          <w:rFonts w:ascii="Times New Roman" w:hAnsi="Times New Roman" w:eastAsia="宋体" w:cs="Times New Roman"/>
          <w:kern w:val="0"/>
          <w:sz w:val="24"/>
          <w:szCs w:val="21"/>
        </w:rPr>
      </w:pPr>
    </w:p>
    <w:p w14:paraId="587713E9">
      <w:pPr>
        <w:spacing w:after="0" w:line="400" w:lineRule="atLeast"/>
        <w:ind w:left="880" w:leftChars="400"/>
        <w:jc w:val="both"/>
        <w:rPr>
          <w:rFonts w:ascii="Times New Roman" w:hAnsi="Times New Roman" w:eastAsia="宋体" w:cs="Times New Roman"/>
          <w:kern w:val="0"/>
          <w:sz w:val="24"/>
          <w:szCs w:val="21"/>
        </w:rPr>
      </w:pPr>
    </w:p>
    <w:p w14:paraId="3B342D93">
      <w:pPr>
        <w:spacing w:after="0" w:line="400" w:lineRule="atLeast"/>
        <w:ind w:left="880" w:leftChars="400"/>
        <w:jc w:val="both"/>
        <w:rPr>
          <w:rFonts w:ascii="Times New Roman" w:hAnsi="Times New Roman" w:eastAsia="宋体" w:cs="Times New Roman"/>
          <w:kern w:val="0"/>
          <w:sz w:val="24"/>
          <w:szCs w:val="21"/>
        </w:rPr>
      </w:pPr>
    </w:p>
    <w:p w14:paraId="51A67BFC">
      <w:pPr>
        <w:spacing w:after="0" w:line="400" w:lineRule="atLeast"/>
        <w:ind w:left="880" w:leftChars="400"/>
        <w:jc w:val="both"/>
        <w:rPr>
          <w:rFonts w:ascii="Times New Roman" w:hAnsi="Times New Roman" w:eastAsia="宋体" w:cs="Times New Roman"/>
          <w:kern w:val="0"/>
          <w:sz w:val="24"/>
          <w:szCs w:val="21"/>
        </w:rPr>
      </w:pPr>
    </w:p>
    <w:p w14:paraId="7838C0ED">
      <w:pPr>
        <w:spacing w:after="0" w:line="400" w:lineRule="atLeast"/>
        <w:ind w:left="880" w:leftChars="400"/>
        <w:jc w:val="both"/>
        <w:rPr>
          <w:rFonts w:ascii="Times New Roman" w:hAnsi="Times New Roman" w:eastAsia="宋体" w:cs="Times New Roman"/>
          <w:kern w:val="0"/>
          <w:sz w:val="24"/>
          <w:szCs w:val="21"/>
        </w:rPr>
      </w:pPr>
    </w:p>
    <w:p w14:paraId="655274C1">
      <w:pPr>
        <w:spacing w:after="0" w:line="400" w:lineRule="atLeast"/>
        <w:ind w:left="880" w:leftChars="400"/>
        <w:jc w:val="both"/>
        <w:rPr>
          <w:rFonts w:ascii="Times New Roman" w:hAnsi="Times New Roman" w:eastAsia="宋体" w:cs="Times New Roman"/>
          <w:kern w:val="0"/>
          <w:sz w:val="24"/>
          <w:szCs w:val="21"/>
        </w:rPr>
      </w:pPr>
    </w:p>
    <w:p w14:paraId="3EB957AF">
      <w:pPr>
        <w:spacing w:after="0" w:line="400" w:lineRule="atLeast"/>
        <w:ind w:left="880" w:leftChars="400"/>
        <w:jc w:val="both"/>
        <w:rPr>
          <w:rFonts w:ascii="Times New Roman" w:hAnsi="Times New Roman" w:eastAsia="宋体" w:cs="Times New Roman"/>
          <w:kern w:val="0"/>
          <w:sz w:val="24"/>
          <w:szCs w:val="21"/>
        </w:rPr>
      </w:pPr>
    </w:p>
    <w:p w14:paraId="379D0907">
      <w:pPr>
        <w:spacing w:after="0" w:line="400" w:lineRule="atLeast"/>
        <w:ind w:left="880" w:leftChars="400"/>
        <w:jc w:val="both"/>
        <w:rPr>
          <w:rFonts w:ascii="Times New Roman" w:hAnsi="Times New Roman" w:eastAsia="宋体" w:cs="Times New Roman"/>
          <w:kern w:val="0"/>
          <w:sz w:val="24"/>
          <w:szCs w:val="21"/>
        </w:rPr>
      </w:pPr>
    </w:p>
    <w:p w14:paraId="31C421AC">
      <w:pPr>
        <w:spacing w:after="0" w:line="400" w:lineRule="atLeast"/>
        <w:ind w:left="880" w:leftChars="400"/>
        <w:jc w:val="both"/>
        <w:rPr>
          <w:rFonts w:ascii="Times New Roman" w:hAnsi="Times New Roman" w:eastAsia="宋体" w:cs="Times New Roman"/>
          <w:kern w:val="0"/>
          <w:sz w:val="24"/>
          <w:szCs w:val="21"/>
        </w:rPr>
      </w:pPr>
    </w:p>
    <w:p w14:paraId="53E012CA">
      <w:pPr>
        <w:spacing w:after="0" w:line="400" w:lineRule="atLeast"/>
        <w:ind w:left="880" w:leftChars="400"/>
        <w:jc w:val="both"/>
        <w:rPr>
          <w:rFonts w:ascii="Times New Roman" w:hAnsi="Times New Roman" w:eastAsia="宋体" w:cs="Times New Roman"/>
          <w:kern w:val="0"/>
          <w:sz w:val="24"/>
          <w:szCs w:val="21"/>
        </w:rPr>
      </w:pPr>
    </w:p>
    <w:p w14:paraId="186CF205">
      <w:pPr>
        <w:spacing w:after="0" w:line="400" w:lineRule="atLeast"/>
        <w:ind w:left="880" w:leftChars="400"/>
        <w:jc w:val="both"/>
        <w:rPr>
          <w:rFonts w:ascii="Times New Roman" w:hAnsi="Times New Roman" w:eastAsia="宋体" w:cs="Times New Roman"/>
          <w:kern w:val="0"/>
          <w:sz w:val="24"/>
          <w:szCs w:val="21"/>
        </w:rPr>
      </w:pPr>
    </w:p>
    <w:p w14:paraId="12994D99">
      <w:pPr>
        <w:spacing w:after="0" w:line="400" w:lineRule="atLeast"/>
        <w:ind w:left="880" w:leftChars="400"/>
        <w:jc w:val="both"/>
        <w:rPr>
          <w:rFonts w:ascii="Times New Roman" w:hAnsi="Times New Roman" w:eastAsia="宋体" w:cs="Times New Roman"/>
          <w:kern w:val="0"/>
          <w:sz w:val="24"/>
          <w:szCs w:val="21"/>
        </w:rPr>
      </w:pPr>
    </w:p>
    <w:p w14:paraId="1550AC26">
      <w:pPr>
        <w:spacing w:after="0" w:line="400" w:lineRule="atLeast"/>
        <w:ind w:left="880" w:leftChars="400"/>
        <w:jc w:val="both"/>
        <w:rPr>
          <w:rFonts w:ascii="Times New Roman" w:hAnsi="Times New Roman" w:eastAsia="宋体" w:cs="Times New Roman"/>
          <w:kern w:val="0"/>
          <w:sz w:val="24"/>
          <w:szCs w:val="21"/>
        </w:rPr>
      </w:pPr>
    </w:p>
    <w:bookmarkEnd w:id="541"/>
    <w:p w14:paraId="407CFE20">
      <w:pPr>
        <w:keepNext/>
        <w:keepLines/>
        <w:spacing w:after="0" w:line="380" w:lineRule="atLeast"/>
        <w:jc w:val="center"/>
        <w:outlineLvl w:val="0"/>
        <w:rPr>
          <w:rFonts w:ascii="Times New Roman" w:hAnsi="Times New Roman" w:eastAsia="黑体" w:cs="Times New Roman"/>
          <w:sz w:val="28"/>
          <w:szCs w:val="28"/>
        </w:rPr>
      </w:pPr>
      <w:bookmarkStart w:id="542" w:name="_Toc216595435"/>
      <w:r>
        <w:rPr>
          <w:rFonts w:hint="eastAsia" w:ascii="Times New Roman" w:hAnsi="Times New Roman" w:eastAsia="黑体" w:cs="Times New Roman"/>
          <w:kern w:val="44"/>
          <w:sz w:val="28"/>
          <w:szCs w:val="28"/>
        </w:rPr>
        <w:t>七、资格审查资料</w:t>
      </w:r>
      <w:bookmarkEnd w:id="542"/>
    </w:p>
    <w:p w14:paraId="5FC54C12">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43" w:name="_Toc216595436"/>
      <w:r>
        <w:rPr>
          <w:rFonts w:ascii="Times New Roman" w:hAnsi="Times New Roman" w:eastAsia="黑体" w:cs="Times New Roman"/>
          <w:iCs/>
          <w:kern w:val="0"/>
          <w:sz w:val="24"/>
          <w:szCs w:val="20"/>
        </w:rPr>
        <w:t>（一）</w:t>
      </w:r>
      <w:r>
        <w:rPr>
          <w:rFonts w:hint="eastAsia" w:ascii="Times New Roman" w:hAnsi="Times New Roman" w:eastAsia="黑体" w:cs="Times New Roman"/>
          <w:iCs/>
          <w:kern w:val="0"/>
          <w:sz w:val="24"/>
          <w:szCs w:val="20"/>
        </w:rPr>
        <w:t>投标人基本情况表</w:t>
      </w:r>
      <w:bookmarkEnd w:id="543"/>
    </w:p>
    <w:tbl>
      <w:tblPr>
        <w:tblStyle w:val="4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48"/>
        <w:gridCol w:w="1065"/>
        <w:gridCol w:w="1119"/>
        <w:gridCol w:w="1407"/>
        <w:gridCol w:w="451"/>
        <w:gridCol w:w="954"/>
        <w:gridCol w:w="903"/>
        <w:gridCol w:w="310"/>
        <w:gridCol w:w="1103"/>
      </w:tblGrid>
      <w:tr w14:paraId="5E1BF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0C98A434">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投标人名称</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657A4454">
            <w:pPr>
              <w:topLinePunct/>
              <w:spacing w:after="0" w:line="440" w:lineRule="exact"/>
              <w:jc w:val="center"/>
              <w:rPr>
                <w:rFonts w:ascii="Times New Roman" w:hAnsi="Times New Roman" w:eastAsia="宋体" w:cs="Times New Roman"/>
                <w:sz w:val="24"/>
              </w:rPr>
            </w:pPr>
          </w:p>
        </w:tc>
      </w:tr>
      <w:tr w14:paraId="44DA3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6C528CF">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注册地址</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4EB94A88">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542E9EE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邮政编码</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78EA899C">
            <w:pPr>
              <w:topLinePunct/>
              <w:spacing w:after="0" w:line="440" w:lineRule="exact"/>
              <w:jc w:val="center"/>
              <w:rPr>
                <w:rFonts w:ascii="Times New Roman" w:hAnsi="Times New Roman" w:eastAsia="宋体" w:cs="Times New Roman"/>
                <w:sz w:val="24"/>
              </w:rPr>
            </w:pPr>
          </w:p>
        </w:tc>
      </w:tr>
      <w:tr w14:paraId="70B45E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restart"/>
            <w:tcBorders>
              <w:top w:val="single" w:color="auto" w:sz="4" w:space="0"/>
              <w:left w:val="single" w:color="auto" w:sz="4" w:space="0"/>
              <w:bottom w:val="single" w:color="auto" w:sz="4" w:space="0"/>
              <w:right w:val="single" w:color="auto" w:sz="4" w:space="0"/>
            </w:tcBorders>
            <w:noWrap w:val="0"/>
            <w:vAlign w:val="center"/>
          </w:tcPr>
          <w:p w14:paraId="0DEBDA21">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联系方式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0D80409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联系人</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258E8341">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794B451A">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 话</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014927FD">
            <w:pPr>
              <w:topLinePunct/>
              <w:spacing w:after="0" w:line="440" w:lineRule="exact"/>
              <w:jc w:val="center"/>
              <w:rPr>
                <w:rFonts w:ascii="Times New Roman" w:hAnsi="Times New Roman" w:eastAsia="宋体" w:cs="Times New Roman"/>
                <w:sz w:val="24"/>
              </w:rPr>
            </w:pPr>
          </w:p>
        </w:tc>
      </w:tr>
      <w:tr w14:paraId="7A304B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vMerge w:val="continue"/>
            <w:tcBorders>
              <w:top w:val="single" w:color="auto" w:sz="4" w:space="0"/>
              <w:left w:val="single" w:color="auto" w:sz="4" w:space="0"/>
              <w:bottom w:val="single" w:color="auto" w:sz="4" w:space="0"/>
              <w:right w:val="single" w:color="auto" w:sz="4" w:space="0"/>
            </w:tcBorders>
            <w:noWrap w:val="0"/>
            <w:vAlign w:val="center"/>
          </w:tcPr>
          <w:p w14:paraId="78AE42CB">
            <w:pPr>
              <w:spacing w:after="0" w:line="240" w:lineRule="auto"/>
              <w:jc w:val="center"/>
              <w:rPr>
                <w:rFonts w:ascii="Times New Roman" w:hAnsi="Times New Roman" w:eastAsia="宋体" w:cs="Times New Roman"/>
                <w:sz w:val="24"/>
              </w:rPr>
            </w:pP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93B9F7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传  真</w:t>
            </w:r>
          </w:p>
        </w:tc>
        <w:tc>
          <w:tcPr>
            <w:tcW w:w="2526" w:type="dxa"/>
            <w:gridSpan w:val="2"/>
            <w:tcBorders>
              <w:top w:val="single" w:color="auto" w:sz="4" w:space="0"/>
              <w:left w:val="single" w:color="auto" w:sz="4" w:space="0"/>
              <w:bottom w:val="single" w:color="auto" w:sz="4" w:space="0"/>
              <w:right w:val="single" w:color="auto" w:sz="4" w:space="0"/>
            </w:tcBorders>
            <w:noWrap w:val="0"/>
            <w:vAlign w:val="center"/>
          </w:tcPr>
          <w:p w14:paraId="5AF40677">
            <w:pPr>
              <w:topLinePunct/>
              <w:spacing w:after="0" w:line="440" w:lineRule="exact"/>
              <w:jc w:val="center"/>
              <w:rPr>
                <w:rFonts w:ascii="Times New Roman" w:hAnsi="Times New Roman" w:eastAsia="宋体" w:cs="Times New Roman"/>
                <w:sz w:val="24"/>
              </w:rPr>
            </w:pP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1B55EB08">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电子邮件</w:t>
            </w:r>
          </w:p>
        </w:tc>
        <w:tc>
          <w:tcPr>
            <w:tcW w:w="2316" w:type="dxa"/>
            <w:gridSpan w:val="3"/>
            <w:tcBorders>
              <w:top w:val="single" w:color="auto" w:sz="4" w:space="0"/>
              <w:left w:val="single" w:color="auto" w:sz="4" w:space="0"/>
              <w:bottom w:val="single" w:color="auto" w:sz="4" w:space="0"/>
              <w:right w:val="single" w:color="auto" w:sz="4" w:space="0"/>
            </w:tcBorders>
            <w:noWrap w:val="0"/>
            <w:vAlign w:val="center"/>
          </w:tcPr>
          <w:p w14:paraId="65D112D2">
            <w:pPr>
              <w:topLinePunct/>
              <w:spacing w:after="0" w:line="440" w:lineRule="exact"/>
              <w:jc w:val="center"/>
              <w:rPr>
                <w:rFonts w:ascii="Times New Roman" w:hAnsi="Times New Roman" w:eastAsia="宋体" w:cs="Times New Roman"/>
                <w:sz w:val="24"/>
              </w:rPr>
            </w:pPr>
          </w:p>
        </w:tc>
      </w:tr>
      <w:tr w14:paraId="7AC560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4A4D3B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法定代表人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641211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6CC8FF2F">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7A1C5BC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5FF7DD58">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4BFEA24D">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3B0C99BE">
            <w:pPr>
              <w:topLinePunct/>
              <w:spacing w:after="0" w:line="440" w:lineRule="exact"/>
              <w:jc w:val="center"/>
              <w:rPr>
                <w:rFonts w:ascii="Times New Roman" w:hAnsi="Times New Roman" w:eastAsia="宋体" w:cs="Times New Roman"/>
                <w:sz w:val="24"/>
              </w:rPr>
            </w:pPr>
          </w:p>
        </w:tc>
      </w:tr>
      <w:tr w14:paraId="44E24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D6CB68D">
            <w:pPr>
              <w:topLinePunct/>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技术负责人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4D361B5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19" w:type="dxa"/>
            <w:tcBorders>
              <w:top w:val="single" w:color="auto" w:sz="4" w:space="0"/>
              <w:left w:val="single" w:color="auto" w:sz="4" w:space="0"/>
              <w:bottom w:val="single" w:color="auto" w:sz="4" w:space="0"/>
              <w:right w:val="single" w:color="auto" w:sz="4" w:space="0"/>
            </w:tcBorders>
            <w:noWrap w:val="0"/>
            <w:vAlign w:val="center"/>
          </w:tcPr>
          <w:p w14:paraId="6AFA09C0">
            <w:pPr>
              <w:topLinePunct/>
              <w:spacing w:after="0" w:line="440" w:lineRule="exact"/>
              <w:jc w:val="center"/>
              <w:rPr>
                <w:rFonts w:ascii="Times New Roman" w:hAnsi="Times New Roman" w:eastAsia="宋体" w:cs="Times New Roman"/>
                <w:sz w:val="24"/>
              </w:rPr>
            </w:pPr>
          </w:p>
        </w:tc>
        <w:tc>
          <w:tcPr>
            <w:tcW w:w="1407" w:type="dxa"/>
            <w:tcBorders>
              <w:top w:val="single" w:color="auto" w:sz="4" w:space="0"/>
              <w:left w:val="single" w:color="auto" w:sz="4" w:space="0"/>
              <w:bottom w:val="single" w:color="auto" w:sz="4" w:space="0"/>
              <w:right w:val="single" w:color="auto" w:sz="4" w:space="0"/>
            </w:tcBorders>
            <w:noWrap w:val="0"/>
            <w:vAlign w:val="center"/>
          </w:tcPr>
          <w:p w14:paraId="1DF00E9E">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405" w:type="dxa"/>
            <w:gridSpan w:val="2"/>
            <w:tcBorders>
              <w:top w:val="single" w:color="auto" w:sz="4" w:space="0"/>
              <w:left w:val="single" w:color="auto" w:sz="4" w:space="0"/>
              <w:bottom w:val="single" w:color="auto" w:sz="4" w:space="0"/>
              <w:right w:val="single" w:color="auto" w:sz="4" w:space="0"/>
            </w:tcBorders>
            <w:noWrap w:val="0"/>
            <w:vAlign w:val="center"/>
          </w:tcPr>
          <w:p w14:paraId="7B6D3FE2">
            <w:pPr>
              <w:topLinePunct/>
              <w:spacing w:after="0" w:line="440" w:lineRule="exact"/>
              <w:jc w:val="center"/>
              <w:rPr>
                <w:rFonts w:ascii="Times New Roman" w:hAnsi="Times New Roman" w:eastAsia="宋体" w:cs="Times New Roman"/>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78D0470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电话</w:t>
            </w:r>
          </w:p>
        </w:tc>
        <w:tc>
          <w:tcPr>
            <w:tcW w:w="1103" w:type="dxa"/>
            <w:tcBorders>
              <w:top w:val="single" w:color="auto" w:sz="4" w:space="0"/>
              <w:left w:val="single" w:color="auto" w:sz="4" w:space="0"/>
              <w:bottom w:val="single" w:color="auto" w:sz="4" w:space="0"/>
              <w:right w:val="single" w:color="auto" w:sz="4" w:space="0"/>
            </w:tcBorders>
            <w:noWrap w:val="0"/>
            <w:vAlign w:val="center"/>
          </w:tcPr>
          <w:p w14:paraId="05C79B91">
            <w:pPr>
              <w:topLinePunct/>
              <w:spacing w:after="0" w:line="440" w:lineRule="exact"/>
              <w:jc w:val="center"/>
              <w:rPr>
                <w:rFonts w:ascii="Times New Roman" w:hAnsi="Times New Roman" w:eastAsia="宋体" w:cs="Times New Roman"/>
                <w:sz w:val="24"/>
              </w:rPr>
            </w:pPr>
          </w:p>
        </w:tc>
      </w:tr>
      <w:tr w14:paraId="0E0780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23280F6">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企业资质证书</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028FFA4A">
            <w:pPr>
              <w:topLinePunct/>
              <w:spacing w:before="100" w:beforeAutospacing="1" w:after="100" w:afterAutospacing="1" w:line="440" w:lineRule="exact"/>
              <w:ind w:firstLine="120" w:firstLineChars="50"/>
              <w:jc w:val="both"/>
              <w:rPr>
                <w:rFonts w:ascii="Times New Roman" w:hAnsi="Times New Roman" w:eastAsia="宋体" w:cs="Times New Roman"/>
                <w:sz w:val="24"/>
              </w:rPr>
            </w:pPr>
            <w:r>
              <w:rPr>
                <w:rFonts w:ascii="Times New Roman" w:hAnsi="Times New Roman" w:eastAsia="宋体" w:cs="Times New Roman"/>
                <w:sz w:val="24"/>
              </w:rPr>
              <w:t>类型：                等级：            证书号：</w:t>
            </w:r>
          </w:p>
        </w:tc>
      </w:tr>
      <w:tr w14:paraId="729E7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4C52610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统一社会信用代码</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D21632A">
            <w:pPr>
              <w:topLinePunct/>
              <w:spacing w:after="0" w:line="440" w:lineRule="exact"/>
              <w:jc w:val="center"/>
              <w:rPr>
                <w:rFonts w:ascii="Times New Roman" w:hAnsi="Times New Roman" w:eastAsia="宋体" w:cs="Times New Roman"/>
                <w:sz w:val="24"/>
              </w:rPr>
            </w:pPr>
          </w:p>
        </w:tc>
        <w:tc>
          <w:tcPr>
            <w:tcW w:w="3721" w:type="dxa"/>
            <w:gridSpan w:val="5"/>
            <w:tcBorders>
              <w:top w:val="single" w:color="auto" w:sz="4" w:space="0"/>
              <w:left w:val="single" w:color="auto" w:sz="4" w:space="0"/>
              <w:bottom w:val="single" w:color="auto" w:sz="4" w:space="0"/>
              <w:right w:val="single" w:color="auto" w:sz="4" w:space="0"/>
            </w:tcBorders>
            <w:noWrap w:val="0"/>
            <w:vAlign w:val="center"/>
          </w:tcPr>
          <w:p w14:paraId="6D53E10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员工总人数：</w:t>
            </w:r>
          </w:p>
        </w:tc>
      </w:tr>
      <w:tr w14:paraId="4C974F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6A76A4E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注册资本</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4DC8C3EF">
            <w:pPr>
              <w:topLinePunct/>
              <w:spacing w:after="0" w:line="440" w:lineRule="exact"/>
              <w:jc w:val="center"/>
              <w:rPr>
                <w:rFonts w:ascii="Times New Roman" w:hAnsi="Times New Roman" w:eastAsia="宋体" w:cs="Times New Roman"/>
                <w:sz w:val="24"/>
              </w:rPr>
            </w:pPr>
          </w:p>
        </w:tc>
        <w:tc>
          <w:tcPr>
            <w:tcW w:w="451" w:type="dxa"/>
            <w:vMerge w:val="restart"/>
            <w:tcBorders>
              <w:top w:val="single" w:color="auto" w:sz="4" w:space="0"/>
              <w:left w:val="single" w:color="auto" w:sz="4" w:space="0"/>
              <w:right w:val="single" w:color="auto" w:sz="4" w:space="0"/>
            </w:tcBorders>
            <w:noWrap w:val="0"/>
            <w:vAlign w:val="center"/>
          </w:tcPr>
          <w:p w14:paraId="3930942C">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其中</w:t>
            </w: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29F7A88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高级职称人员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1B56A6BB">
            <w:pPr>
              <w:topLinePunct/>
              <w:spacing w:after="0" w:line="440" w:lineRule="exact"/>
              <w:jc w:val="center"/>
              <w:rPr>
                <w:rFonts w:ascii="Times New Roman" w:hAnsi="Times New Roman" w:eastAsia="宋体" w:cs="Times New Roman"/>
                <w:sz w:val="24"/>
              </w:rPr>
            </w:pPr>
          </w:p>
        </w:tc>
      </w:tr>
      <w:tr w14:paraId="0E56F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133A3910">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成立日期</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473EC95">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689F19F4">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2EB15A0F">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中级职称人员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39EBA7D3">
            <w:pPr>
              <w:topLinePunct/>
              <w:spacing w:after="0" w:line="440" w:lineRule="exact"/>
              <w:jc w:val="center"/>
              <w:rPr>
                <w:rFonts w:ascii="Times New Roman" w:hAnsi="Times New Roman" w:eastAsia="宋体" w:cs="Times New Roman"/>
                <w:sz w:val="24"/>
              </w:rPr>
            </w:pPr>
          </w:p>
        </w:tc>
      </w:tr>
      <w:tr w14:paraId="49B70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32ADE449">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基本账户开户银行</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284FCED0">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1129A650">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48989714">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技术人员数量</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46D46D6E">
            <w:pPr>
              <w:topLinePunct/>
              <w:spacing w:after="0" w:line="440" w:lineRule="exact"/>
              <w:jc w:val="center"/>
              <w:rPr>
                <w:rFonts w:ascii="Times New Roman" w:hAnsi="Times New Roman" w:eastAsia="宋体" w:cs="Times New Roman"/>
                <w:sz w:val="24"/>
              </w:rPr>
            </w:pPr>
          </w:p>
        </w:tc>
      </w:tr>
      <w:tr w14:paraId="5EFCC8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56C1A183">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基本账户银行账号</w:t>
            </w:r>
          </w:p>
        </w:tc>
        <w:tc>
          <w:tcPr>
            <w:tcW w:w="3591" w:type="dxa"/>
            <w:gridSpan w:val="3"/>
            <w:tcBorders>
              <w:top w:val="single" w:color="auto" w:sz="4" w:space="0"/>
              <w:left w:val="single" w:color="auto" w:sz="4" w:space="0"/>
              <w:bottom w:val="single" w:color="auto" w:sz="4" w:space="0"/>
              <w:right w:val="single" w:color="auto" w:sz="4" w:space="0"/>
            </w:tcBorders>
            <w:noWrap w:val="0"/>
            <w:vAlign w:val="center"/>
          </w:tcPr>
          <w:p w14:paraId="6EE2E7F0">
            <w:pPr>
              <w:topLinePunct/>
              <w:spacing w:after="0" w:line="440" w:lineRule="exact"/>
              <w:jc w:val="center"/>
              <w:rPr>
                <w:rFonts w:ascii="Times New Roman" w:hAnsi="Times New Roman" w:eastAsia="宋体" w:cs="Times New Roman"/>
                <w:sz w:val="24"/>
              </w:rPr>
            </w:pPr>
          </w:p>
        </w:tc>
        <w:tc>
          <w:tcPr>
            <w:tcW w:w="451" w:type="dxa"/>
            <w:vMerge w:val="continue"/>
            <w:tcBorders>
              <w:left w:val="single" w:color="auto" w:sz="4" w:space="0"/>
              <w:right w:val="single" w:color="auto" w:sz="4" w:space="0"/>
            </w:tcBorders>
            <w:noWrap w:val="0"/>
            <w:vAlign w:val="center"/>
          </w:tcPr>
          <w:p w14:paraId="1954E661">
            <w:pPr>
              <w:spacing w:after="0" w:line="240" w:lineRule="auto"/>
              <w:jc w:val="center"/>
              <w:rPr>
                <w:rFonts w:ascii="Times New Roman" w:hAnsi="Times New Roman" w:eastAsia="宋体" w:cs="Times New Roman"/>
                <w:sz w:val="24"/>
              </w:rPr>
            </w:pPr>
          </w:p>
        </w:tc>
        <w:tc>
          <w:tcPr>
            <w:tcW w:w="1857" w:type="dxa"/>
            <w:gridSpan w:val="2"/>
            <w:tcBorders>
              <w:top w:val="single" w:color="auto" w:sz="4" w:space="0"/>
              <w:left w:val="single" w:color="auto" w:sz="4" w:space="0"/>
              <w:bottom w:val="single" w:color="auto" w:sz="4" w:space="0"/>
              <w:right w:val="single" w:color="auto" w:sz="4" w:space="0"/>
            </w:tcBorders>
            <w:noWrap w:val="0"/>
            <w:vAlign w:val="center"/>
          </w:tcPr>
          <w:p w14:paraId="5D77A435">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各类注册人员</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A299AB9">
            <w:pPr>
              <w:topLinePunct/>
              <w:spacing w:after="0" w:line="440" w:lineRule="exact"/>
              <w:jc w:val="center"/>
              <w:rPr>
                <w:rFonts w:ascii="Times New Roman" w:hAnsi="Times New Roman" w:eastAsia="宋体" w:cs="Times New Roman"/>
                <w:sz w:val="24"/>
              </w:rPr>
            </w:pPr>
          </w:p>
        </w:tc>
      </w:tr>
      <w:tr w14:paraId="5F2EE1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9" w:hRule="atLeast"/>
          <w:jc w:val="center"/>
        </w:trPr>
        <w:tc>
          <w:tcPr>
            <w:tcW w:w="2148" w:type="dxa"/>
            <w:tcBorders>
              <w:top w:val="single" w:color="auto" w:sz="4" w:space="0"/>
              <w:left w:val="single" w:color="auto" w:sz="4" w:space="0"/>
              <w:right w:val="single" w:color="auto" w:sz="4" w:space="0"/>
            </w:tcBorders>
            <w:noWrap w:val="0"/>
            <w:vAlign w:val="center"/>
          </w:tcPr>
          <w:p w14:paraId="0F46575B">
            <w:pPr>
              <w:topLinePunct/>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经营范围</w:t>
            </w:r>
          </w:p>
        </w:tc>
        <w:tc>
          <w:tcPr>
            <w:tcW w:w="7312" w:type="dxa"/>
            <w:gridSpan w:val="8"/>
            <w:tcBorders>
              <w:top w:val="single" w:color="auto" w:sz="4" w:space="0"/>
              <w:left w:val="single" w:color="auto" w:sz="4" w:space="0"/>
              <w:right w:val="single" w:color="auto" w:sz="4" w:space="0"/>
            </w:tcBorders>
            <w:noWrap w:val="0"/>
            <w:vAlign w:val="center"/>
          </w:tcPr>
          <w:p w14:paraId="17271788">
            <w:pPr>
              <w:topLinePunct/>
              <w:spacing w:after="0" w:line="440" w:lineRule="exact"/>
              <w:jc w:val="center"/>
              <w:rPr>
                <w:rFonts w:ascii="Times New Roman" w:hAnsi="Times New Roman" w:eastAsia="宋体" w:cs="Times New Roman"/>
                <w:sz w:val="24"/>
              </w:rPr>
            </w:pPr>
          </w:p>
        </w:tc>
      </w:tr>
      <w:tr w14:paraId="489DF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jc w:val="center"/>
        </w:trPr>
        <w:tc>
          <w:tcPr>
            <w:tcW w:w="2148" w:type="dxa"/>
            <w:tcBorders>
              <w:top w:val="single" w:color="auto" w:sz="4" w:space="0"/>
              <w:left w:val="single" w:color="auto" w:sz="4" w:space="0"/>
              <w:right w:val="single" w:color="auto" w:sz="4" w:space="0"/>
            </w:tcBorders>
            <w:noWrap w:val="0"/>
            <w:vAlign w:val="center"/>
          </w:tcPr>
          <w:p w14:paraId="3B65F88D">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投标人关联企业</w:t>
            </w:r>
          </w:p>
          <w:p w14:paraId="46815098">
            <w:pPr>
              <w:spacing w:after="0" w:line="520" w:lineRule="atLeast"/>
              <w:ind w:right="183" w:rightChars="83"/>
              <w:jc w:val="center"/>
              <w:rPr>
                <w:rFonts w:ascii="Times New Roman" w:hAnsi="Times New Roman" w:eastAsia="宋体" w:cs="Times New Roman"/>
                <w:sz w:val="24"/>
              </w:rPr>
            </w:pPr>
            <w:r>
              <w:rPr>
                <w:rFonts w:ascii="Times New Roman" w:hAnsi="Times New Roman" w:eastAsia="宋体" w:cs="Times New Roman"/>
                <w:sz w:val="24"/>
              </w:rPr>
              <w:t>情况</w:t>
            </w:r>
          </w:p>
        </w:tc>
        <w:tc>
          <w:tcPr>
            <w:tcW w:w="7312" w:type="dxa"/>
            <w:gridSpan w:val="8"/>
            <w:tcBorders>
              <w:top w:val="single" w:color="auto" w:sz="4" w:space="0"/>
              <w:left w:val="single" w:color="auto" w:sz="4" w:space="0"/>
              <w:right w:val="single" w:color="auto" w:sz="4" w:space="0"/>
            </w:tcBorders>
            <w:noWrap w:val="0"/>
            <w:vAlign w:val="center"/>
          </w:tcPr>
          <w:p w14:paraId="102E1999">
            <w:pPr>
              <w:topLinePunct/>
              <w:spacing w:after="0" w:line="440" w:lineRule="exact"/>
              <w:jc w:val="center"/>
              <w:rPr>
                <w:rFonts w:ascii="Times New Roman" w:hAnsi="Times New Roman" w:eastAsia="宋体" w:cs="Times New Roman"/>
                <w:sz w:val="24"/>
              </w:rPr>
            </w:pPr>
          </w:p>
          <w:p w14:paraId="45194087">
            <w:pPr>
              <w:topLinePunct/>
              <w:spacing w:after="0" w:line="440" w:lineRule="exact"/>
              <w:jc w:val="center"/>
              <w:rPr>
                <w:rFonts w:ascii="Times New Roman" w:hAnsi="Times New Roman" w:eastAsia="宋体" w:cs="Times New Roman"/>
                <w:sz w:val="24"/>
              </w:rPr>
            </w:pPr>
          </w:p>
          <w:p w14:paraId="508AF717">
            <w:pPr>
              <w:topLinePunct/>
              <w:spacing w:after="0" w:line="440" w:lineRule="exact"/>
              <w:jc w:val="center"/>
              <w:rPr>
                <w:rFonts w:ascii="Times New Roman" w:hAnsi="Times New Roman" w:eastAsia="宋体" w:cs="Times New Roman"/>
                <w:sz w:val="24"/>
              </w:rPr>
            </w:pPr>
          </w:p>
          <w:p w14:paraId="6932043A">
            <w:pPr>
              <w:topLinePunct/>
              <w:spacing w:after="0" w:line="440" w:lineRule="exact"/>
              <w:jc w:val="center"/>
              <w:rPr>
                <w:rFonts w:ascii="Times New Roman" w:hAnsi="Times New Roman" w:eastAsia="宋体" w:cs="Times New Roman"/>
                <w:sz w:val="24"/>
              </w:rPr>
            </w:pPr>
          </w:p>
          <w:p w14:paraId="16121817">
            <w:pPr>
              <w:topLinePunct/>
              <w:spacing w:after="0" w:line="440" w:lineRule="exact"/>
              <w:jc w:val="center"/>
              <w:rPr>
                <w:rFonts w:ascii="Times New Roman" w:hAnsi="Times New Roman" w:eastAsia="宋体" w:cs="Times New Roman"/>
                <w:sz w:val="24"/>
              </w:rPr>
            </w:pPr>
          </w:p>
        </w:tc>
      </w:tr>
      <w:tr w14:paraId="62895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6" w:hRule="atLeast"/>
          <w:jc w:val="center"/>
        </w:trPr>
        <w:tc>
          <w:tcPr>
            <w:tcW w:w="2148" w:type="dxa"/>
            <w:tcBorders>
              <w:top w:val="single" w:color="auto" w:sz="4" w:space="0"/>
              <w:left w:val="single" w:color="auto" w:sz="4" w:space="0"/>
              <w:bottom w:val="single" w:color="auto" w:sz="4" w:space="0"/>
              <w:right w:val="single" w:color="auto" w:sz="4" w:space="0"/>
            </w:tcBorders>
            <w:noWrap w:val="0"/>
            <w:vAlign w:val="center"/>
          </w:tcPr>
          <w:p w14:paraId="296E1EC7">
            <w:pPr>
              <w:topLinePunct/>
              <w:spacing w:before="100" w:beforeAutospacing="1" w:after="100" w:afterAutospacing="1" w:line="240" w:lineRule="auto"/>
              <w:jc w:val="center"/>
              <w:rPr>
                <w:rFonts w:ascii="Times New Roman" w:hAnsi="Times New Roman" w:eastAsia="宋体" w:cs="Times New Roman"/>
                <w:sz w:val="24"/>
              </w:rPr>
            </w:pPr>
            <w:r>
              <w:rPr>
                <w:rFonts w:ascii="Times New Roman" w:hAnsi="Times New Roman" w:eastAsia="宋体" w:cs="Times New Roman"/>
                <w:sz w:val="24"/>
              </w:rPr>
              <w:t>备注</w:t>
            </w:r>
          </w:p>
        </w:tc>
        <w:tc>
          <w:tcPr>
            <w:tcW w:w="7312" w:type="dxa"/>
            <w:gridSpan w:val="8"/>
            <w:tcBorders>
              <w:top w:val="single" w:color="auto" w:sz="4" w:space="0"/>
              <w:left w:val="single" w:color="auto" w:sz="4" w:space="0"/>
              <w:bottom w:val="single" w:color="auto" w:sz="4" w:space="0"/>
              <w:right w:val="single" w:color="auto" w:sz="4" w:space="0"/>
            </w:tcBorders>
            <w:noWrap w:val="0"/>
            <w:vAlign w:val="center"/>
          </w:tcPr>
          <w:p w14:paraId="082649F7">
            <w:pPr>
              <w:topLinePunct/>
              <w:spacing w:after="0" w:line="240" w:lineRule="auto"/>
              <w:jc w:val="center"/>
              <w:rPr>
                <w:rFonts w:ascii="Times New Roman" w:hAnsi="Times New Roman" w:eastAsia="宋体" w:cs="Times New Roman"/>
                <w:sz w:val="24"/>
              </w:rPr>
            </w:pPr>
          </w:p>
        </w:tc>
      </w:tr>
    </w:tbl>
    <w:p w14:paraId="7780AEB1">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3.5.1 项的要求在本表后附相关证明材料。</w:t>
      </w:r>
    </w:p>
    <w:p w14:paraId="57A1CFF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“投标人关联企业情况” 包括但不限于与投标人法定代表人为同一人或者存在控股、管理关系的不同单位，投标人应当如实填写。</w:t>
      </w:r>
    </w:p>
    <w:p w14:paraId="52305502">
      <w:pPr>
        <w:spacing w:after="0" w:line="400" w:lineRule="atLeast"/>
        <w:ind w:firstLine="630" w:firstLineChars="300"/>
        <w:jc w:val="both"/>
        <w:rPr>
          <w:rFonts w:ascii="Times New Roman" w:hAnsi="Times New Roman" w:eastAsia="黑体" w:cs="Times New Roman"/>
          <w:kern w:val="44"/>
          <w:sz w:val="24"/>
        </w:rPr>
      </w:pPr>
      <w:r>
        <w:rPr>
          <w:rFonts w:ascii="Times New Roman" w:hAnsi="Times New Roman" w:eastAsia="宋体" w:cs="Times New Roman"/>
          <w:sz w:val="21"/>
          <w:szCs w:val="21"/>
        </w:rPr>
        <w:t>3. 联合体投标的，联合体各成员应分别填写。</w:t>
      </w:r>
    </w:p>
    <w:p w14:paraId="443F166B">
      <w:pPr>
        <w:spacing w:after="0" w:line="440" w:lineRule="exact"/>
        <w:ind w:left="220" w:leftChars="100"/>
        <w:jc w:val="center"/>
        <w:rPr>
          <w:rFonts w:ascii="Times New Roman" w:hAnsi="Times New Roman" w:eastAsia="黑体" w:cs="Times New Roman"/>
          <w:kern w:val="0"/>
          <w:sz w:val="24"/>
          <w:szCs w:val="20"/>
        </w:rPr>
      </w:pPr>
    </w:p>
    <w:p w14:paraId="4DEEBE32">
      <w:pPr>
        <w:keepNext/>
        <w:keepLines/>
        <w:widowControl/>
        <w:numPr>
          <w:ilvl w:val="0"/>
          <w:numId w:val="7"/>
        </w:numPr>
        <w:spacing w:before="120" w:after="120" w:line="360" w:lineRule="auto"/>
        <w:jc w:val="center"/>
        <w:outlineLvl w:val="2"/>
        <w:rPr>
          <w:rFonts w:hint="eastAsia" w:ascii="Times New Roman" w:hAnsi="Times New Roman" w:eastAsia="黑体" w:cs="Times New Roman"/>
          <w:iCs/>
          <w:kern w:val="0"/>
          <w:sz w:val="24"/>
          <w:szCs w:val="20"/>
        </w:rPr>
      </w:pPr>
      <w:bookmarkStart w:id="544" w:name="_Toc216595437"/>
      <w:r>
        <w:rPr>
          <w:rFonts w:hint="eastAsia" w:ascii="Times New Roman" w:hAnsi="Times New Roman" w:eastAsia="黑体" w:cs="Times New Roman"/>
          <w:iCs/>
          <w:kern w:val="0"/>
          <w:sz w:val="24"/>
          <w:szCs w:val="20"/>
        </w:rPr>
        <w:t>近年财务状况表</w:t>
      </w:r>
      <w:bookmarkEnd w:id="544"/>
    </w:p>
    <w:p w14:paraId="00EC975A">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3A542452">
      <w:pPr>
        <w:pStyle w:val="43"/>
        <w:numPr>
          <w:ilvl w:val="0"/>
          <w:numId w:val="0"/>
        </w:numPr>
        <w:rPr>
          <w:rFonts w:hint="eastAsia" w:ascii="Times New Roman" w:hAnsi="Times New Roman" w:eastAsia="黑体" w:cs="Times New Roman"/>
          <w:iCs/>
          <w:kern w:val="0"/>
          <w:sz w:val="24"/>
          <w:szCs w:val="20"/>
        </w:rPr>
      </w:pPr>
    </w:p>
    <w:tbl>
      <w:tblPr>
        <w:tblStyle w:val="44"/>
        <w:tblW w:w="8731" w:type="dxa"/>
        <w:tblInd w:w="0" w:type="dxa"/>
        <w:tblLayout w:type="fixed"/>
        <w:tblCellMar>
          <w:top w:w="0" w:type="dxa"/>
          <w:left w:w="28" w:type="dxa"/>
          <w:bottom w:w="0" w:type="dxa"/>
          <w:right w:w="28" w:type="dxa"/>
        </w:tblCellMar>
      </w:tblPr>
      <w:tblGrid>
        <w:gridCol w:w="4123"/>
        <w:gridCol w:w="913"/>
        <w:gridCol w:w="1233"/>
        <w:gridCol w:w="1233"/>
        <w:gridCol w:w="1229"/>
      </w:tblGrid>
      <w:tr w14:paraId="7FFBBF8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172C50D">
            <w:pPr>
              <w:widowControl/>
              <w:autoSpaceDE w:val="0"/>
              <w:autoSpaceDN w:val="0"/>
              <w:spacing w:after="0" w:line="400" w:lineRule="atLeast"/>
              <w:ind w:left="113"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项目或指标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BD1815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单位</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D77715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33" w:type="dxa"/>
            <w:tcBorders>
              <w:top w:val="single" w:color="auto" w:sz="6" w:space="0"/>
              <w:left w:val="single" w:color="auto" w:sz="6" w:space="0"/>
              <w:bottom w:val="single" w:color="auto" w:sz="6" w:space="0"/>
              <w:right w:val="single" w:color="auto" w:sz="6" w:space="0"/>
            </w:tcBorders>
            <w:noWrap w:val="0"/>
            <w:vAlign w:val="top"/>
          </w:tcPr>
          <w:p w14:paraId="6A8D9373">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c>
          <w:tcPr>
            <w:tcW w:w="1229" w:type="dxa"/>
            <w:tcBorders>
              <w:top w:val="single" w:color="auto" w:sz="6" w:space="0"/>
              <w:left w:val="single" w:color="auto" w:sz="6" w:space="0"/>
              <w:bottom w:val="single" w:color="auto" w:sz="6" w:space="0"/>
              <w:right w:val="single" w:color="auto" w:sz="6" w:space="0"/>
            </w:tcBorders>
            <w:noWrap w:val="0"/>
            <w:vAlign w:val="top"/>
          </w:tcPr>
          <w:p w14:paraId="2EECF654">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u w:val="single"/>
              </w:rPr>
              <w:t xml:space="preserve">      </w:t>
            </w:r>
            <w:r>
              <w:rPr>
                <w:rFonts w:ascii="Times New Roman" w:hAnsi="Times New Roman" w:eastAsia="宋体" w:cs="Times New Roman"/>
                <w:sz w:val="24"/>
              </w:rPr>
              <w:t>年</w:t>
            </w:r>
          </w:p>
        </w:tc>
      </w:tr>
      <w:tr w14:paraId="1B732832">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48CC52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一 注册资</w:t>
            </w:r>
            <w:r>
              <w:rPr>
                <w:rFonts w:hint="eastAsia" w:ascii="Times New Roman" w:hAnsi="Times New Roman" w:eastAsia="宋体" w:cs="Times New Roman"/>
                <w:sz w:val="24"/>
              </w:rPr>
              <w:t>本</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8A1E12D">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670E24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8A1235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1E10113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E189E7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356CCFE">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二 净资产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788F34D">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1628D2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4F1CAD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C43829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0AAC39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06DE0966">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三 总资产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11F0E2CD">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7C9A64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2EF752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25FD12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2E7B54DB">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3E3EAA48">
            <w:pPr>
              <w:spacing w:after="0" w:line="400" w:lineRule="atLeast"/>
              <w:ind w:firstLine="13"/>
              <w:jc w:val="both"/>
              <w:rPr>
                <w:rFonts w:ascii="Times New Roman" w:hAnsi="Times New Roman" w:eastAsia="宋体" w:cs="Times New Roman"/>
                <w:sz w:val="24"/>
              </w:rPr>
            </w:pPr>
            <w:r>
              <w:rPr>
                <w:rFonts w:ascii="Times New Roman" w:hAnsi="Times New Roman" w:eastAsia="宋体" w:cs="Times New Roman"/>
                <w:sz w:val="24"/>
              </w:rPr>
              <w:t xml:space="preserve"> 四 固定资产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644E3202">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787B309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B06A0F8">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3DC700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7C01D8C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0E4E17D0">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五 流动资产</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94615D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6E56E29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B8D96D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0232C36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6DEE693">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08D5539">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六 流动负债</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4478F4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1A50B78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CD3A10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41AD60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D5A5DAE">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8335574">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七 负债合计</w:t>
            </w:r>
          </w:p>
        </w:tc>
        <w:tc>
          <w:tcPr>
            <w:tcW w:w="913" w:type="dxa"/>
            <w:tcBorders>
              <w:top w:val="single" w:color="auto" w:sz="6" w:space="0"/>
              <w:left w:val="single" w:color="auto" w:sz="6" w:space="0"/>
              <w:bottom w:val="single" w:color="auto" w:sz="6" w:space="0"/>
              <w:right w:val="single" w:color="auto" w:sz="6" w:space="0"/>
            </w:tcBorders>
            <w:noWrap w:val="0"/>
            <w:vAlign w:val="top"/>
          </w:tcPr>
          <w:p w14:paraId="2BE9E92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51F258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45A07F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5074537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C3561B6">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F8F99C6">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八 营业收入</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255865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7BD208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866B11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5087AB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89FC2D5">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55C16C3C">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九 净利润</w:t>
            </w:r>
          </w:p>
        </w:tc>
        <w:tc>
          <w:tcPr>
            <w:tcW w:w="913" w:type="dxa"/>
            <w:tcBorders>
              <w:top w:val="single" w:color="auto" w:sz="6" w:space="0"/>
              <w:left w:val="single" w:color="auto" w:sz="6" w:space="0"/>
              <w:bottom w:val="single" w:color="auto" w:sz="6" w:space="0"/>
              <w:right w:val="single" w:color="auto" w:sz="6" w:space="0"/>
            </w:tcBorders>
            <w:noWrap w:val="0"/>
            <w:vAlign w:val="top"/>
          </w:tcPr>
          <w:p w14:paraId="56ABF8D9">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3A3E4E6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9409442">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B0BEB3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7F5250E">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EB90787">
            <w:pPr>
              <w:widowControl/>
              <w:autoSpaceDE w:val="0"/>
              <w:autoSpaceDN w:val="0"/>
              <w:spacing w:after="0" w:line="400" w:lineRule="atLeast"/>
              <w:ind w:left="113" w:firstLine="13"/>
              <w:jc w:val="both"/>
              <w:textAlignment w:val="bottom"/>
              <w:rPr>
                <w:rFonts w:ascii="Times New Roman" w:hAnsi="Times New Roman" w:eastAsia="宋体" w:cs="Times New Roman"/>
                <w:sz w:val="24"/>
              </w:rPr>
            </w:pPr>
            <w:r>
              <w:rPr>
                <w:rFonts w:ascii="Times New Roman" w:hAnsi="Times New Roman" w:eastAsia="宋体" w:cs="Times New Roman"/>
                <w:sz w:val="24"/>
              </w:rPr>
              <w:t>十 现金流量净额</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1779D3A">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万元</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4EEF97A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68C078D3">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10B0777">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325A730">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16200FD0">
            <w:pPr>
              <w:widowControl/>
              <w:autoSpaceDE w:val="0"/>
              <w:autoSpaceDN w:val="0"/>
              <w:spacing w:after="0" w:line="400" w:lineRule="atLeast"/>
              <w:ind w:left="840" w:hanging="714"/>
              <w:jc w:val="both"/>
              <w:textAlignment w:val="bottom"/>
              <w:rPr>
                <w:rFonts w:ascii="Times New Roman" w:hAnsi="Times New Roman" w:eastAsia="宋体" w:cs="Times New Roman"/>
                <w:sz w:val="24"/>
              </w:rPr>
            </w:pPr>
            <w:r>
              <w:rPr>
                <w:rFonts w:ascii="Times New Roman" w:hAnsi="Times New Roman" w:eastAsia="宋体" w:cs="Times New Roman"/>
                <w:sz w:val="24"/>
              </w:rPr>
              <w:t>十一 主要财务指标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DFAF267">
            <w:pPr>
              <w:widowControl/>
              <w:autoSpaceDE w:val="0"/>
              <w:autoSpaceDN w:val="0"/>
              <w:spacing w:after="0" w:line="400" w:lineRule="atLeast"/>
              <w:ind w:firstLine="13"/>
              <w:jc w:val="center"/>
              <w:textAlignment w:val="bottom"/>
              <w:rPr>
                <w:rFonts w:ascii="Times New Roman" w:hAnsi="Times New Roman" w:eastAsia="宋体" w:cs="Times New Roman"/>
                <w:sz w:val="24"/>
              </w:rPr>
            </w:pPr>
          </w:p>
        </w:tc>
        <w:tc>
          <w:tcPr>
            <w:tcW w:w="1233" w:type="dxa"/>
            <w:tcBorders>
              <w:top w:val="single" w:color="auto" w:sz="6" w:space="0"/>
              <w:left w:val="single" w:color="auto" w:sz="4" w:space="0"/>
              <w:bottom w:val="single" w:color="auto" w:sz="6" w:space="0"/>
              <w:right w:val="single" w:color="auto" w:sz="6" w:space="0"/>
            </w:tcBorders>
            <w:noWrap w:val="0"/>
            <w:vAlign w:val="top"/>
          </w:tcPr>
          <w:p w14:paraId="7EF3E07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71BB86BC">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4857681B">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158501B3">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019DE8C">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1. 净资产收益率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3A0B448">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B01D49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2BBB1C6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5284E9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37F9105F">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76CF7AF4">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2. 总资产报酬率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0EEB246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0980F68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2F1644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F0937AA">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65DA3081">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2E9301DE">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3. 主营业务利润率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3633B27">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42D14A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4EE4D37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EF9DC61">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47CBF2FA">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661342BD">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4. 资产负债率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725F07CC">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D5BCF94">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08F59339">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32CBCB25">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0304125D">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F998D7E">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5. 流动比率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4BFEE4F6">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5E2C7DE0">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5BE7C6BD">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6CF158BE">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r w14:paraId="5458DA98">
        <w:tblPrEx>
          <w:tblCellMar>
            <w:top w:w="0" w:type="dxa"/>
            <w:left w:w="28" w:type="dxa"/>
            <w:bottom w:w="0" w:type="dxa"/>
            <w:right w:w="28" w:type="dxa"/>
          </w:tblCellMar>
        </w:tblPrEx>
        <w:trPr>
          <w:cantSplit/>
          <w:trHeight w:val="454" w:hRule="atLeast"/>
        </w:trPr>
        <w:tc>
          <w:tcPr>
            <w:tcW w:w="4123" w:type="dxa"/>
            <w:tcBorders>
              <w:top w:val="single" w:color="auto" w:sz="6" w:space="0"/>
              <w:left w:val="single" w:color="auto" w:sz="6" w:space="0"/>
              <w:bottom w:val="single" w:color="auto" w:sz="6" w:space="0"/>
              <w:right w:val="single" w:color="auto" w:sz="6" w:space="0"/>
            </w:tcBorders>
            <w:noWrap w:val="0"/>
            <w:vAlign w:val="top"/>
          </w:tcPr>
          <w:p w14:paraId="4F464045">
            <w:pPr>
              <w:widowControl/>
              <w:autoSpaceDE w:val="0"/>
              <w:autoSpaceDN w:val="0"/>
              <w:spacing w:after="0" w:line="400" w:lineRule="atLeast"/>
              <w:ind w:firstLine="480" w:firstLineChars="200"/>
              <w:jc w:val="both"/>
              <w:textAlignment w:val="bottom"/>
              <w:rPr>
                <w:rFonts w:ascii="Times New Roman" w:hAnsi="Times New Roman" w:eastAsia="宋体" w:cs="Times New Roman"/>
                <w:sz w:val="24"/>
              </w:rPr>
            </w:pPr>
            <w:r>
              <w:rPr>
                <w:rFonts w:ascii="Times New Roman" w:hAnsi="Times New Roman" w:eastAsia="宋体" w:cs="Times New Roman"/>
                <w:sz w:val="24"/>
              </w:rPr>
              <w:t>6. 速动比率</w:t>
            </w:r>
          </w:p>
        </w:tc>
        <w:tc>
          <w:tcPr>
            <w:tcW w:w="913" w:type="dxa"/>
            <w:tcBorders>
              <w:top w:val="single" w:color="auto" w:sz="6" w:space="0"/>
              <w:left w:val="single" w:color="auto" w:sz="6" w:space="0"/>
              <w:bottom w:val="single" w:color="auto" w:sz="6" w:space="0"/>
              <w:right w:val="single" w:color="auto" w:sz="6" w:space="0"/>
            </w:tcBorders>
            <w:noWrap w:val="0"/>
            <w:vAlign w:val="top"/>
          </w:tcPr>
          <w:p w14:paraId="3D3D5BBD">
            <w:pPr>
              <w:widowControl/>
              <w:autoSpaceDE w:val="0"/>
              <w:autoSpaceDN w:val="0"/>
              <w:spacing w:after="0" w:line="400" w:lineRule="atLeast"/>
              <w:ind w:firstLine="13"/>
              <w:jc w:val="center"/>
              <w:textAlignment w:val="bottom"/>
              <w:rPr>
                <w:rFonts w:ascii="Times New Roman" w:hAnsi="Times New Roman" w:eastAsia="宋体" w:cs="Times New Roman"/>
                <w:sz w:val="24"/>
              </w:rPr>
            </w:pPr>
            <w:r>
              <w:rPr>
                <w:rFonts w:ascii="Times New Roman" w:hAnsi="Times New Roman" w:eastAsia="宋体" w:cs="Times New Roman"/>
                <w:sz w:val="24"/>
              </w:rPr>
              <w:t>%</w:t>
            </w:r>
          </w:p>
        </w:tc>
        <w:tc>
          <w:tcPr>
            <w:tcW w:w="1233" w:type="dxa"/>
            <w:tcBorders>
              <w:top w:val="single" w:color="auto" w:sz="6" w:space="0"/>
              <w:left w:val="single" w:color="auto" w:sz="4" w:space="0"/>
              <w:bottom w:val="single" w:color="auto" w:sz="6" w:space="0"/>
              <w:right w:val="single" w:color="auto" w:sz="6" w:space="0"/>
            </w:tcBorders>
            <w:noWrap w:val="0"/>
            <w:vAlign w:val="top"/>
          </w:tcPr>
          <w:p w14:paraId="2FA2CD0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33" w:type="dxa"/>
            <w:tcBorders>
              <w:top w:val="single" w:color="auto" w:sz="6" w:space="0"/>
              <w:left w:val="single" w:color="auto" w:sz="6" w:space="0"/>
              <w:bottom w:val="single" w:color="auto" w:sz="6" w:space="0"/>
              <w:right w:val="single" w:color="auto" w:sz="6" w:space="0"/>
            </w:tcBorders>
            <w:noWrap w:val="0"/>
            <w:vAlign w:val="top"/>
          </w:tcPr>
          <w:p w14:paraId="100C92AF">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c>
          <w:tcPr>
            <w:tcW w:w="1229" w:type="dxa"/>
            <w:tcBorders>
              <w:top w:val="single" w:color="auto" w:sz="6" w:space="0"/>
              <w:left w:val="single" w:color="auto" w:sz="6" w:space="0"/>
              <w:bottom w:val="single" w:color="auto" w:sz="6" w:space="0"/>
              <w:right w:val="single" w:color="auto" w:sz="6" w:space="0"/>
            </w:tcBorders>
            <w:noWrap w:val="0"/>
            <w:vAlign w:val="top"/>
          </w:tcPr>
          <w:p w14:paraId="291D9076">
            <w:pPr>
              <w:widowControl/>
              <w:autoSpaceDE w:val="0"/>
              <w:autoSpaceDN w:val="0"/>
              <w:spacing w:after="0" w:line="400" w:lineRule="atLeast"/>
              <w:ind w:firstLine="13"/>
              <w:jc w:val="right"/>
              <w:textAlignment w:val="bottom"/>
              <w:rPr>
                <w:rFonts w:ascii="Times New Roman" w:hAnsi="Times New Roman" w:eastAsia="宋体" w:cs="Times New Roman"/>
                <w:sz w:val="24"/>
              </w:rPr>
            </w:pPr>
          </w:p>
        </w:tc>
      </w:tr>
    </w:tbl>
    <w:p w14:paraId="50AECA9F">
      <w:pPr>
        <w:autoSpaceDE w:val="0"/>
        <w:autoSpaceDN w:val="0"/>
        <w:adjustRightInd w:val="0"/>
        <w:spacing w:after="0" w:line="200" w:lineRule="exact"/>
        <w:rPr>
          <w:rFonts w:ascii="Times New Roman" w:hAnsi="Times New Roman" w:eastAsia="微软雅黑" w:cs="Times New Roman"/>
          <w:kern w:val="0"/>
          <w:sz w:val="20"/>
          <w:szCs w:val="20"/>
        </w:rPr>
      </w:pPr>
    </w:p>
    <w:p w14:paraId="53A2F1B9">
      <w:pPr>
        <w:autoSpaceDE w:val="0"/>
        <w:autoSpaceDN w:val="0"/>
        <w:adjustRightInd w:val="0"/>
        <w:spacing w:after="0" w:line="200" w:lineRule="exact"/>
        <w:rPr>
          <w:rFonts w:ascii="Times New Roman" w:hAnsi="Times New Roman" w:eastAsia="微软雅黑" w:cs="Times New Roman"/>
          <w:kern w:val="0"/>
          <w:sz w:val="20"/>
          <w:szCs w:val="20"/>
        </w:rPr>
      </w:pPr>
    </w:p>
    <w:p w14:paraId="5AA67C80">
      <w:pPr>
        <w:autoSpaceDE w:val="0"/>
        <w:autoSpaceDN w:val="0"/>
        <w:adjustRightInd w:val="0"/>
        <w:spacing w:after="0" w:line="200" w:lineRule="exact"/>
        <w:rPr>
          <w:rFonts w:ascii="Times New Roman" w:hAnsi="Times New Roman" w:eastAsia="微软雅黑" w:cs="Times New Roman"/>
          <w:kern w:val="0"/>
          <w:sz w:val="20"/>
          <w:szCs w:val="20"/>
        </w:rPr>
      </w:pPr>
    </w:p>
    <w:p w14:paraId="352DAD67">
      <w:pPr>
        <w:autoSpaceDE w:val="0"/>
        <w:autoSpaceDN w:val="0"/>
        <w:adjustRightInd w:val="0"/>
        <w:spacing w:after="0" w:line="200" w:lineRule="exact"/>
        <w:rPr>
          <w:rFonts w:ascii="Times New Roman" w:hAnsi="Times New Roman" w:eastAsia="微软雅黑" w:cs="Times New Roman"/>
          <w:kern w:val="0"/>
          <w:sz w:val="20"/>
          <w:szCs w:val="20"/>
        </w:rPr>
      </w:pPr>
    </w:p>
    <w:p w14:paraId="1D9875BD">
      <w:pPr>
        <w:autoSpaceDE w:val="0"/>
        <w:autoSpaceDN w:val="0"/>
        <w:adjustRightInd w:val="0"/>
        <w:spacing w:after="0" w:line="200" w:lineRule="exact"/>
        <w:rPr>
          <w:rFonts w:ascii="Times New Roman" w:hAnsi="Times New Roman" w:eastAsia="微软雅黑" w:cs="Times New Roman"/>
          <w:kern w:val="0"/>
          <w:sz w:val="20"/>
          <w:szCs w:val="20"/>
        </w:rPr>
      </w:pPr>
    </w:p>
    <w:p w14:paraId="16F5855D">
      <w:pPr>
        <w:autoSpaceDE w:val="0"/>
        <w:autoSpaceDN w:val="0"/>
        <w:adjustRightInd w:val="0"/>
        <w:spacing w:after="0" w:line="200" w:lineRule="exact"/>
        <w:rPr>
          <w:rFonts w:ascii="Times New Roman" w:hAnsi="Times New Roman" w:eastAsia="微软雅黑" w:cs="Times New Roman"/>
          <w:kern w:val="0"/>
          <w:sz w:val="20"/>
          <w:szCs w:val="20"/>
        </w:rPr>
      </w:pPr>
    </w:p>
    <w:p w14:paraId="07BED29D">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投标人应根据投标人须知第 3.5.2 项的要求在本表后附相关证明材料。</w:t>
      </w:r>
    </w:p>
    <w:p w14:paraId="446918AF">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 本表所列数据必须与本表各附件中的数据相一致。如果有不一致之处，以不利于投标人的数据为准。</w:t>
      </w:r>
    </w:p>
    <w:p w14:paraId="17597C8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 以联合体形式投标的，联合体各成员应分别填写。</w:t>
      </w:r>
      <w:r>
        <w:rPr>
          <w:rFonts w:ascii="Times New Roman" w:hAnsi="Times New Roman" w:eastAsia="宋体" w:cs="Times New Roman"/>
          <w:sz w:val="21"/>
          <w:szCs w:val="21"/>
        </w:rPr>
        <w:br w:type="page"/>
      </w:r>
    </w:p>
    <w:p w14:paraId="0C3C17E8">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45" w:name="_Toc216595438"/>
      <w:r>
        <w:rPr>
          <w:rFonts w:hint="eastAsia" w:ascii="Times New Roman" w:hAnsi="Times New Roman" w:eastAsia="黑体" w:cs="Times New Roman"/>
          <w:iCs/>
          <w:kern w:val="0"/>
          <w:sz w:val="24"/>
          <w:szCs w:val="20"/>
        </w:rPr>
        <w:t>（三）近年完成的类似项目情况表</w:t>
      </w:r>
      <w:bookmarkEnd w:id="545"/>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1D1D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170FF4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8211055">
            <w:pPr>
              <w:topLinePunct/>
              <w:spacing w:after="0" w:line="400" w:lineRule="atLeast"/>
              <w:jc w:val="both"/>
              <w:rPr>
                <w:rFonts w:ascii="Times New Roman" w:hAnsi="Times New Roman" w:eastAsia="宋体" w:cs="Times New Roman"/>
                <w:sz w:val="24"/>
              </w:rPr>
            </w:pPr>
          </w:p>
        </w:tc>
      </w:tr>
      <w:tr w14:paraId="51F1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CD2F19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514A731">
            <w:pPr>
              <w:topLinePunct/>
              <w:spacing w:after="0" w:line="400" w:lineRule="atLeast"/>
              <w:jc w:val="both"/>
              <w:rPr>
                <w:rFonts w:ascii="Times New Roman" w:hAnsi="Times New Roman" w:eastAsia="宋体" w:cs="Times New Roman"/>
                <w:sz w:val="24"/>
              </w:rPr>
            </w:pPr>
          </w:p>
        </w:tc>
      </w:tr>
      <w:tr w14:paraId="35CE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7A910A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C815CAF">
            <w:pPr>
              <w:topLinePunct/>
              <w:spacing w:after="0" w:line="400" w:lineRule="atLeast"/>
              <w:jc w:val="both"/>
              <w:rPr>
                <w:rFonts w:ascii="Times New Roman" w:hAnsi="Times New Roman" w:eastAsia="宋体" w:cs="Times New Roman"/>
                <w:sz w:val="24"/>
              </w:rPr>
            </w:pPr>
          </w:p>
        </w:tc>
      </w:tr>
      <w:tr w14:paraId="6DDCF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BC37E3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9F47B3D">
            <w:pPr>
              <w:topLinePunct/>
              <w:spacing w:after="0" w:line="400" w:lineRule="atLeast"/>
              <w:jc w:val="both"/>
              <w:rPr>
                <w:rFonts w:ascii="Times New Roman" w:hAnsi="Times New Roman" w:eastAsia="宋体" w:cs="Times New Roman"/>
                <w:sz w:val="24"/>
              </w:rPr>
            </w:pPr>
          </w:p>
        </w:tc>
      </w:tr>
      <w:tr w14:paraId="04B4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D43611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B870BC4">
            <w:pPr>
              <w:topLinePunct/>
              <w:spacing w:after="0" w:line="400" w:lineRule="atLeast"/>
              <w:jc w:val="both"/>
              <w:rPr>
                <w:rFonts w:ascii="Times New Roman" w:hAnsi="Times New Roman" w:eastAsia="宋体" w:cs="Times New Roman"/>
                <w:sz w:val="24"/>
              </w:rPr>
            </w:pPr>
          </w:p>
        </w:tc>
      </w:tr>
      <w:tr w14:paraId="5A1C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CCF9BE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6ACEC5C">
            <w:pPr>
              <w:topLinePunct/>
              <w:spacing w:after="0" w:line="400" w:lineRule="atLeast"/>
              <w:jc w:val="both"/>
              <w:rPr>
                <w:rFonts w:ascii="Times New Roman" w:hAnsi="Times New Roman" w:eastAsia="宋体" w:cs="Times New Roman"/>
                <w:sz w:val="24"/>
              </w:rPr>
            </w:pPr>
          </w:p>
        </w:tc>
      </w:tr>
      <w:tr w14:paraId="4755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BD2B37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52491C7">
            <w:pPr>
              <w:topLinePunct/>
              <w:spacing w:after="0" w:line="400" w:lineRule="atLeast"/>
              <w:jc w:val="both"/>
              <w:rPr>
                <w:rFonts w:ascii="Times New Roman" w:hAnsi="Times New Roman" w:eastAsia="宋体" w:cs="Times New Roman"/>
                <w:sz w:val="24"/>
              </w:rPr>
            </w:pPr>
          </w:p>
        </w:tc>
      </w:tr>
      <w:tr w14:paraId="5BFC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6639D8EF">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2820C59">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0671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4B760F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28415DF">
            <w:pPr>
              <w:topLinePunct/>
              <w:spacing w:after="0" w:line="400" w:lineRule="atLeast"/>
              <w:jc w:val="both"/>
              <w:rPr>
                <w:rFonts w:ascii="Times New Roman" w:hAnsi="Times New Roman" w:eastAsia="宋体" w:cs="Times New Roman"/>
                <w:sz w:val="24"/>
              </w:rPr>
            </w:pPr>
          </w:p>
        </w:tc>
      </w:tr>
      <w:tr w14:paraId="3B2A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5A9A58E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21A6564">
            <w:pPr>
              <w:topLinePunct/>
              <w:spacing w:after="0" w:line="400" w:lineRule="atLeast"/>
              <w:jc w:val="both"/>
              <w:rPr>
                <w:rFonts w:ascii="Times New Roman" w:hAnsi="Times New Roman" w:eastAsia="宋体" w:cs="Times New Roman"/>
                <w:sz w:val="24"/>
              </w:rPr>
            </w:pPr>
          </w:p>
        </w:tc>
      </w:tr>
      <w:tr w14:paraId="5A61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77A8EB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项目完成情况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5B1708B">
            <w:pPr>
              <w:topLinePunct/>
              <w:spacing w:after="0" w:line="400" w:lineRule="atLeast"/>
              <w:jc w:val="both"/>
              <w:rPr>
                <w:rFonts w:ascii="Times New Roman" w:hAnsi="Times New Roman" w:eastAsia="宋体" w:cs="Times New Roman"/>
                <w:sz w:val="24"/>
              </w:rPr>
            </w:pPr>
          </w:p>
        </w:tc>
      </w:tr>
      <w:tr w14:paraId="7CCB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FE54AC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27664DA">
            <w:pPr>
              <w:topLinePunct/>
              <w:spacing w:after="0" w:line="400" w:lineRule="atLeast"/>
              <w:jc w:val="both"/>
              <w:rPr>
                <w:rFonts w:ascii="Times New Roman" w:hAnsi="Times New Roman" w:eastAsia="宋体" w:cs="Times New Roman"/>
                <w:sz w:val="24"/>
              </w:rPr>
            </w:pPr>
          </w:p>
          <w:p w14:paraId="2D978D30">
            <w:pPr>
              <w:topLinePunct/>
              <w:spacing w:after="0" w:line="400" w:lineRule="atLeast"/>
              <w:jc w:val="both"/>
              <w:rPr>
                <w:rFonts w:ascii="Times New Roman" w:hAnsi="Times New Roman" w:eastAsia="宋体" w:cs="Times New Roman"/>
                <w:sz w:val="24"/>
              </w:rPr>
            </w:pPr>
          </w:p>
          <w:p w14:paraId="1CF862FC">
            <w:pPr>
              <w:topLinePunct/>
              <w:spacing w:after="0" w:line="400" w:lineRule="atLeast"/>
              <w:jc w:val="both"/>
              <w:rPr>
                <w:rFonts w:ascii="Times New Roman" w:hAnsi="Times New Roman" w:eastAsia="宋体" w:cs="Times New Roman"/>
                <w:sz w:val="24"/>
              </w:rPr>
            </w:pPr>
          </w:p>
          <w:p w14:paraId="61300B13">
            <w:pPr>
              <w:topLinePunct/>
              <w:spacing w:after="0" w:line="400" w:lineRule="atLeast"/>
              <w:jc w:val="both"/>
              <w:rPr>
                <w:rFonts w:ascii="Times New Roman" w:hAnsi="Times New Roman" w:eastAsia="宋体" w:cs="Times New Roman"/>
                <w:sz w:val="24"/>
              </w:rPr>
            </w:pPr>
          </w:p>
          <w:p w14:paraId="67D22141">
            <w:pPr>
              <w:topLinePunct/>
              <w:spacing w:after="0" w:line="400" w:lineRule="atLeast"/>
              <w:jc w:val="both"/>
              <w:rPr>
                <w:rFonts w:ascii="Times New Roman" w:hAnsi="Times New Roman" w:eastAsia="宋体" w:cs="Times New Roman"/>
                <w:sz w:val="24"/>
              </w:rPr>
            </w:pPr>
          </w:p>
          <w:p w14:paraId="1D1984A0">
            <w:pPr>
              <w:topLinePunct/>
              <w:spacing w:after="0" w:line="400" w:lineRule="atLeast"/>
              <w:jc w:val="both"/>
              <w:rPr>
                <w:rFonts w:ascii="Times New Roman" w:hAnsi="Times New Roman" w:eastAsia="宋体" w:cs="Times New Roman"/>
                <w:sz w:val="24"/>
              </w:rPr>
            </w:pPr>
          </w:p>
        </w:tc>
      </w:tr>
      <w:tr w14:paraId="337F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D15DA97">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74010ED">
            <w:pPr>
              <w:topLinePunct/>
              <w:spacing w:after="0" w:line="400" w:lineRule="atLeast"/>
              <w:jc w:val="both"/>
              <w:rPr>
                <w:rFonts w:ascii="Times New Roman" w:hAnsi="Times New Roman" w:eastAsia="宋体" w:cs="Times New Roman"/>
                <w:sz w:val="24"/>
              </w:rPr>
            </w:pPr>
          </w:p>
          <w:p w14:paraId="036A4034">
            <w:pPr>
              <w:topLinePunct/>
              <w:spacing w:after="0" w:line="400" w:lineRule="atLeast"/>
              <w:jc w:val="both"/>
              <w:rPr>
                <w:rFonts w:ascii="Times New Roman" w:hAnsi="Times New Roman" w:eastAsia="宋体" w:cs="Times New Roman"/>
                <w:sz w:val="24"/>
              </w:rPr>
            </w:pPr>
          </w:p>
        </w:tc>
      </w:tr>
    </w:tbl>
    <w:p w14:paraId="06B577F2">
      <w:pPr>
        <w:spacing w:after="0" w:line="400" w:lineRule="atLeast"/>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备注：</w:t>
      </w:r>
    </w:p>
    <w:p w14:paraId="11393BFF">
      <w:pPr>
        <w:spacing w:after="0" w:line="400" w:lineRule="atLeast"/>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1.每张表格只填写一个项目，并标明序号。</w:t>
      </w:r>
    </w:p>
    <w:p w14:paraId="6632197D">
      <w:pPr>
        <w:spacing w:after="0" w:line="400" w:lineRule="atLeast"/>
        <w:jc w:val="both"/>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2.本表应按招标公告附录2资格审查条件（业绩最低要求）要求填写，并提供证明材料。</w:t>
      </w:r>
    </w:p>
    <w:p w14:paraId="194C5EAF">
      <w:pPr>
        <w:widowControl/>
        <w:spacing w:after="0" w:line="240" w:lineRule="auto"/>
        <w:rPr>
          <w:rFonts w:ascii="Times New Roman" w:hAnsi="Times New Roman" w:eastAsia="黑体" w:cs="Times New Roman"/>
          <w:iCs/>
          <w:color w:val="auto"/>
          <w:kern w:val="0"/>
          <w:sz w:val="24"/>
          <w:szCs w:val="20"/>
        </w:rPr>
      </w:pPr>
      <w:r>
        <w:rPr>
          <w:rFonts w:ascii="Times New Roman" w:hAnsi="Times New Roman" w:eastAsia="黑体" w:cs="Times New Roman"/>
          <w:iCs/>
          <w:color w:val="auto"/>
          <w:kern w:val="0"/>
          <w:sz w:val="24"/>
          <w:szCs w:val="20"/>
        </w:rPr>
        <w:br w:type="page"/>
      </w:r>
    </w:p>
    <w:p w14:paraId="5FE0A013">
      <w:pPr>
        <w:keepNext/>
        <w:keepLines/>
        <w:widowControl/>
        <w:numPr>
          <w:ilvl w:val="0"/>
          <w:numId w:val="7"/>
        </w:numPr>
        <w:spacing w:before="120" w:after="120" w:line="360" w:lineRule="auto"/>
        <w:jc w:val="center"/>
        <w:outlineLvl w:val="2"/>
        <w:rPr>
          <w:rFonts w:hint="eastAsia" w:ascii="Times New Roman" w:hAnsi="Times New Roman" w:eastAsia="黑体" w:cs="Times New Roman"/>
          <w:iCs/>
          <w:kern w:val="0"/>
          <w:sz w:val="24"/>
          <w:szCs w:val="20"/>
        </w:rPr>
      </w:pPr>
      <w:bookmarkStart w:id="546" w:name="_Toc216595439"/>
      <w:r>
        <w:rPr>
          <w:rFonts w:hint="eastAsia" w:ascii="Times New Roman" w:hAnsi="Times New Roman" w:eastAsia="黑体" w:cs="Times New Roman"/>
          <w:iCs/>
          <w:kern w:val="0"/>
          <w:sz w:val="24"/>
          <w:szCs w:val="20"/>
        </w:rPr>
        <w:t>正在服务和新承接的项目情况表</w:t>
      </w:r>
      <w:bookmarkEnd w:id="546"/>
    </w:p>
    <w:p w14:paraId="1FBC75EC">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6DDC6AA9">
      <w:pPr>
        <w:keepNext/>
        <w:keepLines/>
        <w:widowControl/>
        <w:numPr>
          <w:ilvl w:val="0"/>
          <w:numId w:val="0"/>
        </w:numPr>
        <w:spacing w:before="120" w:after="120" w:line="360" w:lineRule="auto"/>
        <w:jc w:val="center"/>
        <w:outlineLvl w:val="2"/>
        <w:rPr>
          <w:rFonts w:hint="eastAsia" w:ascii="Times New Roman" w:hAnsi="Times New Roman" w:eastAsia="黑体" w:cs="Times New Roman"/>
          <w:iCs/>
          <w:kern w:val="0"/>
          <w:sz w:val="24"/>
          <w:szCs w:val="20"/>
        </w:rPr>
      </w:pPr>
    </w:p>
    <w:tbl>
      <w:tblPr>
        <w:tblStyle w:val="44"/>
        <w:tblW w:w="88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6524"/>
      </w:tblGrid>
      <w:tr w14:paraId="1F18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E33077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序    号</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EE6A80D">
            <w:pPr>
              <w:topLinePunct/>
              <w:spacing w:after="0" w:line="400" w:lineRule="atLeast"/>
              <w:jc w:val="both"/>
              <w:rPr>
                <w:rFonts w:ascii="Times New Roman" w:hAnsi="Times New Roman" w:eastAsia="宋体" w:cs="Times New Roman"/>
                <w:sz w:val="24"/>
              </w:rPr>
            </w:pPr>
          </w:p>
        </w:tc>
      </w:tr>
      <w:tr w14:paraId="1D8D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F0D419D">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BD83002">
            <w:pPr>
              <w:topLinePunct/>
              <w:spacing w:after="0" w:line="400" w:lineRule="atLeast"/>
              <w:jc w:val="both"/>
              <w:rPr>
                <w:rFonts w:ascii="Times New Roman" w:hAnsi="Times New Roman" w:eastAsia="宋体" w:cs="Times New Roman"/>
                <w:sz w:val="24"/>
              </w:rPr>
            </w:pPr>
          </w:p>
        </w:tc>
      </w:tr>
      <w:tr w14:paraId="5DAD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D5A7F52">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项目所在地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7D5AD21">
            <w:pPr>
              <w:topLinePunct/>
              <w:spacing w:after="0" w:line="400" w:lineRule="atLeast"/>
              <w:jc w:val="both"/>
              <w:rPr>
                <w:rFonts w:ascii="Times New Roman" w:hAnsi="Times New Roman" w:eastAsia="宋体" w:cs="Times New Roman"/>
                <w:sz w:val="24"/>
              </w:rPr>
            </w:pPr>
          </w:p>
        </w:tc>
      </w:tr>
      <w:tr w14:paraId="04F9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83B6186">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业主名称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4049D4AE">
            <w:pPr>
              <w:topLinePunct/>
              <w:spacing w:after="0" w:line="400" w:lineRule="atLeast"/>
              <w:jc w:val="both"/>
              <w:rPr>
                <w:rFonts w:ascii="Times New Roman" w:hAnsi="Times New Roman" w:eastAsia="宋体" w:cs="Times New Roman"/>
                <w:sz w:val="24"/>
              </w:rPr>
            </w:pPr>
          </w:p>
        </w:tc>
      </w:tr>
      <w:tr w14:paraId="4D147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46FABB3">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业主地址</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5B771917">
            <w:pPr>
              <w:topLinePunct/>
              <w:spacing w:after="0" w:line="400" w:lineRule="atLeast"/>
              <w:jc w:val="both"/>
              <w:rPr>
                <w:rFonts w:ascii="Times New Roman" w:hAnsi="Times New Roman" w:eastAsia="宋体" w:cs="Times New Roman"/>
                <w:sz w:val="24"/>
              </w:rPr>
            </w:pPr>
          </w:p>
        </w:tc>
      </w:tr>
      <w:tr w14:paraId="4017F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64B38F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业主电话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9EC3FA0">
            <w:pPr>
              <w:topLinePunct/>
              <w:spacing w:after="0" w:line="400" w:lineRule="atLeast"/>
              <w:jc w:val="both"/>
              <w:rPr>
                <w:rFonts w:ascii="Times New Roman" w:hAnsi="Times New Roman" w:eastAsia="宋体" w:cs="Times New Roman"/>
                <w:sz w:val="24"/>
              </w:rPr>
            </w:pPr>
          </w:p>
        </w:tc>
      </w:tr>
      <w:tr w14:paraId="0502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400962A5">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合同金额</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3424C749">
            <w:pPr>
              <w:topLinePunct/>
              <w:spacing w:after="0" w:line="400" w:lineRule="atLeast"/>
              <w:jc w:val="both"/>
              <w:rPr>
                <w:rFonts w:ascii="Times New Roman" w:hAnsi="Times New Roman" w:eastAsia="宋体" w:cs="Times New Roman"/>
                <w:sz w:val="24"/>
              </w:rPr>
            </w:pPr>
          </w:p>
        </w:tc>
      </w:tr>
      <w:tr w14:paraId="6D2F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9B06108">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服务内容</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29FCF2FF">
            <w:pPr>
              <w:topLinePunct/>
              <w:spacing w:after="0" w:line="400" w:lineRule="atLeast"/>
              <w:jc w:val="both"/>
              <w:rPr>
                <w:rFonts w:ascii="Times New Roman" w:hAnsi="Times New Roman" w:eastAsia="宋体" w:cs="Times New Roman"/>
                <w:sz w:val="24"/>
              </w:rPr>
            </w:pPr>
            <w:r>
              <w:rPr>
                <w:rFonts w:ascii="Times New Roman" w:hAnsi="Times New Roman" w:eastAsia="宋体" w:cs="Times New Roman"/>
                <w:sz w:val="24"/>
              </w:rPr>
              <w:t xml:space="preserve"> </w:t>
            </w:r>
          </w:p>
        </w:tc>
      </w:tr>
      <w:tr w14:paraId="3ED2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3ADBAB29">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服务期限</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BD90183">
            <w:pPr>
              <w:topLinePunct/>
              <w:spacing w:after="0" w:line="400" w:lineRule="atLeast"/>
              <w:jc w:val="both"/>
              <w:rPr>
                <w:rFonts w:ascii="Times New Roman" w:hAnsi="Times New Roman" w:eastAsia="宋体" w:cs="Times New Roman"/>
                <w:sz w:val="24"/>
              </w:rPr>
            </w:pPr>
          </w:p>
        </w:tc>
      </w:tr>
      <w:tr w14:paraId="2825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41B848E">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项目负责人</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1F34EB1E">
            <w:pPr>
              <w:topLinePunct/>
              <w:spacing w:after="0" w:line="400" w:lineRule="atLeast"/>
              <w:jc w:val="both"/>
              <w:rPr>
                <w:rFonts w:ascii="Times New Roman" w:hAnsi="Times New Roman" w:eastAsia="宋体" w:cs="Times New Roman"/>
                <w:sz w:val="24"/>
              </w:rPr>
            </w:pPr>
          </w:p>
        </w:tc>
      </w:tr>
      <w:tr w14:paraId="1D90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70D5C494">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项目进度情况</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60E4D688">
            <w:pPr>
              <w:topLinePunct/>
              <w:spacing w:after="0" w:line="400" w:lineRule="atLeast"/>
              <w:jc w:val="both"/>
              <w:rPr>
                <w:rFonts w:ascii="Times New Roman" w:hAnsi="Times New Roman" w:eastAsia="宋体" w:cs="Times New Roman"/>
                <w:sz w:val="24"/>
              </w:rPr>
            </w:pPr>
          </w:p>
        </w:tc>
      </w:tr>
      <w:tr w14:paraId="38998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12762981">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项目描述</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0ACFC8AF">
            <w:pPr>
              <w:topLinePunct/>
              <w:spacing w:after="0" w:line="400" w:lineRule="atLeast"/>
              <w:jc w:val="both"/>
              <w:rPr>
                <w:rFonts w:ascii="Times New Roman" w:hAnsi="Times New Roman" w:eastAsia="宋体" w:cs="Times New Roman"/>
                <w:sz w:val="24"/>
              </w:rPr>
            </w:pPr>
          </w:p>
          <w:p w14:paraId="1C078C5C">
            <w:pPr>
              <w:topLinePunct/>
              <w:spacing w:after="0" w:line="400" w:lineRule="atLeast"/>
              <w:jc w:val="both"/>
              <w:rPr>
                <w:rFonts w:ascii="Times New Roman" w:hAnsi="Times New Roman" w:eastAsia="宋体" w:cs="Times New Roman"/>
                <w:sz w:val="24"/>
              </w:rPr>
            </w:pPr>
          </w:p>
          <w:p w14:paraId="149BE690">
            <w:pPr>
              <w:topLinePunct/>
              <w:spacing w:after="0" w:line="400" w:lineRule="atLeast"/>
              <w:jc w:val="both"/>
              <w:rPr>
                <w:rFonts w:ascii="Times New Roman" w:hAnsi="Times New Roman" w:eastAsia="宋体" w:cs="Times New Roman"/>
                <w:sz w:val="24"/>
              </w:rPr>
            </w:pPr>
          </w:p>
          <w:p w14:paraId="626BFA82">
            <w:pPr>
              <w:topLinePunct/>
              <w:spacing w:after="0" w:line="400" w:lineRule="atLeast"/>
              <w:jc w:val="both"/>
              <w:rPr>
                <w:rFonts w:ascii="Times New Roman" w:hAnsi="Times New Roman" w:eastAsia="宋体" w:cs="Times New Roman"/>
                <w:sz w:val="24"/>
              </w:rPr>
            </w:pPr>
          </w:p>
          <w:p w14:paraId="34ED0B70">
            <w:pPr>
              <w:topLinePunct/>
              <w:spacing w:after="0" w:line="400" w:lineRule="atLeast"/>
              <w:jc w:val="both"/>
              <w:rPr>
                <w:rFonts w:ascii="Times New Roman" w:hAnsi="Times New Roman" w:eastAsia="宋体" w:cs="Times New Roman"/>
                <w:sz w:val="24"/>
              </w:rPr>
            </w:pPr>
          </w:p>
          <w:p w14:paraId="28221DCE">
            <w:pPr>
              <w:topLinePunct/>
              <w:spacing w:after="0" w:line="400" w:lineRule="atLeast"/>
              <w:jc w:val="both"/>
              <w:rPr>
                <w:rFonts w:ascii="Times New Roman" w:hAnsi="Times New Roman" w:eastAsia="宋体" w:cs="Times New Roman"/>
                <w:sz w:val="24"/>
              </w:rPr>
            </w:pPr>
          </w:p>
        </w:tc>
      </w:tr>
      <w:tr w14:paraId="30FF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367" w:type="dxa"/>
            <w:tcBorders>
              <w:top w:val="single" w:color="auto" w:sz="4" w:space="0"/>
              <w:left w:val="single" w:color="auto" w:sz="4" w:space="0"/>
              <w:bottom w:val="single" w:color="auto" w:sz="4" w:space="0"/>
              <w:right w:val="single" w:color="auto" w:sz="4" w:space="0"/>
            </w:tcBorders>
            <w:noWrap w:val="0"/>
            <w:vAlign w:val="center"/>
          </w:tcPr>
          <w:p w14:paraId="2C44B8AA">
            <w:pPr>
              <w:topLinePunct/>
              <w:spacing w:after="0" w:line="400" w:lineRule="atLeast"/>
              <w:jc w:val="center"/>
              <w:rPr>
                <w:rFonts w:ascii="Times New Roman" w:hAnsi="Times New Roman" w:eastAsia="宋体" w:cs="Times New Roman"/>
                <w:sz w:val="24"/>
              </w:rPr>
            </w:pPr>
            <w:r>
              <w:rPr>
                <w:rFonts w:ascii="Times New Roman" w:hAnsi="Times New Roman" w:eastAsia="宋体" w:cs="Times New Roman"/>
                <w:sz w:val="24"/>
              </w:rPr>
              <w:t>备注</w:t>
            </w:r>
          </w:p>
        </w:tc>
        <w:tc>
          <w:tcPr>
            <w:tcW w:w="6524" w:type="dxa"/>
            <w:tcBorders>
              <w:top w:val="single" w:color="auto" w:sz="4" w:space="0"/>
              <w:left w:val="single" w:color="auto" w:sz="4" w:space="0"/>
              <w:bottom w:val="single" w:color="auto" w:sz="4" w:space="0"/>
              <w:right w:val="single" w:color="auto" w:sz="4" w:space="0"/>
            </w:tcBorders>
            <w:noWrap w:val="0"/>
            <w:vAlign w:val="top"/>
          </w:tcPr>
          <w:p w14:paraId="7BBA2767">
            <w:pPr>
              <w:topLinePunct/>
              <w:spacing w:after="0" w:line="400" w:lineRule="atLeast"/>
              <w:jc w:val="both"/>
              <w:rPr>
                <w:rFonts w:ascii="Times New Roman" w:hAnsi="Times New Roman" w:eastAsia="宋体" w:cs="Times New Roman"/>
                <w:sz w:val="24"/>
              </w:rPr>
            </w:pPr>
          </w:p>
          <w:p w14:paraId="0A781816">
            <w:pPr>
              <w:topLinePunct/>
              <w:spacing w:after="0" w:line="400" w:lineRule="atLeast"/>
              <w:jc w:val="both"/>
              <w:rPr>
                <w:rFonts w:ascii="Times New Roman" w:hAnsi="Times New Roman" w:eastAsia="宋体" w:cs="Times New Roman"/>
                <w:sz w:val="24"/>
              </w:rPr>
            </w:pPr>
          </w:p>
        </w:tc>
      </w:tr>
    </w:tbl>
    <w:p w14:paraId="07DF84DE">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注：1.每张表格只填写一个项目，并标明序号。</w:t>
      </w:r>
    </w:p>
    <w:p w14:paraId="3D6582B6">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3.5.4 项的要求在本表后附相关证明材料。</w:t>
      </w:r>
    </w:p>
    <w:p w14:paraId="3C260097">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430301A9">
      <w:pPr>
        <w:spacing w:after="0" w:line="400" w:lineRule="atLeast"/>
        <w:ind w:firstLine="630" w:firstLineChars="300"/>
        <w:jc w:val="both"/>
        <w:rPr>
          <w:rFonts w:ascii="Times New Roman" w:hAnsi="Times New Roman" w:eastAsia="宋体" w:cs="Times New Roman"/>
          <w:sz w:val="21"/>
          <w:szCs w:val="21"/>
        </w:rPr>
      </w:pPr>
    </w:p>
    <w:p w14:paraId="7E0D8305">
      <w:pPr>
        <w:spacing w:after="0" w:line="400" w:lineRule="atLeast"/>
        <w:ind w:firstLine="630" w:firstLineChars="300"/>
        <w:jc w:val="both"/>
        <w:rPr>
          <w:rFonts w:ascii="Times New Roman" w:hAnsi="Times New Roman" w:eastAsia="宋体" w:cs="Times New Roman"/>
          <w:sz w:val="21"/>
          <w:szCs w:val="21"/>
        </w:rPr>
      </w:pPr>
    </w:p>
    <w:p w14:paraId="5AFEBE25">
      <w:pPr>
        <w:spacing w:after="0" w:line="400" w:lineRule="atLeast"/>
        <w:ind w:firstLine="630" w:firstLineChars="300"/>
        <w:jc w:val="both"/>
        <w:rPr>
          <w:rFonts w:ascii="Times New Roman" w:hAnsi="Times New Roman" w:eastAsia="宋体" w:cs="Times New Roman"/>
          <w:sz w:val="21"/>
          <w:szCs w:val="21"/>
        </w:rPr>
      </w:pPr>
    </w:p>
    <w:p w14:paraId="2E592ADC">
      <w:pPr>
        <w:keepNext/>
        <w:keepLines/>
        <w:widowControl/>
        <w:numPr>
          <w:ilvl w:val="0"/>
          <w:numId w:val="7"/>
        </w:numPr>
        <w:spacing w:before="120" w:after="120" w:line="360" w:lineRule="auto"/>
        <w:jc w:val="center"/>
        <w:outlineLvl w:val="2"/>
        <w:rPr>
          <w:rFonts w:hint="eastAsia" w:ascii="Times New Roman" w:hAnsi="Times New Roman" w:eastAsia="黑体" w:cs="Times New Roman"/>
          <w:iCs/>
          <w:kern w:val="0"/>
          <w:sz w:val="24"/>
          <w:szCs w:val="20"/>
        </w:rPr>
      </w:pPr>
      <w:bookmarkStart w:id="547" w:name="_Toc216595440"/>
      <w:r>
        <w:rPr>
          <w:rFonts w:hint="eastAsia" w:ascii="Times New Roman" w:hAnsi="Times New Roman" w:eastAsia="黑体" w:cs="Times New Roman"/>
          <w:iCs/>
          <w:kern w:val="0"/>
          <w:sz w:val="24"/>
          <w:szCs w:val="20"/>
        </w:rPr>
        <w:t>近年发生的诉讼及仲裁情况</w:t>
      </w:r>
      <w:bookmarkEnd w:id="547"/>
    </w:p>
    <w:p w14:paraId="2DF389CA">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42CAD108">
      <w:pPr>
        <w:keepNext/>
        <w:keepLines/>
        <w:widowControl/>
        <w:numPr>
          <w:ilvl w:val="0"/>
          <w:numId w:val="0"/>
        </w:numPr>
        <w:spacing w:before="120" w:after="120" w:line="360" w:lineRule="auto"/>
        <w:jc w:val="both"/>
        <w:outlineLvl w:val="2"/>
        <w:rPr>
          <w:rFonts w:hint="eastAsia" w:ascii="Times New Roman" w:hAnsi="Times New Roman" w:eastAsia="黑体" w:cs="Times New Roman"/>
          <w:iCs/>
          <w:kern w:val="0"/>
          <w:sz w:val="24"/>
          <w:szCs w:val="20"/>
        </w:rPr>
      </w:pPr>
    </w:p>
    <w:tbl>
      <w:tblPr>
        <w:tblStyle w:val="44"/>
        <w:tblW w:w="889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938"/>
        <w:gridCol w:w="1235"/>
        <w:gridCol w:w="4085"/>
        <w:gridCol w:w="1701"/>
      </w:tblGrid>
      <w:tr w14:paraId="3886E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8" w:type="dxa"/>
            <w:tcBorders>
              <w:top w:val="single" w:color="auto" w:sz="8" w:space="0"/>
              <w:left w:val="single" w:color="auto" w:sz="8" w:space="0"/>
              <w:bottom w:val="single" w:color="auto" w:sz="4" w:space="0"/>
              <w:right w:val="single" w:color="auto" w:sz="4" w:space="0"/>
            </w:tcBorders>
            <w:noWrap w:val="0"/>
            <w:vAlign w:val="center"/>
          </w:tcPr>
          <w:p w14:paraId="16E15634">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类别</w:t>
            </w:r>
          </w:p>
        </w:tc>
        <w:tc>
          <w:tcPr>
            <w:tcW w:w="938" w:type="dxa"/>
            <w:tcBorders>
              <w:top w:val="single" w:color="auto" w:sz="8" w:space="0"/>
              <w:left w:val="single" w:color="auto" w:sz="4" w:space="0"/>
              <w:bottom w:val="single" w:color="auto" w:sz="4" w:space="0"/>
              <w:right w:val="single" w:color="auto" w:sz="4" w:space="0"/>
            </w:tcBorders>
            <w:noWrap w:val="0"/>
            <w:vAlign w:val="center"/>
          </w:tcPr>
          <w:p w14:paraId="77474FA7">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序号</w:t>
            </w:r>
          </w:p>
        </w:tc>
        <w:tc>
          <w:tcPr>
            <w:tcW w:w="1235" w:type="dxa"/>
            <w:tcBorders>
              <w:top w:val="single" w:color="auto" w:sz="8" w:space="0"/>
              <w:left w:val="single" w:color="auto" w:sz="4" w:space="0"/>
              <w:bottom w:val="single" w:color="auto" w:sz="4" w:space="0"/>
              <w:right w:val="single" w:color="auto" w:sz="4" w:space="0"/>
            </w:tcBorders>
            <w:noWrap w:val="0"/>
            <w:vAlign w:val="center"/>
          </w:tcPr>
          <w:p w14:paraId="03526599">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发生时间</w:t>
            </w:r>
          </w:p>
        </w:tc>
        <w:tc>
          <w:tcPr>
            <w:tcW w:w="4085" w:type="dxa"/>
            <w:tcBorders>
              <w:top w:val="single" w:color="auto" w:sz="8" w:space="0"/>
              <w:left w:val="single" w:color="auto" w:sz="4" w:space="0"/>
              <w:bottom w:val="single" w:color="auto" w:sz="4" w:space="0"/>
              <w:right w:val="single" w:color="auto" w:sz="4" w:space="0"/>
            </w:tcBorders>
            <w:noWrap w:val="0"/>
            <w:vAlign w:val="center"/>
          </w:tcPr>
          <w:p w14:paraId="7C4E48E8">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情况简介</w:t>
            </w:r>
          </w:p>
        </w:tc>
        <w:tc>
          <w:tcPr>
            <w:tcW w:w="1701" w:type="dxa"/>
            <w:tcBorders>
              <w:top w:val="single" w:color="auto" w:sz="8" w:space="0"/>
              <w:left w:val="single" w:color="auto" w:sz="4" w:space="0"/>
              <w:bottom w:val="single" w:color="auto" w:sz="4" w:space="0"/>
              <w:right w:val="single" w:color="auto" w:sz="8" w:space="0"/>
            </w:tcBorders>
            <w:noWrap w:val="0"/>
            <w:vAlign w:val="center"/>
          </w:tcPr>
          <w:p w14:paraId="0A54FCDD">
            <w:pPr>
              <w:spacing w:after="0" w:line="240" w:lineRule="auto"/>
              <w:jc w:val="center"/>
              <w:rPr>
                <w:rFonts w:ascii="Times New Roman" w:hAnsi="Times New Roman" w:eastAsia="宋体" w:cs="Times New Roman"/>
                <w:sz w:val="24"/>
              </w:rPr>
            </w:pPr>
            <w:r>
              <w:rPr>
                <w:rFonts w:ascii="Times New Roman" w:hAnsi="Times New Roman" w:eastAsia="宋体" w:cs="Times New Roman"/>
                <w:sz w:val="24"/>
              </w:rPr>
              <w:t>证明材料索引</w:t>
            </w:r>
          </w:p>
        </w:tc>
      </w:tr>
      <w:tr w14:paraId="3CC0D0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4E1CD5B1">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诉</w:t>
            </w:r>
          </w:p>
          <w:p w14:paraId="7670BCC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讼</w:t>
            </w:r>
          </w:p>
          <w:p w14:paraId="6AD1AB5F">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07D3C580">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01D598CF">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C1E1744">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640BB949">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22B3FDC5">
            <w:pPr>
              <w:spacing w:after="0" w:line="240" w:lineRule="auto"/>
              <w:jc w:val="center"/>
              <w:rPr>
                <w:rFonts w:ascii="Times New Roman" w:hAnsi="Times New Roman" w:eastAsia="宋体" w:cs="Times New Roman"/>
                <w:sz w:val="24"/>
              </w:rPr>
            </w:pPr>
          </w:p>
        </w:tc>
      </w:tr>
      <w:tr w14:paraId="045A19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086F889D">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598A6BC4">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7AF8300E">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3DFC3DA9">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12F8626A">
            <w:pPr>
              <w:spacing w:after="0" w:line="240" w:lineRule="auto"/>
              <w:jc w:val="center"/>
              <w:rPr>
                <w:rFonts w:ascii="Times New Roman" w:hAnsi="Times New Roman" w:eastAsia="宋体" w:cs="Times New Roman"/>
                <w:sz w:val="24"/>
              </w:rPr>
            </w:pPr>
          </w:p>
        </w:tc>
      </w:tr>
      <w:tr w14:paraId="0C37EB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continue"/>
            <w:tcBorders>
              <w:left w:val="single" w:color="auto" w:sz="8" w:space="0"/>
              <w:right w:val="single" w:color="auto" w:sz="4" w:space="0"/>
            </w:tcBorders>
            <w:noWrap w:val="0"/>
            <w:vAlign w:val="center"/>
          </w:tcPr>
          <w:p w14:paraId="7A1E375C">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F682C6A">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1EEF6B0E">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22FB6D3E">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68F26341">
            <w:pPr>
              <w:spacing w:after="0" w:line="240" w:lineRule="auto"/>
              <w:jc w:val="center"/>
              <w:rPr>
                <w:rFonts w:ascii="Times New Roman" w:hAnsi="Times New Roman" w:eastAsia="宋体" w:cs="Times New Roman"/>
                <w:sz w:val="24"/>
              </w:rPr>
            </w:pPr>
          </w:p>
        </w:tc>
      </w:tr>
      <w:tr w14:paraId="35DD61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44287E69">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1DBBF2E">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3964F2E">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5876105A">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1C2EA5E7">
            <w:pPr>
              <w:spacing w:after="0" w:line="240" w:lineRule="auto"/>
              <w:jc w:val="center"/>
              <w:rPr>
                <w:rFonts w:ascii="Times New Roman" w:hAnsi="Times New Roman" w:eastAsia="宋体" w:cs="Times New Roman"/>
                <w:sz w:val="24"/>
              </w:rPr>
            </w:pPr>
          </w:p>
        </w:tc>
      </w:tr>
      <w:tr w14:paraId="58EE48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938" w:type="dxa"/>
            <w:vMerge w:val="restart"/>
            <w:tcBorders>
              <w:top w:val="single" w:color="auto" w:sz="4" w:space="0"/>
              <w:left w:val="single" w:color="auto" w:sz="8" w:space="0"/>
              <w:right w:val="single" w:color="auto" w:sz="4" w:space="0"/>
            </w:tcBorders>
            <w:noWrap w:val="0"/>
            <w:vAlign w:val="center"/>
          </w:tcPr>
          <w:p w14:paraId="400A33D8">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仲</w:t>
            </w:r>
          </w:p>
          <w:p w14:paraId="7B1D1CD6">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裁</w:t>
            </w:r>
          </w:p>
          <w:p w14:paraId="0A011EE0">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情</w:t>
            </w:r>
          </w:p>
          <w:p w14:paraId="693F247B">
            <w:pPr>
              <w:spacing w:after="0" w:line="240" w:lineRule="exact"/>
              <w:jc w:val="center"/>
              <w:rPr>
                <w:rFonts w:ascii="Times New Roman" w:hAnsi="Times New Roman" w:eastAsia="宋体" w:cs="Times New Roman"/>
                <w:sz w:val="24"/>
              </w:rPr>
            </w:pPr>
            <w:r>
              <w:rPr>
                <w:rFonts w:ascii="Times New Roman" w:hAnsi="Times New Roman" w:eastAsia="宋体" w:cs="Times New Roman"/>
                <w:sz w:val="24"/>
              </w:rPr>
              <w:t>况</w:t>
            </w:r>
          </w:p>
        </w:tc>
        <w:tc>
          <w:tcPr>
            <w:tcW w:w="938" w:type="dxa"/>
            <w:tcBorders>
              <w:top w:val="single" w:color="auto" w:sz="4" w:space="0"/>
              <w:left w:val="single" w:color="auto" w:sz="4" w:space="0"/>
              <w:right w:val="single" w:color="auto" w:sz="4" w:space="0"/>
            </w:tcBorders>
            <w:noWrap w:val="0"/>
            <w:vAlign w:val="center"/>
          </w:tcPr>
          <w:p w14:paraId="71C251FD">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35EFB05C">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60ED8B0B">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744744F5">
            <w:pPr>
              <w:spacing w:after="0" w:line="240" w:lineRule="auto"/>
              <w:jc w:val="center"/>
              <w:rPr>
                <w:rFonts w:ascii="Times New Roman" w:hAnsi="Times New Roman" w:eastAsia="宋体" w:cs="Times New Roman"/>
                <w:sz w:val="24"/>
              </w:rPr>
            </w:pPr>
          </w:p>
        </w:tc>
      </w:tr>
      <w:tr w14:paraId="67096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90A1031">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ABAA1B6">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700C3C58">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140C9D12">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52A16077">
            <w:pPr>
              <w:spacing w:after="0" w:line="240" w:lineRule="auto"/>
              <w:jc w:val="center"/>
              <w:rPr>
                <w:rFonts w:ascii="Times New Roman" w:hAnsi="Times New Roman" w:eastAsia="宋体" w:cs="Times New Roman"/>
                <w:sz w:val="24"/>
              </w:rPr>
            </w:pPr>
          </w:p>
        </w:tc>
      </w:tr>
      <w:tr w14:paraId="5AA8B0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0126D756">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1FBFEBBB">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2A2691BA">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10E3B7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6FADE3CC">
            <w:pPr>
              <w:spacing w:after="0" w:line="240" w:lineRule="auto"/>
              <w:jc w:val="center"/>
              <w:rPr>
                <w:rFonts w:ascii="Times New Roman" w:hAnsi="Times New Roman" w:eastAsia="宋体" w:cs="Times New Roman"/>
                <w:sz w:val="24"/>
              </w:rPr>
            </w:pPr>
          </w:p>
        </w:tc>
      </w:tr>
      <w:tr w14:paraId="7AB49A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938" w:type="dxa"/>
            <w:vMerge w:val="continue"/>
            <w:tcBorders>
              <w:left w:val="single" w:color="auto" w:sz="8" w:space="0"/>
              <w:right w:val="single" w:color="auto" w:sz="4" w:space="0"/>
            </w:tcBorders>
            <w:noWrap w:val="0"/>
            <w:vAlign w:val="center"/>
          </w:tcPr>
          <w:p w14:paraId="69938B43">
            <w:pPr>
              <w:widowControl/>
              <w:spacing w:after="0" w:line="240" w:lineRule="auto"/>
              <w:rPr>
                <w:rFonts w:ascii="Times New Roman" w:hAnsi="Times New Roman" w:eastAsia="宋体" w:cs="Times New Roman"/>
                <w:sz w:val="24"/>
              </w:rPr>
            </w:pPr>
          </w:p>
        </w:tc>
        <w:tc>
          <w:tcPr>
            <w:tcW w:w="938" w:type="dxa"/>
            <w:tcBorders>
              <w:top w:val="single" w:color="auto" w:sz="4" w:space="0"/>
              <w:left w:val="single" w:color="auto" w:sz="4" w:space="0"/>
              <w:right w:val="single" w:color="auto" w:sz="4" w:space="0"/>
            </w:tcBorders>
            <w:noWrap w:val="0"/>
            <w:vAlign w:val="center"/>
          </w:tcPr>
          <w:p w14:paraId="78DB0542">
            <w:pPr>
              <w:spacing w:after="0" w:line="240" w:lineRule="auto"/>
              <w:jc w:val="center"/>
              <w:rPr>
                <w:rFonts w:ascii="Times New Roman" w:hAnsi="Times New Roman" w:eastAsia="宋体" w:cs="Times New Roman"/>
                <w:sz w:val="24"/>
              </w:rPr>
            </w:pPr>
          </w:p>
        </w:tc>
        <w:tc>
          <w:tcPr>
            <w:tcW w:w="1235" w:type="dxa"/>
            <w:tcBorders>
              <w:top w:val="single" w:color="auto" w:sz="4" w:space="0"/>
              <w:left w:val="single" w:color="auto" w:sz="4" w:space="0"/>
              <w:right w:val="single" w:color="auto" w:sz="4" w:space="0"/>
            </w:tcBorders>
            <w:noWrap w:val="0"/>
            <w:vAlign w:val="center"/>
          </w:tcPr>
          <w:p w14:paraId="63B0834D">
            <w:pPr>
              <w:spacing w:after="0" w:line="240" w:lineRule="auto"/>
              <w:jc w:val="center"/>
              <w:rPr>
                <w:rFonts w:ascii="Times New Roman" w:hAnsi="Times New Roman" w:eastAsia="宋体" w:cs="Times New Roman"/>
                <w:sz w:val="24"/>
              </w:rPr>
            </w:pPr>
          </w:p>
        </w:tc>
        <w:tc>
          <w:tcPr>
            <w:tcW w:w="4085" w:type="dxa"/>
            <w:tcBorders>
              <w:top w:val="single" w:color="auto" w:sz="4" w:space="0"/>
              <w:left w:val="single" w:color="auto" w:sz="4" w:space="0"/>
              <w:right w:val="single" w:color="auto" w:sz="4" w:space="0"/>
            </w:tcBorders>
            <w:noWrap w:val="0"/>
            <w:vAlign w:val="center"/>
          </w:tcPr>
          <w:p w14:paraId="04F759C6">
            <w:pPr>
              <w:spacing w:after="0" w:line="240" w:lineRule="auto"/>
              <w:jc w:val="center"/>
              <w:rPr>
                <w:rFonts w:ascii="Times New Roman" w:hAnsi="Times New Roman" w:eastAsia="宋体" w:cs="Times New Roman"/>
                <w:sz w:val="24"/>
              </w:rPr>
            </w:pPr>
          </w:p>
        </w:tc>
        <w:tc>
          <w:tcPr>
            <w:tcW w:w="1701" w:type="dxa"/>
            <w:tcBorders>
              <w:top w:val="single" w:color="auto" w:sz="4" w:space="0"/>
              <w:left w:val="single" w:color="auto" w:sz="4" w:space="0"/>
              <w:right w:val="single" w:color="auto" w:sz="8" w:space="0"/>
            </w:tcBorders>
            <w:noWrap w:val="0"/>
            <w:vAlign w:val="center"/>
          </w:tcPr>
          <w:p w14:paraId="5C95E798">
            <w:pPr>
              <w:spacing w:after="0" w:line="240" w:lineRule="auto"/>
              <w:jc w:val="center"/>
              <w:rPr>
                <w:rFonts w:ascii="Times New Roman" w:hAnsi="Times New Roman" w:eastAsia="宋体" w:cs="Times New Roman"/>
                <w:sz w:val="24"/>
              </w:rPr>
            </w:pPr>
          </w:p>
        </w:tc>
      </w:tr>
    </w:tbl>
    <w:p w14:paraId="00D87AC1">
      <w:pPr>
        <w:autoSpaceDE w:val="0"/>
        <w:autoSpaceDN w:val="0"/>
        <w:adjustRightInd w:val="0"/>
        <w:spacing w:after="0" w:line="200" w:lineRule="exact"/>
        <w:rPr>
          <w:rFonts w:ascii="Times New Roman" w:hAnsi="Times New Roman" w:eastAsia="微软雅黑" w:cs="Times New Roman"/>
          <w:kern w:val="0"/>
          <w:sz w:val="20"/>
          <w:szCs w:val="20"/>
        </w:rPr>
      </w:pPr>
    </w:p>
    <w:p w14:paraId="0D2D1297">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注：1.招标文件将近年发生的诉讼和仲裁情况作为资格条件或评分项的，投标人应当如实填报相关情况。</w:t>
      </w:r>
    </w:p>
    <w:p w14:paraId="7F1CD20A">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2.投标人应根据投标人须知第 3.5.5 项的要求在本表后附相关证明材料。</w:t>
      </w:r>
    </w:p>
    <w:p w14:paraId="3E76F24B">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3.以联合体形式投标的，联合体各成员应分别填写。</w:t>
      </w:r>
    </w:p>
    <w:p w14:paraId="0B4047BA">
      <w:pPr>
        <w:spacing w:after="0" w:line="240" w:lineRule="auto"/>
        <w:jc w:val="both"/>
        <w:rPr>
          <w:rFonts w:ascii="Times New Roman" w:hAnsi="Times New Roman" w:eastAsia="黑体" w:cs="Times New Roman"/>
          <w:sz w:val="21"/>
          <w:szCs w:val="21"/>
        </w:rPr>
      </w:pPr>
    </w:p>
    <w:p w14:paraId="30E1883C">
      <w:pPr>
        <w:spacing w:after="0" w:line="240" w:lineRule="auto"/>
        <w:jc w:val="both"/>
        <w:rPr>
          <w:rFonts w:ascii="Times New Roman" w:hAnsi="Times New Roman" w:eastAsia="宋体" w:cs="Times New Roman"/>
          <w:sz w:val="24"/>
        </w:rPr>
      </w:pPr>
    </w:p>
    <w:p w14:paraId="4D8BFAD1">
      <w:pPr>
        <w:spacing w:after="0" w:line="240" w:lineRule="auto"/>
        <w:jc w:val="both"/>
        <w:rPr>
          <w:rFonts w:ascii="Times New Roman" w:hAnsi="Times New Roman" w:eastAsia="宋体" w:cs="Times New Roman"/>
          <w:sz w:val="24"/>
        </w:rPr>
      </w:pPr>
    </w:p>
    <w:p w14:paraId="74017B48">
      <w:pPr>
        <w:spacing w:after="0" w:line="240" w:lineRule="auto"/>
        <w:jc w:val="both"/>
        <w:rPr>
          <w:rFonts w:ascii="Times New Roman" w:hAnsi="Times New Roman" w:eastAsia="宋体" w:cs="Times New Roman"/>
          <w:sz w:val="24"/>
        </w:rPr>
      </w:pPr>
    </w:p>
    <w:p w14:paraId="11F91BF2">
      <w:pPr>
        <w:spacing w:after="0" w:line="400" w:lineRule="exact"/>
        <w:jc w:val="right"/>
        <w:rPr>
          <w:rFonts w:ascii="宋体" w:hAnsi="宋体" w:eastAsia="宋体" w:cs="Times New Roman"/>
          <w:sz w:val="24"/>
        </w:rPr>
      </w:pPr>
    </w:p>
    <w:p w14:paraId="70D4EE7A">
      <w:pPr>
        <w:keepNext/>
        <w:keepLines/>
        <w:widowControl/>
        <w:spacing w:before="120" w:after="120" w:line="360" w:lineRule="auto"/>
        <w:jc w:val="center"/>
        <w:outlineLvl w:val="2"/>
        <w:rPr>
          <w:rFonts w:ascii="仿宋_GB2312" w:hAnsi="Times New Roman" w:eastAsia="仿宋_GB2312" w:cs="Times New Roman"/>
          <w:sz w:val="32"/>
          <w:szCs w:val="20"/>
        </w:rPr>
      </w:pPr>
      <w:bookmarkStart w:id="548" w:name="_Toc216595441"/>
      <w:r>
        <w:rPr>
          <w:rFonts w:hint="eastAsia" w:ascii="Times New Roman" w:hAnsi="Times New Roman" w:eastAsia="黑体" w:cs="Times New Roman"/>
          <w:iCs/>
          <w:kern w:val="0"/>
          <w:sz w:val="24"/>
          <w:szCs w:val="20"/>
        </w:rPr>
        <w:t>（六）投标人信誉声明</w:t>
      </w:r>
      <w:bookmarkEnd w:id="548"/>
    </w:p>
    <w:p w14:paraId="5416B2CC">
      <w:pPr>
        <w:spacing w:after="0" w:line="440" w:lineRule="exact"/>
        <w:jc w:val="both"/>
        <w:rPr>
          <w:rFonts w:ascii="Times New Roman" w:hAnsi="Times New Roman" w:eastAsia="宋体" w:cs="Times New Roman"/>
          <w:sz w:val="24"/>
          <w:szCs w:val="21"/>
        </w:rPr>
      </w:pPr>
    </w:p>
    <w:p w14:paraId="1ABA71B7">
      <w:pPr>
        <w:spacing w:after="0" w:line="240" w:lineRule="auto"/>
        <w:jc w:val="both"/>
        <w:rPr>
          <w:rFonts w:ascii="Times New Roman" w:hAnsi="Times New Roman" w:eastAsia="宋体" w:cs="Times New Roman"/>
          <w:sz w:val="21"/>
          <w:szCs w:val="21"/>
        </w:rPr>
      </w:pP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（招标人名称）：</w:t>
      </w:r>
    </w:p>
    <w:p w14:paraId="786581EC">
      <w:pPr>
        <w:spacing w:after="0" w:line="240" w:lineRule="auto"/>
        <w:jc w:val="both"/>
        <w:rPr>
          <w:rFonts w:ascii="Times New Roman" w:hAnsi="Times New Roman" w:eastAsia="宋体" w:cs="Times New Roman"/>
          <w:sz w:val="21"/>
          <w:szCs w:val="21"/>
        </w:rPr>
      </w:pPr>
    </w:p>
    <w:p w14:paraId="615BD0FE">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我方在此声明，截止本招标项目投标截止时间，我方处于正常的经营状态，不存在下列任何一种情形。</w:t>
      </w:r>
    </w:p>
    <w:p w14:paraId="3E534ADC">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1. </w:t>
      </w:r>
      <w:r>
        <w:rPr>
          <w:rFonts w:hint="default" w:ascii="Times New Roman" w:hAnsi="Times New Roman" w:eastAsia="宋体" w:cs="Times New Roman"/>
          <w:sz w:val="21"/>
          <w:szCs w:val="21"/>
        </w:rPr>
        <w:t>处于被责令停业，财产被接管、破产状态</w:t>
      </w:r>
      <w:r>
        <w:rPr>
          <w:rFonts w:ascii="Times New Roman" w:hAnsi="Times New Roman" w:eastAsia="宋体" w:cs="Times New Roman"/>
          <w:sz w:val="21"/>
          <w:szCs w:val="21"/>
        </w:rPr>
        <w:t xml:space="preserve">； </w:t>
      </w:r>
    </w:p>
    <w:p w14:paraId="026DDDB9">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2. </w:t>
      </w:r>
      <w:r>
        <w:rPr>
          <w:rFonts w:hint="default" w:ascii="Times New Roman" w:hAnsi="Times New Roman" w:eastAsia="宋体" w:cs="Times New Roman"/>
          <w:sz w:val="21"/>
          <w:szCs w:val="21"/>
        </w:rPr>
        <w:t>被行业监管部门或其他有权作出处罚的行业主管部门明令禁止参与投标并且目前正处于处罚期内</w:t>
      </w:r>
      <w:r>
        <w:rPr>
          <w:rFonts w:ascii="Times New Roman" w:hAnsi="Times New Roman" w:eastAsia="宋体" w:cs="Times New Roman"/>
          <w:sz w:val="21"/>
          <w:szCs w:val="21"/>
        </w:rPr>
        <w:t>；</w:t>
      </w:r>
    </w:p>
    <w:p w14:paraId="3A058BC5">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3. </w:t>
      </w:r>
      <w:r>
        <w:rPr>
          <w:rFonts w:hint="default" w:ascii="Times New Roman" w:hAnsi="Times New Roman" w:eastAsia="宋体" w:cs="Times New Roman"/>
          <w:sz w:val="21"/>
          <w:szCs w:val="21"/>
        </w:rPr>
        <w:t>在国家企业信用信息公示系统</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http：//www.gsxt.gov.cn/</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中被列入严重违法失信企业名单</w:t>
      </w:r>
      <w:r>
        <w:rPr>
          <w:rFonts w:ascii="Times New Roman" w:hAnsi="Times New Roman" w:eastAsia="宋体" w:cs="Times New Roman"/>
          <w:sz w:val="21"/>
          <w:szCs w:val="21"/>
        </w:rPr>
        <w:t>；</w:t>
      </w:r>
    </w:p>
    <w:p w14:paraId="6D3C2D08">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4. </w:t>
      </w:r>
      <w:r>
        <w:rPr>
          <w:rFonts w:hint="default" w:ascii="Times New Roman" w:hAnsi="Times New Roman" w:eastAsia="宋体" w:cs="Times New Roman"/>
          <w:sz w:val="21"/>
          <w:szCs w:val="21"/>
        </w:rPr>
        <w:t>在“中国执行信息公开网”（http://zxgk.court.gov.cn/）中被列入失信被执行人名单</w:t>
      </w:r>
      <w:r>
        <w:rPr>
          <w:rFonts w:ascii="Times New Roman" w:hAnsi="Times New Roman" w:eastAsia="宋体" w:cs="Times New Roman"/>
          <w:sz w:val="21"/>
          <w:szCs w:val="21"/>
        </w:rPr>
        <w:t>；</w:t>
      </w:r>
    </w:p>
    <w:p w14:paraId="60C6C870">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5. </w:t>
      </w:r>
      <w:r>
        <w:rPr>
          <w:rFonts w:hint="eastAsia" w:ascii="Times New Roman" w:hAnsi="Times New Roman" w:eastAsia="宋体" w:cs="Times New Roman"/>
          <w:sz w:val="21"/>
          <w:szCs w:val="21"/>
          <w:lang w:val="en-US" w:eastAsia="zh-CN"/>
        </w:rPr>
        <w:t>我方</w:t>
      </w:r>
      <w:r>
        <w:rPr>
          <w:rFonts w:hint="default" w:ascii="Times New Roman" w:hAnsi="Times New Roman" w:eastAsia="宋体" w:cs="Times New Roman"/>
          <w:sz w:val="21"/>
          <w:szCs w:val="21"/>
        </w:rPr>
        <w:t>或</w:t>
      </w:r>
      <w:r>
        <w:rPr>
          <w:rFonts w:hint="eastAsia" w:ascii="Times New Roman" w:hAnsi="Times New Roman" w:eastAsia="宋体" w:cs="Times New Roman"/>
          <w:sz w:val="21"/>
          <w:szCs w:val="21"/>
          <w:lang w:val="en-US" w:eastAsia="zh-CN"/>
        </w:rPr>
        <w:t>我方</w:t>
      </w:r>
      <w:r>
        <w:rPr>
          <w:rFonts w:hint="default" w:ascii="Times New Roman" w:hAnsi="Times New Roman" w:eastAsia="宋体" w:cs="Times New Roman"/>
          <w:sz w:val="21"/>
          <w:szCs w:val="21"/>
        </w:rPr>
        <w:t>法定代表人、拟委任的项目负责人在</w:t>
      </w:r>
      <w:r>
        <w:rPr>
          <w:rFonts w:hint="default" w:ascii="Times New Roman" w:hAnsi="Times New Roman" w:eastAsia="宋体" w:cs="Times New Roman"/>
          <w:sz w:val="21"/>
          <w:szCs w:val="21"/>
          <w:lang w:eastAsia="zh-CN"/>
        </w:rPr>
        <w:t>近三年内被人民法院判决为行贿罪</w:t>
      </w:r>
      <w:r>
        <w:rPr>
          <w:rFonts w:ascii="Times New Roman" w:hAnsi="Times New Roman" w:eastAsia="宋体" w:cs="Times New Roman"/>
          <w:sz w:val="21"/>
          <w:szCs w:val="21"/>
        </w:rPr>
        <w:t>；</w:t>
      </w:r>
    </w:p>
    <w:p w14:paraId="0766D4CB">
      <w:pPr>
        <w:spacing w:after="0" w:line="40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6.</w:t>
      </w:r>
      <w:r>
        <w:rPr>
          <w:rFonts w:hint="eastAsia" w:ascii="Times New Roman" w:hAnsi="Times New Roman" w:eastAsia="宋体" w:cs="Times New Roman"/>
          <w:sz w:val="21"/>
          <w:szCs w:val="21"/>
        </w:rPr>
        <w:t xml:space="preserve"> 在“信用中国”网站</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http：//www.creditchina.gov.cn/</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中被列入严重失信主体名单，且按联合惩戒要求禁止参与招投标的</w:t>
      </w:r>
      <w:r>
        <w:rPr>
          <w:rFonts w:ascii="Times New Roman" w:hAnsi="Times New Roman" w:eastAsia="宋体" w:cs="Times New Roman"/>
          <w:sz w:val="21"/>
          <w:szCs w:val="21"/>
        </w:rPr>
        <w:t>；</w:t>
      </w:r>
    </w:p>
    <w:p w14:paraId="03CE1F02">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7. 法律法规或投标人须知前附表第1.4.3目规定的其他情形。</w:t>
      </w:r>
    </w:p>
    <w:p w14:paraId="72427B6B">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同时我方声明：我方信誉满足投标人须知第1.4.1（4）目的要求。</w:t>
      </w:r>
    </w:p>
    <w:p w14:paraId="4779FDE9">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我方保证上述信息的真实和准确，并愿意承担因我方就此弄虚作假所引起的一切法律后果。</w:t>
      </w:r>
    </w:p>
    <w:p w14:paraId="78A7E381">
      <w:pPr>
        <w:spacing w:after="0" w:line="440" w:lineRule="exact"/>
        <w:ind w:firstLine="420" w:firstLineChars="200"/>
        <w:jc w:val="both"/>
        <w:rPr>
          <w:rFonts w:ascii="Times New Roman" w:hAnsi="Times New Roman" w:eastAsia="宋体" w:cs="Times New Roman"/>
          <w:sz w:val="21"/>
          <w:szCs w:val="21"/>
        </w:rPr>
      </w:pPr>
    </w:p>
    <w:p w14:paraId="7A81DCBD">
      <w:pPr>
        <w:spacing w:after="0" w:line="440" w:lineRule="exact"/>
        <w:ind w:firstLine="420" w:firstLineChars="200"/>
        <w:jc w:val="both"/>
        <w:rPr>
          <w:rFonts w:ascii="Times New Roman" w:hAnsi="Times New Roman" w:eastAsia="宋体" w:cs="Times New Roman"/>
          <w:sz w:val="21"/>
          <w:szCs w:val="21"/>
        </w:rPr>
      </w:pPr>
    </w:p>
    <w:p w14:paraId="725B4DF3">
      <w:pPr>
        <w:spacing w:after="0" w:line="440" w:lineRule="exact"/>
        <w:ind w:firstLine="420" w:firstLineChars="200"/>
        <w:jc w:val="both"/>
        <w:rPr>
          <w:rFonts w:ascii="Times New Roman" w:hAnsi="Times New Roman" w:eastAsia="宋体" w:cs="Times New Roman"/>
          <w:sz w:val="21"/>
          <w:szCs w:val="21"/>
        </w:rPr>
      </w:pPr>
    </w:p>
    <w:p w14:paraId="68323478">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投标人：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（盖单位章）</w:t>
      </w:r>
    </w:p>
    <w:p w14:paraId="3C722270">
      <w:pPr>
        <w:spacing w:after="0" w:line="440" w:lineRule="exact"/>
        <w:ind w:firstLine="3990" w:firstLineChars="1900"/>
        <w:jc w:val="both"/>
        <w:rPr>
          <w:rFonts w:ascii="Times New Roman" w:hAnsi="Times New Roman" w:eastAsia="宋体" w:cs="Times New Roman"/>
          <w:sz w:val="21"/>
          <w:szCs w:val="21"/>
        </w:rPr>
      </w:pPr>
      <w:r>
        <w:rPr>
          <w:rFonts w:ascii="Times New Roman" w:hAnsi="Times New Roman" w:eastAsia="宋体" w:cs="Times New Roman"/>
          <w:sz w:val="21"/>
          <w:szCs w:val="21"/>
        </w:rPr>
        <w:t>法定代表人：</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（签字）</w:t>
      </w:r>
    </w:p>
    <w:p w14:paraId="56A31391">
      <w:pPr>
        <w:spacing w:after="0" w:line="440" w:lineRule="exact"/>
        <w:ind w:firstLine="420" w:firstLineChars="200"/>
        <w:jc w:val="both"/>
        <w:rPr>
          <w:rFonts w:ascii="Times New Roman" w:hAnsi="Times New Roman" w:eastAsia="宋体" w:cs="Times New Roman"/>
          <w:sz w:val="21"/>
          <w:szCs w:val="21"/>
        </w:rPr>
      </w:pPr>
    </w:p>
    <w:p w14:paraId="05C12C12">
      <w:pPr>
        <w:spacing w:after="0" w:line="440" w:lineRule="exac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年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月 </w:t>
      </w:r>
      <w:r>
        <w:rPr>
          <w:rFonts w:ascii="Times New Roman" w:hAnsi="Times New Roman" w:eastAsia="宋体" w:cs="Times New Roman"/>
          <w:sz w:val="21"/>
          <w:szCs w:val="21"/>
          <w:u w:val="single"/>
        </w:rPr>
        <w:t xml:space="preserve">     </w:t>
      </w:r>
      <w:r>
        <w:rPr>
          <w:rFonts w:ascii="Times New Roman" w:hAnsi="Times New Roman" w:eastAsia="宋体" w:cs="Times New Roman"/>
          <w:sz w:val="21"/>
          <w:szCs w:val="21"/>
        </w:rPr>
        <w:t xml:space="preserve"> 日</w:t>
      </w:r>
    </w:p>
    <w:p w14:paraId="3D70496C">
      <w:pPr>
        <w:spacing w:after="0" w:line="400" w:lineRule="atLeast"/>
        <w:jc w:val="both"/>
        <w:rPr>
          <w:rFonts w:ascii="Times New Roman" w:hAnsi="Times New Roman" w:eastAsia="宋体" w:cs="Times New Roman"/>
          <w:sz w:val="21"/>
          <w:szCs w:val="21"/>
        </w:rPr>
      </w:pPr>
    </w:p>
    <w:p w14:paraId="4599F4C8">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注：1. 投标人应针对第二章“投标人须知”第1.4.3项和第1.4.1（4）目的要求，在此对其信誉情况做出说明，并应根据“投标人须知”第 3.5.6 项的要求在本表后附相关证明材料。以上格式为示例。</w:t>
      </w:r>
    </w:p>
    <w:p w14:paraId="437F38E3">
      <w:pPr>
        <w:spacing w:after="0" w:line="400" w:lineRule="atLeast"/>
        <w:ind w:firstLine="630" w:firstLineChars="300"/>
        <w:jc w:val="both"/>
        <w:rPr>
          <w:rFonts w:ascii="Times New Roman" w:hAnsi="Times New Roman" w:eastAsia="黑体" w:cs="Times New Roman"/>
          <w:sz w:val="21"/>
          <w:szCs w:val="21"/>
          <w:bdr w:val="single" w:color="auto" w:sz="4" w:space="0"/>
        </w:rPr>
      </w:pPr>
      <w:r>
        <w:rPr>
          <w:rFonts w:ascii="Times New Roman" w:hAnsi="Times New Roman" w:eastAsia="宋体" w:cs="Times New Roman"/>
          <w:sz w:val="21"/>
          <w:szCs w:val="21"/>
        </w:rPr>
        <w:t>2.联合体投标的，联合体各成员单位均应按要求做出声明。</w:t>
      </w:r>
    </w:p>
    <w:p w14:paraId="6EE0F261">
      <w:pPr>
        <w:spacing w:after="0" w:line="400" w:lineRule="atLeast"/>
        <w:ind w:firstLine="630" w:firstLineChars="300"/>
        <w:jc w:val="both"/>
        <w:rPr>
          <w:rFonts w:ascii="Times New Roman" w:hAnsi="Times New Roman" w:eastAsia="宋体" w:cs="Times New Roman"/>
          <w:sz w:val="21"/>
          <w:szCs w:val="21"/>
        </w:rPr>
      </w:pPr>
      <w:r>
        <w:rPr>
          <w:rFonts w:ascii="Times New Roman" w:hAnsi="Times New Roman" w:eastAsia="宋体" w:cs="Times New Roman"/>
          <w:sz w:val="21"/>
          <w:szCs w:val="21"/>
        </w:rPr>
        <w:t>3.招标人和评标委员会在评标过程中，应对各投标人（包括联合体各成员单位）的严重违法失信企业、失信被执行人、行贿犯罪行为等情况进行查询，并将查询结果“截图”附在评标报告中。</w:t>
      </w:r>
    </w:p>
    <w:p w14:paraId="65B787D9">
      <w:pPr>
        <w:widowControl/>
        <w:spacing w:after="0" w:line="240" w:lineRule="auto"/>
        <w:rPr>
          <w:rFonts w:ascii="Times New Roman" w:hAnsi="Times New Roman" w:eastAsia="黑体" w:cs="Times New Roman"/>
          <w:kern w:val="44"/>
          <w:sz w:val="28"/>
          <w:szCs w:val="28"/>
        </w:rPr>
      </w:pPr>
      <w:r>
        <w:rPr>
          <w:rFonts w:ascii="Times New Roman" w:hAnsi="Times New Roman" w:eastAsia="黑体" w:cs="Times New Roman"/>
          <w:kern w:val="44"/>
          <w:sz w:val="28"/>
          <w:szCs w:val="28"/>
        </w:rPr>
        <w:br w:type="page"/>
      </w:r>
    </w:p>
    <w:p w14:paraId="4BDC8B5D">
      <w:pPr>
        <w:keepNext/>
        <w:keepLines/>
        <w:widowControl/>
        <w:numPr>
          <w:ilvl w:val="0"/>
          <w:numId w:val="8"/>
        </w:numPr>
        <w:spacing w:before="120" w:after="120" w:line="360" w:lineRule="auto"/>
        <w:jc w:val="center"/>
        <w:outlineLvl w:val="2"/>
        <w:rPr>
          <w:rFonts w:hint="eastAsia" w:ascii="Times New Roman" w:hAnsi="Times New Roman" w:eastAsia="黑体" w:cs="Times New Roman"/>
          <w:iCs/>
          <w:kern w:val="0"/>
          <w:sz w:val="24"/>
          <w:szCs w:val="20"/>
        </w:rPr>
      </w:pPr>
      <w:bookmarkStart w:id="549" w:name="_Toc216595442"/>
      <w:r>
        <w:rPr>
          <w:rFonts w:hint="eastAsia" w:ascii="Times New Roman" w:hAnsi="Times New Roman" w:eastAsia="黑体" w:cs="Times New Roman"/>
          <w:iCs/>
          <w:kern w:val="0"/>
          <w:sz w:val="24"/>
          <w:szCs w:val="20"/>
        </w:rPr>
        <w:t>拟委任的主要人员汇总表</w:t>
      </w:r>
      <w:bookmarkEnd w:id="549"/>
    </w:p>
    <w:p w14:paraId="7A678F29">
      <w:pPr>
        <w:widowControl w:val="0"/>
        <w:numPr>
          <w:ilvl w:val="0"/>
          <w:numId w:val="0"/>
        </w:numPr>
        <w:spacing w:after="120" w:line="240" w:lineRule="auto"/>
        <w:ind w:firstLine="0" w:firstLineChars="0"/>
        <w:jc w:val="center"/>
        <w:rPr>
          <w:rFonts w:hint="eastAsia" w:ascii="Times New Roman" w:hAnsi="Times New Roman" w:eastAsia="黑体" w:cs="Times New Roman"/>
          <w:kern w:val="44"/>
          <w:sz w:val="28"/>
          <w:szCs w:val="28"/>
          <w:lang w:val="en-US" w:eastAsia="zh-CN" w:bidi="ar-SA"/>
        </w:rPr>
      </w:pPr>
      <w:r>
        <w:rPr>
          <w:rFonts w:hint="eastAsia" w:ascii="Times New Roman" w:hAnsi="Times New Roman" w:eastAsia="黑体" w:cs="Times New Roman"/>
          <w:kern w:val="44"/>
          <w:sz w:val="28"/>
          <w:szCs w:val="28"/>
          <w:lang w:val="en-US" w:eastAsia="zh-CN" w:bidi="ar-SA"/>
        </w:rPr>
        <w:t>（本项目不适用，投标人无需填写）</w:t>
      </w:r>
    </w:p>
    <w:p w14:paraId="6689A405">
      <w:pPr>
        <w:keepNext/>
        <w:keepLines/>
        <w:widowControl/>
        <w:numPr>
          <w:ilvl w:val="0"/>
          <w:numId w:val="0"/>
        </w:numPr>
        <w:spacing w:before="120" w:after="120" w:line="360" w:lineRule="auto"/>
        <w:jc w:val="both"/>
        <w:outlineLvl w:val="2"/>
        <w:rPr>
          <w:rFonts w:hint="eastAsia" w:ascii="Times New Roman" w:hAnsi="Times New Roman" w:eastAsia="黑体" w:cs="Times New Roman"/>
          <w:iCs/>
          <w:kern w:val="0"/>
          <w:sz w:val="24"/>
          <w:szCs w:val="20"/>
        </w:rPr>
      </w:pPr>
    </w:p>
    <w:tbl>
      <w:tblPr>
        <w:tblStyle w:val="4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019"/>
        <w:gridCol w:w="873"/>
        <w:gridCol w:w="1165"/>
        <w:gridCol w:w="1019"/>
        <w:gridCol w:w="1165"/>
        <w:gridCol w:w="727"/>
        <w:gridCol w:w="1309"/>
        <w:gridCol w:w="1017"/>
      </w:tblGrid>
      <w:tr w14:paraId="28016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restart"/>
            <w:noWrap w:val="0"/>
            <w:vAlign w:val="center"/>
          </w:tcPr>
          <w:p w14:paraId="6EB860F9">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序号</w:t>
            </w:r>
          </w:p>
        </w:tc>
        <w:tc>
          <w:tcPr>
            <w:tcW w:w="1019" w:type="dxa"/>
            <w:vMerge w:val="restart"/>
            <w:noWrap w:val="0"/>
            <w:vAlign w:val="center"/>
          </w:tcPr>
          <w:p w14:paraId="7374E71A">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本标段任职</w:t>
            </w:r>
          </w:p>
        </w:tc>
        <w:tc>
          <w:tcPr>
            <w:tcW w:w="873" w:type="dxa"/>
            <w:vMerge w:val="restart"/>
            <w:noWrap w:val="0"/>
            <w:vAlign w:val="center"/>
          </w:tcPr>
          <w:p w14:paraId="7D2EF65F">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姓名</w:t>
            </w:r>
          </w:p>
        </w:tc>
        <w:tc>
          <w:tcPr>
            <w:tcW w:w="1165" w:type="dxa"/>
            <w:vMerge w:val="restart"/>
            <w:noWrap w:val="0"/>
            <w:vAlign w:val="center"/>
          </w:tcPr>
          <w:p w14:paraId="0D1D688D">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技术职称</w:t>
            </w:r>
          </w:p>
        </w:tc>
        <w:tc>
          <w:tcPr>
            <w:tcW w:w="1019" w:type="dxa"/>
            <w:vMerge w:val="restart"/>
            <w:noWrap w:val="0"/>
            <w:vAlign w:val="center"/>
          </w:tcPr>
          <w:p w14:paraId="306F75FC">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专业</w:t>
            </w:r>
          </w:p>
        </w:tc>
        <w:tc>
          <w:tcPr>
            <w:tcW w:w="3201" w:type="dxa"/>
            <w:gridSpan w:val="3"/>
            <w:noWrap w:val="0"/>
            <w:vAlign w:val="center"/>
          </w:tcPr>
          <w:p w14:paraId="4106A43E">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执业（职业）资格证明</w:t>
            </w:r>
          </w:p>
        </w:tc>
        <w:tc>
          <w:tcPr>
            <w:tcW w:w="1017" w:type="dxa"/>
            <w:vMerge w:val="restart"/>
            <w:noWrap w:val="0"/>
            <w:vAlign w:val="center"/>
          </w:tcPr>
          <w:p w14:paraId="1CD0E812">
            <w:pPr>
              <w:spacing w:after="0" w:line="440" w:lineRule="exact"/>
              <w:jc w:val="center"/>
              <w:rPr>
                <w:rFonts w:ascii="Times New Roman" w:hAnsi="Times New Roman" w:eastAsia="宋体" w:cs="Times New Roman"/>
                <w:sz w:val="24"/>
              </w:rPr>
            </w:pPr>
            <w:r>
              <w:rPr>
                <w:rFonts w:ascii="Times New Roman" w:hAnsi="Times New Roman" w:eastAsia="宋体" w:cs="Times New Roman"/>
                <w:sz w:val="24"/>
              </w:rPr>
              <w:t>备注</w:t>
            </w:r>
          </w:p>
        </w:tc>
      </w:tr>
      <w:tr w14:paraId="43B3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7" w:type="dxa"/>
            <w:vMerge w:val="continue"/>
            <w:noWrap w:val="0"/>
            <w:vAlign w:val="center"/>
          </w:tcPr>
          <w:p w14:paraId="3F4FB862">
            <w:pPr>
              <w:spacing w:after="0" w:line="240" w:lineRule="auto"/>
              <w:jc w:val="both"/>
              <w:rPr>
                <w:rFonts w:ascii="Times New Roman" w:hAnsi="Times New Roman" w:eastAsia="宋体" w:cs="Times New Roman"/>
                <w:sz w:val="24"/>
              </w:rPr>
            </w:pPr>
          </w:p>
        </w:tc>
        <w:tc>
          <w:tcPr>
            <w:tcW w:w="1019" w:type="dxa"/>
            <w:vMerge w:val="continue"/>
            <w:noWrap w:val="0"/>
            <w:vAlign w:val="top"/>
          </w:tcPr>
          <w:p w14:paraId="5BB7E641">
            <w:pPr>
              <w:spacing w:after="0" w:line="240" w:lineRule="auto"/>
              <w:jc w:val="both"/>
              <w:rPr>
                <w:rFonts w:ascii="Times New Roman" w:hAnsi="Times New Roman" w:eastAsia="宋体" w:cs="Times New Roman"/>
                <w:sz w:val="24"/>
              </w:rPr>
            </w:pPr>
          </w:p>
        </w:tc>
        <w:tc>
          <w:tcPr>
            <w:tcW w:w="873" w:type="dxa"/>
            <w:vMerge w:val="continue"/>
            <w:noWrap w:val="0"/>
            <w:vAlign w:val="center"/>
          </w:tcPr>
          <w:p w14:paraId="5142466D">
            <w:pPr>
              <w:spacing w:after="0" w:line="240" w:lineRule="auto"/>
              <w:jc w:val="both"/>
              <w:rPr>
                <w:rFonts w:ascii="Times New Roman" w:hAnsi="Times New Roman" w:eastAsia="宋体" w:cs="Times New Roman"/>
                <w:sz w:val="24"/>
              </w:rPr>
            </w:pPr>
          </w:p>
        </w:tc>
        <w:tc>
          <w:tcPr>
            <w:tcW w:w="1165" w:type="dxa"/>
            <w:vMerge w:val="continue"/>
            <w:noWrap w:val="0"/>
            <w:vAlign w:val="center"/>
          </w:tcPr>
          <w:p w14:paraId="04FA5CC1">
            <w:pPr>
              <w:spacing w:after="0" w:line="240" w:lineRule="auto"/>
              <w:jc w:val="both"/>
              <w:rPr>
                <w:rFonts w:ascii="Times New Roman" w:hAnsi="Times New Roman" w:eastAsia="宋体" w:cs="Times New Roman"/>
                <w:sz w:val="24"/>
              </w:rPr>
            </w:pPr>
          </w:p>
        </w:tc>
        <w:tc>
          <w:tcPr>
            <w:tcW w:w="1019" w:type="dxa"/>
            <w:vMerge w:val="continue"/>
            <w:noWrap w:val="0"/>
            <w:vAlign w:val="center"/>
          </w:tcPr>
          <w:p w14:paraId="5491AFE7">
            <w:pPr>
              <w:spacing w:after="0" w:line="440" w:lineRule="exact"/>
              <w:jc w:val="center"/>
              <w:rPr>
                <w:rFonts w:ascii="Times New Roman" w:hAnsi="Times New Roman" w:eastAsia="宋体" w:cs="Times New Roman"/>
                <w:sz w:val="24"/>
              </w:rPr>
            </w:pPr>
          </w:p>
        </w:tc>
        <w:tc>
          <w:tcPr>
            <w:tcW w:w="1165" w:type="dxa"/>
            <w:noWrap w:val="0"/>
            <w:vAlign w:val="center"/>
          </w:tcPr>
          <w:p w14:paraId="65250F66">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证书名称</w:t>
            </w:r>
          </w:p>
        </w:tc>
        <w:tc>
          <w:tcPr>
            <w:tcW w:w="727" w:type="dxa"/>
            <w:noWrap w:val="0"/>
            <w:vAlign w:val="center"/>
          </w:tcPr>
          <w:p w14:paraId="780A4CD1">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级别</w:t>
            </w:r>
          </w:p>
        </w:tc>
        <w:tc>
          <w:tcPr>
            <w:tcW w:w="1309" w:type="dxa"/>
            <w:noWrap w:val="0"/>
            <w:vAlign w:val="center"/>
          </w:tcPr>
          <w:p w14:paraId="6ADE0B72">
            <w:pPr>
              <w:spacing w:before="100" w:beforeAutospacing="1" w:after="100" w:afterAutospacing="1" w:line="440" w:lineRule="exact"/>
              <w:jc w:val="center"/>
              <w:rPr>
                <w:rFonts w:ascii="Times New Roman" w:hAnsi="Times New Roman" w:eastAsia="宋体" w:cs="Times New Roman"/>
                <w:sz w:val="24"/>
              </w:rPr>
            </w:pPr>
            <w:r>
              <w:rPr>
                <w:rFonts w:ascii="Times New Roman" w:hAnsi="Times New Roman" w:eastAsia="宋体" w:cs="Times New Roman"/>
                <w:sz w:val="24"/>
              </w:rPr>
              <w:t>证号</w:t>
            </w:r>
          </w:p>
        </w:tc>
        <w:tc>
          <w:tcPr>
            <w:tcW w:w="1017" w:type="dxa"/>
            <w:vMerge w:val="continue"/>
            <w:noWrap w:val="0"/>
            <w:vAlign w:val="center"/>
          </w:tcPr>
          <w:p w14:paraId="0F746B72">
            <w:pPr>
              <w:spacing w:after="0" w:line="440" w:lineRule="exact"/>
              <w:jc w:val="center"/>
              <w:rPr>
                <w:rFonts w:ascii="Times New Roman" w:hAnsi="Times New Roman" w:eastAsia="宋体" w:cs="Times New Roman"/>
                <w:sz w:val="24"/>
              </w:rPr>
            </w:pPr>
          </w:p>
        </w:tc>
      </w:tr>
      <w:tr w14:paraId="5291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597" w:type="dxa"/>
            <w:noWrap w:val="0"/>
            <w:vAlign w:val="center"/>
          </w:tcPr>
          <w:p w14:paraId="691F5D9B">
            <w:pPr>
              <w:spacing w:after="0" w:line="440" w:lineRule="exact"/>
              <w:jc w:val="center"/>
              <w:rPr>
                <w:rFonts w:ascii="Times New Roman" w:hAnsi="Times New Roman" w:eastAsia="宋体" w:cs="Times New Roman"/>
                <w:sz w:val="24"/>
              </w:rPr>
            </w:pPr>
          </w:p>
        </w:tc>
        <w:tc>
          <w:tcPr>
            <w:tcW w:w="1019" w:type="dxa"/>
            <w:noWrap w:val="0"/>
            <w:vAlign w:val="top"/>
          </w:tcPr>
          <w:p w14:paraId="0ADFD875">
            <w:pPr>
              <w:spacing w:after="0" w:line="440" w:lineRule="exact"/>
              <w:jc w:val="center"/>
              <w:rPr>
                <w:rFonts w:ascii="Times New Roman" w:hAnsi="Times New Roman" w:eastAsia="宋体" w:cs="Times New Roman"/>
                <w:sz w:val="24"/>
              </w:rPr>
            </w:pPr>
          </w:p>
        </w:tc>
        <w:tc>
          <w:tcPr>
            <w:tcW w:w="873" w:type="dxa"/>
            <w:noWrap w:val="0"/>
            <w:vAlign w:val="center"/>
          </w:tcPr>
          <w:p w14:paraId="4F0BA592">
            <w:pPr>
              <w:spacing w:after="0" w:line="440" w:lineRule="exact"/>
              <w:jc w:val="center"/>
              <w:rPr>
                <w:rFonts w:ascii="Times New Roman" w:hAnsi="Times New Roman" w:eastAsia="宋体" w:cs="Times New Roman"/>
                <w:sz w:val="24"/>
              </w:rPr>
            </w:pPr>
          </w:p>
        </w:tc>
        <w:tc>
          <w:tcPr>
            <w:tcW w:w="1165" w:type="dxa"/>
            <w:noWrap w:val="0"/>
            <w:vAlign w:val="center"/>
          </w:tcPr>
          <w:p w14:paraId="368C0D5C">
            <w:pPr>
              <w:spacing w:after="0" w:line="440" w:lineRule="exact"/>
              <w:jc w:val="center"/>
              <w:rPr>
                <w:rFonts w:ascii="Times New Roman" w:hAnsi="Times New Roman" w:eastAsia="宋体" w:cs="Times New Roman"/>
                <w:sz w:val="24"/>
              </w:rPr>
            </w:pPr>
          </w:p>
        </w:tc>
        <w:tc>
          <w:tcPr>
            <w:tcW w:w="1019" w:type="dxa"/>
            <w:noWrap w:val="0"/>
            <w:vAlign w:val="center"/>
          </w:tcPr>
          <w:p w14:paraId="58052AFE">
            <w:pPr>
              <w:spacing w:after="0" w:line="440" w:lineRule="exact"/>
              <w:jc w:val="center"/>
              <w:rPr>
                <w:rFonts w:ascii="Times New Roman" w:hAnsi="Times New Roman" w:eastAsia="宋体" w:cs="Times New Roman"/>
                <w:sz w:val="24"/>
              </w:rPr>
            </w:pPr>
          </w:p>
        </w:tc>
        <w:tc>
          <w:tcPr>
            <w:tcW w:w="1165" w:type="dxa"/>
            <w:noWrap w:val="0"/>
            <w:vAlign w:val="center"/>
          </w:tcPr>
          <w:p w14:paraId="5DD58D95">
            <w:pPr>
              <w:spacing w:after="0" w:line="440" w:lineRule="exact"/>
              <w:jc w:val="center"/>
              <w:rPr>
                <w:rFonts w:ascii="Times New Roman" w:hAnsi="Times New Roman" w:eastAsia="宋体" w:cs="Times New Roman"/>
                <w:sz w:val="24"/>
              </w:rPr>
            </w:pPr>
          </w:p>
        </w:tc>
        <w:tc>
          <w:tcPr>
            <w:tcW w:w="727" w:type="dxa"/>
            <w:noWrap w:val="0"/>
            <w:vAlign w:val="center"/>
          </w:tcPr>
          <w:p w14:paraId="255DA688">
            <w:pPr>
              <w:spacing w:after="0" w:line="440" w:lineRule="exact"/>
              <w:jc w:val="center"/>
              <w:rPr>
                <w:rFonts w:ascii="Times New Roman" w:hAnsi="Times New Roman" w:eastAsia="宋体" w:cs="Times New Roman"/>
                <w:sz w:val="24"/>
              </w:rPr>
            </w:pPr>
          </w:p>
        </w:tc>
        <w:tc>
          <w:tcPr>
            <w:tcW w:w="1309" w:type="dxa"/>
            <w:noWrap w:val="0"/>
            <w:vAlign w:val="center"/>
          </w:tcPr>
          <w:p w14:paraId="312E9531">
            <w:pPr>
              <w:spacing w:after="0" w:line="440" w:lineRule="exact"/>
              <w:jc w:val="center"/>
              <w:rPr>
                <w:rFonts w:ascii="Times New Roman" w:hAnsi="Times New Roman" w:eastAsia="宋体" w:cs="Times New Roman"/>
                <w:sz w:val="24"/>
              </w:rPr>
            </w:pPr>
          </w:p>
        </w:tc>
        <w:tc>
          <w:tcPr>
            <w:tcW w:w="1017" w:type="dxa"/>
            <w:noWrap w:val="0"/>
            <w:vAlign w:val="center"/>
          </w:tcPr>
          <w:p w14:paraId="203B981B">
            <w:pPr>
              <w:spacing w:after="0" w:line="440" w:lineRule="exact"/>
              <w:jc w:val="center"/>
              <w:rPr>
                <w:rFonts w:ascii="Times New Roman" w:hAnsi="Times New Roman" w:eastAsia="宋体" w:cs="Times New Roman"/>
                <w:sz w:val="24"/>
              </w:rPr>
            </w:pPr>
          </w:p>
        </w:tc>
      </w:tr>
      <w:tr w14:paraId="54589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1AD9D0FB">
            <w:pPr>
              <w:spacing w:after="0" w:line="440" w:lineRule="exact"/>
              <w:jc w:val="center"/>
              <w:rPr>
                <w:rFonts w:ascii="Times New Roman" w:hAnsi="Times New Roman" w:eastAsia="宋体" w:cs="Times New Roman"/>
                <w:sz w:val="21"/>
                <w:szCs w:val="21"/>
              </w:rPr>
            </w:pPr>
          </w:p>
        </w:tc>
        <w:tc>
          <w:tcPr>
            <w:tcW w:w="1019" w:type="dxa"/>
            <w:noWrap w:val="0"/>
            <w:vAlign w:val="top"/>
          </w:tcPr>
          <w:p w14:paraId="34E77EDC">
            <w:pPr>
              <w:spacing w:after="0" w:line="440" w:lineRule="exact"/>
              <w:jc w:val="center"/>
              <w:rPr>
                <w:rFonts w:ascii="Times New Roman" w:hAnsi="Times New Roman" w:eastAsia="宋体" w:cs="Times New Roman"/>
                <w:sz w:val="21"/>
                <w:szCs w:val="21"/>
              </w:rPr>
            </w:pPr>
          </w:p>
        </w:tc>
        <w:tc>
          <w:tcPr>
            <w:tcW w:w="873" w:type="dxa"/>
            <w:noWrap w:val="0"/>
            <w:vAlign w:val="top"/>
          </w:tcPr>
          <w:p w14:paraId="33A8C914">
            <w:pPr>
              <w:spacing w:after="0" w:line="440" w:lineRule="exact"/>
              <w:jc w:val="center"/>
              <w:rPr>
                <w:rFonts w:ascii="Times New Roman" w:hAnsi="Times New Roman" w:eastAsia="宋体" w:cs="Times New Roman"/>
                <w:sz w:val="21"/>
                <w:szCs w:val="21"/>
              </w:rPr>
            </w:pPr>
          </w:p>
        </w:tc>
        <w:tc>
          <w:tcPr>
            <w:tcW w:w="1165" w:type="dxa"/>
            <w:noWrap w:val="0"/>
            <w:vAlign w:val="top"/>
          </w:tcPr>
          <w:p w14:paraId="76BE95F0">
            <w:pPr>
              <w:spacing w:after="0" w:line="440" w:lineRule="exact"/>
              <w:jc w:val="center"/>
              <w:rPr>
                <w:rFonts w:ascii="Times New Roman" w:hAnsi="Times New Roman" w:eastAsia="宋体" w:cs="Times New Roman"/>
                <w:sz w:val="21"/>
                <w:szCs w:val="21"/>
              </w:rPr>
            </w:pPr>
          </w:p>
        </w:tc>
        <w:tc>
          <w:tcPr>
            <w:tcW w:w="1019" w:type="dxa"/>
            <w:noWrap w:val="0"/>
            <w:vAlign w:val="top"/>
          </w:tcPr>
          <w:p w14:paraId="5E9B1C4B">
            <w:pPr>
              <w:spacing w:after="0" w:line="440" w:lineRule="exact"/>
              <w:jc w:val="center"/>
              <w:rPr>
                <w:rFonts w:ascii="Times New Roman" w:hAnsi="Times New Roman" w:eastAsia="宋体" w:cs="Times New Roman"/>
                <w:sz w:val="21"/>
                <w:szCs w:val="21"/>
              </w:rPr>
            </w:pPr>
          </w:p>
        </w:tc>
        <w:tc>
          <w:tcPr>
            <w:tcW w:w="1165" w:type="dxa"/>
            <w:noWrap w:val="0"/>
            <w:vAlign w:val="top"/>
          </w:tcPr>
          <w:p w14:paraId="1E3A1998">
            <w:pPr>
              <w:spacing w:after="0" w:line="440" w:lineRule="exact"/>
              <w:jc w:val="center"/>
              <w:rPr>
                <w:rFonts w:ascii="Times New Roman" w:hAnsi="Times New Roman" w:eastAsia="宋体" w:cs="Times New Roman"/>
                <w:sz w:val="21"/>
                <w:szCs w:val="21"/>
              </w:rPr>
            </w:pPr>
          </w:p>
        </w:tc>
        <w:tc>
          <w:tcPr>
            <w:tcW w:w="727" w:type="dxa"/>
            <w:noWrap w:val="0"/>
            <w:vAlign w:val="top"/>
          </w:tcPr>
          <w:p w14:paraId="75D92D47">
            <w:pPr>
              <w:spacing w:after="0" w:line="440" w:lineRule="exact"/>
              <w:jc w:val="center"/>
              <w:rPr>
                <w:rFonts w:ascii="Times New Roman" w:hAnsi="Times New Roman" w:eastAsia="宋体" w:cs="Times New Roman"/>
                <w:sz w:val="21"/>
                <w:szCs w:val="21"/>
              </w:rPr>
            </w:pPr>
          </w:p>
        </w:tc>
        <w:tc>
          <w:tcPr>
            <w:tcW w:w="1309" w:type="dxa"/>
            <w:noWrap w:val="0"/>
            <w:vAlign w:val="top"/>
          </w:tcPr>
          <w:p w14:paraId="5FDBFA42">
            <w:pPr>
              <w:spacing w:after="0" w:line="440" w:lineRule="exact"/>
              <w:jc w:val="center"/>
              <w:rPr>
                <w:rFonts w:ascii="Times New Roman" w:hAnsi="Times New Roman" w:eastAsia="宋体" w:cs="Times New Roman"/>
                <w:sz w:val="21"/>
                <w:szCs w:val="21"/>
              </w:rPr>
            </w:pPr>
          </w:p>
        </w:tc>
        <w:tc>
          <w:tcPr>
            <w:tcW w:w="1017" w:type="dxa"/>
            <w:noWrap w:val="0"/>
            <w:vAlign w:val="top"/>
          </w:tcPr>
          <w:p w14:paraId="42E71691">
            <w:pPr>
              <w:spacing w:after="0" w:line="440" w:lineRule="exact"/>
              <w:jc w:val="center"/>
              <w:rPr>
                <w:rFonts w:ascii="Times New Roman" w:hAnsi="Times New Roman" w:eastAsia="宋体" w:cs="Times New Roman"/>
                <w:sz w:val="21"/>
                <w:szCs w:val="21"/>
              </w:rPr>
            </w:pPr>
          </w:p>
        </w:tc>
      </w:tr>
      <w:tr w14:paraId="5295B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09B28210">
            <w:pPr>
              <w:spacing w:after="0" w:line="440" w:lineRule="exact"/>
              <w:jc w:val="center"/>
              <w:rPr>
                <w:rFonts w:ascii="Times New Roman" w:hAnsi="Times New Roman" w:eastAsia="宋体" w:cs="Times New Roman"/>
                <w:sz w:val="24"/>
              </w:rPr>
            </w:pPr>
          </w:p>
        </w:tc>
        <w:tc>
          <w:tcPr>
            <w:tcW w:w="1019" w:type="dxa"/>
            <w:noWrap w:val="0"/>
            <w:vAlign w:val="top"/>
          </w:tcPr>
          <w:p w14:paraId="6FD5AEF5">
            <w:pPr>
              <w:spacing w:after="0" w:line="440" w:lineRule="exact"/>
              <w:jc w:val="center"/>
              <w:rPr>
                <w:rFonts w:ascii="Times New Roman" w:hAnsi="Times New Roman" w:eastAsia="宋体" w:cs="Times New Roman"/>
                <w:sz w:val="24"/>
              </w:rPr>
            </w:pPr>
          </w:p>
        </w:tc>
        <w:tc>
          <w:tcPr>
            <w:tcW w:w="873" w:type="dxa"/>
            <w:noWrap w:val="0"/>
            <w:vAlign w:val="top"/>
          </w:tcPr>
          <w:p w14:paraId="1D4E98A2">
            <w:pPr>
              <w:spacing w:after="0" w:line="440" w:lineRule="exact"/>
              <w:jc w:val="center"/>
              <w:rPr>
                <w:rFonts w:ascii="Times New Roman" w:hAnsi="Times New Roman" w:eastAsia="宋体" w:cs="Times New Roman"/>
                <w:sz w:val="24"/>
              </w:rPr>
            </w:pPr>
          </w:p>
        </w:tc>
        <w:tc>
          <w:tcPr>
            <w:tcW w:w="1165" w:type="dxa"/>
            <w:noWrap w:val="0"/>
            <w:vAlign w:val="top"/>
          </w:tcPr>
          <w:p w14:paraId="400D2F59">
            <w:pPr>
              <w:spacing w:after="0" w:line="440" w:lineRule="exact"/>
              <w:jc w:val="center"/>
              <w:rPr>
                <w:rFonts w:ascii="Times New Roman" w:hAnsi="Times New Roman" w:eastAsia="宋体" w:cs="Times New Roman"/>
                <w:sz w:val="24"/>
              </w:rPr>
            </w:pPr>
          </w:p>
        </w:tc>
        <w:tc>
          <w:tcPr>
            <w:tcW w:w="1019" w:type="dxa"/>
            <w:noWrap w:val="0"/>
            <w:vAlign w:val="top"/>
          </w:tcPr>
          <w:p w14:paraId="69AD3032">
            <w:pPr>
              <w:spacing w:after="0" w:line="440" w:lineRule="exact"/>
              <w:jc w:val="center"/>
              <w:rPr>
                <w:rFonts w:ascii="Times New Roman" w:hAnsi="Times New Roman" w:eastAsia="宋体" w:cs="Times New Roman"/>
                <w:sz w:val="24"/>
              </w:rPr>
            </w:pPr>
          </w:p>
        </w:tc>
        <w:tc>
          <w:tcPr>
            <w:tcW w:w="1165" w:type="dxa"/>
            <w:noWrap w:val="0"/>
            <w:vAlign w:val="top"/>
          </w:tcPr>
          <w:p w14:paraId="5F7DBA9E">
            <w:pPr>
              <w:spacing w:after="0" w:line="440" w:lineRule="exact"/>
              <w:jc w:val="center"/>
              <w:rPr>
                <w:rFonts w:ascii="Times New Roman" w:hAnsi="Times New Roman" w:eastAsia="宋体" w:cs="Times New Roman"/>
                <w:sz w:val="24"/>
              </w:rPr>
            </w:pPr>
          </w:p>
        </w:tc>
        <w:tc>
          <w:tcPr>
            <w:tcW w:w="727" w:type="dxa"/>
            <w:noWrap w:val="0"/>
            <w:vAlign w:val="top"/>
          </w:tcPr>
          <w:p w14:paraId="75FEB355">
            <w:pPr>
              <w:spacing w:after="0" w:line="440" w:lineRule="exact"/>
              <w:jc w:val="center"/>
              <w:rPr>
                <w:rFonts w:ascii="Times New Roman" w:hAnsi="Times New Roman" w:eastAsia="宋体" w:cs="Times New Roman"/>
                <w:sz w:val="24"/>
              </w:rPr>
            </w:pPr>
          </w:p>
        </w:tc>
        <w:tc>
          <w:tcPr>
            <w:tcW w:w="1309" w:type="dxa"/>
            <w:noWrap w:val="0"/>
            <w:vAlign w:val="top"/>
          </w:tcPr>
          <w:p w14:paraId="102E958C">
            <w:pPr>
              <w:spacing w:after="0" w:line="440" w:lineRule="exact"/>
              <w:jc w:val="center"/>
              <w:rPr>
                <w:rFonts w:ascii="Times New Roman" w:hAnsi="Times New Roman" w:eastAsia="宋体" w:cs="Times New Roman"/>
                <w:sz w:val="24"/>
              </w:rPr>
            </w:pPr>
          </w:p>
        </w:tc>
        <w:tc>
          <w:tcPr>
            <w:tcW w:w="1017" w:type="dxa"/>
            <w:noWrap w:val="0"/>
            <w:vAlign w:val="top"/>
          </w:tcPr>
          <w:p w14:paraId="21DE368E">
            <w:pPr>
              <w:spacing w:after="0" w:line="440" w:lineRule="exact"/>
              <w:jc w:val="center"/>
              <w:rPr>
                <w:rFonts w:ascii="Times New Roman" w:hAnsi="Times New Roman" w:eastAsia="宋体" w:cs="Times New Roman"/>
                <w:sz w:val="24"/>
              </w:rPr>
            </w:pPr>
          </w:p>
        </w:tc>
      </w:tr>
      <w:tr w14:paraId="00BF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97" w:type="dxa"/>
            <w:noWrap w:val="0"/>
            <w:vAlign w:val="top"/>
          </w:tcPr>
          <w:p w14:paraId="5870F95C">
            <w:pPr>
              <w:spacing w:after="0" w:line="440" w:lineRule="exact"/>
              <w:jc w:val="center"/>
              <w:rPr>
                <w:rFonts w:ascii="Times New Roman" w:hAnsi="Times New Roman" w:eastAsia="宋体" w:cs="Times New Roman"/>
                <w:sz w:val="24"/>
              </w:rPr>
            </w:pPr>
          </w:p>
        </w:tc>
        <w:tc>
          <w:tcPr>
            <w:tcW w:w="1019" w:type="dxa"/>
            <w:noWrap w:val="0"/>
            <w:vAlign w:val="top"/>
          </w:tcPr>
          <w:p w14:paraId="6A6344FF">
            <w:pPr>
              <w:spacing w:after="0" w:line="440" w:lineRule="exact"/>
              <w:jc w:val="center"/>
              <w:rPr>
                <w:rFonts w:ascii="Times New Roman" w:hAnsi="Times New Roman" w:eastAsia="宋体" w:cs="Times New Roman"/>
                <w:sz w:val="24"/>
              </w:rPr>
            </w:pPr>
          </w:p>
        </w:tc>
        <w:tc>
          <w:tcPr>
            <w:tcW w:w="873" w:type="dxa"/>
            <w:noWrap w:val="0"/>
            <w:vAlign w:val="top"/>
          </w:tcPr>
          <w:p w14:paraId="2D898495">
            <w:pPr>
              <w:spacing w:after="0" w:line="440" w:lineRule="exact"/>
              <w:jc w:val="center"/>
              <w:rPr>
                <w:rFonts w:ascii="Times New Roman" w:hAnsi="Times New Roman" w:eastAsia="宋体" w:cs="Times New Roman"/>
                <w:sz w:val="24"/>
              </w:rPr>
            </w:pPr>
          </w:p>
        </w:tc>
        <w:tc>
          <w:tcPr>
            <w:tcW w:w="1165" w:type="dxa"/>
            <w:noWrap w:val="0"/>
            <w:vAlign w:val="top"/>
          </w:tcPr>
          <w:p w14:paraId="4A8DA1AB">
            <w:pPr>
              <w:spacing w:after="0" w:line="440" w:lineRule="exact"/>
              <w:jc w:val="center"/>
              <w:rPr>
                <w:rFonts w:ascii="Times New Roman" w:hAnsi="Times New Roman" w:eastAsia="宋体" w:cs="Times New Roman"/>
                <w:sz w:val="24"/>
              </w:rPr>
            </w:pPr>
          </w:p>
        </w:tc>
        <w:tc>
          <w:tcPr>
            <w:tcW w:w="1019" w:type="dxa"/>
            <w:noWrap w:val="0"/>
            <w:vAlign w:val="top"/>
          </w:tcPr>
          <w:p w14:paraId="05C5B42E">
            <w:pPr>
              <w:spacing w:after="0" w:line="440" w:lineRule="exact"/>
              <w:jc w:val="center"/>
              <w:rPr>
                <w:rFonts w:ascii="Times New Roman" w:hAnsi="Times New Roman" w:eastAsia="宋体" w:cs="Times New Roman"/>
                <w:sz w:val="24"/>
              </w:rPr>
            </w:pPr>
          </w:p>
        </w:tc>
        <w:tc>
          <w:tcPr>
            <w:tcW w:w="1165" w:type="dxa"/>
            <w:noWrap w:val="0"/>
            <w:vAlign w:val="top"/>
          </w:tcPr>
          <w:p w14:paraId="74BE449E">
            <w:pPr>
              <w:spacing w:after="0" w:line="440" w:lineRule="exact"/>
              <w:jc w:val="center"/>
              <w:rPr>
                <w:rFonts w:ascii="Times New Roman" w:hAnsi="Times New Roman" w:eastAsia="宋体" w:cs="Times New Roman"/>
                <w:sz w:val="24"/>
              </w:rPr>
            </w:pPr>
          </w:p>
        </w:tc>
        <w:tc>
          <w:tcPr>
            <w:tcW w:w="727" w:type="dxa"/>
            <w:noWrap w:val="0"/>
            <w:vAlign w:val="top"/>
          </w:tcPr>
          <w:p w14:paraId="4D440EAA">
            <w:pPr>
              <w:spacing w:after="0" w:line="440" w:lineRule="exact"/>
              <w:jc w:val="center"/>
              <w:rPr>
                <w:rFonts w:ascii="Times New Roman" w:hAnsi="Times New Roman" w:eastAsia="宋体" w:cs="Times New Roman"/>
                <w:sz w:val="24"/>
              </w:rPr>
            </w:pPr>
          </w:p>
        </w:tc>
        <w:tc>
          <w:tcPr>
            <w:tcW w:w="1309" w:type="dxa"/>
            <w:noWrap w:val="0"/>
            <w:vAlign w:val="top"/>
          </w:tcPr>
          <w:p w14:paraId="16332AE6">
            <w:pPr>
              <w:spacing w:after="0" w:line="440" w:lineRule="exact"/>
              <w:jc w:val="center"/>
              <w:rPr>
                <w:rFonts w:ascii="Times New Roman" w:hAnsi="Times New Roman" w:eastAsia="宋体" w:cs="Times New Roman"/>
                <w:sz w:val="24"/>
              </w:rPr>
            </w:pPr>
          </w:p>
        </w:tc>
        <w:tc>
          <w:tcPr>
            <w:tcW w:w="1017" w:type="dxa"/>
            <w:noWrap w:val="0"/>
            <w:vAlign w:val="top"/>
          </w:tcPr>
          <w:p w14:paraId="4B70A88C">
            <w:pPr>
              <w:spacing w:after="0" w:line="440" w:lineRule="exact"/>
              <w:jc w:val="center"/>
              <w:rPr>
                <w:rFonts w:ascii="Times New Roman" w:hAnsi="Times New Roman" w:eastAsia="宋体" w:cs="Times New Roman"/>
                <w:sz w:val="24"/>
              </w:rPr>
            </w:pPr>
          </w:p>
        </w:tc>
      </w:tr>
      <w:tr w14:paraId="3287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199CCE83">
            <w:pPr>
              <w:spacing w:after="0" w:line="440" w:lineRule="exact"/>
              <w:jc w:val="center"/>
              <w:rPr>
                <w:rFonts w:ascii="Times New Roman" w:hAnsi="Times New Roman" w:eastAsia="宋体" w:cs="Times New Roman"/>
                <w:sz w:val="24"/>
              </w:rPr>
            </w:pPr>
          </w:p>
        </w:tc>
        <w:tc>
          <w:tcPr>
            <w:tcW w:w="1019" w:type="dxa"/>
            <w:noWrap w:val="0"/>
            <w:vAlign w:val="top"/>
          </w:tcPr>
          <w:p w14:paraId="487B02CC">
            <w:pPr>
              <w:spacing w:after="0" w:line="440" w:lineRule="exact"/>
              <w:jc w:val="center"/>
              <w:rPr>
                <w:rFonts w:ascii="Times New Roman" w:hAnsi="Times New Roman" w:eastAsia="宋体" w:cs="Times New Roman"/>
                <w:sz w:val="24"/>
              </w:rPr>
            </w:pPr>
          </w:p>
        </w:tc>
        <w:tc>
          <w:tcPr>
            <w:tcW w:w="873" w:type="dxa"/>
            <w:noWrap w:val="0"/>
            <w:vAlign w:val="top"/>
          </w:tcPr>
          <w:p w14:paraId="3334B34E">
            <w:pPr>
              <w:spacing w:after="0" w:line="440" w:lineRule="exact"/>
              <w:jc w:val="center"/>
              <w:rPr>
                <w:rFonts w:ascii="Times New Roman" w:hAnsi="Times New Roman" w:eastAsia="宋体" w:cs="Times New Roman"/>
                <w:sz w:val="24"/>
              </w:rPr>
            </w:pPr>
          </w:p>
        </w:tc>
        <w:tc>
          <w:tcPr>
            <w:tcW w:w="1165" w:type="dxa"/>
            <w:noWrap w:val="0"/>
            <w:vAlign w:val="top"/>
          </w:tcPr>
          <w:p w14:paraId="1F48E530">
            <w:pPr>
              <w:spacing w:after="0" w:line="440" w:lineRule="exact"/>
              <w:jc w:val="center"/>
              <w:rPr>
                <w:rFonts w:ascii="Times New Roman" w:hAnsi="Times New Roman" w:eastAsia="宋体" w:cs="Times New Roman"/>
                <w:sz w:val="24"/>
              </w:rPr>
            </w:pPr>
          </w:p>
        </w:tc>
        <w:tc>
          <w:tcPr>
            <w:tcW w:w="1019" w:type="dxa"/>
            <w:noWrap w:val="0"/>
            <w:vAlign w:val="top"/>
          </w:tcPr>
          <w:p w14:paraId="39B7F909">
            <w:pPr>
              <w:spacing w:after="0" w:line="440" w:lineRule="exact"/>
              <w:jc w:val="center"/>
              <w:rPr>
                <w:rFonts w:ascii="Times New Roman" w:hAnsi="Times New Roman" w:eastAsia="宋体" w:cs="Times New Roman"/>
                <w:sz w:val="24"/>
              </w:rPr>
            </w:pPr>
          </w:p>
        </w:tc>
        <w:tc>
          <w:tcPr>
            <w:tcW w:w="1165" w:type="dxa"/>
            <w:noWrap w:val="0"/>
            <w:vAlign w:val="top"/>
          </w:tcPr>
          <w:p w14:paraId="4B58AF10">
            <w:pPr>
              <w:spacing w:after="0" w:line="440" w:lineRule="exact"/>
              <w:jc w:val="center"/>
              <w:rPr>
                <w:rFonts w:ascii="Times New Roman" w:hAnsi="Times New Roman" w:eastAsia="宋体" w:cs="Times New Roman"/>
                <w:sz w:val="24"/>
              </w:rPr>
            </w:pPr>
          </w:p>
        </w:tc>
        <w:tc>
          <w:tcPr>
            <w:tcW w:w="727" w:type="dxa"/>
            <w:noWrap w:val="0"/>
            <w:vAlign w:val="top"/>
          </w:tcPr>
          <w:p w14:paraId="5A8F81F7">
            <w:pPr>
              <w:spacing w:after="0" w:line="440" w:lineRule="exact"/>
              <w:jc w:val="center"/>
              <w:rPr>
                <w:rFonts w:ascii="Times New Roman" w:hAnsi="Times New Roman" w:eastAsia="宋体" w:cs="Times New Roman"/>
                <w:sz w:val="24"/>
              </w:rPr>
            </w:pPr>
          </w:p>
        </w:tc>
        <w:tc>
          <w:tcPr>
            <w:tcW w:w="1309" w:type="dxa"/>
            <w:noWrap w:val="0"/>
            <w:vAlign w:val="top"/>
          </w:tcPr>
          <w:p w14:paraId="4FA940D2">
            <w:pPr>
              <w:spacing w:after="0" w:line="440" w:lineRule="exact"/>
              <w:jc w:val="center"/>
              <w:rPr>
                <w:rFonts w:ascii="Times New Roman" w:hAnsi="Times New Roman" w:eastAsia="宋体" w:cs="Times New Roman"/>
                <w:sz w:val="24"/>
              </w:rPr>
            </w:pPr>
          </w:p>
        </w:tc>
        <w:tc>
          <w:tcPr>
            <w:tcW w:w="1017" w:type="dxa"/>
            <w:noWrap w:val="0"/>
            <w:vAlign w:val="top"/>
          </w:tcPr>
          <w:p w14:paraId="2C76A45E">
            <w:pPr>
              <w:spacing w:after="0" w:line="440" w:lineRule="exact"/>
              <w:jc w:val="center"/>
              <w:rPr>
                <w:rFonts w:ascii="Times New Roman" w:hAnsi="Times New Roman" w:eastAsia="宋体" w:cs="Times New Roman"/>
                <w:sz w:val="24"/>
              </w:rPr>
            </w:pPr>
          </w:p>
        </w:tc>
      </w:tr>
      <w:tr w14:paraId="6EE84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97" w:type="dxa"/>
            <w:noWrap w:val="0"/>
            <w:vAlign w:val="top"/>
          </w:tcPr>
          <w:p w14:paraId="7B00CF7E">
            <w:pPr>
              <w:spacing w:after="0" w:line="440" w:lineRule="exact"/>
              <w:jc w:val="center"/>
              <w:rPr>
                <w:rFonts w:ascii="Times New Roman" w:hAnsi="Times New Roman" w:eastAsia="宋体" w:cs="Times New Roman"/>
                <w:sz w:val="24"/>
              </w:rPr>
            </w:pPr>
          </w:p>
        </w:tc>
        <w:tc>
          <w:tcPr>
            <w:tcW w:w="1019" w:type="dxa"/>
            <w:noWrap w:val="0"/>
            <w:vAlign w:val="top"/>
          </w:tcPr>
          <w:p w14:paraId="042E4E60">
            <w:pPr>
              <w:spacing w:after="0" w:line="440" w:lineRule="exact"/>
              <w:jc w:val="center"/>
              <w:rPr>
                <w:rFonts w:ascii="Times New Roman" w:hAnsi="Times New Roman" w:eastAsia="宋体" w:cs="Times New Roman"/>
                <w:sz w:val="24"/>
              </w:rPr>
            </w:pPr>
          </w:p>
        </w:tc>
        <w:tc>
          <w:tcPr>
            <w:tcW w:w="873" w:type="dxa"/>
            <w:noWrap w:val="0"/>
            <w:vAlign w:val="top"/>
          </w:tcPr>
          <w:p w14:paraId="3B950098">
            <w:pPr>
              <w:spacing w:after="0" w:line="440" w:lineRule="exact"/>
              <w:jc w:val="center"/>
              <w:rPr>
                <w:rFonts w:ascii="Times New Roman" w:hAnsi="Times New Roman" w:eastAsia="宋体" w:cs="Times New Roman"/>
                <w:sz w:val="24"/>
              </w:rPr>
            </w:pPr>
          </w:p>
        </w:tc>
        <w:tc>
          <w:tcPr>
            <w:tcW w:w="1165" w:type="dxa"/>
            <w:noWrap w:val="0"/>
            <w:vAlign w:val="top"/>
          </w:tcPr>
          <w:p w14:paraId="751121EF">
            <w:pPr>
              <w:spacing w:after="0" w:line="440" w:lineRule="exact"/>
              <w:jc w:val="center"/>
              <w:rPr>
                <w:rFonts w:ascii="Times New Roman" w:hAnsi="Times New Roman" w:eastAsia="宋体" w:cs="Times New Roman"/>
                <w:sz w:val="24"/>
              </w:rPr>
            </w:pPr>
          </w:p>
        </w:tc>
        <w:tc>
          <w:tcPr>
            <w:tcW w:w="1019" w:type="dxa"/>
            <w:noWrap w:val="0"/>
            <w:vAlign w:val="top"/>
          </w:tcPr>
          <w:p w14:paraId="6F1425C1">
            <w:pPr>
              <w:spacing w:after="0" w:line="440" w:lineRule="exact"/>
              <w:jc w:val="center"/>
              <w:rPr>
                <w:rFonts w:ascii="Times New Roman" w:hAnsi="Times New Roman" w:eastAsia="宋体" w:cs="Times New Roman"/>
                <w:sz w:val="24"/>
              </w:rPr>
            </w:pPr>
          </w:p>
        </w:tc>
        <w:tc>
          <w:tcPr>
            <w:tcW w:w="1165" w:type="dxa"/>
            <w:noWrap w:val="0"/>
            <w:vAlign w:val="top"/>
          </w:tcPr>
          <w:p w14:paraId="79ACD5AE">
            <w:pPr>
              <w:spacing w:after="0" w:line="440" w:lineRule="exact"/>
              <w:jc w:val="center"/>
              <w:rPr>
                <w:rFonts w:ascii="Times New Roman" w:hAnsi="Times New Roman" w:eastAsia="宋体" w:cs="Times New Roman"/>
                <w:sz w:val="24"/>
              </w:rPr>
            </w:pPr>
          </w:p>
        </w:tc>
        <w:tc>
          <w:tcPr>
            <w:tcW w:w="727" w:type="dxa"/>
            <w:noWrap w:val="0"/>
            <w:vAlign w:val="top"/>
          </w:tcPr>
          <w:p w14:paraId="75497494">
            <w:pPr>
              <w:spacing w:after="0" w:line="440" w:lineRule="exact"/>
              <w:jc w:val="center"/>
              <w:rPr>
                <w:rFonts w:ascii="Times New Roman" w:hAnsi="Times New Roman" w:eastAsia="宋体" w:cs="Times New Roman"/>
                <w:sz w:val="24"/>
              </w:rPr>
            </w:pPr>
          </w:p>
        </w:tc>
        <w:tc>
          <w:tcPr>
            <w:tcW w:w="1309" w:type="dxa"/>
            <w:noWrap w:val="0"/>
            <w:vAlign w:val="top"/>
          </w:tcPr>
          <w:p w14:paraId="37BFB590">
            <w:pPr>
              <w:spacing w:after="0" w:line="440" w:lineRule="exact"/>
              <w:jc w:val="center"/>
              <w:rPr>
                <w:rFonts w:ascii="Times New Roman" w:hAnsi="Times New Roman" w:eastAsia="宋体" w:cs="Times New Roman"/>
                <w:sz w:val="24"/>
              </w:rPr>
            </w:pPr>
          </w:p>
        </w:tc>
        <w:tc>
          <w:tcPr>
            <w:tcW w:w="1017" w:type="dxa"/>
            <w:noWrap w:val="0"/>
            <w:vAlign w:val="top"/>
          </w:tcPr>
          <w:p w14:paraId="22B9D57B">
            <w:pPr>
              <w:spacing w:after="0" w:line="440" w:lineRule="exact"/>
              <w:jc w:val="center"/>
              <w:rPr>
                <w:rFonts w:ascii="Times New Roman" w:hAnsi="Times New Roman" w:eastAsia="宋体" w:cs="Times New Roman"/>
                <w:sz w:val="24"/>
              </w:rPr>
            </w:pPr>
          </w:p>
        </w:tc>
      </w:tr>
      <w:tr w14:paraId="6133E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97" w:type="dxa"/>
            <w:noWrap w:val="0"/>
            <w:vAlign w:val="top"/>
          </w:tcPr>
          <w:p w14:paraId="6BAF8B29">
            <w:pPr>
              <w:spacing w:after="0" w:line="440" w:lineRule="exact"/>
              <w:jc w:val="center"/>
              <w:rPr>
                <w:rFonts w:ascii="Times New Roman" w:hAnsi="Times New Roman" w:eastAsia="宋体" w:cs="Times New Roman"/>
                <w:sz w:val="24"/>
              </w:rPr>
            </w:pPr>
          </w:p>
        </w:tc>
        <w:tc>
          <w:tcPr>
            <w:tcW w:w="1019" w:type="dxa"/>
            <w:noWrap w:val="0"/>
            <w:vAlign w:val="top"/>
          </w:tcPr>
          <w:p w14:paraId="50A01326">
            <w:pPr>
              <w:spacing w:after="0" w:line="440" w:lineRule="exact"/>
              <w:jc w:val="center"/>
              <w:rPr>
                <w:rFonts w:ascii="Times New Roman" w:hAnsi="Times New Roman" w:eastAsia="宋体" w:cs="Times New Roman"/>
                <w:sz w:val="24"/>
              </w:rPr>
            </w:pPr>
          </w:p>
        </w:tc>
        <w:tc>
          <w:tcPr>
            <w:tcW w:w="873" w:type="dxa"/>
            <w:noWrap w:val="0"/>
            <w:vAlign w:val="top"/>
          </w:tcPr>
          <w:p w14:paraId="7EBBD886">
            <w:pPr>
              <w:spacing w:after="0" w:line="440" w:lineRule="exact"/>
              <w:jc w:val="center"/>
              <w:rPr>
                <w:rFonts w:ascii="Times New Roman" w:hAnsi="Times New Roman" w:eastAsia="宋体" w:cs="Times New Roman"/>
                <w:sz w:val="24"/>
              </w:rPr>
            </w:pPr>
          </w:p>
        </w:tc>
        <w:tc>
          <w:tcPr>
            <w:tcW w:w="1165" w:type="dxa"/>
            <w:noWrap w:val="0"/>
            <w:vAlign w:val="top"/>
          </w:tcPr>
          <w:p w14:paraId="6DFE987B">
            <w:pPr>
              <w:spacing w:after="0" w:line="440" w:lineRule="exact"/>
              <w:jc w:val="center"/>
              <w:rPr>
                <w:rFonts w:ascii="Times New Roman" w:hAnsi="Times New Roman" w:eastAsia="宋体" w:cs="Times New Roman"/>
                <w:sz w:val="24"/>
              </w:rPr>
            </w:pPr>
          </w:p>
        </w:tc>
        <w:tc>
          <w:tcPr>
            <w:tcW w:w="1019" w:type="dxa"/>
            <w:noWrap w:val="0"/>
            <w:vAlign w:val="top"/>
          </w:tcPr>
          <w:p w14:paraId="4FD16A4D">
            <w:pPr>
              <w:spacing w:after="0" w:line="440" w:lineRule="exact"/>
              <w:jc w:val="center"/>
              <w:rPr>
                <w:rFonts w:ascii="Times New Roman" w:hAnsi="Times New Roman" w:eastAsia="宋体" w:cs="Times New Roman"/>
                <w:sz w:val="24"/>
              </w:rPr>
            </w:pPr>
          </w:p>
        </w:tc>
        <w:tc>
          <w:tcPr>
            <w:tcW w:w="1165" w:type="dxa"/>
            <w:noWrap w:val="0"/>
            <w:vAlign w:val="top"/>
          </w:tcPr>
          <w:p w14:paraId="4899689C">
            <w:pPr>
              <w:spacing w:after="0" w:line="440" w:lineRule="exact"/>
              <w:jc w:val="center"/>
              <w:rPr>
                <w:rFonts w:ascii="Times New Roman" w:hAnsi="Times New Roman" w:eastAsia="宋体" w:cs="Times New Roman"/>
                <w:sz w:val="24"/>
              </w:rPr>
            </w:pPr>
          </w:p>
        </w:tc>
        <w:tc>
          <w:tcPr>
            <w:tcW w:w="727" w:type="dxa"/>
            <w:noWrap w:val="0"/>
            <w:vAlign w:val="top"/>
          </w:tcPr>
          <w:p w14:paraId="12BDDBBC">
            <w:pPr>
              <w:spacing w:after="0" w:line="440" w:lineRule="exact"/>
              <w:jc w:val="center"/>
              <w:rPr>
                <w:rFonts w:ascii="Times New Roman" w:hAnsi="Times New Roman" w:eastAsia="宋体" w:cs="Times New Roman"/>
                <w:sz w:val="24"/>
              </w:rPr>
            </w:pPr>
          </w:p>
        </w:tc>
        <w:tc>
          <w:tcPr>
            <w:tcW w:w="1309" w:type="dxa"/>
            <w:noWrap w:val="0"/>
            <w:vAlign w:val="top"/>
          </w:tcPr>
          <w:p w14:paraId="52962328">
            <w:pPr>
              <w:spacing w:after="0" w:line="440" w:lineRule="exact"/>
              <w:jc w:val="center"/>
              <w:rPr>
                <w:rFonts w:ascii="Times New Roman" w:hAnsi="Times New Roman" w:eastAsia="宋体" w:cs="Times New Roman"/>
                <w:sz w:val="24"/>
              </w:rPr>
            </w:pPr>
          </w:p>
        </w:tc>
        <w:tc>
          <w:tcPr>
            <w:tcW w:w="1017" w:type="dxa"/>
            <w:noWrap w:val="0"/>
            <w:vAlign w:val="top"/>
          </w:tcPr>
          <w:p w14:paraId="3EA68862">
            <w:pPr>
              <w:spacing w:after="0" w:line="440" w:lineRule="exact"/>
              <w:jc w:val="center"/>
              <w:rPr>
                <w:rFonts w:ascii="Times New Roman" w:hAnsi="Times New Roman" w:eastAsia="宋体" w:cs="Times New Roman"/>
                <w:sz w:val="24"/>
              </w:rPr>
            </w:pPr>
          </w:p>
        </w:tc>
      </w:tr>
      <w:tr w14:paraId="5CA6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97" w:type="dxa"/>
            <w:noWrap w:val="0"/>
            <w:vAlign w:val="top"/>
          </w:tcPr>
          <w:p w14:paraId="4B8B6A5D">
            <w:pPr>
              <w:spacing w:after="0" w:line="440" w:lineRule="exact"/>
              <w:jc w:val="center"/>
              <w:rPr>
                <w:rFonts w:ascii="Times New Roman" w:hAnsi="Times New Roman" w:eastAsia="宋体" w:cs="Times New Roman"/>
                <w:sz w:val="24"/>
              </w:rPr>
            </w:pPr>
          </w:p>
        </w:tc>
        <w:tc>
          <w:tcPr>
            <w:tcW w:w="1019" w:type="dxa"/>
            <w:noWrap w:val="0"/>
            <w:vAlign w:val="top"/>
          </w:tcPr>
          <w:p w14:paraId="1BED4C0F">
            <w:pPr>
              <w:spacing w:after="0" w:line="440" w:lineRule="exact"/>
              <w:jc w:val="center"/>
              <w:rPr>
                <w:rFonts w:ascii="Times New Roman" w:hAnsi="Times New Roman" w:eastAsia="宋体" w:cs="Times New Roman"/>
                <w:sz w:val="24"/>
              </w:rPr>
            </w:pPr>
          </w:p>
        </w:tc>
        <w:tc>
          <w:tcPr>
            <w:tcW w:w="873" w:type="dxa"/>
            <w:noWrap w:val="0"/>
            <w:vAlign w:val="top"/>
          </w:tcPr>
          <w:p w14:paraId="7D3DDB14">
            <w:pPr>
              <w:spacing w:after="0" w:line="440" w:lineRule="exact"/>
              <w:jc w:val="center"/>
              <w:rPr>
                <w:rFonts w:ascii="Times New Roman" w:hAnsi="Times New Roman" w:eastAsia="宋体" w:cs="Times New Roman"/>
                <w:sz w:val="24"/>
              </w:rPr>
            </w:pPr>
          </w:p>
        </w:tc>
        <w:tc>
          <w:tcPr>
            <w:tcW w:w="1165" w:type="dxa"/>
            <w:noWrap w:val="0"/>
            <w:vAlign w:val="top"/>
          </w:tcPr>
          <w:p w14:paraId="57813465">
            <w:pPr>
              <w:spacing w:after="0" w:line="440" w:lineRule="exact"/>
              <w:jc w:val="center"/>
              <w:rPr>
                <w:rFonts w:ascii="Times New Roman" w:hAnsi="Times New Roman" w:eastAsia="宋体" w:cs="Times New Roman"/>
                <w:sz w:val="24"/>
              </w:rPr>
            </w:pPr>
          </w:p>
        </w:tc>
        <w:tc>
          <w:tcPr>
            <w:tcW w:w="1019" w:type="dxa"/>
            <w:noWrap w:val="0"/>
            <w:vAlign w:val="top"/>
          </w:tcPr>
          <w:p w14:paraId="2374F2A9">
            <w:pPr>
              <w:spacing w:after="0" w:line="440" w:lineRule="exact"/>
              <w:jc w:val="center"/>
              <w:rPr>
                <w:rFonts w:ascii="Times New Roman" w:hAnsi="Times New Roman" w:eastAsia="宋体" w:cs="Times New Roman"/>
                <w:sz w:val="24"/>
              </w:rPr>
            </w:pPr>
          </w:p>
        </w:tc>
        <w:tc>
          <w:tcPr>
            <w:tcW w:w="1165" w:type="dxa"/>
            <w:noWrap w:val="0"/>
            <w:vAlign w:val="top"/>
          </w:tcPr>
          <w:p w14:paraId="12AB3E78">
            <w:pPr>
              <w:spacing w:after="0" w:line="440" w:lineRule="exact"/>
              <w:jc w:val="center"/>
              <w:rPr>
                <w:rFonts w:ascii="Times New Roman" w:hAnsi="Times New Roman" w:eastAsia="宋体" w:cs="Times New Roman"/>
                <w:sz w:val="24"/>
              </w:rPr>
            </w:pPr>
          </w:p>
        </w:tc>
        <w:tc>
          <w:tcPr>
            <w:tcW w:w="727" w:type="dxa"/>
            <w:noWrap w:val="0"/>
            <w:vAlign w:val="top"/>
          </w:tcPr>
          <w:p w14:paraId="660CD423">
            <w:pPr>
              <w:spacing w:after="0" w:line="440" w:lineRule="exact"/>
              <w:jc w:val="center"/>
              <w:rPr>
                <w:rFonts w:ascii="Times New Roman" w:hAnsi="Times New Roman" w:eastAsia="宋体" w:cs="Times New Roman"/>
                <w:sz w:val="24"/>
              </w:rPr>
            </w:pPr>
          </w:p>
        </w:tc>
        <w:tc>
          <w:tcPr>
            <w:tcW w:w="1309" w:type="dxa"/>
            <w:noWrap w:val="0"/>
            <w:vAlign w:val="top"/>
          </w:tcPr>
          <w:p w14:paraId="3AC6D7A4">
            <w:pPr>
              <w:spacing w:after="0" w:line="440" w:lineRule="exact"/>
              <w:jc w:val="center"/>
              <w:rPr>
                <w:rFonts w:ascii="Times New Roman" w:hAnsi="Times New Roman" w:eastAsia="宋体" w:cs="Times New Roman"/>
                <w:sz w:val="24"/>
              </w:rPr>
            </w:pPr>
          </w:p>
        </w:tc>
        <w:tc>
          <w:tcPr>
            <w:tcW w:w="1017" w:type="dxa"/>
            <w:noWrap w:val="0"/>
            <w:vAlign w:val="top"/>
          </w:tcPr>
          <w:p w14:paraId="590E09FF">
            <w:pPr>
              <w:spacing w:after="0" w:line="440" w:lineRule="exact"/>
              <w:jc w:val="center"/>
              <w:rPr>
                <w:rFonts w:ascii="Times New Roman" w:hAnsi="Times New Roman" w:eastAsia="宋体" w:cs="Times New Roman"/>
                <w:sz w:val="24"/>
              </w:rPr>
            </w:pPr>
          </w:p>
        </w:tc>
      </w:tr>
      <w:tr w14:paraId="7CD43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97" w:type="dxa"/>
            <w:noWrap w:val="0"/>
            <w:vAlign w:val="top"/>
          </w:tcPr>
          <w:p w14:paraId="0D7D33C6">
            <w:pPr>
              <w:spacing w:after="0" w:line="440" w:lineRule="exact"/>
              <w:jc w:val="center"/>
              <w:rPr>
                <w:rFonts w:ascii="Times New Roman" w:hAnsi="Times New Roman" w:eastAsia="宋体" w:cs="Times New Roman"/>
                <w:sz w:val="24"/>
              </w:rPr>
            </w:pPr>
          </w:p>
        </w:tc>
        <w:tc>
          <w:tcPr>
            <w:tcW w:w="1019" w:type="dxa"/>
            <w:noWrap w:val="0"/>
            <w:vAlign w:val="top"/>
          </w:tcPr>
          <w:p w14:paraId="1A3ED424">
            <w:pPr>
              <w:spacing w:after="0" w:line="440" w:lineRule="exact"/>
              <w:jc w:val="center"/>
              <w:rPr>
                <w:rFonts w:ascii="Times New Roman" w:hAnsi="Times New Roman" w:eastAsia="宋体" w:cs="Times New Roman"/>
                <w:sz w:val="24"/>
              </w:rPr>
            </w:pPr>
          </w:p>
        </w:tc>
        <w:tc>
          <w:tcPr>
            <w:tcW w:w="873" w:type="dxa"/>
            <w:noWrap w:val="0"/>
            <w:vAlign w:val="top"/>
          </w:tcPr>
          <w:p w14:paraId="4E6F502E">
            <w:pPr>
              <w:spacing w:after="0" w:line="440" w:lineRule="exact"/>
              <w:jc w:val="center"/>
              <w:rPr>
                <w:rFonts w:ascii="Times New Roman" w:hAnsi="Times New Roman" w:eastAsia="宋体" w:cs="Times New Roman"/>
                <w:sz w:val="24"/>
              </w:rPr>
            </w:pPr>
          </w:p>
        </w:tc>
        <w:tc>
          <w:tcPr>
            <w:tcW w:w="1165" w:type="dxa"/>
            <w:noWrap w:val="0"/>
            <w:vAlign w:val="top"/>
          </w:tcPr>
          <w:p w14:paraId="18ED1420">
            <w:pPr>
              <w:spacing w:after="0" w:line="440" w:lineRule="exact"/>
              <w:jc w:val="center"/>
              <w:rPr>
                <w:rFonts w:ascii="Times New Roman" w:hAnsi="Times New Roman" w:eastAsia="宋体" w:cs="Times New Roman"/>
                <w:sz w:val="24"/>
              </w:rPr>
            </w:pPr>
          </w:p>
        </w:tc>
        <w:tc>
          <w:tcPr>
            <w:tcW w:w="1019" w:type="dxa"/>
            <w:noWrap w:val="0"/>
            <w:vAlign w:val="top"/>
          </w:tcPr>
          <w:p w14:paraId="5F899325">
            <w:pPr>
              <w:spacing w:after="0" w:line="440" w:lineRule="exact"/>
              <w:jc w:val="center"/>
              <w:rPr>
                <w:rFonts w:ascii="Times New Roman" w:hAnsi="Times New Roman" w:eastAsia="宋体" w:cs="Times New Roman"/>
                <w:sz w:val="24"/>
              </w:rPr>
            </w:pPr>
          </w:p>
        </w:tc>
        <w:tc>
          <w:tcPr>
            <w:tcW w:w="1165" w:type="dxa"/>
            <w:noWrap w:val="0"/>
            <w:vAlign w:val="top"/>
          </w:tcPr>
          <w:p w14:paraId="1DF23789">
            <w:pPr>
              <w:spacing w:after="0" w:line="440" w:lineRule="exact"/>
              <w:jc w:val="center"/>
              <w:rPr>
                <w:rFonts w:ascii="Times New Roman" w:hAnsi="Times New Roman" w:eastAsia="宋体" w:cs="Times New Roman"/>
                <w:sz w:val="24"/>
              </w:rPr>
            </w:pPr>
          </w:p>
        </w:tc>
        <w:tc>
          <w:tcPr>
            <w:tcW w:w="727" w:type="dxa"/>
            <w:noWrap w:val="0"/>
            <w:vAlign w:val="top"/>
          </w:tcPr>
          <w:p w14:paraId="1329F69A">
            <w:pPr>
              <w:spacing w:after="0" w:line="440" w:lineRule="exact"/>
              <w:jc w:val="center"/>
              <w:rPr>
                <w:rFonts w:ascii="Times New Roman" w:hAnsi="Times New Roman" w:eastAsia="宋体" w:cs="Times New Roman"/>
                <w:sz w:val="24"/>
              </w:rPr>
            </w:pPr>
          </w:p>
        </w:tc>
        <w:tc>
          <w:tcPr>
            <w:tcW w:w="1309" w:type="dxa"/>
            <w:noWrap w:val="0"/>
            <w:vAlign w:val="top"/>
          </w:tcPr>
          <w:p w14:paraId="5A155E91">
            <w:pPr>
              <w:spacing w:after="0" w:line="440" w:lineRule="exact"/>
              <w:jc w:val="center"/>
              <w:rPr>
                <w:rFonts w:ascii="Times New Roman" w:hAnsi="Times New Roman" w:eastAsia="宋体" w:cs="Times New Roman"/>
                <w:sz w:val="24"/>
              </w:rPr>
            </w:pPr>
          </w:p>
        </w:tc>
        <w:tc>
          <w:tcPr>
            <w:tcW w:w="1017" w:type="dxa"/>
            <w:noWrap w:val="0"/>
            <w:vAlign w:val="top"/>
          </w:tcPr>
          <w:p w14:paraId="64350D37">
            <w:pPr>
              <w:spacing w:after="0" w:line="440" w:lineRule="exact"/>
              <w:jc w:val="center"/>
              <w:rPr>
                <w:rFonts w:ascii="Times New Roman" w:hAnsi="Times New Roman" w:eastAsia="宋体" w:cs="Times New Roman"/>
                <w:sz w:val="24"/>
              </w:rPr>
            </w:pPr>
          </w:p>
        </w:tc>
      </w:tr>
      <w:tr w14:paraId="0879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7" w:type="dxa"/>
            <w:noWrap w:val="0"/>
            <w:vAlign w:val="top"/>
          </w:tcPr>
          <w:p w14:paraId="6C8045FF">
            <w:pPr>
              <w:spacing w:after="0" w:line="440" w:lineRule="exact"/>
              <w:jc w:val="center"/>
              <w:rPr>
                <w:rFonts w:ascii="Times New Roman" w:hAnsi="Times New Roman" w:eastAsia="宋体" w:cs="Times New Roman"/>
                <w:sz w:val="24"/>
              </w:rPr>
            </w:pPr>
          </w:p>
        </w:tc>
        <w:tc>
          <w:tcPr>
            <w:tcW w:w="1019" w:type="dxa"/>
            <w:noWrap w:val="0"/>
            <w:vAlign w:val="top"/>
          </w:tcPr>
          <w:p w14:paraId="458AAC26">
            <w:pPr>
              <w:spacing w:after="0" w:line="440" w:lineRule="exact"/>
              <w:jc w:val="center"/>
              <w:rPr>
                <w:rFonts w:ascii="Times New Roman" w:hAnsi="Times New Roman" w:eastAsia="宋体" w:cs="Times New Roman"/>
                <w:sz w:val="24"/>
              </w:rPr>
            </w:pPr>
          </w:p>
        </w:tc>
        <w:tc>
          <w:tcPr>
            <w:tcW w:w="873" w:type="dxa"/>
            <w:noWrap w:val="0"/>
            <w:vAlign w:val="top"/>
          </w:tcPr>
          <w:p w14:paraId="058AA905">
            <w:pPr>
              <w:spacing w:after="0" w:line="440" w:lineRule="exact"/>
              <w:jc w:val="center"/>
              <w:rPr>
                <w:rFonts w:ascii="Times New Roman" w:hAnsi="Times New Roman" w:eastAsia="宋体" w:cs="Times New Roman"/>
                <w:sz w:val="24"/>
              </w:rPr>
            </w:pPr>
          </w:p>
        </w:tc>
        <w:tc>
          <w:tcPr>
            <w:tcW w:w="1165" w:type="dxa"/>
            <w:noWrap w:val="0"/>
            <w:vAlign w:val="top"/>
          </w:tcPr>
          <w:p w14:paraId="4593163D">
            <w:pPr>
              <w:spacing w:after="0" w:line="440" w:lineRule="exact"/>
              <w:jc w:val="center"/>
              <w:rPr>
                <w:rFonts w:ascii="Times New Roman" w:hAnsi="Times New Roman" w:eastAsia="宋体" w:cs="Times New Roman"/>
                <w:sz w:val="24"/>
              </w:rPr>
            </w:pPr>
          </w:p>
        </w:tc>
        <w:tc>
          <w:tcPr>
            <w:tcW w:w="1019" w:type="dxa"/>
            <w:noWrap w:val="0"/>
            <w:vAlign w:val="top"/>
          </w:tcPr>
          <w:p w14:paraId="0AD9BB82">
            <w:pPr>
              <w:spacing w:after="0" w:line="440" w:lineRule="exact"/>
              <w:jc w:val="center"/>
              <w:rPr>
                <w:rFonts w:ascii="Times New Roman" w:hAnsi="Times New Roman" w:eastAsia="宋体" w:cs="Times New Roman"/>
                <w:sz w:val="24"/>
              </w:rPr>
            </w:pPr>
          </w:p>
        </w:tc>
        <w:tc>
          <w:tcPr>
            <w:tcW w:w="1165" w:type="dxa"/>
            <w:noWrap w:val="0"/>
            <w:vAlign w:val="top"/>
          </w:tcPr>
          <w:p w14:paraId="6239F5FB">
            <w:pPr>
              <w:spacing w:after="0" w:line="440" w:lineRule="exact"/>
              <w:jc w:val="center"/>
              <w:rPr>
                <w:rFonts w:ascii="Times New Roman" w:hAnsi="Times New Roman" w:eastAsia="宋体" w:cs="Times New Roman"/>
                <w:sz w:val="24"/>
              </w:rPr>
            </w:pPr>
          </w:p>
        </w:tc>
        <w:tc>
          <w:tcPr>
            <w:tcW w:w="727" w:type="dxa"/>
            <w:noWrap w:val="0"/>
            <w:vAlign w:val="top"/>
          </w:tcPr>
          <w:p w14:paraId="0F322919">
            <w:pPr>
              <w:spacing w:after="0" w:line="440" w:lineRule="exact"/>
              <w:jc w:val="center"/>
              <w:rPr>
                <w:rFonts w:ascii="Times New Roman" w:hAnsi="Times New Roman" w:eastAsia="宋体" w:cs="Times New Roman"/>
                <w:sz w:val="24"/>
              </w:rPr>
            </w:pPr>
          </w:p>
        </w:tc>
        <w:tc>
          <w:tcPr>
            <w:tcW w:w="1309" w:type="dxa"/>
            <w:noWrap w:val="0"/>
            <w:vAlign w:val="top"/>
          </w:tcPr>
          <w:p w14:paraId="4D60A2BE">
            <w:pPr>
              <w:spacing w:after="0" w:line="440" w:lineRule="exact"/>
              <w:jc w:val="center"/>
              <w:rPr>
                <w:rFonts w:ascii="Times New Roman" w:hAnsi="Times New Roman" w:eastAsia="宋体" w:cs="Times New Roman"/>
                <w:sz w:val="24"/>
              </w:rPr>
            </w:pPr>
          </w:p>
        </w:tc>
        <w:tc>
          <w:tcPr>
            <w:tcW w:w="1017" w:type="dxa"/>
            <w:noWrap w:val="0"/>
            <w:vAlign w:val="top"/>
          </w:tcPr>
          <w:p w14:paraId="4BDB5B24">
            <w:pPr>
              <w:spacing w:after="0" w:line="440" w:lineRule="exact"/>
              <w:jc w:val="center"/>
              <w:rPr>
                <w:rFonts w:ascii="Times New Roman" w:hAnsi="Times New Roman" w:eastAsia="宋体" w:cs="Times New Roman"/>
                <w:sz w:val="24"/>
              </w:rPr>
            </w:pPr>
          </w:p>
        </w:tc>
      </w:tr>
      <w:tr w14:paraId="2B06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97" w:type="dxa"/>
            <w:noWrap w:val="0"/>
            <w:vAlign w:val="top"/>
          </w:tcPr>
          <w:p w14:paraId="13250FF6">
            <w:pPr>
              <w:spacing w:after="0" w:line="440" w:lineRule="exact"/>
              <w:jc w:val="center"/>
              <w:rPr>
                <w:rFonts w:ascii="Times New Roman" w:hAnsi="Times New Roman" w:eastAsia="宋体" w:cs="Times New Roman"/>
                <w:sz w:val="24"/>
              </w:rPr>
            </w:pPr>
          </w:p>
        </w:tc>
        <w:tc>
          <w:tcPr>
            <w:tcW w:w="1019" w:type="dxa"/>
            <w:noWrap w:val="0"/>
            <w:vAlign w:val="top"/>
          </w:tcPr>
          <w:p w14:paraId="1E97B49E">
            <w:pPr>
              <w:spacing w:after="0" w:line="440" w:lineRule="exact"/>
              <w:jc w:val="center"/>
              <w:rPr>
                <w:rFonts w:ascii="Times New Roman" w:hAnsi="Times New Roman" w:eastAsia="宋体" w:cs="Times New Roman"/>
                <w:sz w:val="24"/>
              </w:rPr>
            </w:pPr>
          </w:p>
        </w:tc>
        <w:tc>
          <w:tcPr>
            <w:tcW w:w="873" w:type="dxa"/>
            <w:noWrap w:val="0"/>
            <w:vAlign w:val="top"/>
          </w:tcPr>
          <w:p w14:paraId="5A0B1037">
            <w:pPr>
              <w:spacing w:after="0" w:line="440" w:lineRule="exact"/>
              <w:jc w:val="center"/>
              <w:rPr>
                <w:rFonts w:ascii="Times New Roman" w:hAnsi="Times New Roman" w:eastAsia="宋体" w:cs="Times New Roman"/>
                <w:sz w:val="24"/>
              </w:rPr>
            </w:pPr>
          </w:p>
        </w:tc>
        <w:tc>
          <w:tcPr>
            <w:tcW w:w="1165" w:type="dxa"/>
            <w:noWrap w:val="0"/>
            <w:vAlign w:val="top"/>
          </w:tcPr>
          <w:p w14:paraId="117E6122">
            <w:pPr>
              <w:spacing w:after="0" w:line="440" w:lineRule="exact"/>
              <w:jc w:val="center"/>
              <w:rPr>
                <w:rFonts w:ascii="Times New Roman" w:hAnsi="Times New Roman" w:eastAsia="宋体" w:cs="Times New Roman"/>
                <w:sz w:val="24"/>
              </w:rPr>
            </w:pPr>
          </w:p>
        </w:tc>
        <w:tc>
          <w:tcPr>
            <w:tcW w:w="1019" w:type="dxa"/>
            <w:noWrap w:val="0"/>
            <w:vAlign w:val="top"/>
          </w:tcPr>
          <w:p w14:paraId="4DBAF745">
            <w:pPr>
              <w:spacing w:after="0" w:line="440" w:lineRule="exact"/>
              <w:jc w:val="center"/>
              <w:rPr>
                <w:rFonts w:ascii="Times New Roman" w:hAnsi="Times New Roman" w:eastAsia="宋体" w:cs="Times New Roman"/>
                <w:sz w:val="24"/>
              </w:rPr>
            </w:pPr>
          </w:p>
        </w:tc>
        <w:tc>
          <w:tcPr>
            <w:tcW w:w="1165" w:type="dxa"/>
            <w:noWrap w:val="0"/>
            <w:vAlign w:val="top"/>
          </w:tcPr>
          <w:p w14:paraId="624AB309">
            <w:pPr>
              <w:spacing w:after="0" w:line="440" w:lineRule="exact"/>
              <w:jc w:val="center"/>
              <w:rPr>
                <w:rFonts w:ascii="Times New Roman" w:hAnsi="Times New Roman" w:eastAsia="宋体" w:cs="Times New Roman"/>
                <w:sz w:val="24"/>
              </w:rPr>
            </w:pPr>
          </w:p>
        </w:tc>
        <w:tc>
          <w:tcPr>
            <w:tcW w:w="727" w:type="dxa"/>
            <w:noWrap w:val="0"/>
            <w:vAlign w:val="top"/>
          </w:tcPr>
          <w:p w14:paraId="5BFDBCC0">
            <w:pPr>
              <w:spacing w:after="0" w:line="440" w:lineRule="exact"/>
              <w:jc w:val="center"/>
              <w:rPr>
                <w:rFonts w:ascii="Times New Roman" w:hAnsi="Times New Roman" w:eastAsia="宋体" w:cs="Times New Roman"/>
                <w:sz w:val="24"/>
              </w:rPr>
            </w:pPr>
          </w:p>
        </w:tc>
        <w:tc>
          <w:tcPr>
            <w:tcW w:w="1309" w:type="dxa"/>
            <w:noWrap w:val="0"/>
            <w:vAlign w:val="top"/>
          </w:tcPr>
          <w:p w14:paraId="4C566736">
            <w:pPr>
              <w:spacing w:after="0" w:line="440" w:lineRule="exact"/>
              <w:jc w:val="center"/>
              <w:rPr>
                <w:rFonts w:ascii="Times New Roman" w:hAnsi="Times New Roman" w:eastAsia="宋体" w:cs="Times New Roman"/>
                <w:sz w:val="24"/>
              </w:rPr>
            </w:pPr>
          </w:p>
        </w:tc>
        <w:tc>
          <w:tcPr>
            <w:tcW w:w="1017" w:type="dxa"/>
            <w:noWrap w:val="0"/>
            <w:vAlign w:val="top"/>
          </w:tcPr>
          <w:p w14:paraId="5D9A900A">
            <w:pPr>
              <w:spacing w:after="0" w:line="440" w:lineRule="exact"/>
              <w:jc w:val="center"/>
              <w:rPr>
                <w:rFonts w:ascii="Times New Roman" w:hAnsi="Times New Roman" w:eastAsia="宋体" w:cs="Times New Roman"/>
                <w:sz w:val="24"/>
              </w:rPr>
            </w:pPr>
          </w:p>
        </w:tc>
      </w:tr>
      <w:tr w14:paraId="3AA4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97" w:type="dxa"/>
            <w:noWrap w:val="0"/>
            <w:vAlign w:val="top"/>
          </w:tcPr>
          <w:p w14:paraId="05FEA227">
            <w:pPr>
              <w:spacing w:after="0" w:line="440" w:lineRule="exact"/>
              <w:jc w:val="center"/>
              <w:rPr>
                <w:rFonts w:ascii="Times New Roman" w:hAnsi="Times New Roman" w:eastAsia="宋体" w:cs="Times New Roman"/>
                <w:sz w:val="24"/>
              </w:rPr>
            </w:pPr>
          </w:p>
        </w:tc>
        <w:tc>
          <w:tcPr>
            <w:tcW w:w="1019" w:type="dxa"/>
            <w:noWrap w:val="0"/>
            <w:vAlign w:val="top"/>
          </w:tcPr>
          <w:p w14:paraId="091DF0EA">
            <w:pPr>
              <w:spacing w:after="0" w:line="440" w:lineRule="exact"/>
              <w:jc w:val="center"/>
              <w:rPr>
                <w:rFonts w:ascii="Times New Roman" w:hAnsi="Times New Roman" w:eastAsia="宋体" w:cs="Times New Roman"/>
                <w:sz w:val="24"/>
              </w:rPr>
            </w:pPr>
          </w:p>
        </w:tc>
        <w:tc>
          <w:tcPr>
            <w:tcW w:w="873" w:type="dxa"/>
            <w:noWrap w:val="0"/>
            <w:vAlign w:val="top"/>
          </w:tcPr>
          <w:p w14:paraId="12D1AA25">
            <w:pPr>
              <w:spacing w:after="0" w:line="440" w:lineRule="exact"/>
              <w:jc w:val="center"/>
              <w:rPr>
                <w:rFonts w:ascii="Times New Roman" w:hAnsi="Times New Roman" w:eastAsia="宋体" w:cs="Times New Roman"/>
                <w:sz w:val="24"/>
              </w:rPr>
            </w:pPr>
          </w:p>
        </w:tc>
        <w:tc>
          <w:tcPr>
            <w:tcW w:w="1165" w:type="dxa"/>
            <w:noWrap w:val="0"/>
            <w:vAlign w:val="top"/>
          </w:tcPr>
          <w:p w14:paraId="08B94F6D">
            <w:pPr>
              <w:spacing w:after="0" w:line="440" w:lineRule="exact"/>
              <w:jc w:val="center"/>
              <w:rPr>
                <w:rFonts w:ascii="Times New Roman" w:hAnsi="Times New Roman" w:eastAsia="宋体" w:cs="Times New Roman"/>
                <w:sz w:val="24"/>
              </w:rPr>
            </w:pPr>
          </w:p>
        </w:tc>
        <w:tc>
          <w:tcPr>
            <w:tcW w:w="1019" w:type="dxa"/>
            <w:noWrap w:val="0"/>
            <w:vAlign w:val="top"/>
          </w:tcPr>
          <w:p w14:paraId="0ED1EA9C">
            <w:pPr>
              <w:spacing w:after="0" w:line="440" w:lineRule="exact"/>
              <w:jc w:val="center"/>
              <w:rPr>
                <w:rFonts w:ascii="Times New Roman" w:hAnsi="Times New Roman" w:eastAsia="宋体" w:cs="Times New Roman"/>
                <w:sz w:val="24"/>
              </w:rPr>
            </w:pPr>
          </w:p>
        </w:tc>
        <w:tc>
          <w:tcPr>
            <w:tcW w:w="1165" w:type="dxa"/>
            <w:noWrap w:val="0"/>
            <w:vAlign w:val="top"/>
          </w:tcPr>
          <w:p w14:paraId="2EC954AE">
            <w:pPr>
              <w:spacing w:after="0" w:line="440" w:lineRule="exact"/>
              <w:jc w:val="center"/>
              <w:rPr>
                <w:rFonts w:ascii="Times New Roman" w:hAnsi="Times New Roman" w:eastAsia="宋体" w:cs="Times New Roman"/>
                <w:sz w:val="24"/>
              </w:rPr>
            </w:pPr>
          </w:p>
        </w:tc>
        <w:tc>
          <w:tcPr>
            <w:tcW w:w="727" w:type="dxa"/>
            <w:noWrap w:val="0"/>
            <w:vAlign w:val="top"/>
          </w:tcPr>
          <w:p w14:paraId="25241EFC">
            <w:pPr>
              <w:spacing w:after="0" w:line="440" w:lineRule="exact"/>
              <w:jc w:val="center"/>
              <w:rPr>
                <w:rFonts w:ascii="Times New Roman" w:hAnsi="Times New Roman" w:eastAsia="宋体" w:cs="Times New Roman"/>
                <w:sz w:val="24"/>
              </w:rPr>
            </w:pPr>
          </w:p>
        </w:tc>
        <w:tc>
          <w:tcPr>
            <w:tcW w:w="1309" w:type="dxa"/>
            <w:noWrap w:val="0"/>
            <w:vAlign w:val="top"/>
          </w:tcPr>
          <w:p w14:paraId="021CCF90">
            <w:pPr>
              <w:spacing w:after="0" w:line="440" w:lineRule="exact"/>
              <w:jc w:val="center"/>
              <w:rPr>
                <w:rFonts w:ascii="Times New Roman" w:hAnsi="Times New Roman" w:eastAsia="宋体" w:cs="Times New Roman"/>
                <w:sz w:val="24"/>
              </w:rPr>
            </w:pPr>
          </w:p>
        </w:tc>
        <w:tc>
          <w:tcPr>
            <w:tcW w:w="1017" w:type="dxa"/>
            <w:noWrap w:val="0"/>
            <w:vAlign w:val="top"/>
          </w:tcPr>
          <w:p w14:paraId="53C286C7">
            <w:pPr>
              <w:spacing w:after="0" w:line="440" w:lineRule="exact"/>
              <w:jc w:val="center"/>
              <w:rPr>
                <w:rFonts w:ascii="Times New Roman" w:hAnsi="Times New Roman" w:eastAsia="宋体" w:cs="Times New Roman"/>
                <w:sz w:val="24"/>
              </w:rPr>
            </w:pPr>
          </w:p>
        </w:tc>
      </w:tr>
      <w:tr w14:paraId="2FE2C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97" w:type="dxa"/>
            <w:noWrap w:val="0"/>
            <w:vAlign w:val="top"/>
          </w:tcPr>
          <w:p w14:paraId="11604765">
            <w:pPr>
              <w:spacing w:after="0" w:line="440" w:lineRule="exact"/>
              <w:jc w:val="center"/>
              <w:rPr>
                <w:rFonts w:ascii="Times New Roman" w:hAnsi="Times New Roman" w:eastAsia="宋体" w:cs="Times New Roman"/>
                <w:sz w:val="24"/>
              </w:rPr>
            </w:pPr>
          </w:p>
        </w:tc>
        <w:tc>
          <w:tcPr>
            <w:tcW w:w="1019" w:type="dxa"/>
            <w:noWrap w:val="0"/>
            <w:vAlign w:val="top"/>
          </w:tcPr>
          <w:p w14:paraId="61B00032">
            <w:pPr>
              <w:spacing w:after="0" w:line="440" w:lineRule="exact"/>
              <w:jc w:val="center"/>
              <w:rPr>
                <w:rFonts w:ascii="Times New Roman" w:hAnsi="Times New Roman" w:eastAsia="宋体" w:cs="Times New Roman"/>
                <w:sz w:val="24"/>
              </w:rPr>
            </w:pPr>
          </w:p>
        </w:tc>
        <w:tc>
          <w:tcPr>
            <w:tcW w:w="873" w:type="dxa"/>
            <w:noWrap w:val="0"/>
            <w:vAlign w:val="top"/>
          </w:tcPr>
          <w:p w14:paraId="0B492C09">
            <w:pPr>
              <w:spacing w:after="0" w:line="440" w:lineRule="exact"/>
              <w:jc w:val="center"/>
              <w:rPr>
                <w:rFonts w:ascii="Times New Roman" w:hAnsi="Times New Roman" w:eastAsia="宋体" w:cs="Times New Roman"/>
                <w:sz w:val="24"/>
              </w:rPr>
            </w:pPr>
          </w:p>
        </w:tc>
        <w:tc>
          <w:tcPr>
            <w:tcW w:w="1165" w:type="dxa"/>
            <w:noWrap w:val="0"/>
            <w:vAlign w:val="top"/>
          </w:tcPr>
          <w:p w14:paraId="227247A1">
            <w:pPr>
              <w:spacing w:after="0" w:line="440" w:lineRule="exact"/>
              <w:jc w:val="center"/>
              <w:rPr>
                <w:rFonts w:ascii="Times New Roman" w:hAnsi="Times New Roman" w:eastAsia="宋体" w:cs="Times New Roman"/>
                <w:sz w:val="24"/>
              </w:rPr>
            </w:pPr>
          </w:p>
        </w:tc>
        <w:tc>
          <w:tcPr>
            <w:tcW w:w="1019" w:type="dxa"/>
            <w:noWrap w:val="0"/>
            <w:vAlign w:val="top"/>
          </w:tcPr>
          <w:p w14:paraId="367021E6">
            <w:pPr>
              <w:spacing w:after="0" w:line="440" w:lineRule="exact"/>
              <w:jc w:val="center"/>
              <w:rPr>
                <w:rFonts w:ascii="Times New Roman" w:hAnsi="Times New Roman" w:eastAsia="宋体" w:cs="Times New Roman"/>
                <w:sz w:val="24"/>
              </w:rPr>
            </w:pPr>
          </w:p>
        </w:tc>
        <w:tc>
          <w:tcPr>
            <w:tcW w:w="1165" w:type="dxa"/>
            <w:noWrap w:val="0"/>
            <w:vAlign w:val="top"/>
          </w:tcPr>
          <w:p w14:paraId="326AC389">
            <w:pPr>
              <w:spacing w:after="0" w:line="440" w:lineRule="exact"/>
              <w:jc w:val="center"/>
              <w:rPr>
                <w:rFonts w:ascii="Times New Roman" w:hAnsi="Times New Roman" w:eastAsia="宋体" w:cs="Times New Roman"/>
                <w:sz w:val="24"/>
              </w:rPr>
            </w:pPr>
          </w:p>
        </w:tc>
        <w:tc>
          <w:tcPr>
            <w:tcW w:w="727" w:type="dxa"/>
            <w:noWrap w:val="0"/>
            <w:vAlign w:val="top"/>
          </w:tcPr>
          <w:p w14:paraId="240A1435">
            <w:pPr>
              <w:spacing w:after="0" w:line="440" w:lineRule="exact"/>
              <w:jc w:val="center"/>
              <w:rPr>
                <w:rFonts w:ascii="Times New Roman" w:hAnsi="Times New Roman" w:eastAsia="宋体" w:cs="Times New Roman"/>
                <w:sz w:val="24"/>
              </w:rPr>
            </w:pPr>
          </w:p>
        </w:tc>
        <w:tc>
          <w:tcPr>
            <w:tcW w:w="1309" w:type="dxa"/>
            <w:noWrap w:val="0"/>
            <w:vAlign w:val="top"/>
          </w:tcPr>
          <w:p w14:paraId="0A12B658">
            <w:pPr>
              <w:spacing w:after="0" w:line="440" w:lineRule="exact"/>
              <w:jc w:val="center"/>
              <w:rPr>
                <w:rFonts w:ascii="Times New Roman" w:hAnsi="Times New Roman" w:eastAsia="宋体" w:cs="Times New Roman"/>
                <w:sz w:val="24"/>
              </w:rPr>
            </w:pPr>
          </w:p>
        </w:tc>
        <w:tc>
          <w:tcPr>
            <w:tcW w:w="1017" w:type="dxa"/>
            <w:noWrap w:val="0"/>
            <w:vAlign w:val="top"/>
          </w:tcPr>
          <w:p w14:paraId="7810ACAA">
            <w:pPr>
              <w:spacing w:after="0" w:line="440" w:lineRule="exact"/>
              <w:jc w:val="center"/>
              <w:rPr>
                <w:rFonts w:ascii="Times New Roman" w:hAnsi="Times New Roman" w:eastAsia="宋体" w:cs="Times New Roman"/>
                <w:sz w:val="24"/>
              </w:rPr>
            </w:pPr>
          </w:p>
        </w:tc>
      </w:tr>
      <w:tr w14:paraId="0288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97" w:type="dxa"/>
            <w:noWrap w:val="0"/>
            <w:vAlign w:val="top"/>
          </w:tcPr>
          <w:p w14:paraId="58D6063C">
            <w:pPr>
              <w:spacing w:after="0" w:line="440" w:lineRule="exact"/>
              <w:jc w:val="center"/>
              <w:rPr>
                <w:rFonts w:ascii="Times New Roman" w:hAnsi="Times New Roman" w:eastAsia="宋体" w:cs="Times New Roman"/>
                <w:sz w:val="24"/>
              </w:rPr>
            </w:pPr>
          </w:p>
        </w:tc>
        <w:tc>
          <w:tcPr>
            <w:tcW w:w="1019" w:type="dxa"/>
            <w:noWrap w:val="0"/>
            <w:vAlign w:val="top"/>
          </w:tcPr>
          <w:p w14:paraId="373C47AE">
            <w:pPr>
              <w:spacing w:after="0" w:line="440" w:lineRule="exact"/>
              <w:jc w:val="center"/>
              <w:rPr>
                <w:rFonts w:ascii="Times New Roman" w:hAnsi="Times New Roman" w:eastAsia="宋体" w:cs="Times New Roman"/>
                <w:sz w:val="24"/>
              </w:rPr>
            </w:pPr>
          </w:p>
        </w:tc>
        <w:tc>
          <w:tcPr>
            <w:tcW w:w="873" w:type="dxa"/>
            <w:noWrap w:val="0"/>
            <w:vAlign w:val="top"/>
          </w:tcPr>
          <w:p w14:paraId="55A5010E">
            <w:pPr>
              <w:spacing w:after="0" w:line="440" w:lineRule="exact"/>
              <w:jc w:val="center"/>
              <w:rPr>
                <w:rFonts w:ascii="Times New Roman" w:hAnsi="Times New Roman" w:eastAsia="宋体" w:cs="Times New Roman"/>
                <w:sz w:val="24"/>
              </w:rPr>
            </w:pPr>
          </w:p>
        </w:tc>
        <w:tc>
          <w:tcPr>
            <w:tcW w:w="1165" w:type="dxa"/>
            <w:noWrap w:val="0"/>
            <w:vAlign w:val="top"/>
          </w:tcPr>
          <w:p w14:paraId="48694149">
            <w:pPr>
              <w:spacing w:after="0" w:line="440" w:lineRule="exact"/>
              <w:jc w:val="center"/>
              <w:rPr>
                <w:rFonts w:ascii="Times New Roman" w:hAnsi="Times New Roman" w:eastAsia="宋体" w:cs="Times New Roman"/>
                <w:sz w:val="24"/>
              </w:rPr>
            </w:pPr>
          </w:p>
        </w:tc>
        <w:tc>
          <w:tcPr>
            <w:tcW w:w="1019" w:type="dxa"/>
            <w:noWrap w:val="0"/>
            <w:vAlign w:val="top"/>
          </w:tcPr>
          <w:p w14:paraId="0BE2FD3C">
            <w:pPr>
              <w:spacing w:after="0" w:line="440" w:lineRule="exact"/>
              <w:jc w:val="center"/>
              <w:rPr>
                <w:rFonts w:ascii="Times New Roman" w:hAnsi="Times New Roman" w:eastAsia="宋体" w:cs="Times New Roman"/>
                <w:sz w:val="24"/>
              </w:rPr>
            </w:pPr>
          </w:p>
        </w:tc>
        <w:tc>
          <w:tcPr>
            <w:tcW w:w="1165" w:type="dxa"/>
            <w:noWrap w:val="0"/>
            <w:vAlign w:val="top"/>
          </w:tcPr>
          <w:p w14:paraId="11896C7B">
            <w:pPr>
              <w:spacing w:after="0" w:line="440" w:lineRule="exact"/>
              <w:jc w:val="center"/>
              <w:rPr>
                <w:rFonts w:ascii="Times New Roman" w:hAnsi="Times New Roman" w:eastAsia="宋体" w:cs="Times New Roman"/>
                <w:sz w:val="24"/>
              </w:rPr>
            </w:pPr>
          </w:p>
        </w:tc>
        <w:tc>
          <w:tcPr>
            <w:tcW w:w="727" w:type="dxa"/>
            <w:noWrap w:val="0"/>
            <w:vAlign w:val="top"/>
          </w:tcPr>
          <w:p w14:paraId="49BB67B5">
            <w:pPr>
              <w:spacing w:after="0" w:line="440" w:lineRule="exact"/>
              <w:jc w:val="center"/>
              <w:rPr>
                <w:rFonts w:ascii="Times New Roman" w:hAnsi="Times New Roman" w:eastAsia="宋体" w:cs="Times New Roman"/>
                <w:sz w:val="24"/>
              </w:rPr>
            </w:pPr>
          </w:p>
        </w:tc>
        <w:tc>
          <w:tcPr>
            <w:tcW w:w="1309" w:type="dxa"/>
            <w:noWrap w:val="0"/>
            <w:vAlign w:val="top"/>
          </w:tcPr>
          <w:p w14:paraId="12A55790">
            <w:pPr>
              <w:spacing w:after="0" w:line="440" w:lineRule="exact"/>
              <w:jc w:val="center"/>
              <w:rPr>
                <w:rFonts w:ascii="Times New Roman" w:hAnsi="Times New Roman" w:eastAsia="宋体" w:cs="Times New Roman"/>
                <w:sz w:val="24"/>
              </w:rPr>
            </w:pPr>
          </w:p>
        </w:tc>
        <w:tc>
          <w:tcPr>
            <w:tcW w:w="1017" w:type="dxa"/>
            <w:noWrap w:val="0"/>
            <w:vAlign w:val="top"/>
          </w:tcPr>
          <w:p w14:paraId="45C1ECEE">
            <w:pPr>
              <w:spacing w:after="0" w:line="440" w:lineRule="exact"/>
              <w:jc w:val="center"/>
              <w:rPr>
                <w:rFonts w:ascii="Times New Roman" w:hAnsi="Times New Roman" w:eastAsia="宋体" w:cs="Times New Roman"/>
                <w:sz w:val="24"/>
              </w:rPr>
            </w:pPr>
          </w:p>
        </w:tc>
      </w:tr>
    </w:tbl>
    <w:p w14:paraId="01E54A7F">
      <w:pPr>
        <w:spacing w:after="0" w:line="240" w:lineRule="atLeast"/>
        <w:ind w:left="544" w:leftChars="50" w:hanging="434" w:hangingChars="207"/>
        <w:jc w:val="both"/>
        <w:rPr>
          <w:rFonts w:ascii="Times New Roman" w:hAnsi="Times New Roman" w:eastAsia="黑体" w:cs="Times New Roman"/>
          <w:sz w:val="21"/>
          <w:szCs w:val="21"/>
        </w:rPr>
      </w:pPr>
    </w:p>
    <w:p w14:paraId="282AF266">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注：本表填报的主要人员应满足投标人须知第1.4.1（5）、（6）目的要求。</w:t>
      </w:r>
    </w:p>
    <w:p w14:paraId="0964A294">
      <w:pPr>
        <w:widowControl/>
        <w:spacing w:after="0" w:line="240" w:lineRule="auto"/>
        <w:rPr>
          <w:rFonts w:ascii="Times New Roman" w:hAnsi="Times New Roman" w:eastAsia="黑体" w:cs="Times New Roman"/>
          <w:kern w:val="44"/>
          <w:sz w:val="28"/>
          <w:szCs w:val="28"/>
        </w:rPr>
      </w:pPr>
    </w:p>
    <w:p w14:paraId="07E02F93">
      <w:pPr>
        <w:spacing w:after="0" w:line="240" w:lineRule="auto"/>
        <w:rPr>
          <w:rFonts w:ascii="Times New Roman" w:hAnsi="Times New Roman" w:eastAsia="黑体" w:cs="Times New Roman"/>
          <w:kern w:val="44"/>
          <w:sz w:val="28"/>
          <w:szCs w:val="28"/>
        </w:rPr>
      </w:pPr>
      <w:r>
        <w:rPr>
          <w:rFonts w:hint="eastAsia" w:ascii="Times New Roman" w:hAnsi="Times New Roman" w:eastAsia="黑体" w:cs="Times New Roman"/>
          <w:kern w:val="44"/>
          <w:sz w:val="28"/>
          <w:szCs w:val="28"/>
        </w:rPr>
        <w:br w:type="page"/>
      </w:r>
    </w:p>
    <w:p w14:paraId="12C7C741">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50" w:name="_Toc216595443"/>
      <w:r>
        <w:rPr>
          <w:rFonts w:ascii="Times New Roman" w:hAnsi="Times New Roman" w:eastAsia="黑体" w:cs="Times New Roman"/>
          <w:iCs/>
          <w:kern w:val="0"/>
          <w:sz w:val="24"/>
          <w:szCs w:val="20"/>
        </w:rPr>
        <w:t>（八） 主要人员简历表</w:t>
      </w:r>
      <w:bookmarkEnd w:id="550"/>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218"/>
        <w:gridCol w:w="50"/>
        <w:gridCol w:w="1334"/>
        <w:gridCol w:w="102"/>
        <w:gridCol w:w="1152"/>
        <w:gridCol w:w="1257"/>
        <w:gridCol w:w="333"/>
        <w:gridCol w:w="1904"/>
        <w:gridCol w:w="49"/>
        <w:gridCol w:w="1418"/>
      </w:tblGrid>
      <w:tr w14:paraId="45AE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0" w:hRule="atLeast"/>
        </w:trPr>
        <w:tc>
          <w:tcPr>
            <w:tcW w:w="1218" w:type="dxa"/>
            <w:noWrap w:val="0"/>
            <w:vAlign w:val="center"/>
          </w:tcPr>
          <w:p w14:paraId="2E7E67D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姓    名</w:t>
            </w:r>
          </w:p>
        </w:tc>
        <w:tc>
          <w:tcPr>
            <w:tcW w:w="1486" w:type="dxa"/>
            <w:gridSpan w:val="3"/>
            <w:noWrap w:val="0"/>
            <w:vAlign w:val="center"/>
          </w:tcPr>
          <w:p w14:paraId="4D0893C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1D67E1E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年  龄</w:t>
            </w:r>
          </w:p>
        </w:tc>
        <w:tc>
          <w:tcPr>
            <w:tcW w:w="1257" w:type="dxa"/>
            <w:noWrap w:val="0"/>
            <w:vAlign w:val="top"/>
          </w:tcPr>
          <w:p w14:paraId="06CB5B6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5908474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执业（职业）资格证书</w:t>
            </w:r>
          </w:p>
          <w:p w14:paraId="4DDEEE2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（岗位证书）名称</w:t>
            </w:r>
          </w:p>
        </w:tc>
        <w:tc>
          <w:tcPr>
            <w:tcW w:w="1418" w:type="dxa"/>
            <w:noWrap w:val="0"/>
            <w:vAlign w:val="top"/>
          </w:tcPr>
          <w:p w14:paraId="49B22790">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A1EA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62050D3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技术职称</w:t>
            </w:r>
          </w:p>
        </w:tc>
        <w:tc>
          <w:tcPr>
            <w:tcW w:w="1486" w:type="dxa"/>
            <w:gridSpan w:val="3"/>
            <w:noWrap w:val="0"/>
            <w:vAlign w:val="center"/>
          </w:tcPr>
          <w:p w14:paraId="761488F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152" w:type="dxa"/>
            <w:noWrap w:val="0"/>
            <w:vAlign w:val="center"/>
          </w:tcPr>
          <w:p w14:paraId="38CA636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学  历</w:t>
            </w:r>
          </w:p>
        </w:tc>
        <w:tc>
          <w:tcPr>
            <w:tcW w:w="1257" w:type="dxa"/>
            <w:noWrap w:val="0"/>
            <w:vAlign w:val="top"/>
          </w:tcPr>
          <w:p w14:paraId="64A734B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top"/>
          </w:tcPr>
          <w:p w14:paraId="05BDB80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拟在本标段任职</w:t>
            </w:r>
          </w:p>
        </w:tc>
        <w:tc>
          <w:tcPr>
            <w:tcW w:w="1418" w:type="dxa"/>
            <w:noWrap w:val="0"/>
            <w:vAlign w:val="top"/>
          </w:tcPr>
          <w:p w14:paraId="7E39E5F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5525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18" w:type="dxa"/>
            <w:noWrap w:val="0"/>
            <w:vAlign w:val="center"/>
          </w:tcPr>
          <w:p w14:paraId="54924AF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工作年限</w:t>
            </w:r>
          </w:p>
        </w:tc>
        <w:tc>
          <w:tcPr>
            <w:tcW w:w="3895" w:type="dxa"/>
            <w:gridSpan w:val="5"/>
            <w:noWrap w:val="0"/>
            <w:vAlign w:val="center"/>
          </w:tcPr>
          <w:p w14:paraId="6C93EEDB">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2286" w:type="dxa"/>
            <w:gridSpan w:val="3"/>
            <w:noWrap w:val="0"/>
            <w:vAlign w:val="center"/>
          </w:tcPr>
          <w:p w14:paraId="69CD9C8A">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从事相关工作年限</w:t>
            </w:r>
          </w:p>
        </w:tc>
        <w:tc>
          <w:tcPr>
            <w:tcW w:w="1418" w:type="dxa"/>
            <w:noWrap w:val="0"/>
            <w:vAlign w:val="top"/>
          </w:tcPr>
          <w:p w14:paraId="118B239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137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3" w:hRule="atLeast"/>
        </w:trPr>
        <w:tc>
          <w:tcPr>
            <w:tcW w:w="1218" w:type="dxa"/>
            <w:noWrap w:val="0"/>
            <w:vAlign w:val="center"/>
          </w:tcPr>
          <w:p w14:paraId="1D107C0E">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毕业学校</w:t>
            </w:r>
          </w:p>
        </w:tc>
        <w:tc>
          <w:tcPr>
            <w:tcW w:w="7599" w:type="dxa"/>
            <w:gridSpan w:val="9"/>
            <w:noWrap w:val="0"/>
            <w:vAlign w:val="center"/>
          </w:tcPr>
          <w:p w14:paraId="6E1D17DF">
            <w:pPr>
              <w:widowControl/>
              <w:autoSpaceDE w:val="0"/>
              <w:autoSpaceDN w:val="0"/>
              <w:spacing w:before="60" w:beforeLines="25" w:after="60" w:afterLines="25" w:line="400" w:lineRule="atLeast"/>
              <w:ind w:left="-196" w:leftChars="-89"/>
              <w:jc w:val="center"/>
              <w:textAlignment w:val="bottom"/>
              <w:rPr>
                <w:rFonts w:ascii="Times New Roman" w:hAnsi="Times New Roman" w:eastAsia="宋体" w:cs="Times New Roman"/>
                <w:sz w:val="24"/>
              </w:rPr>
            </w:pPr>
            <w:r>
              <w:rPr>
                <w:rFonts w:ascii="Times New Roman" w:hAnsi="Times New Roman" w:eastAsia="宋体" w:cs="Times New Roman"/>
                <w:sz w:val="24"/>
              </w:rPr>
              <w:t>______年___月毕业于___________学校___________专业</w:t>
            </w:r>
          </w:p>
        </w:tc>
      </w:tr>
      <w:tr w14:paraId="6146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8817" w:type="dxa"/>
            <w:gridSpan w:val="10"/>
            <w:noWrap w:val="0"/>
            <w:vAlign w:val="center"/>
          </w:tcPr>
          <w:p w14:paraId="1E6B37E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经         历</w:t>
            </w:r>
          </w:p>
        </w:tc>
      </w:tr>
      <w:tr w14:paraId="5BE1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1136266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时  间</w:t>
            </w:r>
          </w:p>
        </w:tc>
        <w:tc>
          <w:tcPr>
            <w:tcW w:w="4178" w:type="dxa"/>
            <w:gridSpan w:val="5"/>
            <w:noWrap w:val="0"/>
            <w:vAlign w:val="center"/>
          </w:tcPr>
          <w:p w14:paraId="499F8BB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参加过的类似项目名称</w:t>
            </w:r>
          </w:p>
        </w:tc>
        <w:tc>
          <w:tcPr>
            <w:tcW w:w="1904" w:type="dxa"/>
            <w:noWrap w:val="0"/>
            <w:vAlign w:val="center"/>
          </w:tcPr>
          <w:p w14:paraId="49529A8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担任职务</w:t>
            </w:r>
          </w:p>
        </w:tc>
        <w:tc>
          <w:tcPr>
            <w:tcW w:w="1467" w:type="dxa"/>
            <w:gridSpan w:val="2"/>
            <w:noWrap w:val="0"/>
            <w:vAlign w:val="center"/>
          </w:tcPr>
          <w:p w14:paraId="3B360C91">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项目联系人及联系电话</w:t>
            </w:r>
          </w:p>
        </w:tc>
      </w:tr>
      <w:tr w14:paraId="734E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5742CE1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63D5568F">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6D4B672B">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B878274">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FD5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ECE3886">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7F9ADEF0">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7C31788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212170E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0AB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310A069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33CEC1D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992946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4FBE10B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556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2F64749C">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5E9F334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1205F8DC">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6728F0D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2E66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458F15D4">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321A41C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395E8A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1F354D3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5FAA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2304AB87">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5B88F255">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595BBE12">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0DA3F941">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0CF0A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268" w:type="dxa"/>
            <w:gridSpan w:val="2"/>
            <w:noWrap w:val="0"/>
            <w:vAlign w:val="center"/>
          </w:tcPr>
          <w:p w14:paraId="58989F38">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4178" w:type="dxa"/>
            <w:gridSpan w:val="5"/>
            <w:noWrap w:val="0"/>
            <w:vAlign w:val="center"/>
          </w:tcPr>
          <w:p w14:paraId="4989A4D9">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p>
        </w:tc>
        <w:tc>
          <w:tcPr>
            <w:tcW w:w="1904" w:type="dxa"/>
            <w:noWrap w:val="0"/>
            <w:vAlign w:val="top"/>
          </w:tcPr>
          <w:p w14:paraId="0CCF892E">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c>
          <w:tcPr>
            <w:tcW w:w="1467" w:type="dxa"/>
            <w:gridSpan w:val="2"/>
            <w:noWrap w:val="0"/>
            <w:vAlign w:val="top"/>
          </w:tcPr>
          <w:p w14:paraId="18E99BAD">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4B3A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602" w:type="dxa"/>
            <w:gridSpan w:val="3"/>
            <w:noWrap w:val="0"/>
            <w:vAlign w:val="center"/>
          </w:tcPr>
          <w:p w14:paraId="675D2F93">
            <w:pPr>
              <w:widowControl/>
              <w:autoSpaceDE w:val="0"/>
              <w:autoSpaceDN w:val="0"/>
              <w:spacing w:before="60" w:beforeLines="25" w:after="60" w:afterLines="25"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获奖情况</w:t>
            </w:r>
          </w:p>
        </w:tc>
        <w:tc>
          <w:tcPr>
            <w:tcW w:w="6215" w:type="dxa"/>
            <w:gridSpan w:val="7"/>
            <w:noWrap w:val="0"/>
            <w:vAlign w:val="top"/>
          </w:tcPr>
          <w:p w14:paraId="241CE6E9">
            <w:pPr>
              <w:widowControl/>
              <w:autoSpaceDE w:val="0"/>
              <w:autoSpaceDN w:val="0"/>
              <w:spacing w:before="60" w:beforeLines="25" w:after="60" w:afterLines="25" w:line="400" w:lineRule="atLeast"/>
              <w:jc w:val="both"/>
              <w:textAlignment w:val="bottom"/>
              <w:rPr>
                <w:rFonts w:ascii="Times New Roman" w:hAnsi="Times New Roman" w:eastAsia="宋体" w:cs="Times New Roman"/>
                <w:sz w:val="24"/>
              </w:rPr>
            </w:pPr>
          </w:p>
        </w:tc>
      </w:tr>
      <w:tr w14:paraId="62CE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602" w:type="dxa"/>
            <w:gridSpan w:val="3"/>
            <w:noWrap w:val="0"/>
            <w:vAlign w:val="center"/>
          </w:tcPr>
          <w:p w14:paraId="22F7B90E">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目前承担的任务</w:t>
            </w:r>
          </w:p>
        </w:tc>
        <w:tc>
          <w:tcPr>
            <w:tcW w:w="6215" w:type="dxa"/>
            <w:gridSpan w:val="7"/>
            <w:noWrap w:val="0"/>
            <w:vAlign w:val="top"/>
          </w:tcPr>
          <w:p w14:paraId="4381BFA2">
            <w:pPr>
              <w:widowControl/>
              <w:autoSpaceDE w:val="0"/>
              <w:autoSpaceDN w:val="0"/>
              <w:spacing w:after="0" w:line="400" w:lineRule="atLeast"/>
              <w:jc w:val="both"/>
              <w:textAlignment w:val="bottom"/>
              <w:rPr>
                <w:rFonts w:ascii="Times New Roman" w:hAnsi="Times New Roman" w:eastAsia="宋体" w:cs="Times New Roman"/>
                <w:sz w:val="24"/>
              </w:rPr>
            </w:pPr>
          </w:p>
        </w:tc>
      </w:tr>
      <w:tr w14:paraId="75B5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602" w:type="dxa"/>
            <w:gridSpan w:val="3"/>
            <w:noWrap w:val="0"/>
            <w:vAlign w:val="center"/>
          </w:tcPr>
          <w:p w14:paraId="10B20422">
            <w:pPr>
              <w:widowControl/>
              <w:autoSpaceDE w:val="0"/>
              <w:autoSpaceDN w:val="0"/>
              <w:spacing w:after="0" w:line="400" w:lineRule="atLeast"/>
              <w:jc w:val="center"/>
              <w:textAlignment w:val="bottom"/>
              <w:rPr>
                <w:rFonts w:ascii="Times New Roman" w:hAnsi="Times New Roman" w:eastAsia="宋体" w:cs="Times New Roman"/>
                <w:sz w:val="24"/>
              </w:rPr>
            </w:pPr>
            <w:r>
              <w:rPr>
                <w:rFonts w:ascii="Times New Roman" w:hAnsi="Times New Roman" w:eastAsia="宋体" w:cs="Times New Roman"/>
                <w:sz w:val="24"/>
              </w:rPr>
              <w:t>备     注</w:t>
            </w:r>
          </w:p>
        </w:tc>
        <w:tc>
          <w:tcPr>
            <w:tcW w:w="6215" w:type="dxa"/>
            <w:gridSpan w:val="7"/>
            <w:noWrap w:val="0"/>
            <w:vAlign w:val="top"/>
          </w:tcPr>
          <w:p w14:paraId="51010698">
            <w:pPr>
              <w:widowControl/>
              <w:autoSpaceDE w:val="0"/>
              <w:autoSpaceDN w:val="0"/>
              <w:spacing w:after="0" w:line="400" w:lineRule="atLeast"/>
              <w:jc w:val="both"/>
              <w:textAlignment w:val="bottom"/>
              <w:rPr>
                <w:rFonts w:ascii="Times New Roman" w:hAnsi="Times New Roman" w:eastAsia="宋体" w:cs="Times New Roman"/>
                <w:sz w:val="24"/>
              </w:rPr>
            </w:pPr>
          </w:p>
        </w:tc>
      </w:tr>
    </w:tbl>
    <w:p w14:paraId="4D298C0E">
      <w:pPr>
        <w:widowControl/>
        <w:spacing w:after="0" w:line="240" w:lineRule="auto"/>
        <w:jc w:val="both"/>
        <w:rPr>
          <w:rFonts w:ascii="Calibri" w:hAnsi="Calibri" w:eastAsia="宋体" w:cs="Times New Roman"/>
          <w:bCs/>
          <w:color w:val="auto"/>
          <w:kern w:val="0"/>
          <w:sz w:val="21"/>
          <w:szCs w:val="21"/>
          <w:highlight w:val="none"/>
        </w:rPr>
      </w:pPr>
      <w:r>
        <w:rPr>
          <w:rFonts w:ascii="Calibri" w:hAnsi="Calibri" w:eastAsia="宋体" w:cs="Times New Roman"/>
          <w:bCs/>
          <w:color w:val="auto"/>
          <w:kern w:val="0"/>
          <w:sz w:val="21"/>
          <w:szCs w:val="21"/>
          <w:highlight w:val="none"/>
        </w:rPr>
        <w:t>注：</w:t>
      </w:r>
    </w:p>
    <w:p w14:paraId="318FFE58">
      <w:pPr>
        <w:widowControl/>
        <w:spacing w:after="0" w:line="240" w:lineRule="auto"/>
        <w:jc w:val="both"/>
        <w:rPr>
          <w:rFonts w:ascii="Calibri" w:hAnsi="Calibri" w:eastAsia="宋体" w:cs="Times New Roman"/>
          <w:bCs/>
          <w:color w:val="auto"/>
          <w:kern w:val="0"/>
          <w:sz w:val="21"/>
          <w:szCs w:val="21"/>
          <w:highlight w:val="none"/>
        </w:rPr>
      </w:pPr>
      <w:r>
        <w:rPr>
          <w:rFonts w:ascii="Calibri" w:hAnsi="Calibri" w:eastAsia="宋体" w:cs="Times New Roman"/>
          <w:bCs/>
          <w:color w:val="auto"/>
          <w:kern w:val="0"/>
          <w:sz w:val="21"/>
          <w:szCs w:val="21"/>
          <w:highlight w:val="none"/>
        </w:rPr>
        <w:t>1、每张表格只填写一个主要人员，并标明序号。</w:t>
      </w:r>
    </w:p>
    <w:p w14:paraId="693EE660">
      <w:pPr>
        <w:widowControl/>
        <w:spacing w:after="0" w:line="240" w:lineRule="auto"/>
        <w:jc w:val="both"/>
        <w:rPr>
          <w:rFonts w:ascii="Calibri" w:hAnsi="Calibri" w:eastAsia="宋体" w:cs="Times New Roman"/>
          <w:bCs/>
          <w:color w:val="auto"/>
          <w:kern w:val="0"/>
          <w:sz w:val="21"/>
          <w:szCs w:val="21"/>
          <w:highlight w:val="none"/>
        </w:rPr>
      </w:pPr>
      <w:r>
        <w:rPr>
          <w:rFonts w:ascii="Calibri" w:hAnsi="Calibri" w:eastAsia="宋体" w:cs="Times New Roman"/>
          <w:bCs/>
          <w:color w:val="auto"/>
          <w:kern w:val="0"/>
          <w:sz w:val="21"/>
          <w:szCs w:val="21"/>
          <w:highlight w:val="none"/>
        </w:rPr>
        <w:t>2、本表应按招标公告附录</w:t>
      </w:r>
      <w:r>
        <w:rPr>
          <w:rFonts w:hint="eastAsia" w:ascii="Calibri" w:hAnsi="Calibri" w:eastAsia="宋体" w:cs="Times New Roman"/>
          <w:bCs/>
          <w:color w:val="auto"/>
          <w:kern w:val="0"/>
          <w:sz w:val="21"/>
          <w:szCs w:val="21"/>
          <w:highlight w:val="none"/>
          <w:lang w:eastAsia="zh-CN"/>
        </w:rPr>
        <w:t>3</w:t>
      </w:r>
      <w:r>
        <w:rPr>
          <w:rFonts w:ascii="Calibri" w:hAnsi="Calibri" w:eastAsia="宋体" w:cs="Times New Roman"/>
          <w:bCs/>
          <w:color w:val="auto"/>
          <w:kern w:val="0"/>
          <w:sz w:val="21"/>
          <w:szCs w:val="21"/>
          <w:highlight w:val="none"/>
        </w:rPr>
        <w:t>资格审查条件（主要人员最低要求）要求填写，在本表后附相关证明材料。</w:t>
      </w:r>
    </w:p>
    <w:p w14:paraId="1F306C80">
      <w:pPr>
        <w:spacing w:after="0" w:line="240" w:lineRule="auto"/>
        <w:jc w:val="center"/>
        <w:rPr>
          <w:rFonts w:ascii="Times New Roman" w:hAnsi="Times New Roman" w:eastAsia="黑体" w:cs="Times New Roman"/>
          <w:sz w:val="21"/>
          <w:szCs w:val="21"/>
        </w:rPr>
      </w:pPr>
      <w:bookmarkStart w:id="551" w:name="_Toc234833283"/>
      <w:r>
        <w:rPr>
          <w:rFonts w:ascii="Times New Roman" w:hAnsi="Times New Roman" w:eastAsia="黑体" w:cs="Times New Roman"/>
          <w:sz w:val="21"/>
          <w:szCs w:val="21"/>
        </w:rPr>
        <w:br w:type="page"/>
      </w:r>
    </w:p>
    <w:p w14:paraId="125D5E42">
      <w:pPr>
        <w:keepNext/>
        <w:keepLines/>
        <w:widowControl/>
        <w:spacing w:before="120" w:after="120" w:line="360" w:lineRule="auto"/>
        <w:jc w:val="center"/>
        <w:outlineLvl w:val="2"/>
        <w:rPr>
          <w:rFonts w:ascii="Times New Roman" w:hAnsi="Times New Roman" w:eastAsia="黑体" w:cs="Times New Roman"/>
          <w:iCs/>
          <w:kern w:val="0"/>
          <w:sz w:val="24"/>
          <w:szCs w:val="20"/>
        </w:rPr>
      </w:pPr>
      <w:bookmarkStart w:id="552" w:name="_Toc216595444"/>
      <w:r>
        <w:rPr>
          <w:rFonts w:ascii="Times New Roman" w:hAnsi="Times New Roman" w:eastAsia="黑体" w:cs="Times New Roman"/>
          <w:iCs/>
          <w:kern w:val="0"/>
          <w:sz w:val="24"/>
          <w:szCs w:val="20"/>
        </w:rPr>
        <w:t>（九） 其他要求资格审查资料</w:t>
      </w:r>
      <w:bookmarkEnd w:id="552"/>
    </w:p>
    <w:p w14:paraId="1E35BC1E">
      <w:pPr>
        <w:spacing w:after="0" w:line="240" w:lineRule="atLeast"/>
        <w:ind w:left="519" w:leftChars="236" w:firstLine="2106" w:firstLineChars="900"/>
        <w:jc w:val="both"/>
        <w:rPr>
          <w:rFonts w:ascii="Times New Roman" w:hAnsi="Times New Roman" w:eastAsia="宋体" w:cs="Times New Roman"/>
          <w:sz w:val="24"/>
        </w:rPr>
      </w:pPr>
      <w:r>
        <w:rPr>
          <w:rFonts w:ascii="Times New Roman" w:hAnsi="Times New Roman" w:eastAsia="宋体" w:cs="Times New Roman"/>
          <w:spacing w:val="-3"/>
          <w:kern w:val="0"/>
          <w:position w:val="-1"/>
          <w:sz w:val="24"/>
        </w:rPr>
        <w:t>9-1拟</w:t>
      </w:r>
      <w:r>
        <w:rPr>
          <w:rFonts w:ascii="Times New Roman" w:hAnsi="Times New Roman" w:eastAsia="宋体" w:cs="Times New Roman"/>
          <w:kern w:val="0"/>
          <w:position w:val="-1"/>
          <w:sz w:val="24"/>
        </w:rPr>
        <w:t>投入</w:t>
      </w:r>
      <w:r>
        <w:rPr>
          <w:rFonts w:ascii="Times New Roman" w:hAnsi="Times New Roman" w:eastAsia="宋体" w:cs="Times New Roman"/>
          <w:spacing w:val="-3"/>
          <w:kern w:val="0"/>
          <w:position w:val="-1"/>
          <w:sz w:val="24"/>
        </w:rPr>
        <w:t>本项</w:t>
      </w:r>
      <w:r>
        <w:rPr>
          <w:rFonts w:ascii="Times New Roman" w:hAnsi="Times New Roman" w:eastAsia="宋体" w:cs="Times New Roman"/>
          <w:kern w:val="0"/>
          <w:position w:val="-1"/>
          <w:sz w:val="24"/>
        </w:rPr>
        <w:t>目的主</w:t>
      </w:r>
      <w:r>
        <w:rPr>
          <w:rFonts w:ascii="Times New Roman" w:hAnsi="Times New Roman" w:eastAsia="宋体" w:cs="Times New Roman"/>
          <w:spacing w:val="-1"/>
          <w:kern w:val="0"/>
          <w:position w:val="-1"/>
          <w:sz w:val="24"/>
        </w:rPr>
        <w:t>要</w:t>
      </w:r>
      <w:r>
        <w:rPr>
          <w:rFonts w:ascii="Times New Roman" w:hAnsi="Times New Roman" w:eastAsia="宋体" w:cs="Times New Roman"/>
          <w:kern w:val="0"/>
          <w:position w:val="-1"/>
          <w:sz w:val="24"/>
        </w:rPr>
        <w:t>仪器设</w:t>
      </w:r>
      <w:r>
        <w:rPr>
          <w:rFonts w:ascii="Times New Roman" w:hAnsi="Times New Roman" w:eastAsia="宋体" w:cs="Times New Roman"/>
          <w:spacing w:val="-3"/>
          <w:kern w:val="0"/>
          <w:position w:val="-1"/>
          <w:sz w:val="24"/>
        </w:rPr>
        <w:t>备</w:t>
      </w:r>
      <w:r>
        <w:rPr>
          <w:rFonts w:ascii="Times New Roman" w:hAnsi="Times New Roman" w:eastAsia="宋体" w:cs="Times New Roman"/>
          <w:kern w:val="0"/>
          <w:position w:val="-1"/>
          <w:sz w:val="24"/>
        </w:rPr>
        <w:t>表</w:t>
      </w:r>
    </w:p>
    <w:bookmarkEnd w:id="551"/>
    <w:p w14:paraId="6EE17530">
      <w:pPr>
        <w:spacing w:after="0" w:line="440" w:lineRule="exact"/>
        <w:jc w:val="both"/>
        <w:rPr>
          <w:rFonts w:ascii="Times New Roman" w:hAnsi="Times New Roman" w:eastAsia="黑体" w:cs="Times New Roman"/>
          <w:sz w:val="28"/>
          <w:szCs w:val="28"/>
        </w:rPr>
      </w:pPr>
      <w:r>
        <w:rPr>
          <w:rFonts w:ascii="Times New Roman" w:hAnsi="Times New Roman" w:eastAsia="黑体" w:cs="Times New Roman"/>
          <w:sz w:val="20"/>
          <w:szCs w:val="20"/>
        </w:rPr>
        <w:t xml:space="preserve">        </w:t>
      </w:r>
    </w:p>
    <w:tbl>
      <w:tblPr>
        <w:tblStyle w:val="44"/>
        <w:tblW w:w="0" w:type="auto"/>
        <w:tblInd w:w="104" w:type="dxa"/>
        <w:tblLayout w:type="fixed"/>
        <w:tblCellMar>
          <w:top w:w="0" w:type="dxa"/>
          <w:left w:w="0" w:type="dxa"/>
          <w:bottom w:w="0" w:type="dxa"/>
          <w:right w:w="0" w:type="dxa"/>
        </w:tblCellMar>
      </w:tblPr>
      <w:tblGrid>
        <w:gridCol w:w="760"/>
        <w:gridCol w:w="1239"/>
        <w:gridCol w:w="1325"/>
        <w:gridCol w:w="1131"/>
        <w:gridCol w:w="1133"/>
        <w:gridCol w:w="1293"/>
        <w:gridCol w:w="1134"/>
        <w:gridCol w:w="806"/>
      </w:tblGrid>
      <w:tr w14:paraId="427EC38D">
        <w:tblPrEx>
          <w:tblCellMar>
            <w:top w:w="0" w:type="dxa"/>
            <w:left w:w="0" w:type="dxa"/>
            <w:bottom w:w="0" w:type="dxa"/>
            <w:right w:w="0" w:type="dxa"/>
          </w:tblCellMar>
        </w:tblPrEx>
        <w:trPr>
          <w:trHeight w:val="764" w:hRule="exact"/>
        </w:trPr>
        <w:tc>
          <w:tcPr>
            <w:tcW w:w="760" w:type="dxa"/>
            <w:tcBorders>
              <w:top w:val="single" w:color="000000" w:sz="4" w:space="0"/>
              <w:left w:val="single" w:color="000000" w:sz="4" w:space="0"/>
              <w:bottom w:val="single" w:color="000000" w:sz="4" w:space="0"/>
              <w:right w:val="single" w:color="000000" w:sz="4" w:space="0"/>
            </w:tcBorders>
            <w:noWrap w:val="0"/>
            <w:vAlign w:val="center"/>
          </w:tcPr>
          <w:p w14:paraId="40936A52">
            <w:pPr>
              <w:autoSpaceDE w:val="0"/>
              <w:autoSpaceDN w:val="0"/>
              <w:adjustRightInd w:val="0"/>
              <w:spacing w:before="48" w:after="0" w:line="240" w:lineRule="auto"/>
              <w:ind w:left="102" w:right="-20"/>
              <w:rPr>
                <w:rFonts w:ascii="Times New Roman" w:hAnsi="Times New Roman" w:eastAsia="宋体" w:cs="Times New Roman"/>
                <w:kern w:val="0"/>
                <w:sz w:val="24"/>
              </w:rPr>
            </w:pPr>
            <w:r>
              <w:rPr>
                <w:rFonts w:ascii="Times New Roman" w:hAnsi="Times New Roman" w:eastAsia="宋体" w:cs="Times New Roman"/>
                <w:kern w:val="0"/>
                <w:sz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3E2FE318">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kern w:val="0"/>
                <w:sz w:val="24"/>
              </w:rPr>
              <w:t>仪器设备</w:t>
            </w:r>
          </w:p>
          <w:p w14:paraId="0C8A4241">
            <w:pPr>
              <w:autoSpaceDE w:val="0"/>
              <w:autoSpaceDN w:val="0"/>
              <w:adjustRightInd w:val="0"/>
              <w:spacing w:before="48" w:after="0" w:line="240" w:lineRule="auto"/>
              <w:ind w:left="193" w:right="-20"/>
              <w:jc w:val="center"/>
              <w:rPr>
                <w:rFonts w:ascii="Times New Roman" w:hAnsi="Times New Roman" w:eastAsia="宋体" w:cs="Times New Roman"/>
                <w:kern w:val="0"/>
                <w:sz w:val="24"/>
              </w:rPr>
            </w:pPr>
            <w:r>
              <w:rPr>
                <w:rFonts w:ascii="Times New Roman" w:hAnsi="Times New Roman" w:eastAsia="宋体" w:cs="Times New Roman"/>
                <w:spacing w:val="-2"/>
                <w:kern w:val="0"/>
                <w:sz w:val="24"/>
              </w:rPr>
              <w:t>名</w:t>
            </w:r>
            <w:r>
              <w:rPr>
                <w:rFonts w:ascii="Times New Roman" w:hAnsi="Times New Roman" w:eastAsia="宋体" w:cs="Times New Roman"/>
                <w:kern w:val="0"/>
                <w:sz w:val="24"/>
              </w:rPr>
              <w:t>称</w:t>
            </w:r>
          </w:p>
        </w:tc>
        <w:tc>
          <w:tcPr>
            <w:tcW w:w="1325" w:type="dxa"/>
            <w:tcBorders>
              <w:top w:val="single" w:color="000000" w:sz="4" w:space="0"/>
              <w:left w:val="single" w:color="000000" w:sz="4" w:space="0"/>
              <w:bottom w:val="single" w:color="000000" w:sz="4" w:space="0"/>
              <w:right w:val="single" w:color="000000" w:sz="4" w:space="0"/>
            </w:tcBorders>
            <w:noWrap w:val="0"/>
            <w:vAlign w:val="center"/>
          </w:tcPr>
          <w:p w14:paraId="02C16539">
            <w:pPr>
              <w:autoSpaceDE w:val="0"/>
              <w:autoSpaceDN w:val="0"/>
              <w:adjustRightInd w:val="0"/>
              <w:spacing w:before="48" w:after="0" w:line="240" w:lineRule="auto"/>
              <w:ind w:left="234" w:right="-20"/>
              <w:rPr>
                <w:rFonts w:ascii="Times New Roman" w:hAnsi="Times New Roman" w:eastAsia="宋体" w:cs="Times New Roman"/>
                <w:kern w:val="0"/>
                <w:sz w:val="24"/>
              </w:rPr>
            </w:pPr>
            <w:r>
              <w:rPr>
                <w:rFonts w:ascii="Times New Roman" w:hAnsi="Times New Roman" w:eastAsia="宋体" w:cs="Times New Roman"/>
                <w:kern w:val="0"/>
                <w:sz w:val="24"/>
              </w:rPr>
              <w:t>型号</w:t>
            </w:r>
            <w:r>
              <w:rPr>
                <w:rFonts w:ascii="Times New Roman" w:hAnsi="Times New Roman" w:eastAsia="宋体" w:cs="Times New Roman"/>
                <w:spacing w:val="-2"/>
                <w:kern w:val="0"/>
                <w:sz w:val="24"/>
              </w:rPr>
              <w:t>规</w:t>
            </w:r>
            <w:r>
              <w:rPr>
                <w:rFonts w:ascii="Times New Roman" w:hAnsi="Times New Roman" w:eastAsia="宋体" w:cs="Times New Roman"/>
                <w:kern w:val="0"/>
                <w:sz w:val="24"/>
              </w:rPr>
              <w:t>格</w:t>
            </w:r>
          </w:p>
        </w:tc>
        <w:tc>
          <w:tcPr>
            <w:tcW w:w="1131" w:type="dxa"/>
            <w:tcBorders>
              <w:top w:val="single" w:color="000000" w:sz="4" w:space="0"/>
              <w:left w:val="single" w:color="000000" w:sz="4" w:space="0"/>
              <w:bottom w:val="single" w:color="000000" w:sz="4" w:space="0"/>
              <w:right w:val="single" w:color="000000" w:sz="4" w:space="0"/>
            </w:tcBorders>
            <w:noWrap w:val="0"/>
            <w:vAlign w:val="center"/>
          </w:tcPr>
          <w:p w14:paraId="40CDDD12">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单位</w:t>
            </w:r>
          </w:p>
        </w:tc>
        <w:tc>
          <w:tcPr>
            <w:tcW w:w="1133" w:type="dxa"/>
            <w:tcBorders>
              <w:top w:val="single" w:color="000000" w:sz="4" w:space="0"/>
              <w:left w:val="single" w:color="000000" w:sz="4" w:space="0"/>
              <w:bottom w:val="single" w:color="000000" w:sz="4" w:space="0"/>
              <w:right w:val="single" w:color="000000" w:sz="4" w:space="0"/>
            </w:tcBorders>
            <w:noWrap w:val="0"/>
            <w:vAlign w:val="center"/>
          </w:tcPr>
          <w:p w14:paraId="5BF1D94D">
            <w:pPr>
              <w:autoSpaceDE w:val="0"/>
              <w:autoSpaceDN w:val="0"/>
              <w:adjustRightInd w:val="0"/>
              <w:spacing w:before="48"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数量</w:t>
            </w: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7762EB63">
            <w:pPr>
              <w:autoSpaceDE w:val="0"/>
              <w:autoSpaceDN w:val="0"/>
              <w:adjustRightInd w:val="0"/>
              <w:spacing w:before="48" w:after="0" w:line="240" w:lineRule="auto"/>
              <w:ind w:left="220" w:right="-20"/>
              <w:rPr>
                <w:rFonts w:ascii="Times New Roman" w:hAnsi="Times New Roman" w:eastAsia="宋体" w:cs="Times New Roman"/>
                <w:kern w:val="0"/>
                <w:sz w:val="24"/>
              </w:rPr>
            </w:pPr>
            <w:r>
              <w:rPr>
                <w:rFonts w:ascii="Times New Roman" w:hAnsi="Times New Roman" w:eastAsia="宋体" w:cs="Times New Roman"/>
                <w:kern w:val="0"/>
                <w:sz w:val="24"/>
              </w:rPr>
              <w:t>制造</w:t>
            </w:r>
            <w:r>
              <w:rPr>
                <w:rFonts w:ascii="Times New Roman" w:hAnsi="Times New Roman" w:eastAsia="宋体" w:cs="Times New Roman"/>
                <w:spacing w:val="-2"/>
                <w:kern w:val="0"/>
                <w:sz w:val="24"/>
              </w:rPr>
              <w:t>年</w:t>
            </w:r>
            <w:r>
              <w:rPr>
                <w:rFonts w:ascii="Times New Roman" w:hAnsi="Times New Roman" w:eastAsia="宋体" w:cs="Times New Roman"/>
                <w:kern w:val="0"/>
                <w:sz w:val="24"/>
              </w:rPr>
              <w:t>份</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8AAA8FA">
            <w:pPr>
              <w:autoSpaceDE w:val="0"/>
              <w:autoSpaceDN w:val="0"/>
              <w:adjustRightInd w:val="0"/>
              <w:spacing w:after="0" w:line="240" w:lineRule="auto"/>
              <w:ind w:left="349" w:right="-20"/>
              <w:rPr>
                <w:rFonts w:ascii="Times New Roman" w:hAnsi="Times New Roman" w:eastAsia="宋体" w:cs="Times New Roman"/>
                <w:kern w:val="0"/>
                <w:sz w:val="24"/>
              </w:rPr>
            </w:pPr>
            <w:r>
              <w:rPr>
                <w:rFonts w:ascii="Times New Roman" w:hAnsi="Times New Roman" w:eastAsia="宋体" w:cs="Times New Roman"/>
                <w:kern w:val="0"/>
                <w:sz w:val="24"/>
              </w:rPr>
              <w:t>用途</w:t>
            </w:r>
          </w:p>
        </w:tc>
        <w:tc>
          <w:tcPr>
            <w:tcW w:w="806" w:type="dxa"/>
            <w:tcBorders>
              <w:top w:val="single" w:color="000000" w:sz="4" w:space="0"/>
              <w:left w:val="single" w:color="000000" w:sz="4" w:space="0"/>
              <w:bottom w:val="single" w:color="000000" w:sz="4" w:space="0"/>
              <w:right w:val="single" w:color="000000" w:sz="4" w:space="0"/>
            </w:tcBorders>
            <w:noWrap w:val="0"/>
            <w:vAlign w:val="center"/>
          </w:tcPr>
          <w:p w14:paraId="0D745932">
            <w:pPr>
              <w:autoSpaceDE w:val="0"/>
              <w:autoSpaceDN w:val="0"/>
              <w:adjustRightInd w:val="0"/>
              <w:spacing w:before="48" w:after="0" w:line="240" w:lineRule="auto"/>
              <w:ind w:left="186" w:right="-20"/>
              <w:rPr>
                <w:rFonts w:ascii="Times New Roman" w:hAnsi="Times New Roman" w:eastAsia="宋体" w:cs="Times New Roman"/>
                <w:kern w:val="0"/>
                <w:sz w:val="24"/>
              </w:rPr>
            </w:pPr>
            <w:r>
              <w:rPr>
                <w:rFonts w:ascii="Times New Roman" w:hAnsi="Times New Roman" w:eastAsia="宋体" w:cs="Times New Roman"/>
                <w:kern w:val="0"/>
                <w:sz w:val="24"/>
              </w:rPr>
              <w:t>备注</w:t>
            </w:r>
          </w:p>
        </w:tc>
      </w:tr>
      <w:tr w14:paraId="6D430DF9">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7185E16">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CB48EC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039B6E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B203D7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79C800C">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EC346F9">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CB64BA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8DB50A1">
            <w:pPr>
              <w:autoSpaceDE w:val="0"/>
              <w:autoSpaceDN w:val="0"/>
              <w:adjustRightInd w:val="0"/>
              <w:spacing w:after="0" w:line="240" w:lineRule="auto"/>
              <w:rPr>
                <w:rFonts w:ascii="Times New Roman" w:hAnsi="Times New Roman" w:eastAsia="宋体" w:cs="Times New Roman"/>
                <w:kern w:val="0"/>
                <w:sz w:val="24"/>
              </w:rPr>
            </w:pPr>
          </w:p>
        </w:tc>
      </w:tr>
      <w:tr w14:paraId="299DDB2E">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047635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DBE8B1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0B1EEC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0D82FA3">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84B02A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0643EB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5763DE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76056BE">
            <w:pPr>
              <w:autoSpaceDE w:val="0"/>
              <w:autoSpaceDN w:val="0"/>
              <w:adjustRightInd w:val="0"/>
              <w:spacing w:after="0" w:line="240" w:lineRule="auto"/>
              <w:rPr>
                <w:rFonts w:ascii="Times New Roman" w:hAnsi="Times New Roman" w:eastAsia="宋体" w:cs="Times New Roman"/>
                <w:kern w:val="0"/>
                <w:sz w:val="24"/>
              </w:rPr>
            </w:pPr>
          </w:p>
        </w:tc>
      </w:tr>
      <w:tr w14:paraId="64249393">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C31D19B">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490A3A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52023C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B0A2EA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C07DE14">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4D54A8E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5C48814">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319C3F7">
            <w:pPr>
              <w:autoSpaceDE w:val="0"/>
              <w:autoSpaceDN w:val="0"/>
              <w:adjustRightInd w:val="0"/>
              <w:spacing w:after="0" w:line="240" w:lineRule="auto"/>
              <w:rPr>
                <w:rFonts w:ascii="Times New Roman" w:hAnsi="Times New Roman" w:eastAsia="宋体" w:cs="Times New Roman"/>
                <w:kern w:val="0"/>
                <w:sz w:val="24"/>
              </w:rPr>
            </w:pPr>
          </w:p>
        </w:tc>
      </w:tr>
      <w:tr w14:paraId="0BC3E1F2">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4ADB9F9D">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7A448B8">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95513F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7D7D00C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582DB37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AC8B9B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B364E25">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B44D243">
            <w:pPr>
              <w:autoSpaceDE w:val="0"/>
              <w:autoSpaceDN w:val="0"/>
              <w:adjustRightInd w:val="0"/>
              <w:spacing w:after="0" w:line="240" w:lineRule="auto"/>
              <w:rPr>
                <w:rFonts w:ascii="Times New Roman" w:hAnsi="Times New Roman" w:eastAsia="宋体" w:cs="Times New Roman"/>
                <w:kern w:val="0"/>
                <w:sz w:val="24"/>
              </w:rPr>
            </w:pPr>
          </w:p>
        </w:tc>
      </w:tr>
      <w:tr w14:paraId="0529FB5B">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786D2E4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C56882B">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9CA2DC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93DBA9B">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F860AA8">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107A23A">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0E97DA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197CB24">
            <w:pPr>
              <w:autoSpaceDE w:val="0"/>
              <w:autoSpaceDN w:val="0"/>
              <w:adjustRightInd w:val="0"/>
              <w:spacing w:after="0" w:line="240" w:lineRule="auto"/>
              <w:rPr>
                <w:rFonts w:ascii="Times New Roman" w:hAnsi="Times New Roman" w:eastAsia="宋体" w:cs="Times New Roman"/>
                <w:kern w:val="0"/>
                <w:sz w:val="24"/>
              </w:rPr>
            </w:pPr>
          </w:p>
        </w:tc>
      </w:tr>
      <w:tr w14:paraId="29331C84">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2866E6A">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3DBDE9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214239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7E1283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642A19A">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252186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90636F7">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689EC48">
            <w:pPr>
              <w:autoSpaceDE w:val="0"/>
              <w:autoSpaceDN w:val="0"/>
              <w:adjustRightInd w:val="0"/>
              <w:spacing w:after="0" w:line="240" w:lineRule="auto"/>
              <w:rPr>
                <w:rFonts w:ascii="Times New Roman" w:hAnsi="Times New Roman" w:eastAsia="宋体" w:cs="Times New Roman"/>
                <w:kern w:val="0"/>
                <w:sz w:val="24"/>
              </w:rPr>
            </w:pPr>
          </w:p>
        </w:tc>
      </w:tr>
      <w:tr w14:paraId="5DCBC07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DF58E48">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F3EC8F0">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886BA5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6DE4F0B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165E2701">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2A418B84">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27CD02F">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1A768C7">
            <w:pPr>
              <w:autoSpaceDE w:val="0"/>
              <w:autoSpaceDN w:val="0"/>
              <w:adjustRightInd w:val="0"/>
              <w:spacing w:after="0" w:line="240" w:lineRule="auto"/>
              <w:rPr>
                <w:rFonts w:ascii="Times New Roman" w:hAnsi="Times New Roman" w:eastAsia="宋体" w:cs="Times New Roman"/>
                <w:kern w:val="0"/>
                <w:sz w:val="24"/>
              </w:rPr>
            </w:pPr>
          </w:p>
        </w:tc>
      </w:tr>
      <w:tr w14:paraId="3751EE4D">
        <w:tblPrEx>
          <w:tblCellMar>
            <w:top w:w="0" w:type="dxa"/>
            <w:left w:w="0" w:type="dxa"/>
            <w:bottom w:w="0" w:type="dxa"/>
            <w:right w:w="0" w:type="dxa"/>
          </w:tblCellMar>
        </w:tblPrEx>
        <w:trPr>
          <w:trHeight w:val="449"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5552E3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5D9C5E9">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1B38D16">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40B7EA1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65013D40">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3792564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0E9E43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A1F9277">
            <w:pPr>
              <w:autoSpaceDE w:val="0"/>
              <w:autoSpaceDN w:val="0"/>
              <w:adjustRightInd w:val="0"/>
              <w:spacing w:after="0" w:line="240" w:lineRule="auto"/>
              <w:rPr>
                <w:rFonts w:ascii="Times New Roman" w:hAnsi="Times New Roman" w:eastAsia="宋体" w:cs="Times New Roman"/>
                <w:kern w:val="0"/>
                <w:sz w:val="24"/>
              </w:rPr>
            </w:pPr>
          </w:p>
        </w:tc>
      </w:tr>
      <w:tr w14:paraId="3D84A907">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66D3FFE">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D999E91">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D3237CD">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2205E9F">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E5501E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047E13E">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5EC2426">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3A7148A0">
            <w:pPr>
              <w:autoSpaceDE w:val="0"/>
              <w:autoSpaceDN w:val="0"/>
              <w:adjustRightInd w:val="0"/>
              <w:spacing w:after="0" w:line="240" w:lineRule="auto"/>
              <w:rPr>
                <w:rFonts w:ascii="Times New Roman" w:hAnsi="Times New Roman" w:eastAsia="宋体" w:cs="Times New Roman"/>
                <w:kern w:val="0"/>
                <w:sz w:val="24"/>
              </w:rPr>
            </w:pPr>
          </w:p>
        </w:tc>
      </w:tr>
      <w:tr w14:paraId="591C9F27">
        <w:tblPrEx>
          <w:tblCellMar>
            <w:top w:w="0" w:type="dxa"/>
            <w:left w:w="0" w:type="dxa"/>
            <w:bottom w:w="0" w:type="dxa"/>
            <w:right w:w="0" w:type="dxa"/>
          </w:tblCellMar>
        </w:tblPrEx>
        <w:trPr>
          <w:trHeight w:val="456"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6F183D3">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F9BBE1E">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1BDA75B">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FD49978">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E1CE25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74A5F76">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6A4B561">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5C3ED7FB">
            <w:pPr>
              <w:autoSpaceDE w:val="0"/>
              <w:autoSpaceDN w:val="0"/>
              <w:adjustRightInd w:val="0"/>
              <w:spacing w:after="0" w:line="240" w:lineRule="auto"/>
              <w:rPr>
                <w:rFonts w:ascii="Times New Roman" w:hAnsi="Times New Roman" w:eastAsia="宋体" w:cs="Times New Roman"/>
                <w:kern w:val="0"/>
                <w:sz w:val="24"/>
              </w:rPr>
            </w:pPr>
          </w:p>
        </w:tc>
      </w:tr>
      <w:tr w14:paraId="5A85EFF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B45470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38BABE45">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A98182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47EA9F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2C7BCC5">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62D17B9A">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595AC23">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C609265">
            <w:pPr>
              <w:autoSpaceDE w:val="0"/>
              <w:autoSpaceDN w:val="0"/>
              <w:adjustRightInd w:val="0"/>
              <w:spacing w:after="0" w:line="240" w:lineRule="auto"/>
              <w:rPr>
                <w:rFonts w:ascii="Times New Roman" w:hAnsi="Times New Roman" w:eastAsia="宋体" w:cs="Times New Roman"/>
                <w:kern w:val="0"/>
                <w:sz w:val="24"/>
              </w:rPr>
            </w:pPr>
          </w:p>
        </w:tc>
      </w:tr>
      <w:tr w14:paraId="160EB200">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6F61996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B211642">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9B91E92">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06FEBA2">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7BBDD2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64B6CFD">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15A71FF">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2E9FCB88">
            <w:pPr>
              <w:autoSpaceDE w:val="0"/>
              <w:autoSpaceDN w:val="0"/>
              <w:adjustRightInd w:val="0"/>
              <w:spacing w:after="0" w:line="240" w:lineRule="auto"/>
              <w:rPr>
                <w:rFonts w:ascii="Times New Roman" w:hAnsi="Times New Roman" w:eastAsia="宋体" w:cs="Times New Roman"/>
                <w:kern w:val="0"/>
                <w:sz w:val="24"/>
              </w:rPr>
            </w:pPr>
          </w:p>
        </w:tc>
      </w:tr>
      <w:tr w14:paraId="321C74A7">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0CC3509F">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4A9A16ED">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5BCFE408">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01B128AD">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446EA519">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6DAF4CF">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120F55D">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4C920BE6">
            <w:pPr>
              <w:autoSpaceDE w:val="0"/>
              <w:autoSpaceDN w:val="0"/>
              <w:adjustRightInd w:val="0"/>
              <w:spacing w:after="0" w:line="240" w:lineRule="auto"/>
              <w:rPr>
                <w:rFonts w:ascii="Times New Roman" w:hAnsi="Times New Roman" w:eastAsia="宋体" w:cs="Times New Roman"/>
                <w:kern w:val="0"/>
                <w:sz w:val="24"/>
              </w:rPr>
            </w:pPr>
          </w:p>
        </w:tc>
      </w:tr>
      <w:tr w14:paraId="66CD60F1">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5C69F34C">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22C7ED4C">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490C9BA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222D29D5">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3FF40F3">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50D57DEC">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87CD990">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276A0D5">
            <w:pPr>
              <w:autoSpaceDE w:val="0"/>
              <w:autoSpaceDN w:val="0"/>
              <w:adjustRightInd w:val="0"/>
              <w:spacing w:after="0" w:line="240" w:lineRule="auto"/>
              <w:rPr>
                <w:rFonts w:ascii="Times New Roman" w:hAnsi="Times New Roman" w:eastAsia="宋体" w:cs="Times New Roman"/>
                <w:kern w:val="0"/>
                <w:sz w:val="24"/>
              </w:rPr>
            </w:pPr>
          </w:p>
        </w:tc>
      </w:tr>
      <w:tr w14:paraId="11580891">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65D3499">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1A65C30A">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272BBAC4">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39DC89D1">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2BF8E82">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14DC56C6">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092BB91">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66C79A80">
            <w:pPr>
              <w:autoSpaceDE w:val="0"/>
              <w:autoSpaceDN w:val="0"/>
              <w:adjustRightInd w:val="0"/>
              <w:spacing w:after="0" w:line="240" w:lineRule="auto"/>
              <w:rPr>
                <w:rFonts w:ascii="Times New Roman" w:hAnsi="Times New Roman" w:eastAsia="宋体" w:cs="Times New Roman"/>
                <w:kern w:val="0"/>
                <w:sz w:val="24"/>
              </w:rPr>
            </w:pPr>
          </w:p>
        </w:tc>
      </w:tr>
      <w:tr w14:paraId="7FDA1E97">
        <w:tblPrEx>
          <w:tblCellMar>
            <w:top w:w="0" w:type="dxa"/>
            <w:left w:w="0" w:type="dxa"/>
            <w:bottom w:w="0" w:type="dxa"/>
            <w:right w:w="0" w:type="dxa"/>
          </w:tblCellMar>
        </w:tblPrEx>
        <w:trPr>
          <w:trHeight w:val="451"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20B7F64B">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0B90AAB4">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70009F00">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270A6C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0794D49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D581683">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AEFBF8F">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0D49E9A0">
            <w:pPr>
              <w:autoSpaceDE w:val="0"/>
              <w:autoSpaceDN w:val="0"/>
              <w:adjustRightInd w:val="0"/>
              <w:spacing w:after="0" w:line="240" w:lineRule="auto"/>
              <w:rPr>
                <w:rFonts w:ascii="Times New Roman" w:hAnsi="Times New Roman" w:eastAsia="宋体" w:cs="Times New Roman"/>
                <w:kern w:val="0"/>
                <w:sz w:val="24"/>
              </w:rPr>
            </w:pPr>
          </w:p>
        </w:tc>
      </w:tr>
      <w:tr w14:paraId="19DDB906">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3131705">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7484337E">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69CEFE17">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19121600">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38F2295F">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03D783AA">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CE8C1AE">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13CCE03B">
            <w:pPr>
              <w:autoSpaceDE w:val="0"/>
              <w:autoSpaceDN w:val="0"/>
              <w:adjustRightInd w:val="0"/>
              <w:spacing w:after="0" w:line="240" w:lineRule="auto"/>
              <w:rPr>
                <w:rFonts w:ascii="Times New Roman" w:hAnsi="Times New Roman" w:eastAsia="宋体" w:cs="Times New Roman"/>
                <w:kern w:val="0"/>
                <w:sz w:val="24"/>
              </w:rPr>
            </w:pPr>
          </w:p>
        </w:tc>
      </w:tr>
      <w:tr w14:paraId="19547297">
        <w:tblPrEx>
          <w:tblCellMar>
            <w:top w:w="0" w:type="dxa"/>
            <w:left w:w="0" w:type="dxa"/>
            <w:bottom w:w="0" w:type="dxa"/>
            <w:right w:w="0" w:type="dxa"/>
          </w:tblCellMar>
        </w:tblPrEx>
        <w:trPr>
          <w:trHeight w:val="454" w:hRule="exact"/>
        </w:trPr>
        <w:tc>
          <w:tcPr>
            <w:tcW w:w="760" w:type="dxa"/>
            <w:tcBorders>
              <w:top w:val="single" w:color="000000" w:sz="4" w:space="0"/>
              <w:left w:val="single" w:color="000000" w:sz="4" w:space="0"/>
              <w:bottom w:val="single" w:color="000000" w:sz="4" w:space="0"/>
              <w:right w:val="single" w:color="000000" w:sz="4" w:space="0"/>
            </w:tcBorders>
            <w:noWrap w:val="0"/>
            <w:vAlign w:val="top"/>
          </w:tcPr>
          <w:p w14:paraId="175FE487">
            <w:pPr>
              <w:autoSpaceDE w:val="0"/>
              <w:autoSpaceDN w:val="0"/>
              <w:adjustRightInd w:val="0"/>
              <w:spacing w:after="0" w:line="240" w:lineRule="auto"/>
              <w:rPr>
                <w:rFonts w:ascii="Times New Roman" w:hAnsi="Times New Roman" w:eastAsia="宋体" w:cs="Times New Roman"/>
                <w:kern w:val="0"/>
                <w:sz w:val="24"/>
              </w:rPr>
            </w:pPr>
          </w:p>
        </w:tc>
        <w:tc>
          <w:tcPr>
            <w:tcW w:w="1239" w:type="dxa"/>
            <w:tcBorders>
              <w:top w:val="single" w:color="000000" w:sz="4" w:space="0"/>
              <w:left w:val="single" w:color="000000" w:sz="4" w:space="0"/>
              <w:bottom w:val="single" w:color="000000" w:sz="4" w:space="0"/>
              <w:right w:val="single" w:color="000000" w:sz="4" w:space="0"/>
            </w:tcBorders>
            <w:noWrap w:val="0"/>
            <w:vAlign w:val="top"/>
          </w:tcPr>
          <w:p w14:paraId="6F2AB196">
            <w:pPr>
              <w:autoSpaceDE w:val="0"/>
              <w:autoSpaceDN w:val="0"/>
              <w:adjustRightInd w:val="0"/>
              <w:spacing w:after="0" w:line="240" w:lineRule="auto"/>
              <w:rPr>
                <w:rFonts w:ascii="Times New Roman" w:hAnsi="Times New Roman" w:eastAsia="宋体" w:cs="Times New Roman"/>
                <w:kern w:val="0"/>
                <w:sz w:val="24"/>
              </w:rPr>
            </w:pPr>
          </w:p>
        </w:tc>
        <w:tc>
          <w:tcPr>
            <w:tcW w:w="1325" w:type="dxa"/>
            <w:tcBorders>
              <w:top w:val="single" w:color="000000" w:sz="4" w:space="0"/>
              <w:left w:val="single" w:color="000000" w:sz="4" w:space="0"/>
              <w:bottom w:val="single" w:color="000000" w:sz="4" w:space="0"/>
              <w:right w:val="single" w:color="000000" w:sz="4" w:space="0"/>
            </w:tcBorders>
            <w:noWrap w:val="0"/>
            <w:vAlign w:val="top"/>
          </w:tcPr>
          <w:p w14:paraId="0678CF6C">
            <w:pPr>
              <w:autoSpaceDE w:val="0"/>
              <w:autoSpaceDN w:val="0"/>
              <w:adjustRightInd w:val="0"/>
              <w:spacing w:after="0" w:line="240" w:lineRule="auto"/>
              <w:rPr>
                <w:rFonts w:ascii="Times New Roman" w:hAnsi="Times New Roman" w:eastAsia="宋体" w:cs="Times New Roman"/>
                <w:kern w:val="0"/>
                <w:sz w:val="24"/>
              </w:rPr>
            </w:pPr>
          </w:p>
        </w:tc>
        <w:tc>
          <w:tcPr>
            <w:tcW w:w="1131" w:type="dxa"/>
            <w:tcBorders>
              <w:top w:val="single" w:color="000000" w:sz="4" w:space="0"/>
              <w:left w:val="single" w:color="000000" w:sz="4" w:space="0"/>
              <w:bottom w:val="single" w:color="000000" w:sz="4" w:space="0"/>
              <w:right w:val="single" w:color="000000" w:sz="4" w:space="0"/>
            </w:tcBorders>
            <w:noWrap w:val="0"/>
            <w:vAlign w:val="top"/>
          </w:tcPr>
          <w:p w14:paraId="59109677">
            <w:pPr>
              <w:autoSpaceDE w:val="0"/>
              <w:autoSpaceDN w:val="0"/>
              <w:adjustRightInd w:val="0"/>
              <w:spacing w:after="0" w:line="240" w:lineRule="auto"/>
              <w:rPr>
                <w:rFonts w:ascii="Times New Roman" w:hAnsi="Times New Roman" w:eastAsia="宋体" w:cs="Times New Roman"/>
                <w:kern w:val="0"/>
                <w:sz w:val="24"/>
              </w:rPr>
            </w:pPr>
          </w:p>
        </w:tc>
        <w:tc>
          <w:tcPr>
            <w:tcW w:w="1133" w:type="dxa"/>
            <w:tcBorders>
              <w:top w:val="single" w:color="000000" w:sz="4" w:space="0"/>
              <w:left w:val="single" w:color="000000" w:sz="4" w:space="0"/>
              <w:bottom w:val="single" w:color="000000" w:sz="4" w:space="0"/>
              <w:right w:val="single" w:color="000000" w:sz="4" w:space="0"/>
            </w:tcBorders>
            <w:noWrap w:val="0"/>
            <w:vAlign w:val="top"/>
          </w:tcPr>
          <w:p w14:paraId="7E2EB15E">
            <w:pPr>
              <w:autoSpaceDE w:val="0"/>
              <w:autoSpaceDN w:val="0"/>
              <w:adjustRightInd w:val="0"/>
              <w:spacing w:after="0" w:line="240" w:lineRule="auto"/>
              <w:rPr>
                <w:rFonts w:ascii="Times New Roman" w:hAnsi="Times New Roman" w:eastAsia="宋体" w:cs="Times New Roman"/>
                <w:kern w:val="0"/>
                <w:sz w:val="24"/>
              </w:rPr>
            </w:pPr>
          </w:p>
        </w:tc>
        <w:tc>
          <w:tcPr>
            <w:tcW w:w="1293" w:type="dxa"/>
            <w:tcBorders>
              <w:top w:val="single" w:color="000000" w:sz="4" w:space="0"/>
              <w:left w:val="single" w:color="000000" w:sz="4" w:space="0"/>
              <w:bottom w:val="single" w:color="000000" w:sz="4" w:space="0"/>
              <w:right w:val="single" w:color="000000" w:sz="4" w:space="0"/>
            </w:tcBorders>
            <w:noWrap w:val="0"/>
            <w:vAlign w:val="top"/>
          </w:tcPr>
          <w:p w14:paraId="7DF48132">
            <w:pPr>
              <w:autoSpaceDE w:val="0"/>
              <w:autoSpaceDN w:val="0"/>
              <w:adjustRightInd w:val="0"/>
              <w:spacing w:after="0" w:line="240" w:lineRule="auto"/>
              <w:rPr>
                <w:rFonts w:ascii="Times New Roman" w:hAnsi="Times New Roman" w:eastAsia="宋体" w:cs="Times New Roman"/>
                <w:kern w:val="0"/>
                <w:sz w:val="24"/>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4085427">
            <w:pPr>
              <w:autoSpaceDE w:val="0"/>
              <w:autoSpaceDN w:val="0"/>
              <w:adjustRightInd w:val="0"/>
              <w:spacing w:after="0" w:line="240" w:lineRule="auto"/>
              <w:rPr>
                <w:rFonts w:ascii="Times New Roman" w:hAnsi="Times New Roman" w:eastAsia="宋体" w:cs="Times New Roman"/>
                <w:kern w:val="0"/>
                <w:sz w:val="24"/>
              </w:rPr>
            </w:pPr>
          </w:p>
        </w:tc>
        <w:tc>
          <w:tcPr>
            <w:tcW w:w="806" w:type="dxa"/>
            <w:tcBorders>
              <w:top w:val="single" w:color="000000" w:sz="4" w:space="0"/>
              <w:left w:val="single" w:color="000000" w:sz="4" w:space="0"/>
              <w:bottom w:val="single" w:color="000000" w:sz="4" w:space="0"/>
              <w:right w:val="single" w:color="000000" w:sz="4" w:space="0"/>
            </w:tcBorders>
            <w:noWrap w:val="0"/>
            <w:vAlign w:val="top"/>
          </w:tcPr>
          <w:p w14:paraId="7BE1F9AD">
            <w:pPr>
              <w:autoSpaceDE w:val="0"/>
              <w:autoSpaceDN w:val="0"/>
              <w:adjustRightInd w:val="0"/>
              <w:spacing w:after="0" w:line="240" w:lineRule="auto"/>
              <w:rPr>
                <w:rFonts w:ascii="Times New Roman" w:hAnsi="Times New Roman" w:eastAsia="宋体" w:cs="Times New Roman"/>
                <w:kern w:val="0"/>
                <w:sz w:val="24"/>
              </w:rPr>
            </w:pPr>
          </w:p>
        </w:tc>
      </w:tr>
    </w:tbl>
    <w:p w14:paraId="7F2092E7">
      <w:pPr>
        <w:spacing w:after="0" w:line="400" w:lineRule="atLeast"/>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注：本表为示例，如投标人须知第1.4.1（7）目要求填报“拟投入本项目的主要仪器设备” ，则投标人按本表填报，并按投标人须知第 3.5.8 项的要求在本表后附相关证明材料。如投标人须知第1.4.1（7）目要求的是其他内容，则按其他内容编制本部分内容，并按投标人须知第 3.5.8 项的要求在本表后附相关证明材料。</w:t>
      </w:r>
    </w:p>
    <w:p w14:paraId="62D1D2BD">
      <w:pPr>
        <w:widowControl/>
        <w:spacing w:after="0" w:line="240" w:lineRule="auto"/>
        <w:rPr>
          <w:rFonts w:ascii="Times New Roman" w:hAnsi="Times New Roman" w:eastAsia="黑体" w:cs="Times New Roman"/>
          <w:sz w:val="28"/>
          <w:szCs w:val="28"/>
        </w:rPr>
      </w:pPr>
    </w:p>
    <w:p w14:paraId="4B4E6825">
      <w:pPr>
        <w:keepNext/>
        <w:keepLines/>
        <w:spacing w:after="0" w:line="400" w:lineRule="atLeast"/>
        <w:jc w:val="center"/>
        <w:outlineLvl w:val="1"/>
        <w:rPr>
          <w:rFonts w:ascii="Times New Roman" w:hAnsi="Times New Roman" w:eastAsia="黑体" w:cs="Times New Roman"/>
          <w:sz w:val="30"/>
          <w:szCs w:val="30"/>
        </w:rPr>
      </w:pPr>
      <w:bookmarkStart w:id="553" w:name="_Toc4932"/>
      <w:bookmarkStart w:id="554" w:name="_Toc59832781"/>
      <w:bookmarkStart w:id="555" w:name="_Toc463706202"/>
      <w:bookmarkStart w:id="556" w:name="_Toc75"/>
      <w:bookmarkStart w:id="557" w:name="_Toc509993954"/>
      <w:bookmarkStart w:id="558" w:name="_Toc14645"/>
      <w:r>
        <w:rPr>
          <w:rFonts w:ascii="Times New Roman" w:hAnsi="Times New Roman" w:eastAsia="黑体" w:cs="Times New Roman"/>
          <w:sz w:val="30"/>
          <w:szCs w:val="30"/>
        </w:rPr>
        <w:br w:type="page"/>
      </w:r>
      <w:bookmarkStart w:id="559" w:name="_Toc214354813"/>
      <w:bookmarkStart w:id="560" w:name="_Toc216595445"/>
      <w:r>
        <w:rPr>
          <w:rFonts w:hint="eastAsia" w:ascii="Times New Roman" w:hAnsi="Times New Roman" w:eastAsia="黑体" w:cs="Times New Roman"/>
          <w:sz w:val="28"/>
          <w:szCs w:val="28"/>
        </w:rPr>
        <w:t>八</w:t>
      </w:r>
      <w:r>
        <w:rPr>
          <w:rFonts w:ascii="Times New Roman" w:hAnsi="Times New Roman" w:eastAsia="黑体" w:cs="Times New Roman"/>
          <w:sz w:val="28"/>
          <w:szCs w:val="28"/>
        </w:rPr>
        <w:t>、投标报价清单</w:t>
      </w:r>
      <w:bookmarkEnd w:id="559"/>
      <w:bookmarkEnd w:id="560"/>
    </w:p>
    <w:p w14:paraId="2EA640F7">
      <w:pPr>
        <w:widowControl/>
        <w:spacing w:after="0" w:line="240" w:lineRule="auto"/>
        <w:jc w:val="center"/>
        <w:rPr>
          <w:rFonts w:hint="eastAsia" w:ascii="Times New Roman" w:hAnsi="Times New Roman" w:eastAsia="宋体" w:cs="Times New Roman"/>
          <w:b/>
          <w:kern w:val="0"/>
          <w:sz w:val="21"/>
          <w:szCs w:val="21"/>
          <w:lang w:eastAsia="zh-CN"/>
        </w:rPr>
      </w:pPr>
    </w:p>
    <w:p w14:paraId="2833B8BA">
      <w:pPr>
        <w:widowControl/>
        <w:spacing w:after="0" w:line="240" w:lineRule="auto"/>
        <w:jc w:val="center"/>
        <w:rPr>
          <w:rFonts w:hint="eastAsia" w:ascii="Times New Roman" w:hAnsi="Times New Roman" w:eastAsia="宋体" w:cs="Times New Roman"/>
          <w:b/>
          <w:kern w:val="0"/>
          <w:sz w:val="21"/>
          <w:szCs w:val="21"/>
          <w:lang w:eastAsia="zh-CN"/>
        </w:rPr>
      </w:pPr>
    </w:p>
    <w:p w14:paraId="308CB76A">
      <w:pPr>
        <w:widowControl/>
        <w:spacing w:after="0" w:line="240" w:lineRule="auto"/>
        <w:jc w:val="center"/>
        <w:rPr>
          <w:rFonts w:hint="eastAsia" w:ascii="Times New Roman" w:hAnsi="Times New Roman" w:eastAsia="宋体" w:cs="Times New Roman"/>
          <w:sz w:val="21"/>
          <w:lang w:eastAsia="zh-CN"/>
        </w:rPr>
      </w:pPr>
      <w:r>
        <w:rPr>
          <w:rFonts w:hint="eastAsia" w:ascii="Times New Roman" w:hAnsi="Times New Roman" w:eastAsia="宋体" w:cs="Times New Roman"/>
          <w:b/>
          <w:kern w:val="0"/>
          <w:sz w:val="21"/>
          <w:szCs w:val="21"/>
          <w:lang w:eastAsia="zh-CN"/>
        </w:rPr>
        <w:t>（</w:t>
      </w:r>
      <w:r>
        <w:rPr>
          <w:rFonts w:hint="eastAsia" w:ascii="Times New Roman" w:hAnsi="Times New Roman" w:eastAsia="宋体" w:cs="Times New Roman"/>
          <w:b/>
          <w:kern w:val="0"/>
          <w:sz w:val="21"/>
          <w:szCs w:val="21"/>
          <w:lang w:val="en-US" w:eastAsia="zh-CN"/>
        </w:rPr>
        <w:t>投标人应按照固化工程量清单的要求填写，填写完成后上传至此</w:t>
      </w:r>
      <w:r>
        <w:rPr>
          <w:rFonts w:hint="eastAsia" w:ascii="Times New Roman" w:hAnsi="Times New Roman" w:eastAsia="宋体" w:cs="Times New Roman"/>
          <w:b/>
          <w:kern w:val="0"/>
          <w:sz w:val="21"/>
          <w:szCs w:val="21"/>
          <w:lang w:eastAsia="zh-CN"/>
        </w:rPr>
        <w:t>）</w:t>
      </w:r>
    </w:p>
    <w:p w14:paraId="3EFBDF9A">
      <w:pPr>
        <w:widowControl/>
        <w:spacing w:after="0" w:line="240" w:lineRule="auto"/>
        <w:jc w:val="left"/>
        <w:rPr>
          <w:rFonts w:ascii="Times New Roman" w:hAnsi="Times New Roman" w:eastAsia="宋体" w:cs="Times New Roman"/>
          <w:sz w:val="21"/>
        </w:rPr>
      </w:pPr>
    </w:p>
    <w:p w14:paraId="72242269">
      <w:pPr>
        <w:widowControl/>
        <w:spacing w:after="0" w:line="288" w:lineRule="auto"/>
        <w:jc w:val="center"/>
        <w:outlineLvl w:val="0"/>
        <w:rPr>
          <w:rFonts w:hint="eastAsia" w:ascii="Times New Roman" w:hAnsi="Times New Roman" w:eastAsia="黑体" w:cs="Times New Roman"/>
          <w:b w:val="0"/>
          <w:sz w:val="32"/>
          <w:szCs w:val="32"/>
        </w:rPr>
      </w:pPr>
      <w:bookmarkStart w:id="561" w:name="_Toc18869"/>
      <w:bookmarkStart w:id="562" w:name="_Toc26392"/>
      <w:bookmarkStart w:id="563" w:name="_Toc5504"/>
      <w:r>
        <w:rPr>
          <w:rFonts w:hint="eastAsia" w:ascii="Times New Roman" w:hAnsi="Times New Roman" w:eastAsia="黑体" w:cs="Times New Roman"/>
          <w:b w:val="0"/>
          <w:sz w:val="32"/>
          <w:szCs w:val="32"/>
        </w:rPr>
        <w:t>检测服务费用报价表（</w:t>
      </w:r>
      <w:r>
        <w:rPr>
          <w:rFonts w:hint="eastAsia" w:ascii="Times New Roman" w:hAnsi="Times New Roman" w:eastAsia="黑体" w:cs="Times New Roman"/>
          <w:b w:val="0"/>
          <w:sz w:val="32"/>
          <w:szCs w:val="32"/>
          <w:lang w:eastAsia="zh-CN"/>
        </w:rPr>
        <w:t>2026年</w:t>
      </w:r>
      <w:r>
        <w:rPr>
          <w:rFonts w:hint="eastAsia" w:ascii="Times New Roman" w:hAnsi="Times New Roman" w:eastAsia="黑体" w:cs="Times New Roman"/>
          <w:b w:val="0"/>
          <w:sz w:val="32"/>
          <w:szCs w:val="32"/>
        </w:rPr>
        <w:t>度）</w:t>
      </w:r>
      <w:bookmarkEnd w:id="561"/>
      <w:bookmarkEnd w:id="562"/>
      <w:bookmarkEnd w:id="563"/>
    </w:p>
    <w:tbl>
      <w:tblPr>
        <w:tblStyle w:val="44"/>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515"/>
        <w:gridCol w:w="1418"/>
        <w:gridCol w:w="1559"/>
        <w:gridCol w:w="1559"/>
        <w:gridCol w:w="953"/>
      </w:tblGrid>
      <w:tr w14:paraId="423A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24E9F322">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序号</w:t>
            </w:r>
          </w:p>
        </w:tc>
        <w:tc>
          <w:tcPr>
            <w:tcW w:w="3515" w:type="dxa"/>
            <w:noWrap w:val="0"/>
            <w:vAlign w:val="center"/>
          </w:tcPr>
          <w:p w14:paraId="11B76EB4">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名称</w:t>
            </w:r>
          </w:p>
        </w:tc>
        <w:tc>
          <w:tcPr>
            <w:tcW w:w="1418" w:type="dxa"/>
            <w:noWrap w:val="0"/>
            <w:vAlign w:val="center"/>
          </w:tcPr>
          <w:p w14:paraId="7EE3D9A0">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数量</w:t>
            </w:r>
          </w:p>
        </w:tc>
        <w:tc>
          <w:tcPr>
            <w:tcW w:w="1559" w:type="dxa"/>
            <w:noWrap w:val="0"/>
            <w:vAlign w:val="center"/>
          </w:tcPr>
          <w:p w14:paraId="51699C13">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元/延米</w:t>
            </w:r>
          </w:p>
        </w:tc>
        <w:tc>
          <w:tcPr>
            <w:tcW w:w="1559" w:type="dxa"/>
            <w:noWrap w:val="0"/>
            <w:vAlign w:val="center"/>
          </w:tcPr>
          <w:p w14:paraId="3ADA3D1D">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总价</w:t>
            </w:r>
          </w:p>
        </w:tc>
        <w:tc>
          <w:tcPr>
            <w:tcW w:w="953" w:type="dxa"/>
            <w:noWrap w:val="0"/>
            <w:vAlign w:val="center"/>
          </w:tcPr>
          <w:p w14:paraId="69AA1AFD">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备注</w:t>
            </w:r>
          </w:p>
        </w:tc>
      </w:tr>
      <w:tr w14:paraId="26AF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53B32050">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1</w:t>
            </w:r>
          </w:p>
        </w:tc>
        <w:tc>
          <w:tcPr>
            <w:tcW w:w="3515" w:type="dxa"/>
            <w:noWrap w:val="0"/>
            <w:vAlign w:val="center"/>
          </w:tcPr>
          <w:p w14:paraId="41AA7834">
            <w:pPr>
              <w:widowControl/>
              <w:spacing w:after="0" w:line="240" w:lineRule="auto"/>
              <w:jc w:val="center"/>
              <w:textAlignment w:val="center"/>
              <w:rPr>
                <w:rFonts w:hint="default" w:ascii="Times New Roman" w:hAnsi="Times New Roman" w:eastAsia="宋体" w:cs="Times New Roman"/>
                <w:b w:val="0"/>
                <w:sz w:val="24"/>
                <w:lang w:val="en-US" w:eastAsia="zh-CN"/>
              </w:rPr>
            </w:pPr>
            <w:r>
              <w:rPr>
                <w:rFonts w:hint="eastAsia" w:ascii="宋体" w:hAnsi="宋体" w:eastAsia="宋体" w:cs="宋体"/>
                <w:b w:val="0"/>
                <w:color w:val="000000"/>
                <w:kern w:val="0"/>
                <w:sz w:val="24"/>
                <w:szCs w:val="21"/>
                <w:lang w:val="en-US" w:eastAsia="zh-CN"/>
              </w:rPr>
              <w:t>路面磨耗PWI</w:t>
            </w:r>
          </w:p>
        </w:tc>
        <w:tc>
          <w:tcPr>
            <w:tcW w:w="1418" w:type="dxa"/>
            <w:noWrap w:val="0"/>
            <w:vAlign w:val="center"/>
          </w:tcPr>
          <w:p w14:paraId="7E285DBC">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591DF675">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7DA1631D">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17E93D0A">
            <w:pPr>
              <w:spacing w:after="0" w:line="240" w:lineRule="auto"/>
              <w:jc w:val="center"/>
              <w:rPr>
                <w:rFonts w:ascii="Times New Roman" w:hAnsi="Times New Roman" w:eastAsia="宋体" w:cs="Times New Roman"/>
                <w:b w:val="0"/>
                <w:sz w:val="24"/>
              </w:rPr>
            </w:pPr>
          </w:p>
        </w:tc>
      </w:tr>
      <w:tr w14:paraId="4323E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3714B63B">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2</w:t>
            </w:r>
          </w:p>
        </w:tc>
        <w:tc>
          <w:tcPr>
            <w:tcW w:w="3515" w:type="dxa"/>
            <w:noWrap w:val="0"/>
            <w:vAlign w:val="center"/>
          </w:tcPr>
          <w:p w14:paraId="4DA970F2">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结构强度PSSI</w:t>
            </w:r>
          </w:p>
        </w:tc>
        <w:tc>
          <w:tcPr>
            <w:tcW w:w="1418" w:type="dxa"/>
            <w:noWrap w:val="0"/>
            <w:vAlign w:val="center"/>
          </w:tcPr>
          <w:p w14:paraId="24E9A992">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 xml:space="preserve"> 45.5</w:t>
            </w:r>
            <w:r>
              <w:rPr>
                <w:rFonts w:ascii="宋体" w:hAnsi="宋体" w:eastAsia="宋体" w:cs="Times New Roman"/>
                <w:b w:val="0"/>
                <w:sz w:val="24"/>
                <w:szCs w:val="21"/>
              </w:rPr>
              <w:t xml:space="preserve"> km</w:t>
            </w:r>
          </w:p>
        </w:tc>
        <w:tc>
          <w:tcPr>
            <w:tcW w:w="1559" w:type="dxa"/>
            <w:noWrap w:val="0"/>
            <w:vAlign w:val="center"/>
          </w:tcPr>
          <w:p w14:paraId="1957DF41">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25E17498">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7BE2BE56">
            <w:pPr>
              <w:spacing w:after="0" w:line="240" w:lineRule="auto"/>
              <w:jc w:val="center"/>
              <w:rPr>
                <w:rFonts w:ascii="Times New Roman" w:hAnsi="Times New Roman" w:eastAsia="宋体" w:cs="Times New Roman"/>
                <w:b w:val="0"/>
                <w:sz w:val="24"/>
              </w:rPr>
            </w:pPr>
          </w:p>
        </w:tc>
      </w:tr>
      <w:tr w14:paraId="660B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4CAFDB39">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3</w:t>
            </w:r>
          </w:p>
        </w:tc>
        <w:tc>
          <w:tcPr>
            <w:tcW w:w="3515" w:type="dxa"/>
            <w:noWrap w:val="0"/>
            <w:vAlign w:val="center"/>
          </w:tcPr>
          <w:p w14:paraId="388A95A1">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路面平整度RQI</w:t>
            </w:r>
          </w:p>
        </w:tc>
        <w:tc>
          <w:tcPr>
            <w:tcW w:w="1418" w:type="dxa"/>
            <w:noWrap w:val="0"/>
            <w:vAlign w:val="center"/>
          </w:tcPr>
          <w:p w14:paraId="5A9E8306">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5017BA40">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33836FE5">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32F686AB">
            <w:pPr>
              <w:spacing w:after="0" w:line="240" w:lineRule="auto"/>
              <w:jc w:val="center"/>
              <w:rPr>
                <w:rFonts w:ascii="Times New Roman" w:hAnsi="Times New Roman" w:eastAsia="宋体" w:cs="Times New Roman"/>
                <w:b w:val="0"/>
                <w:sz w:val="24"/>
              </w:rPr>
            </w:pPr>
          </w:p>
        </w:tc>
      </w:tr>
      <w:tr w14:paraId="0CC1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4321D4CC">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4</w:t>
            </w:r>
          </w:p>
        </w:tc>
        <w:tc>
          <w:tcPr>
            <w:tcW w:w="3515" w:type="dxa"/>
            <w:noWrap w:val="0"/>
            <w:vAlign w:val="center"/>
          </w:tcPr>
          <w:p w14:paraId="7E040E17">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路面车辙RDI</w:t>
            </w:r>
          </w:p>
        </w:tc>
        <w:tc>
          <w:tcPr>
            <w:tcW w:w="1418" w:type="dxa"/>
            <w:noWrap w:val="0"/>
            <w:vAlign w:val="center"/>
          </w:tcPr>
          <w:p w14:paraId="2551CA9D">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73F28278">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750C26DC">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15BC195E">
            <w:pPr>
              <w:spacing w:after="0" w:line="240" w:lineRule="auto"/>
              <w:jc w:val="center"/>
              <w:rPr>
                <w:rFonts w:ascii="Times New Roman" w:hAnsi="Times New Roman" w:eastAsia="宋体" w:cs="Times New Roman"/>
                <w:b w:val="0"/>
                <w:sz w:val="24"/>
              </w:rPr>
            </w:pPr>
          </w:p>
        </w:tc>
      </w:tr>
      <w:tr w14:paraId="2003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5939E04C">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5</w:t>
            </w:r>
          </w:p>
        </w:tc>
        <w:tc>
          <w:tcPr>
            <w:tcW w:w="3515" w:type="dxa"/>
            <w:noWrap w:val="0"/>
            <w:vAlign w:val="center"/>
          </w:tcPr>
          <w:p w14:paraId="64D21C27">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路面损坏PCI</w:t>
            </w:r>
          </w:p>
        </w:tc>
        <w:tc>
          <w:tcPr>
            <w:tcW w:w="1418" w:type="dxa"/>
            <w:noWrap w:val="0"/>
            <w:vAlign w:val="center"/>
          </w:tcPr>
          <w:p w14:paraId="4F27DDF7">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6D2DC79F">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1EEBC7F4">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30BCB562">
            <w:pPr>
              <w:spacing w:after="0" w:line="240" w:lineRule="auto"/>
              <w:jc w:val="center"/>
              <w:rPr>
                <w:rFonts w:ascii="Times New Roman" w:hAnsi="Times New Roman" w:eastAsia="宋体" w:cs="Times New Roman"/>
                <w:b w:val="0"/>
                <w:sz w:val="24"/>
              </w:rPr>
            </w:pPr>
          </w:p>
        </w:tc>
      </w:tr>
      <w:tr w14:paraId="0B5C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3C11A5C8">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6</w:t>
            </w:r>
          </w:p>
        </w:tc>
        <w:tc>
          <w:tcPr>
            <w:tcW w:w="3515" w:type="dxa"/>
            <w:noWrap w:val="0"/>
            <w:vAlign w:val="center"/>
          </w:tcPr>
          <w:p w14:paraId="71FAACB7">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路面跳车PBI</w:t>
            </w:r>
          </w:p>
        </w:tc>
        <w:tc>
          <w:tcPr>
            <w:tcW w:w="1418" w:type="dxa"/>
            <w:noWrap w:val="0"/>
            <w:vAlign w:val="center"/>
          </w:tcPr>
          <w:p w14:paraId="790C6413">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3575A634">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600B25BF">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1EEED958">
            <w:pPr>
              <w:spacing w:after="0" w:line="240" w:lineRule="auto"/>
              <w:jc w:val="center"/>
              <w:rPr>
                <w:rFonts w:ascii="Times New Roman" w:hAnsi="Times New Roman" w:eastAsia="宋体" w:cs="Times New Roman"/>
                <w:b w:val="0"/>
                <w:sz w:val="24"/>
              </w:rPr>
            </w:pPr>
          </w:p>
        </w:tc>
      </w:tr>
      <w:tr w14:paraId="5653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014782FD">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7</w:t>
            </w:r>
          </w:p>
        </w:tc>
        <w:tc>
          <w:tcPr>
            <w:tcW w:w="3515" w:type="dxa"/>
            <w:noWrap w:val="0"/>
            <w:vAlign w:val="center"/>
          </w:tcPr>
          <w:p w14:paraId="22F0C5BF">
            <w:pPr>
              <w:widowControl/>
              <w:spacing w:after="0" w:line="240" w:lineRule="auto"/>
              <w:jc w:val="both"/>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路基技术状况评定(SCI)</w:t>
            </w:r>
          </w:p>
        </w:tc>
        <w:tc>
          <w:tcPr>
            <w:tcW w:w="1418" w:type="dxa"/>
            <w:noWrap w:val="0"/>
            <w:vAlign w:val="center"/>
          </w:tcPr>
          <w:p w14:paraId="32A55B43">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 xml:space="preserve">128.6 </w:t>
            </w:r>
            <w:r>
              <w:rPr>
                <w:rFonts w:ascii="宋体" w:hAnsi="宋体" w:eastAsia="宋体" w:cs="Times New Roman"/>
                <w:b w:val="0"/>
                <w:sz w:val="24"/>
                <w:szCs w:val="21"/>
              </w:rPr>
              <w:t>km</w:t>
            </w:r>
          </w:p>
        </w:tc>
        <w:tc>
          <w:tcPr>
            <w:tcW w:w="1559" w:type="dxa"/>
            <w:noWrap w:val="0"/>
            <w:vAlign w:val="center"/>
          </w:tcPr>
          <w:p w14:paraId="5F51A146">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140358D3">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5820D65B">
            <w:pPr>
              <w:spacing w:after="0" w:line="240" w:lineRule="auto"/>
              <w:jc w:val="center"/>
              <w:rPr>
                <w:rFonts w:ascii="Times New Roman" w:hAnsi="Times New Roman" w:eastAsia="宋体" w:cs="Times New Roman"/>
                <w:b w:val="0"/>
                <w:sz w:val="24"/>
              </w:rPr>
            </w:pPr>
          </w:p>
        </w:tc>
      </w:tr>
      <w:tr w14:paraId="5577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58CB0558">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8</w:t>
            </w:r>
          </w:p>
        </w:tc>
        <w:tc>
          <w:tcPr>
            <w:tcW w:w="3515" w:type="dxa"/>
            <w:noWrap w:val="0"/>
            <w:vAlign w:val="center"/>
          </w:tcPr>
          <w:p w14:paraId="025B9624">
            <w:pPr>
              <w:widowControl/>
              <w:spacing w:after="0" w:line="240" w:lineRule="auto"/>
              <w:jc w:val="both"/>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沿线设施技术状况评定(TCI)</w:t>
            </w:r>
          </w:p>
        </w:tc>
        <w:tc>
          <w:tcPr>
            <w:tcW w:w="1418" w:type="dxa"/>
            <w:noWrap w:val="0"/>
            <w:vAlign w:val="center"/>
          </w:tcPr>
          <w:p w14:paraId="52417DAA">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182</w:t>
            </w:r>
            <w:r>
              <w:rPr>
                <w:rFonts w:ascii="宋体" w:hAnsi="宋体" w:eastAsia="宋体" w:cs="Times New Roman"/>
                <w:b w:val="0"/>
                <w:sz w:val="24"/>
                <w:szCs w:val="21"/>
              </w:rPr>
              <w:t xml:space="preserve"> km</w:t>
            </w:r>
          </w:p>
        </w:tc>
        <w:tc>
          <w:tcPr>
            <w:tcW w:w="1559" w:type="dxa"/>
            <w:noWrap w:val="0"/>
            <w:vAlign w:val="center"/>
          </w:tcPr>
          <w:p w14:paraId="13F0366D">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1BAA7B72">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00D62DC2">
            <w:pPr>
              <w:spacing w:after="0" w:line="240" w:lineRule="auto"/>
              <w:jc w:val="center"/>
              <w:rPr>
                <w:rFonts w:ascii="Times New Roman" w:hAnsi="Times New Roman" w:eastAsia="宋体" w:cs="Times New Roman"/>
                <w:b w:val="0"/>
                <w:sz w:val="24"/>
              </w:rPr>
            </w:pPr>
          </w:p>
        </w:tc>
      </w:tr>
      <w:tr w14:paraId="135B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174D6060">
            <w:pPr>
              <w:adjustRightInd w:val="0"/>
              <w:snapToGrid w:val="0"/>
              <w:spacing w:after="0" w:line="240" w:lineRule="auto"/>
              <w:jc w:val="center"/>
              <w:rPr>
                <w:rFonts w:ascii="Times New Roman" w:hAnsi="Times New Roman" w:eastAsia="宋体" w:cs="Times New Roman"/>
                <w:b w:val="0"/>
                <w:sz w:val="24"/>
              </w:rPr>
            </w:pPr>
            <w:r>
              <w:rPr>
                <w:rFonts w:hint="eastAsia" w:ascii="宋体" w:hAnsi="宋体" w:eastAsia="宋体" w:cs="Times New Roman"/>
                <w:b w:val="0"/>
                <w:sz w:val="24"/>
                <w:szCs w:val="21"/>
              </w:rPr>
              <w:t>9</w:t>
            </w:r>
          </w:p>
        </w:tc>
        <w:tc>
          <w:tcPr>
            <w:tcW w:w="3515" w:type="dxa"/>
            <w:noWrap w:val="0"/>
            <w:vAlign w:val="center"/>
          </w:tcPr>
          <w:p w14:paraId="1B4144B1">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特大桥、特殊结构桥梁</w:t>
            </w:r>
          </w:p>
        </w:tc>
        <w:tc>
          <w:tcPr>
            <w:tcW w:w="1418" w:type="dxa"/>
            <w:noWrap w:val="0"/>
            <w:vAlign w:val="center"/>
          </w:tcPr>
          <w:p w14:paraId="1277BB8F">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7892.2</w:t>
            </w:r>
            <w:r>
              <w:rPr>
                <w:rFonts w:ascii="宋体" w:hAnsi="宋体" w:eastAsia="宋体" w:cs="Times New Roman"/>
                <w:b w:val="0"/>
                <w:sz w:val="24"/>
                <w:szCs w:val="21"/>
              </w:rPr>
              <w:t>m</w:t>
            </w:r>
          </w:p>
        </w:tc>
        <w:tc>
          <w:tcPr>
            <w:tcW w:w="1559" w:type="dxa"/>
            <w:noWrap w:val="0"/>
            <w:vAlign w:val="center"/>
          </w:tcPr>
          <w:p w14:paraId="3AEF4100">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645A032E">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61CFDE64">
            <w:pPr>
              <w:spacing w:after="0" w:line="240" w:lineRule="auto"/>
              <w:jc w:val="center"/>
              <w:rPr>
                <w:rFonts w:ascii="Times New Roman" w:hAnsi="Times New Roman" w:eastAsia="宋体" w:cs="Times New Roman"/>
                <w:b w:val="0"/>
                <w:sz w:val="24"/>
              </w:rPr>
            </w:pPr>
          </w:p>
        </w:tc>
      </w:tr>
      <w:tr w14:paraId="32D94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0F544EF0">
            <w:pPr>
              <w:adjustRightInd w:val="0"/>
              <w:snapToGrid w:val="0"/>
              <w:spacing w:after="0" w:line="240" w:lineRule="auto"/>
              <w:jc w:val="center"/>
              <w:rPr>
                <w:rFonts w:hint="default" w:ascii="宋体" w:hAnsi="宋体" w:eastAsia="宋体" w:cs="Times New Roman"/>
                <w:b w:val="0"/>
                <w:sz w:val="24"/>
                <w:szCs w:val="21"/>
                <w:lang w:val="en-US" w:eastAsia="zh-CN"/>
              </w:rPr>
            </w:pPr>
            <w:r>
              <w:rPr>
                <w:rFonts w:hint="eastAsia" w:ascii="宋体" w:hAnsi="宋体" w:eastAsia="宋体" w:cs="Times New Roman"/>
                <w:b w:val="0"/>
                <w:sz w:val="24"/>
                <w:szCs w:val="21"/>
                <w:lang w:val="en-US" w:eastAsia="zh-CN"/>
              </w:rPr>
              <w:t>10</w:t>
            </w:r>
          </w:p>
        </w:tc>
        <w:tc>
          <w:tcPr>
            <w:tcW w:w="3515" w:type="dxa"/>
            <w:noWrap w:val="0"/>
            <w:vAlign w:val="center"/>
          </w:tcPr>
          <w:p w14:paraId="545A59CB">
            <w:pPr>
              <w:widowControl/>
              <w:spacing w:after="0" w:line="240" w:lineRule="auto"/>
              <w:jc w:val="center"/>
              <w:textAlignment w:val="center"/>
              <w:rPr>
                <w:rFonts w:hint="eastAsia" w:ascii="宋体" w:hAnsi="宋体" w:eastAsia="宋体" w:cs="宋体"/>
                <w:b w:val="0"/>
                <w:color w:val="000000"/>
                <w:kern w:val="0"/>
                <w:sz w:val="24"/>
                <w:szCs w:val="21"/>
              </w:rPr>
            </w:pPr>
            <w:r>
              <w:rPr>
                <w:rFonts w:hint="eastAsia" w:ascii="宋体" w:hAnsi="宋体" w:eastAsia="宋体" w:cs="宋体"/>
                <w:b w:val="0"/>
                <w:color w:val="000000"/>
                <w:kern w:val="0"/>
                <w:sz w:val="24"/>
                <w:szCs w:val="21"/>
              </w:rPr>
              <w:t>大、中、天桥</w:t>
            </w:r>
          </w:p>
        </w:tc>
        <w:tc>
          <w:tcPr>
            <w:tcW w:w="1418" w:type="dxa"/>
            <w:noWrap w:val="0"/>
            <w:vAlign w:val="center"/>
          </w:tcPr>
          <w:p w14:paraId="1F55939F">
            <w:pPr>
              <w:widowControl/>
              <w:spacing w:after="0" w:line="240" w:lineRule="auto"/>
              <w:jc w:val="center"/>
              <w:textAlignment w:val="center"/>
              <w:rPr>
                <w:rFonts w:hint="default" w:ascii="宋体" w:hAnsi="宋体" w:eastAsia="宋体" w:cs="Times New Roman"/>
                <w:b w:val="0"/>
                <w:sz w:val="24"/>
                <w:szCs w:val="21"/>
                <w:lang w:val="en-US" w:eastAsia="zh-CN"/>
              </w:rPr>
            </w:pPr>
            <w:r>
              <w:rPr>
                <w:rFonts w:hint="eastAsia" w:ascii="宋体" w:hAnsi="宋体" w:eastAsia="宋体" w:cs="Times New Roman"/>
                <w:b w:val="0"/>
                <w:sz w:val="24"/>
                <w:szCs w:val="21"/>
                <w:lang w:val="en-US" w:eastAsia="zh-CN"/>
              </w:rPr>
              <w:t>31518m</w:t>
            </w:r>
          </w:p>
        </w:tc>
        <w:tc>
          <w:tcPr>
            <w:tcW w:w="1559" w:type="dxa"/>
            <w:noWrap w:val="0"/>
            <w:vAlign w:val="center"/>
          </w:tcPr>
          <w:p w14:paraId="4AA78D5F">
            <w:pPr>
              <w:widowControl/>
              <w:spacing w:after="0" w:line="240" w:lineRule="auto"/>
              <w:jc w:val="center"/>
              <w:textAlignment w:val="center"/>
              <w:rPr>
                <w:rFonts w:hint="eastAsia" w:ascii="宋体" w:hAnsi="宋体" w:eastAsia="宋体" w:cs="Times New Roman"/>
                <w:b w:val="0"/>
                <w:bCs/>
                <w:sz w:val="24"/>
                <w:szCs w:val="21"/>
                <w:lang w:val="en-US" w:eastAsia="zh-CN"/>
              </w:rPr>
            </w:pPr>
          </w:p>
        </w:tc>
        <w:tc>
          <w:tcPr>
            <w:tcW w:w="1559" w:type="dxa"/>
            <w:noWrap w:val="0"/>
            <w:vAlign w:val="center"/>
          </w:tcPr>
          <w:p w14:paraId="0A950F59">
            <w:pPr>
              <w:widowControl/>
              <w:spacing w:after="0" w:line="240" w:lineRule="auto"/>
              <w:jc w:val="center"/>
              <w:textAlignment w:val="center"/>
              <w:rPr>
                <w:rFonts w:hint="default" w:ascii="宋体" w:hAnsi="宋体" w:eastAsia="宋体" w:cs="宋体"/>
                <w:b w:val="0"/>
                <w:color w:val="000000"/>
                <w:kern w:val="0"/>
                <w:sz w:val="24"/>
                <w:szCs w:val="21"/>
                <w:lang w:val="en-US" w:eastAsia="zh-CN"/>
              </w:rPr>
            </w:pPr>
          </w:p>
        </w:tc>
        <w:tc>
          <w:tcPr>
            <w:tcW w:w="953" w:type="dxa"/>
            <w:noWrap w:val="0"/>
            <w:vAlign w:val="center"/>
          </w:tcPr>
          <w:p w14:paraId="6EF77548">
            <w:pPr>
              <w:spacing w:after="0" w:line="240" w:lineRule="auto"/>
              <w:jc w:val="center"/>
              <w:rPr>
                <w:rFonts w:ascii="Times New Roman" w:hAnsi="Times New Roman" w:eastAsia="宋体" w:cs="Times New Roman"/>
                <w:b w:val="0"/>
                <w:sz w:val="24"/>
              </w:rPr>
            </w:pPr>
          </w:p>
        </w:tc>
      </w:tr>
      <w:tr w14:paraId="4EA7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2CA077CA">
            <w:pPr>
              <w:adjustRightInd w:val="0"/>
              <w:snapToGrid w:val="0"/>
              <w:spacing w:after="0" w:line="240" w:lineRule="auto"/>
              <w:jc w:val="center"/>
              <w:rPr>
                <w:rFonts w:hint="eastAsia" w:ascii="Times New Roman" w:hAnsi="Times New Roman" w:eastAsia="宋体" w:cs="Times New Roman"/>
                <w:b w:val="0"/>
                <w:sz w:val="24"/>
                <w:lang w:val="en-US" w:eastAsia="zh-CN"/>
              </w:rPr>
            </w:pPr>
            <w:r>
              <w:rPr>
                <w:rFonts w:ascii="宋体" w:hAnsi="宋体" w:eastAsia="宋体" w:cs="Times New Roman"/>
                <w:b w:val="0"/>
                <w:sz w:val="24"/>
                <w:szCs w:val="21"/>
              </w:rPr>
              <w:t>1</w:t>
            </w:r>
            <w:r>
              <w:rPr>
                <w:rFonts w:hint="eastAsia" w:ascii="宋体" w:hAnsi="宋体" w:eastAsia="宋体" w:cs="Times New Roman"/>
                <w:b w:val="0"/>
                <w:sz w:val="24"/>
                <w:szCs w:val="21"/>
                <w:lang w:val="en-US" w:eastAsia="zh-CN"/>
              </w:rPr>
              <w:t>1</w:t>
            </w:r>
          </w:p>
        </w:tc>
        <w:tc>
          <w:tcPr>
            <w:tcW w:w="3515" w:type="dxa"/>
            <w:noWrap w:val="0"/>
            <w:vAlign w:val="center"/>
          </w:tcPr>
          <w:p w14:paraId="0C121D99">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通道、涵洞</w:t>
            </w:r>
          </w:p>
        </w:tc>
        <w:tc>
          <w:tcPr>
            <w:tcW w:w="1418" w:type="dxa"/>
            <w:noWrap w:val="0"/>
            <w:vAlign w:val="center"/>
          </w:tcPr>
          <w:p w14:paraId="4A019C9F">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lang w:val="en-US" w:eastAsia="zh-CN"/>
              </w:rPr>
              <w:t>331</w:t>
            </w:r>
            <w:r>
              <w:rPr>
                <w:rFonts w:ascii="宋体" w:hAnsi="宋体" w:eastAsia="宋体" w:cs="Times New Roman"/>
                <w:b w:val="0"/>
                <w:sz w:val="24"/>
                <w:szCs w:val="21"/>
              </w:rPr>
              <w:t>道</w:t>
            </w:r>
          </w:p>
        </w:tc>
        <w:tc>
          <w:tcPr>
            <w:tcW w:w="1559" w:type="dxa"/>
            <w:noWrap w:val="0"/>
            <w:vAlign w:val="center"/>
          </w:tcPr>
          <w:p w14:paraId="043EF304">
            <w:pPr>
              <w:widowControl/>
              <w:spacing w:after="0" w:line="240" w:lineRule="auto"/>
              <w:jc w:val="center"/>
              <w:textAlignment w:val="center"/>
              <w:rPr>
                <w:rFonts w:hint="default" w:ascii="宋体" w:hAnsi="宋体" w:eastAsia="宋体" w:cs="Times New Roman"/>
                <w:b w:val="0"/>
                <w:bCs/>
                <w:sz w:val="24"/>
                <w:szCs w:val="21"/>
                <w:lang w:val="en-US" w:eastAsia="zh-CN"/>
              </w:rPr>
            </w:pPr>
          </w:p>
        </w:tc>
        <w:tc>
          <w:tcPr>
            <w:tcW w:w="1559" w:type="dxa"/>
            <w:noWrap w:val="0"/>
            <w:vAlign w:val="center"/>
          </w:tcPr>
          <w:p w14:paraId="4E2AD9D0">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4D3BC862">
            <w:pPr>
              <w:spacing w:after="0" w:line="240" w:lineRule="auto"/>
              <w:jc w:val="center"/>
              <w:rPr>
                <w:rFonts w:ascii="Times New Roman" w:hAnsi="Times New Roman" w:eastAsia="宋体" w:cs="Times New Roman"/>
                <w:b w:val="0"/>
                <w:sz w:val="24"/>
              </w:rPr>
            </w:pPr>
          </w:p>
        </w:tc>
      </w:tr>
      <w:tr w14:paraId="00B44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dxa"/>
            <w:noWrap w:val="0"/>
            <w:vAlign w:val="center"/>
          </w:tcPr>
          <w:p w14:paraId="4C0E28F9">
            <w:pPr>
              <w:adjustRightInd w:val="0"/>
              <w:snapToGrid w:val="0"/>
              <w:spacing w:after="0" w:line="240" w:lineRule="auto"/>
              <w:jc w:val="center"/>
              <w:rPr>
                <w:rFonts w:hint="eastAsia" w:ascii="Times New Roman" w:hAnsi="Times New Roman" w:eastAsia="宋体" w:cs="Times New Roman"/>
                <w:b w:val="0"/>
                <w:sz w:val="24"/>
                <w:lang w:val="en-US" w:eastAsia="zh-CN"/>
              </w:rPr>
            </w:pPr>
            <w:r>
              <w:rPr>
                <w:rFonts w:ascii="宋体" w:hAnsi="宋体" w:eastAsia="宋体" w:cs="Times New Roman"/>
                <w:b w:val="0"/>
                <w:sz w:val="24"/>
                <w:szCs w:val="21"/>
              </w:rPr>
              <w:t>1</w:t>
            </w:r>
            <w:r>
              <w:rPr>
                <w:rFonts w:hint="eastAsia" w:ascii="宋体" w:hAnsi="宋体" w:eastAsia="宋体" w:cs="Times New Roman"/>
                <w:b w:val="0"/>
                <w:sz w:val="24"/>
                <w:szCs w:val="21"/>
                <w:lang w:val="en-US" w:eastAsia="zh-CN"/>
              </w:rPr>
              <w:t>2</w:t>
            </w:r>
          </w:p>
        </w:tc>
        <w:tc>
          <w:tcPr>
            <w:tcW w:w="3515" w:type="dxa"/>
            <w:noWrap w:val="0"/>
            <w:vAlign w:val="center"/>
          </w:tcPr>
          <w:p w14:paraId="718C3C84">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宋体"/>
                <w:b w:val="0"/>
                <w:color w:val="000000"/>
                <w:kern w:val="0"/>
                <w:sz w:val="24"/>
                <w:szCs w:val="21"/>
              </w:rPr>
              <w:t>隧道</w:t>
            </w:r>
          </w:p>
        </w:tc>
        <w:tc>
          <w:tcPr>
            <w:tcW w:w="1418" w:type="dxa"/>
            <w:noWrap w:val="0"/>
            <w:vAlign w:val="center"/>
          </w:tcPr>
          <w:p w14:paraId="7DAE9FAD">
            <w:pPr>
              <w:widowControl/>
              <w:spacing w:after="0" w:line="240" w:lineRule="auto"/>
              <w:jc w:val="center"/>
              <w:textAlignment w:val="center"/>
              <w:rPr>
                <w:rFonts w:ascii="Times New Roman" w:hAnsi="Times New Roman" w:eastAsia="宋体" w:cs="Times New Roman"/>
                <w:b w:val="0"/>
                <w:sz w:val="24"/>
              </w:rPr>
            </w:pPr>
            <w:r>
              <w:rPr>
                <w:rFonts w:hint="eastAsia" w:ascii="宋体" w:hAnsi="宋体" w:eastAsia="宋体" w:cs="Times New Roman"/>
                <w:b w:val="0"/>
                <w:sz w:val="24"/>
                <w:szCs w:val="21"/>
              </w:rPr>
              <w:t>11191.38</w:t>
            </w:r>
            <w:r>
              <w:rPr>
                <w:rFonts w:ascii="宋体" w:hAnsi="宋体" w:eastAsia="宋体" w:cs="Times New Roman"/>
                <w:b w:val="0"/>
                <w:sz w:val="24"/>
                <w:szCs w:val="21"/>
              </w:rPr>
              <w:t>m</w:t>
            </w:r>
          </w:p>
        </w:tc>
        <w:tc>
          <w:tcPr>
            <w:tcW w:w="1559" w:type="dxa"/>
            <w:noWrap w:val="0"/>
            <w:vAlign w:val="center"/>
          </w:tcPr>
          <w:p w14:paraId="49A7D263">
            <w:pPr>
              <w:widowControl/>
              <w:spacing w:after="0" w:line="240" w:lineRule="auto"/>
              <w:jc w:val="center"/>
              <w:textAlignment w:val="center"/>
              <w:rPr>
                <w:rFonts w:hint="eastAsia" w:ascii="宋体" w:hAnsi="宋体" w:eastAsia="宋体" w:cs="Times New Roman"/>
                <w:b w:val="0"/>
                <w:bCs/>
                <w:sz w:val="24"/>
                <w:szCs w:val="21"/>
              </w:rPr>
            </w:pPr>
          </w:p>
        </w:tc>
        <w:tc>
          <w:tcPr>
            <w:tcW w:w="1559" w:type="dxa"/>
            <w:noWrap w:val="0"/>
            <w:vAlign w:val="center"/>
          </w:tcPr>
          <w:p w14:paraId="7B7EF4D2">
            <w:pPr>
              <w:widowControl/>
              <w:spacing w:after="0" w:line="240" w:lineRule="auto"/>
              <w:jc w:val="center"/>
              <w:textAlignment w:val="center"/>
              <w:rPr>
                <w:rFonts w:ascii="宋体" w:hAnsi="宋体" w:eastAsia="宋体" w:cs="宋体"/>
                <w:b w:val="0"/>
                <w:color w:val="000000"/>
                <w:kern w:val="0"/>
                <w:sz w:val="24"/>
                <w:szCs w:val="21"/>
              </w:rPr>
            </w:pPr>
          </w:p>
        </w:tc>
        <w:tc>
          <w:tcPr>
            <w:tcW w:w="953" w:type="dxa"/>
            <w:noWrap w:val="0"/>
            <w:vAlign w:val="center"/>
          </w:tcPr>
          <w:p w14:paraId="1716190B">
            <w:pPr>
              <w:spacing w:after="0" w:line="240" w:lineRule="auto"/>
              <w:jc w:val="center"/>
              <w:rPr>
                <w:rFonts w:ascii="Times New Roman" w:hAnsi="Times New Roman" w:eastAsia="宋体" w:cs="Times New Roman"/>
                <w:b w:val="0"/>
                <w:sz w:val="24"/>
              </w:rPr>
            </w:pPr>
          </w:p>
        </w:tc>
      </w:tr>
      <w:tr w14:paraId="0D36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6" w:type="dxa"/>
            <w:gridSpan w:val="4"/>
            <w:noWrap w:val="0"/>
            <w:vAlign w:val="center"/>
          </w:tcPr>
          <w:p w14:paraId="2F8DEEBE">
            <w:pPr>
              <w:spacing w:after="0" w:line="240" w:lineRule="auto"/>
              <w:jc w:val="center"/>
              <w:rPr>
                <w:rFonts w:ascii="Times New Roman" w:hAnsi="Times New Roman" w:eastAsia="宋体" w:cs="Times New Roman"/>
                <w:b w:val="0"/>
                <w:sz w:val="24"/>
              </w:rPr>
            </w:pPr>
            <w:r>
              <w:rPr>
                <w:rFonts w:hint="eastAsia" w:ascii="Times New Roman" w:hAnsi="Times New Roman" w:eastAsia="宋体" w:cs="Times New Roman"/>
                <w:b w:val="0"/>
                <w:sz w:val="24"/>
              </w:rPr>
              <w:t>总计</w:t>
            </w:r>
          </w:p>
        </w:tc>
        <w:tc>
          <w:tcPr>
            <w:tcW w:w="2512" w:type="dxa"/>
            <w:gridSpan w:val="2"/>
            <w:noWrap w:val="0"/>
            <w:vAlign w:val="center"/>
          </w:tcPr>
          <w:p w14:paraId="07F573D8">
            <w:pPr>
              <w:spacing w:after="0" w:line="240" w:lineRule="auto"/>
              <w:jc w:val="center"/>
              <w:rPr>
                <w:rFonts w:ascii="Times New Roman" w:hAnsi="Times New Roman" w:eastAsia="宋体" w:cs="Times New Roman"/>
                <w:b w:val="0"/>
                <w:sz w:val="24"/>
              </w:rPr>
            </w:pPr>
          </w:p>
        </w:tc>
      </w:tr>
    </w:tbl>
    <w:p w14:paraId="293E8D05">
      <w:pPr>
        <w:widowControl/>
        <w:spacing w:after="0" w:line="240" w:lineRule="auto"/>
        <w:rPr>
          <w:rFonts w:ascii="Times New Roman" w:hAnsi="Times New Roman" w:eastAsia="宋体" w:cs="Times New Roman"/>
          <w:kern w:val="0"/>
          <w:sz w:val="21"/>
          <w:szCs w:val="21"/>
        </w:rPr>
      </w:pPr>
    </w:p>
    <w:p w14:paraId="66C206F9">
      <w:pPr>
        <w:widowControl/>
        <w:spacing w:after="0" w:line="240" w:lineRule="auto"/>
        <w:rPr>
          <w:rFonts w:ascii="Times New Roman" w:hAnsi="Times New Roman" w:eastAsia="宋体" w:cs="Times New Roman"/>
          <w:kern w:val="0"/>
          <w:sz w:val="21"/>
          <w:szCs w:val="21"/>
        </w:rPr>
      </w:pPr>
    </w:p>
    <w:p w14:paraId="21D3E962">
      <w:pPr>
        <w:widowControl/>
        <w:spacing w:after="0" w:line="240" w:lineRule="auto"/>
        <w:rPr>
          <w:rFonts w:ascii="Times New Roman" w:hAnsi="Times New Roman" w:eastAsia="宋体" w:cs="Times New Roman"/>
          <w:kern w:val="0"/>
          <w:sz w:val="21"/>
          <w:szCs w:val="21"/>
        </w:rPr>
      </w:pPr>
    </w:p>
    <w:p w14:paraId="71601C2B">
      <w:pPr>
        <w:widowControl/>
        <w:spacing w:after="0" w:line="240" w:lineRule="auto"/>
        <w:rPr>
          <w:rFonts w:ascii="Times New Roman" w:hAnsi="Times New Roman" w:eastAsia="宋体" w:cs="Times New Roman"/>
          <w:kern w:val="0"/>
          <w:sz w:val="21"/>
          <w:szCs w:val="21"/>
        </w:rPr>
      </w:pPr>
    </w:p>
    <w:p w14:paraId="50020947">
      <w:pPr>
        <w:widowControl/>
        <w:spacing w:after="0" w:line="240" w:lineRule="auto"/>
        <w:rPr>
          <w:rFonts w:ascii="Times New Roman" w:hAnsi="Times New Roman" w:eastAsia="宋体" w:cs="Times New Roman"/>
          <w:kern w:val="0"/>
          <w:sz w:val="21"/>
          <w:szCs w:val="21"/>
        </w:rPr>
      </w:pPr>
    </w:p>
    <w:p w14:paraId="5432F23A">
      <w:pPr>
        <w:widowControl/>
        <w:spacing w:after="0" w:line="240" w:lineRule="auto"/>
        <w:rPr>
          <w:rFonts w:ascii="Times New Roman" w:hAnsi="Times New Roman" w:eastAsia="宋体" w:cs="Times New Roman"/>
          <w:kern w:val="0"/>
          <w:sz w:val="21"/>
          <w:szCs w:val="21"/>
        </w:rPr>
      </w:pPr>
    </w:p>
    <w:p w14:paraId="42277EDB">
      <w:pPr>
        <w:widowControl/>
        <w:spacing w:after="0" w:line="240" w:lineRule="auto"/>
        <w:rPr>
          <w:rFonts w:ascii="Times New Roman" w:hAnsi="Times New Roman" w:eastAsia="宋体" w:cs="Times New Roman"/>
          <w:kern w:val="0"/>
          <w:sz w:val="21"/>
          <w:szCs w:val="21"/>
        </w:rPr>
      </w:pPr>
    </w:p>
    <w:p w14:paraId="2F0988BC">
      <w:pPr>
        <w:widowControl/>
        <w:spacing w:after="0" w:line="240" w:lineRule="auto"/>
        <w:rPr>
          <w:rFonts w:ascii="Times New Roman" w:hAnsi="Times New Roman" w:eastAsia="宋体" w:cs="Times New Roman"/>
          <w:kern w:val="0"/>
          <w:sz w:val="21"/>
          <w:szCs w:val="21"/>
        </w:rPr>
      </w:pPr>
    </w:p>
    <w:p w14:paraId="1B437AB3">
      <w:pPr>
        <w:widowControl/>
        <w:spacing w:after="0" w:line="240" w:lineRule="auto"/>
        <w:rPr>
          <w:rFonts w:ascii="Times New Roman" w:hAnsi="Times New Roman" w:eastAsia="宋体" w:cs="Times New Roman"/>
          <w:kern w:val="0"/>
          <w:sz w:val="21"/>
          <w:szCs w:val="21"/>
        </w:rPr>
      </w:pPr>
    </w:p>
    <w:p w14:paraId="7C9E4F85">
      <w:pPr>
        <w:widowControl/>
        <w:spacing w:after="0" w:line="240" w:lineRule="auto"/>
        <w:rPr>
          <w:rFonts w:ascii="Times New Roman" w:hAnsi="Times New Roman" w:eastAsia="宋体" w:cs="Times New Roman"/>
          <w:kern w:val="0"/>
          <w:sz w:val="21"/>
          <w:szCs w:val="21"/>
        </w:rPr>
      </w:pPr>
    </w:p>
    <w:p w14:paraId="35D1C4CC">
      <w:pPr>
        <w:widowControl/>
        <w:spacing w:after="0" w:line="240" w:lineRule="auto"/>
        <w:rPr>
          <w:rFonts w:ascii="Times New Roman" w:hAnsi="Times New Roman" w:eastAsia="宋体" w:cs="Times New Roman"/>
          <w:kern w:val="0"/>
          <w:sz w:val="21"/>
          <w:szCs w:val="21"/>
        </w:rPr>
      </w:pPr>
    </w:p>
    <w:p w14:paraId="63B4291F">
      <w:pPr>
        <w:widowControl/>
        <w:spacing w:after="0" w:line="240" w:lineRule="auto"/>
        <w:rPr>
          <w:rFonts w:ascii="Times New Roman" w:hAnsi="Times New Roman" w:eastAsia="宋体" w:cs="Times New Roman"/>
          <w:kern w:val="0"/>
          <w:sz w:val="21"/>
          <w:szCs w:val="21"/>
        </w:rPr>
      </w:pPr>
    </w:p>
    <w:p w14:paraId="0F900A0B">
      <w:pPr>
        <w:widowControl/>
        <w:spacing w:after="0" w:line="240" w:lineRule="auto"/>
        <w:rPr>
          <w:rFonts w:ascii="Times New Roman" w:hAnsi="Times New Roman" w:eastAsia="宋体" w:cs="Times New Roman"/>
          <w:sz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w:t>
      </w:r>
      <w:r>
        <w:rPr>
          <w:rFonts w:ascii="Times New Roman" w:hAnsi="Times New Roman" w:eastAsia="宋体" w:cs="Times New Roman"/>
          <w:kern w:val="0"/>
          <w:sz w:val="21"/>
          <w:szCs w:val="21"/>
        </w:rPr>
        <w:t>：招标人</w:t>
      </w:r>
      <w:r>
        <w:rPr>
          <w:rFonts w:ascii="Times New Roman" w:hAnsi="Times New Roman" w:eastAsia="宋体" w:cs="Times New Roman"/>
          <w:sz w:val="21"/>
          <w:szCs w:val="21"/>
        </w:rPr>
        <w:t>可根据招标项目的具体特点和实际需要编制投标报价清单格式。</w:t>
      </w:r>
    </w:p>
    <w:p w14:paraId="120785E4">
      <w:pPr>
        <w:widowControl/>
        <w:spacing w:after="0" w:line="240" w:lineRule="auto"/>
        <w:rPr>
          <w:rFonts w:ascii="Times New Roman" w:hAnsi="Times New Roman" w:eastAsia="宋体" w:cs="Times New Roman"/>
          <w:sz w:val="21"/>
        </w:rPr>
      </w:pPr>
    </w:p>
    <w:p w14:paraId="25318AD4">
      <w:pPr>
        <w:widowControl/>
        <w:spacing w:after="0" w:line="240" w:lineRule="auto"/>
        <w:rPr>
          <w:rFonts w:ascii="Times New Roman" w:hAnsi="Times New Roman" w:eastAsia="宋体" w:cs="Times New Roman"/>
          <w:sz w:val="21"/>
        </w:rPr>
        <w:sectPr>
          <w:pgSz w:w="12240" w:h="15840"/>
          <w:pgMar w:top="1380" w:right="1680" w:bottom="920" w:left="1580" w:header="0" w:footer="721" w:gutter="0"/>
          <w:cols w:space="720" w:num="1"/>
        </w:sectPr>
      </w:pPr>
    </w:p>
    <w:p w14:paraId="71279F4C">
      <w:pPr>
        <w:keepNext/>
        <w:keepLines/>
        <w:spacing w:after="0" w:line="400" w:lineRule="atLeast"/>
        <w:jc w:val="center"/>
        <w:outlineLvl w:val="1"/>
        <w:rPr>
          <w:rFonts w:ascii="Times New Roman" w:hAnsi="Times New Roman" w:eastAsia="黑体" w:cs="Times New Roman"/>
          <w:sz w:val="28"/>
          <w:szCs w:val="28"/>
        </w:rPr>
      </w:pPr>
      <w:bookmarkStart w:id="564" w:name="_Toc216595446"/>
      <w:bookmarkStart w:id="565" w:name="_Toc214354814"/>
      <w:r>
        <w:rPr>
          <w:rFonts w:ascii="Times New Roman" w:hAnsi="Times New Roman" w:eastAsia="黑体" w:cs="Times New Roman"/>
          <w:sz w:val="28"/>
          <w:szCs w:val="28"/>
        </w:rPr>
        <w:t>九、 技术建议书</w:t>
      </w:r>
      <w:bookmarkEnd w:id="553"/>
      <w:bookmarkEnd w:id="554"/>
      <w:bookmarkEnd w:id="555"/>
      <w:bookmarkEnd w:id="556"/>
      <w:bookmarkEnd w:id="557"/>
      <w:bookmarkEnd w:id="558"/>
      <w:bookmarkEnd w:id="564"/>
      <w:bookmarkEnd w:id="565"/>
    </w:p>
    <w:p w14:paraId="5B83F6C1">
      <w:pPr>
        <w:spacing w:after="0" w:line="400" w:lineRule="atLeast"/>
        <w:ind w:left="840" w:hanging="840" w:hangingChars="400"/>
        <w:jc w:val="both"/>
        <w:rPr>
          <w:rFonts w:ascii="Times New Roman" w:hAnsi="Times New Roman" w:eastAsia="宋体" w:cs="Times New Roman"/>
          <w:sz w:val="21"/>
          <w:szCs w:val="21"/>
        </w:rPr>
      </w:pPr>
    </w:p>
    <w:p w14:paraId="1DE85745">
      <w:pPr>
        <w:spacing w:after="0" w:line="400" w:lineRule="atLeast"/>
        <w:ind w:left="840" w:hanging="840" w:hangingChars="400"/>
        <w:jc w:val="both"/>
        <w:rPr>
          <w:rFonts w:ascii="Times New Roman" w:hAnsi="Times New Roman" w:eastAsia="宋体" w:cs="Times New Roman"/>
          <w:sz w:val="21"/>
          <w:szCs w:val="21"/>
        </w:rPr>
      </w:pPr>
    </w:p>
    <w:p w14:paraId="3904FF00">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技术建议书应当包括（但不限于）下列内容：</w:t>
      </w:r>
    </w:p>
    <w:p w14:paraId="4CD60A2C">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一、</w:t>
      </w:r>
      <w:r>
        <w:rPr>
          <w:rFonts w:hint="eastAsia" w:ascii="Times New Roman" w:hAnsi="Times New Roman" w:eastAsia="宋体" w:cs="Times New Roman"/>
          <w:sz w:val="21"/>
          <w:szCs w:val="21"/>
          <w:lang w:val="en-US" w:eastAsia="zh-CN"/>
        </w:rPr>
        <w:t>试验检测方案，人员、仪器设备的配备及出场计划；</w:t>
      </w:r>
    </w:p>
    <w:p w14:paraId="1D88B805">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二、</w:t>
      </w:r>
      <w:r>
        <w:rPr>
          <w:rFonts w:hint="eastAsia" w:ascii="Times New Roman" w:hAnsi="Times New Roman" w:eastAsia="宋体" w:cs="Times New Roman"/>
          <w:sz w:val="21"/>
          <w:szCs w:val="21"/>
          <w:lang w:val="en-US" w:eastAsia="zh-CN"/>
        </w:rPr>
        <w:t>试验检测内容及方法；</w:t>
      </w:r>
    </w:p>
    <w:p w14:paraId="236A1E96">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三、</w:t>
      </w:r>
      <w:r>
        <w:rPr>
          <w:rFonts w:hint="eastAsia" w:ascii="Times New Roman" w:hAnsi="Times New Roman" w:eastAsia="宋体" w:cs="Times New Roman"/>
          <w:sz w:val="21"/>
          <w:szCs w:val="21"/>
          <w:lang w:val="en-US" w:eastAsia="zh-CN"/>
        </w:rPr>
        <w:t>试验检测数据 质量保证措 施、工作和管理制度；</w:t>
      </w:r>
    </w:p>
    <w:p w14:paraId="34FDB556">
      <w:pPr>
        <w:spacing w:after="0" w:line="400" w:lineRule="atLeast"/>
        <w:ind w:firstLine="420" w:firstLineChars="200"/>
        <w:jc w:val="both"/>
        <w:rPr>
          <w:rFonts w:ascii="Times New Roman" w:hAnsi="Times New Roman" w:eastAsia="宋体" w:cs="Times New Roman"/>
          <w:sz w:val="21"/>
          <w:szCs w:val="21"/>
        </w:rPr>
      </w:pPr>
      <w:r>
        <w:rPr>
          <w:rFonts w:ascii="Times New Roman" w:hAnsi="Times New Roman" w:eastAsia="宋体" w:cs="Times New Roman"/>
          <w:sz w:val="21"/>
          <w:szCs w:val="21"/>
        </w:rPr>
        <w:t>四、</w:t>
      </w:r>
      <w:r>
        <w:rPr>
          <w:rFonts w:hint="eastAsia" w:ascii="Times New Roman" w:hAnsi="Times New Roman" w:eastAsia="宋体" w:cs="Times New Roman"/>
          <w:sz w:val="21"/>
          <w:szCs w:val="21"/>
          <w:lang w:val="en-US" w:eastAsia="zh-CN"/>
        </w:rPr>
        <w:t>安全保障措施，等。</w:t>
      </w:r>
    </w:p>
    <w:p w14:paraId="2D137773">
      <w:pPr>
        <w:spacing w:after="0" w:line="400" w:lineRule="atLeast"/>
        <w:ind w:left="840" w:hanging="840" w:hangingChars="400"/>
        <w:jc w:val="both"/>
        <w:rPr>
          <w:rFonts w:ascii="Times New Roman" w:hAnsi="Times New Roman" w:eastAsia="宋体" w:cs="Times New Roman"/>
          <w:sz w:val="21"/>
          <w:szCs w:val="21"/>
        </w:rPr>
      </w:pPr>
    </w:p>
    <w:p w14:paraId="1F5C2AEE">
      <w:pPr>
        <w:spacing w:after="0" w:line="400" w:lineRule="atLeast"/>
        <w:ind w:left="840" w:hanging="840" w:hangingChars="400"/>
        <w:jc w:val="both"/>
        <w:rPr>
          <w:rFonts w:ascii="Times New Roman" w:hAnsi="Times New Roman" w:eastAsia="宋体" w:cs="Times New Roman"/>
          <w:sz w:val="21"/>
          <w:szCs w:val="21"/>
        </w:rPr>
      </w:pPr>
    </w:p>
    <w:p w14:paraId="0EE16396">
      <w:pPr>
        <w:spacing w:after="0" w:line="400" w:lineRule="atLeast"/>
        <w:ind w:left="840" w:hanging="840" w:hangingChars="400"/>
        <w:jc w:val="both"/>
        <w:rPr>
          <w:rFonts w:ascii="Times New Roman" w:hAnsi="Times New Roman" w:eastAsia="宋体" w:cs="Times New Roman"/>
          <w:sz w:val="21"/>
          <w:szCs w:val="21"/>
        </w:rPr>
      </w:pPr>
    </w:p>
    <w:p w14:paraId="0B8736A9">
      <w:pPr>
        <w:spacing w:after="0" w:line="400" w:lineRule="atLeast"/>
        <w:ind w:left="840" w:hanging="840" w:hangingChars="400"/>
        <w:jc w:val="both"/>
        <w:rPr>
          <w:rFonts w:ascii="Times New Roman" w:hAnsi="Times New Roman" w:eastAsia="宋体" w:cs="Times New Roman"/>
          <w:sz w:val="21"/>
          <w:szCs w:val="21"/>
        </w:rPr>
      </w:pPr>
    </w:p>
    <w:p w14:paraId="4F25AF25">
      <w:pPr>
        <w:spacing w:after="0" w:line="400" w:lineRule="atLeast"/>
        <w:ind w:left="840" w:hanging="840" w:hangingChars="400"/>
        <w:jc w:val="both"/>
        <w:rPr>
          <w:rFonts w:ascii="Times New Roman" w:hAnsi="Times New Roman" w:eastAsia="宋体" w:cs="Times New Roman"/>
          <w:sz w:val="21"/>
          <w:szCs w:val="21"/>
        </w:rPr>
      </w:pPr>
    </w:p>
    <w:p w14:paraId="2FC802D8">
      <w:pPr>
        <w:spacing w:after="0" w:line="400" w:lineRule="atLeast"/>
        <w:ind w:left="840" w:hanging="840" w:hangingChars="400"/>
        <w:jc w:val="both"/>
        <w:rPr>
          <w:rFonts w:ascii="Times New Roman" w:hAnsi="Times New Roman" w:eastAsia="宋体" w:cs="Times New Roman"/>
          <w:sz w:val="21"/>
          <w:szCs w:val="21"/>
        </w:rPr>
      </w:pPr>
    </w:p>
    <w:p w14:paraId="5E23DA5A">
      <w:pPr>
        <w:spacing w:after="0" w:line="400" w:lineRule="atLeast"/>
        <w:ind w:left="840" w:hanging="840" w:hangingChars="400"/>
        <w:jc w:val="both"/>
        <w:rPr>
          <w:rFonts w:ascii="Times New Roman" w:hAnsi="Times New Roman" w:eastAsia="宋体" w:cs="Times New Roman"/>
          <w:sz w:val="21"/>
          <w:szCs w:val="21"/>
        </w:rPr>
      </w:pPr>
    </w:p>
    <w:p w14:paraId="2B32529C">
      <w:pPr>
        <w:spacing w:after="0" w:line="400" w:lineRule="atLeast"/>
        <w:ind w:left="840" w:hanging="840" w:hangingChars="400"/>
        <w:jc w:val="both"/>
        <w:rPr>
          <w:rFonts w:ascii="Times New Roman" w:hAnsi="Times New Roman" w:eastAsia="宋体" w:cs="Times New Roman"/>
          <w:sz w:val="21"/>
          <w:szCs w:val="21"/>
        </w:rPr>
      </w:pPr>
    </w:p>
    <w:p w14:paraId="687D938D">
      <w:pPr>
        <w:spacing w:after="0" w:line="400" w:lineRule="atLeast"/>
        <w:ind w:left="840" w:hanging="840" w:hangingChars="400"/>
        <w:jc w:val="both"/>
        <w:rPr>
          <w:rFonts w:ascii="Times New Roman" w:hAnsi="Times New Roman" w:eastAsia="宋体" w:cs="Times New Roman"/>
          <w:sz w:val="21"/>
          <w:szCs w:val="21"/>
        </w:rPr>
      </w:pPr>
    </w:p>
    <w:p w14:paraId="1CE521C7">
      <w:pPr>
        <w:spacing w:after="0" w:line="400" w:lineRule="atLeast"/>
        <w:ind w:left="840" w:hanging="840" w:hangingChars="400"/>
        <w:jc w:val="both"/>
        <w:rPr>
          <w:rFonts w:ascii="Times New Roman" w:hAnsi="Times New Roman" w:eastAsia="宋体" w:cs="Times New Roman"/>
          <w:sz w:val="21"/>
          <w:szCs w:val="21"/>
        </w:rPr>
      </w:pPr>
    </w:p>
    <w:p w14:paraId="1D20EA3A">
      <w:pPr>
        <w:spacing w:after="0" w:line="400" w:lineRule="atLeast"/>
        <w:ind w:left="840" w:hanging="840" w:hangingChars="400"/>
        <w:jc w:val="both"/>
        <w:rPr>
          <w:rFonts w:ascii="Times New Roman" w:hAnsi="Times New Roman" w:eastAsia="宋体" w:cs="Times New Roman"/>
          <w:sz w:val="21"/>
          <w:szCs w:val="21"/>
        </w:rPr>
      </w:pPr>
    </w:p>
    <w:p w14:paraId="47B685E8">
      <w:pPr>
        <w:spacing w:after="0" w:line="400" w:lineRule="atLeast"/>
        <w:ind w:left="840" w:hanging="840" w:hangingChars="400"/>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备</w:t>
      </w:r>
      <w:r>
        <w:rPr>
          <w:rFonts w:ascii="Times New Roman" w:hAnsi="Times New Roman" w:eastAsia="宋体" w:cs="Times New Roman"/>
          <w:sz w:val="21"/>
          <w:szCs w:val="21"/>
        </w:rPr>
        <w:t>注：由招标人根据相关标准招标文件或项目需求自行拟定其主要内容。</w:t>
      </w:r>
    </w:p>
    <w:p w14:paraId="2E77EE1A">
      <w:pPr>
        <w:spacing w:after="0" w:line="400" w:lineRule="atLeast"/>
        <w:ind w:left="840" w:hanging="840" w:hangingChars="400"/>
        <w:jc w:val="both"/>
        <w:rPr>
          <w:rFonts w:ascii="Times New Roman" w:hAnsi="Times New Roman" w:eastAsia="宋体" w:cs="Times New Roman"/>
          <w:sz w:val="21"/>
          <w:szCs w:val="21"/>
        </w:rPr>
      </w:pPr>
    </w:p>
    <w:p w14:paraId="23940853">
      <w:pPr>
        <w:spacing w:after="0" w:line="400" w:lineRule="atLeast"/>
        <w:ind w:left="960" w:hanging="960" w:hangingChars="400"/>
        <w:jc w:val="both"/>
        <w:rPr>
          <w:rFonts w:ascii="Times New Roman" w:hAnsi="Times New Roman" w:eastAsia="宋体" w:cs="Times New Roman"/>
          <w:sz w:val="24"/>
        </w:rPr>
      </w:pPr>
    </w:p>
    <w:p w14:paraId="549221DF">
      <w:pPr>
        <w:spacing w:after="0" w:line="400" w:lineRule="atLeast"/>
        <w:ind w:left="960" w:hanging="960" w:hangingChars="400"/>
        <w:jc w:val="both"/>
        <w:rPr>
          <w:rFonts w:ascii="Times New Roman" w:hAnsi="Times New Roman" w:eastAsia="宋体" w:cs="Times New Roman"/>
          <w:sz w:val="24"/>
        </w:rPr>
      </w:pPr>
    </w:p>
    <w:p w14:paraId="735D7BC2">
      <w:pPr>
        <w:spacing w:after="0" w:line="400" w:lineRule="atLeast"/>
        <w:ind w:left="960" w:hanging="960" w:hangingChars="400"/>
        <w:jc w:val="both"/>
        <w:rPr>
          <w:rFonts w:ascii="Times New Roman" w:hAnsi="Times New Roman" w:eastAsia="宋体" w:cs="Times New Roman"/>
          <w:sz w:val="24"/>
        </w:rPr>
      </w:pPr>
    </w:p>
    <w:p w14:paraId="3F3A1CBD">
      <w:pPr>
        <w:spacing w:after="0" w:line="400" w:lineRule="atLeast"/>
        <w:ind w:left="960" w:hanging="960" w:hangingChars="400"/>
        <w:jc w:val="both"/>
        <w:rPr>
          <w:rFonts w:ascii="Times New Roman" w:hAnsi="Times New Roman" w:eastAsia="宋体" w:cs="Times New Roman"/>
          <w:sz w:val="24"/>
        </w:rPr>
      </w:pPr>
    </w:p>
    <w:p w14:paraId="7450ACB8">
      <w:pPr>
        <w:spacing w:after="0" w:line="400" w:lineRule="atLeast"/>
        <w:ind w:left="960" w:hanging="960" w:hangingChars="400"/>
        <w:jc w:val="both"/>
        <w:rPr>
          <w:rFonts w:ascii="Times New Roman" w:hAnsi="Times New Roman" w:eastAsia="宋体" w:cs="Times New Roman"/>
          <w:sz w:val="24"/>
        </w:rPr>
      </w:pPr>
    </w:p>
    <w:p w14:paraId="1CB3EEA0">
      <w:pPr>
        <w:spacing w:after="0" w:line="400" w:lineRule="atLeast"/>
        <w:ind w:left="960" w:hanging="960" w:hangingChars="400"/>
        <w:jc w:val="both"/>
        <w:rPr>
          <w:rFonts w:ascii="Times New Roman" w:hAnsi="Times New Roman" w:eastAsia="宋体" w:cs="Times New Roman"/>
          <w:sz w:val="24"/>
        </w:rPr>
      </w:pPr>
      <w:r>
        <w:rPr>
          <w:rFonts w:ascii="Times New Roman" w:hAnsi="Times New Roman" w:eastAsia="宋体" w:cs="Times New Roman"/>
          <w:sz w:val="24"/>
        </w:rPr>
        <w:br w:type="page"/>
      </w:r>
    </w:p>
    <w:p w14:paraId="1A507F83">
      <w:pPr>
        <w:keepNext/>
        <w:keepLines/>
        <w:numPr>
          <w:ilvl w:val="0"/>
          <w:numId w:val="9"/>
        </w:numPr>
        <w:spacing w:after="0" w:line="400" w:lineRule="atLeast"/>
        <w:jc w:val="center"/>
        <w:outlineLvl w:val="1"/>
        <w:rPr>
          <w:rFonts w:ascii="Times New Roman" w:hAnsi="Times New Roman" w:eastAsia="黑体" w:cs="Times New Roman"/>
          <w:sz w:val="28"/>
          <w:szCs w:val="28"/>
        </w:rPr>
      </w:pPr>
      <w:bookmarkStart w:id="566" w:name="_Toc59832782"/>
      <w:bookmarkStart w:id="567" w:name="_Toc29399"/>
      <w:bookmarkStart w:id="568" w:name="_Toc25142"/>
      <w:bookmarkStart w:id="569" w:name="_Toc3491"/>
      <w:bookmarkStart w:id="570" w:name="_Toc216595447"/>
      <w:bookmarkStart w:id="571" w:name="_Toc214354815"/>
      <w:r>
        <w:rPr>
          <w:rFonts w:ascii="Times New Roman" w:hAnsi="Times New Roman" w:eastAsia="黑体" w:cs="Times New Roman"/>
          <w:sz w:val="28"/>
          <w:szCs w:val="28"/>
        </w:rPr>
        <w:t>其他材料</w:t>
      </w:r>
      <w:bookmarkEnd w:id="566"/>
      <w:bookmarkEnd w:id="567"/>
      <w:bookmarkEnd w:id="568"/>
      <w:bookmarkEnd w:id="569"/>
      <w:bookmarkEnd w:id="570"/>
      <w:bookmarkEnd w:id="571"/>
    </w:p>
    <w:p w14:paraId="791912F0">
      <w:pPr>
        <w:pStyle w:val="43"/>
        <w:numPr>
          <w:ilvl w:val="0"/>
          <w:numId w:val="0"/>
        </w:numPr>
        <w:ind w:firstLine="0" w:firstLineChars="0"/>
      </w:pPr>
    </w:p>
    <w:p w14:paraId="652FC0AC">
      <w:pPr>
        <w:pStyle w:val="43"/>
        <w:numPr>
          <w:ilvl w:val="0"/>
          <w:numId w:val="0"/>
        </w:numPr>
        <w:ind w:firstLine="0" w:firstLineChars="0"/>
        <w:rPr>
          <w:highlight w:val="none"/>
        </w:rPr>
      </w:pPr>
    </w:p>
    <w:p w14:paraId="508CA55F">
      <w:pPr>
        <w:widowControl/>
        <w:spacing w:after="0" w:line="440" w:lineRule="exact"/>
        <w:jc w:val="center"/>
        <w:rPr>
          <w:rFonts w:ascii="Times New Roman" w:hAnsi="Times New Roman" w:eastAsia="宋体" w:cs="Times New Roman"/>
          <w:color w:val="auto"/>
          <w:sz w:val="24"/>
          <w:szCs w:val="24"/>
          <w:highlight w:val="none"/>
        </w:rPr>
      </w:pPr>
      <w:r>
        <w:rPr>
          <w:rFonts w:ascii="黑体" w:hAnsi="宋体" w:eastAsia="黑体" w:cs="黑体"/>
          <w:color w:val="auto"/>
          <w:kern w:val="0"/>
          <w:sz w:val="28"/>
          <w:szCs w:val="28"/>
          <w:highlight w:val="none"/>
          <w:lang w:bidi="ar"/>
        </w:rPr>
        <w:t>主要人员到岗承诺函</w:t>
      </w:r>
      <w:r>
        <w:rPr>
          <w:rFonts w:hint="default" w:ascii="黑体" w:hAnsi="宋体" w:eastAsia="黑体" w:cs="黑体"/>
          <w:color w:val="auto"/>
          <w:kern w:val="0"/>
          <w:sz w:val="28"/>
          <w:szCs w:val="28"/>
          <w:highlight w:val="none"/>
          <w:lang w:val="en-US" w:eastAsia="zh-CN" w:bidi="ar"/>
        </w:rPr>
        <w:t>书</w:t>
      </w:r>
    </w:p>
    <w:p w14:paraId="1DA13F5F">
      <w:pPr>
        <w:widowControl w:val="0"/>
        <w:spacing w:after="0" w:line="600" w:lineRule="auto"/>
        <w:ind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u w:val="single"/>
          <w:lang w:val="en-US" w:eastAsia="zh-CN" w:bidi="ar-SA"/>
        </w:rPr>
        <w:t>（</w:t>
      </w:r>
      <w:r>
        <w:rPr>
          <w:rFonts w:hint="eastAsia" w:ascii="Calibri" w:hAnsi="Calibri" w:eastAsia="宋体" w:cs="Times New Roman"/>
          <w:color w:val="auto"/>
          <w:kern w:val="2"/>
          <w:sz w:val="24"/>
          <w:szCs w:val="24"/>
          <w:highlight w:val="none"/>
          <w:u w:val="single"/>
          <w:lang w:val="en-US" w:eastAsia="zh-CN" w:bidi="ar-SA"/>
        </w:rPr>
        <w:t>招标人名称</w:t>
      </w:r>
      <w:r>
        <w:rPr>
          <w:rFonts w:hint="eastAsia" w:ascii="Times New Roman" w:hAnsi="Times New Roman" w:eastAsia="宋体" w:cs="Times New Roman"/>
          <w:color w:val="auto"/>
          <w:kern w:val="2"/>
          <w:sz w:val="24"/>
          <w:szCs w:val="24"/>
          <w:highlight w:val="none"/>
          <w:u w:val="single"/>
          <w:lang w:val="en-US" w:eastAsia="zh-CN" w:bidi="ar-SA"/>
        </w:rPr>
        <w:t>）</w:t>
      </w:r>
      <w:r>
        <w:rPr>
          <w:rFonts w:hint="eastAsia" w:ascii="Calibri" w:hAnsi="Calibri" w:eastAsia="宋体" w:cs="Times New Roman"/>
          <w:color w:val="auto"/>
          <w:kern w:val="2"/>
          <w:sz w:val="24"/>
          <w:szCs w:val="24"/>
          <w:highlight w:val="none"/>
          <w:lang w:val="en-US" w:eastAsia="zh-CN" w:bidi="ar-SA"/>
        </w:rPr>
        <w:t xml:space="preserve">： </w:t>
      </w:r>
    </w:p>
    <w:p w14:paraId="46825FE2">
      <w:pPr>
        <w:widowControl w:val="0"/>
        <w:spacing w:after="0" w:line="600" w:lineRule="auto"/>
        <w:ind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我方参加了</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w:t>
      </w:r>
      <w:r>
        <w:rPr>
          <w:rFonts w:hint="eastAsia" w:ascii="Calibri" w:hAnsi="Calibri" w:eastAsia="宋体" w:cs="Times New Roman"/>
          <w:color w:val="auto"/>
          <w:kern w:val="2"/>
          <w:sz w:val="24"/>
          <w:szCs w:val="24"/>
          <w:highlight w:val="none"/>
          <w:lang w:val="en-US" w:eastAsia="zh-CN" w:bidi="ar-SA"/>
        </w:rPr>
        <w:t>项目名称</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Calibri" w:hAnsi="Calibri" w:eastAsia="宋体" w:cs="Times New Roman"/>
          <w:color w:val="auto"/>
          <w:kern w:val="2"/>
          <w:sz w:val="24"/>
          <w:szCs w:val="24"/>
          <w:highlight w:val="none"/>
          <w:lang w:val="en-US" w:eastAsia="zh-CN" w:bidi="ar-SA"/>
        </w:rPr>
        <w:t xml:space="preserve">标段投标，若我方中标，我方在此承诺： </w:t>
      </w:r>
    </w:p>
    <w:p w14:paraId="436B4E40">
      <w:pPr>
        <w:widowControl w:val="0"/>
        <w:spacing w:after="0" w:line="600" w:lineRule="auto"/>
        <w:ind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我方投标文件中填报的主要人员</w:t>
      </w:r>
      <w:r>
        <w:rPr>
          <w:rFonts w:hint="eastAsia" w:ascii="Times New Roman" w:hAnsi="Times New Roman" w:eastAsia="宋体" w:cs="Times New Roman"/>
          <w:color w:val="auto"/>
          <w:kern w:val="2"/>
          <w:sz w:val="24"/>
          <w:szCs w:val="24"/>
          <w:highlight w:val="none"/>
          <w:lang w:val="en-US" w:eastAsia="zh-CN" w:bidi="ar-SA"/>
        </w:rPr>
        <w:t>（项目负责人</w:t>
      </w:r>
      <w:r>
        <w:rPr>
          <w:rFonts w:hint="eastAsia" w:ascii="Calibri" w:hAnsi="Calibri" w:eastAsia="宋体" w:cs="Times New Roman"/>
          <w:color w:val="auto"/>
          <w:kern w:val="2"/>
          <w:sz w:val="24"/>
          <w:szCs w:val="24"/>
          <w:highlight w:val="none"/>
          <w:u w:val="single"/>
          <w:lang w:val="en-US" w:eastAsia="zh-CN" w:bidi="ar-SA"/>
        </w:rPr>
        <w:t>（姓名）、技术负责人（姓名）</w:t>
      </w:r>
      <w:r>
        <w:rPr>
          <w:rFonts w:hint="eastAsia" w:ascii="Times New Roman" w:hAnsi="Times New Roman" w:eastAsia="宋体" w:cs="Times New Roman"/>
          <w:color w:val="auto"/>
          <w:kern w:val="2"/>
          <w:sz w:val="24"/>
          <w:szCs w:val="24"/>
          <w:highlight w:val="none"/>
          <w:lang w:val="en-US" w:eastAsia="zh-CN" w:bidi="ar-SA"/>
        </w:rPr>
        <w:t>）</w:t>
      </w:r>
      <w:r>
        <w:rPr>
          <w:rFonts w:hint="eastAsia" w:ascii="Calibri" w:hAnsi="Calibri" w:eastAsia="宋体" w:cs="Times New Roman"/>
          <w:color w:val="auto"/>
          <w:kern w:val="2"/>
          <w:sz w:val="24"/>
          <w:szCs w:val="24"/>
          <w:highlight w:val="none"/>
          <w:lang w:val="en-US" w:eastAsia="zh-CN" w:bidi="ar-SA"/>
        </w:rPr>
        <w:t>能够及时到岗。</w:t>
      </w:r>
    </w:p>
    <w:p w14:paraId="520FFC1A">
      <w:pPr>
        <w:widowControl w:val="0"/>
        <w:spacing w:after="0" w:line="600" w:lineRule="auto"/>
        <w:ind w:firstLine="480" w:firstLineChars="200"/>
        <w:jc w:val="both"/>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如我方违背了上述承诺，你方有权取消我方的中标资格，并由你方将我方的违约行为上报省级交通主管部门，作为不良记录纳入公路建设市场信用信息管理系统</w:t>
      </w:r>
    </w:p>
    <w:p w14:paraId="16404461">
      <w:pPr>
        <w:widowControl w:val="0"/>
        <w:spacing w:after="0" w:line="360" w:lineRule="auto"/>
        <w:ind w:firstLine="480" w:firstLineChars="200"/>
        <w:jc w:val="both"/>
        <w:rPr>
          <w:rFonts w:hint="eastAsia" w:ascii="Calibri" w:hAnsi="Calibri" w:eastAsia="宋体" w:cs="Times New Roman"/>
          <w:color w:val="auto"/>
          <w:kern w:val="2"/>
          <w:sz w:val="24"/>
          <w:szCs w:val="24"/>
          <w:highlight w:val="none"/>
          <w:u w:val="single"/>
          <w:lang w:val="en-US" w:eastAsia="zh-CN" w:bidi="ar-SA"/>
        </w:rPr>
      </w:pPr>
    </w:p>
    <w:p w14:paraId="14271A55">
      <w:pPr>
        <w:widowControl w:val="0"/>
        <w:spacing w:after="0" w:line="360" w:lineRule="auto"/>
        <w:ind w:firstLine="480" w:firstLineChars="200"/>
        <w:jc w:val="right"/>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 xml:space="preserve"> 投标人：                 （盖单位章）</w:t>
      </w:r>
    </w:p>
    <w:p w14:paraId="5652354E">
      <w:pPr>
        <w:widowControl w:val="0"/>
        <w:spacing w:after="0" w:line="360" w:lineRule="auto"/>
        <w:ind w:firstLine="480" w:firstLineChars="200"/>
        <w:jc w:val="right"/>
        <w:rPr>
          <w:rFonts w:ascii="Calibri" w:hAnsi="Calibri"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法定代表人：（签章）</w:t>
      </w:r>
    </w:p>
    <w:p w14:paraId="14EC0549">
      <w:pPr>
        <w:spacing w:before="240" w:beforeLines="100" w:after="240" w:afterLines="100" w:line="400" w:lineRule="atLeast"/>
        <w:jc w:val="center"/>
        <w:rPr>
          <w:rFonts w:hint="eastAsia"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en-US" w:eastAsia="zh-CN" w:bidi="ar-SA"/>
        </w:rPr>
        <w:t xml:space="preserve">                                         年      月       日</w:t>
      </w:r>
    </w:p>
    <w:p w14:paraId="62B22AAE">
      <w:pPr>
        <w:spacing w:before="240" w:beforeLines="100" w:after="240" w:afterLines="100" w:line="400" w:lineRule="atLeast"/>
        <w:jc w:val="center"/>
        <w:rPr>
          <w:rFonts w:ascii="Times New Roman" w:hAnsi="Times New Roman" w:eastAsia="黑体" w:cs="Times New Roman"/>
          <w:color w:val="auto"/>
          <w:sz w:val="28"/>
          <w:szCs w:val="28"/>
          <w:highlight w:val="none"/>
        </w:rPr>
      </w:pPr>
      <w:r>
        <w:br w:type="page"/>
      </w:r>
      <w:r>
        <w:rPr>
          <w:rFonts w:ascii="Times New Roman" w:hAnsi="Times New Roman" w:eastAsia="黑体" w:cs="Times New Roman"/>
          <w:color w:val="auto"/>
          <w:sz w:val="28"/>
          <w:szCs w:val="28"/>
          <w:highlight w:val="none"/>
        </w:rPr>
        <w:t>评标告诫书</w:t>
      </w:r>
    </w:p>
    <w:p w14:paraId="7068501A">
      <w:pPr>
        <w:spacing w:after="0" w:line="360" w:lineRule="auto"/>
        <w:ind w:firstLine="480" w:firstLineChars="20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一、部分评标委员会成员在评标过程中，存在不按照招标文件确定的评标标准和方法进行评标，不客观、公正、审慎的履行职责等问题，扰乱招标投标活动正常实施，造成不良后果，典型案例详见《关于湖北省公路水运工程建设领域突出问题治理工作的通报(第1号)》。</w:t>
      </w:r>
    </w:p>
    <w:p w14:paraId="6F1A77A1">
      <w:pPr>
        <w:spacing w:after="0" w:line="360" w:lineRule="auto"/>
        <w:ind w:firstLine="480" w:firstLineChars="20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二、各评标委员会成员应当引以为戒，在评标过程中，严格依法依规开展评审活动，正确行使专家权利，认真履行专家义务。</w:t>
      </w:r>
    </w:p>
    <w:p w14:paraId="0B85AD8A">
      <w:pPr>
        <w:spacing w:after="0" w:line="360" w:lineRule="auto"/>
        <w:ind w:firstLine="480" w:firstLineChars="20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三、发现评标委员会成员存在违反遵守职业道德，不客观、公正、审慎的进行评标，不按照招标文件确定的评标标准和方法进行评标等情形，将依法对进行处理，情节严重的，清退出省综合评标(评审)专家库交通行业子库。涉嫌腐败问题，将依法依规按程序向纪检监察部门移交有关线索。</w:t>
      </w:r>
    </w:p>
    <w:p w14:paraId="5BB45DB2">
      <w:pPr>
        <w:spacing w:after="0" w:line="360" w:lineRule="auto"/>
        <w:ind w:firstLine="480" w:firstLineChars="20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评标开始前，应当由现场监督或评标见证专家向评标委员会宣读《评标告诫书》。</w:t>
      </w:r>
    </w:p>
    <w:p w14:paraId="3FA0F8BC">
      <w:pPr>
        <w:spacing w:before="240" w:beforeLines="100" w:after="240" w:afterLines="100" w:line="400" w:lineRule="atLeast"/>
        <w:jc w:val="center"/>
        <w:rPr>
          <w:rFonts w:ascii="Times New Roman" w:hAnsi="Times New Roman" w:eastAsia="宋体" w:cs="Times New Roman"/>
          <w:color w:val="auto"/>
          <w:sz w:val="24"/>
          <w:szCs w:val="24"/>
          <w:highlight w:val="none"/>
        </w:rPr>
      </w:pPr>
    </w:p>
    <w:p w14:paraId="6C5811DC">
      <w:pPr>
        <w:spacing w:after="0" w:line="240" w:lineRule="auto"/>
        <w:jc w:val="both"/>
        <w:rPr>
          <w:rFonts w:ascii="Times New Roman" w:hAnsi="Times New Roman" w:eastAsia="宋体" w:cs="Times New Roman"/>
          <w:color w:val="auto"/>
          <w:sz w:val="21"/>
          <w:szCs w:val="24"/>
          <w:highlight w:val="none"/>
        </w:rPr>
      </w:pPr>
      <w:r>
        <w:rPr>
          <w:rFonts w:ascii="Times New Roman" w:hAnsi="Times New Roman" w:eastAsia="宋体" w:cs="Times New Roman"/>
          <w:color w:val="auto"/>
          <w:sz w:val="21"/>
          <w:szCs w:val="24"/>
          <w:highlight w:val="none"/>
        </w:rPr>
        <w:br w:type="page"/>
      </w:r>
      <w:r>
        <w:rPr>
          <w:rFonts w:ascii="Times New Roman" w:hAnsi="Times New Roman" w:eastAsia="宋体" w:cs="Times New Roman"/>
          <w:color w:val="auto"/>
          <w:sz w:val="21"/>
          <w:szCs w:val="22"/>
          <w:highlight w:val="none"/>
        </w:rPr>
        <w:t>附件：</w:t>
      </w:r>
    </w:p>
    <w:p w14:paraId="161A1BB2">
      <w:pPr>
        <w:spacing w:after="0" w:line="400" w:lineRule="atLeast"/>
        <w:ind w:firstLine="482" w:firstLineChars="200"/>
        <w:jc w:val="center"/>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关于湖北省公路水运工程建设领域突出问题治理工作的通报(第1号)</w:t>
      </w:r>
    </w:p>
    <w:p w14:paraId="2CFF2BEF">
      <w:pPr>
        <w:spacing w:after="0" w:line="400" w:lineRule="atLeast"/>
        <w:ind w:firstLine="420" w:firstLineChars="200"/>
        <w:jc w:val="both"/>
        <w:rPr>
          <w:rFonts w:ascii="Times New Roman" w:hAnsi="Times New Roman" w:eastAsia="宋体" w:cs="Times New Roman"/>
          <w:b/>
          <w:bCs/>
          <w:color w:val="auto"/>
          <w:sz w:val="21"/>
          <w:szCs w:val="22"/>
          <w:highlight w:val="none"/>
        </w:rPr>
      </w:pPr>
      <w:r>
        <w:rPr>
          <w:rFonts w:ascii="Times New Roman" w:hAnsi="Times New Roman" w:eastAsia="宋体" w:cs="Times New Roman"/>
          <w:color w:val="auto"/>
          <w:sz w:val="21"/>
          <w:szCs w:val="22"/>
          <w:highlight w:val="none"/>
        </w:rPr>
        <w:drawing>
          <wp:inline distT="0" distB="0" distL="114300" distR="114300">
            <wp:extent cx="5083175" cy="4152265"/>
            <wp:effectExtent l="0" t="0" r="317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tretch>
                      <a:fillRect/>
                    </a:stretch>
                  </pic:blipFill>
                  <pic:spPr>
                    <a:xfrm>
                      <a:off x="0" y="0"/>
                      <a:ext cx="5083175" cy="4152265"/>
                    </a:xfrm>
                    <a:prstGeom prst="rect">
                      <a:avLst/>
                    </a:prstGeom>
                    <a:noFill/>
                    <a:ln>
                      <a:noFill/>
                    </a:ln>
                  </pic:spPr>
                </pic:pic>
              </a:graphicData>
            </a:graphic>
          </wp:inline>
        </w:drawing>
      </w:r>
    </w:p>
    <w:p w14:paraId="114AA4EA">
      <w:pPr>
        <w:spacing w:after="0" w:line="400" w:lineRule="atLeast"/>
        <w:ind w:firstLine="420" w:firstLineChars="200"/>
        <w:jc w:val="both"/>
        <w:rPr>
          <w:rFonts w:ascii="Times New Roman" w:hAnsi="Times New Roman" w:eastAsia="宋体" w:cs="Times New Roman"/>
          <w:b/>
          <w:bCs/>
          <w:color w:val="auto"/>
          <w:sz w:val="21"/>
          <w:szCs w:val="22"/>
          <w:highlight w:val="none"/>
        </w:rPr>
      </w:pPr>
      <w:r>
        <w:rPr>
          <w:rFonts w:ascii="Times New Roman" w:hAnsi="Times New Roman" w:eastAsia="宋体" w:cs="Times New Roman"/>
          <w:color w:val="auto"/>
          <w:sz w:val="21"/>
          <w:szCs w:val="22"/>
          <w:highlight w:val="none"/>
        </w:rPr>
        <w:drawing>
          <wp:inline distT="0" distB="0" distL="114300" distR="114300">
            <wp:extent cx="5125085" cy="3928110"/>
            <wp:effectExtent l="0" t="0" r="889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6"/>
                    <a:stretch>
                      <a:fillRect/>
                    </a:stretch>
                  </pic:blipFill>
                  <pic:spPr>
                    <a:xfrm>
                      <a:off x="0" y="0"/>
                      <a:ext cx="5125085" cy="3928110"/>
                    </a:xfrm>
                    <a:prstGeom prst="rect">
                      <a:avLst/>
                    </a:prstGeom>
                    <a:noFill/>
                    <a:ln>
                      <a:noFill/>
                    </a:ln>
                  </pic:spPr>
                </pic:pic>
              </a:graphicData>
            </a:graphic>
          </wp:inline>
        </w:drawing>
      </w:r>
    </w:p>
    <w:p w14:paraId="5C26550C">
      <w:pPr>
        <w:spacing w:after="0" w:line="240" w:lineRule="auto"/>
        <w:jc w:val="both"/>
        <w:rPr>
          <w:rFonts w:hint="eastAsia" w:ascii="宋体" w:hAnsi="Times New Roman" w:eastAsia="宋体" w:cs="@仿宋_GB2312"/>
          <w:color w:val="auto"/>
          <w:sz w:val="21"/>
          <w:szCs w:val="20"/>
          <w:highlight w:val="none"/>
        </w:rPr>
      </w:pPr>
      <w:r>
        <w:rPr>
          <w:rFonts w:ascii="Times New Roman" w:hAnsi="Times New Roman" w:eastAsia="宋体" w:cs="Times New Roman"/>
          <w:color w:val="auto"/>
          <w:sz w:val="21"/>
          <w:szCs w:val="24"/>
          <w:highlight w:val="none"/>
        </w:rPr>
        <w:drawing>
          <wp:inline distT="0" distB="0" distL="114300" distR="114300">
            <wp:extent cx="5092065" cy="3919855"/>
            <wp:effectExtent l="0" t="0" r="381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7"/>
                    <a:stretch>
                      <a:fillRect/>
                    </a:stretch>
                  </pic:blipFill>
                  <pic:spPr>
                    <a:xfrm>
                      <a:off x="0" y="0"/>
                      <a:ext cx="5092065" cy="3919855"/>
                    </a:xfrm>
                    <a:prstGeom prst="rect">
                      <a:avLst/>
                    </a:prstGeom>
                    <a:noFill/>
                    <a:ln>
                      <a:noFill/>
                    </a:ln>
                  </pic:spPr>
                </pic:pic>
              </a:graphicData>
            </a:graphic>
          </wp:inline>
        </w:drawing>
      </w:r>
    </w:p>
    <w:p w14:paraId="2C8EFF6C">
      <w:r>
        <w:br w:type="page"/>
      </w:r>
    </w:p>
    <w:p w14:paraId="44CC8C9C">
      <w:pPr>
        <w:pStyle w:val="43"/>
        <w:numPr>
          <w:ilvl w:val="0"/>
          <w:numId w:val="0"/>
        </w:numPr>
        <w:ind w:firstLine="0" w:firstLineChars="0"/>
      </w:pPr>
      <w:r>
        <w:rPr>
          <w:rFonts w:ascii="Calibri" w:hAnsi="Calibri" w:eastAsia="宋体" w:cs="Times New Roman"/>
          <w:color w:val="auto"/>
          <w:highlight w:val="none"/>
        </w:rPr>
        <w:drawing>
          <wp:inline distT="0" distB="0" distL="114300" distR="114300">
            <wp:extent cx="5431155" cy="4215130"/>
            <wp:effectExtent l="0" t="0" r="9525" b="635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8"/>
                    <a:stretch>
                      <a:fillRect/>
                    </a:stretch>
                  </pic:blipFill>
                  <pic:spPr>
                    <a:xfrm>
                      <a:off x="0" y="0"/>
                      <a:ext cx="5431155" cy="4215130"/>
                    </a:xfrm>
                    <a:prstGeom prst="rect">
                      <a:avLst/>
                    </a:prstGeom>
                    <a:noFill/>
                    <a:ln>
                      <a:noFill/>
                    </a:ln>
                  </pic:spPr>
                </pic:pic>
              </a:graphicData>
            </a:graphic>
          </wp:inline>
        </w:drawing>
      </w: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3D9AF2B-916E-45BD-B0F3-B0BA5C3C60AF}"/>
  </w:font>
  <w:font w:name="黑体">
    <w:panose1 w:val="02010609060101010101"/>
    <w:charset w:val="86"/>
    <w:family w:val="auto"/>
    <w:pitch w:val="default"/>
    <w:sig w:usb0="800002BF" w:usb1="38CF7CFA" w:usb2="00000016" w:usb3="00000000" w:csb0="00040001" w:csb1="00000000"/>
    <w:embedRegular r:id="rId2" w:fontKey="{CEF85ABA-7373-4688-9267-86635E03EAF6}"/>
  </w:font>
  <w:font w:name="Courier New">
    <w:panose1 w:val="02070309020205020404"/>
    <w:charset w:val="01"/>
    <w:family w:val="modern"/>
    <w:pitch w:val="default"/>
    <w:sig w:usb0="E0002EFF" w:usb1="C0007843" w:usb2="00000009" w:usb3="00000000" w:csb0="400001FF" w:csb1="FFFF0000"/>
    <w:embedRegular r:id="rId3" w:fontKey="{A738EC1C-E9F9-4101-96AA-3EF726E71AF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B9BF917B-3F38-45E4-8D44-2E296D9BAA9F}"/>
  </w:font>
  <w:font w:name="等线">
    <w:panose1 w:val="02010600030101010101"/>
    <w:charset w:val="86"/>
    <w:family w:val="auto"/>
    <w:pitch w:val="default"/>
    <w:sig w:usb0="A00002BF" w:usb1="38CF7CFA" w:usb2="00000016" w:usb3="00000000" w:csb0="0004000F" w:csb1="00000000"/>
    <w:embedRegular r:id="rId5" w:fontKey="{15D71840-0EA0-4986-AC3E-56EDDE892B3B}"/>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embedRegular r:id="rId6" w:fontKey="{B96C3B9B-C130-4BAC-9789-C2B4DC4AF8D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embedRegular r:id="rId7" w:fontKey="{532EC60F-026B-4F93-A2C9-7D094B51D3D7}"/>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8" w:fontKey="{C76E6F32-5513-4C86-AC95-3DF0CF467213}"/>
  </w:font>
  <w:font w:name="方正小标宋简体">
    <w:panose1 w:val="02000000000000000000"/>
    <w:charset w:val="86"/>
    <w:family w:val="auto"/>
    <w:pitch w:val="default"/>
    <w:sig w:usb0="00000001" w:usb1="08000000" w:usb2="00000000" w:usb3="00000000" w:csb0="00040000" w:csb1="00000000"/>
    <w:embedRegular r:id="rId9" w:fontKey="{54009C2B-6598-4AFE-AEBB-188777A55492}"/>
  </w:font>
  <w:font w:name="DFSong-XB-80-Win-GB">
    <w:altName w:val="宋体"/>
    <w:panose1 w:val="00000000000000000000"/>
    <w:charset w:val="86"/>
    <w:family w:val="auto"/>
    <w:pitch w:val="default"/>
    <w:sig w:usb0="00000000" w:usb1="00000000" w:usb2="00000010" w:usb3="00000000" w:csb0="00040000" w:csb1="00000000"/>
    <w:embedRegular r:id="rId10" w:fontKey="{A1A97458-2CD1-4EC4-9FBB-FAF5B7582BA1}"/>
  </w:font>
  <w:font w:name="微软雅黑">
    <w:panose1 w:val="020B0503020204020204"/>
    <w:charset w:val="86"/>
    <w:family w:val="auto"/>
    <w:pitch w:val="default"/>
    <w:sig w:usb0="80000287" w:usb1="2ACF3C50" w:usb2="00000016" w:usb3="00000000" w:csb0="0004001F" w:csb1="00000000"/>
    <w:embedRegular r:id="rId11" w:fontKey="{7EBC4E0F-31B0-4B0D-B2AE-2A75DEC7FCC0}"/>
  </w:font>
  <w:font w:name="Tahoma">
    <w:panose1 w:val="020B0604030504040204"/>
    <w:charset w:val="00"/>
    <w:family w:val="swiss"/>
    <w:pitch w:val="default"/>
    <w:sig w:usb0="E1002EFF" w:usb1="C000605B" w:usb2="00000029" w:usb3="00000000" w:csb0="200101FF" w:csb1="20280000"/>
    <w:embedRegular r:id="rId12" w:fontKey="{BAF0A396-2817-495B-8711-837E6E73F94C}"/>
  </w:font>
  <w:font w:name="@仿宋_GB2312">
    <w:altName w:val="仿宋"/>
    <w:panose1 w:val="02010609030101010101"/>
    <w:charset w:val="86"/>
    <w:family w:val="modern"/>
    <w:pitch w:val="default"/>
    <w:sig w:usb0="00000000" w:usb1="00000000" w:usb2="00000000" w:usb3="00000000" w:csb0="00040000" w:csb1="00000000"/>
    <w:embedRegular r:id="rId13" w:fontKey="{CEC54BD5-E666-4516-A67C-72386F130D7A}"/>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73C19">
    <w:pPr>
      <w:pStyle w:val="28"/>
      <w:jc w:val="center"/>
    </w:pPr>
  </w:p>
  <w:p w14:paraId="05F7598B">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3C6A4">
    <w:pPr>
      <w:kinsoku w:val="0"/>
      <w:overflowPunct w:val="0"/>
      <w:spacing w:after="0" w:line="200" w:lineRule="exact"/>
      <w:ind w:firstLine="400"/>
      <w:jc w:val="both"/>
      <w:rPr>
        <w:rFonts w:ascii="Times New Roman" w:hAnsi="Times New Roman" w:eastAsia="宋体" w:cs="Times New Roman"/>
        <w:sz w:val="20"/>
      </w:rPr>
    </w:pPr>
    <w:r>
      <w:rPr>
        <w:rFonts w:ascii="Times New Roman" w:hAnsi="Times New Roman" w:eastAsia="宋体" w:cs="Times New Roman"/>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F68D8D">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Ia3JM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deUOG5x4OefP86//px/fyfL&#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CGtyTIAQAAmQMAAA4AAAAAAAAAAQAgAAAAHgEAAGRycy9lMm9Eb2Mu&#10;eG1sUEsFBgAAAAAGAAYAWQEAAFgFAAAAAA==&#10;">
              <v:fill on="f" focussize="0,0"/>
              <v:stroke on="f"/>
              <v:imagedata o:title=""/>
              <o:lock v:ext="edit" aspectratio="f"/>
              <v:textbox inset="0mm,0mm,0mm,0mm" style="mso-fit-shape-to-text:t;">
                <w:txbxContent>
                  <w:p w14:paraId="26F68D8D">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9FACF">
    <w:pPr>
      <w:pStyle w:val="28"/>
      <w:jc w:val="center"/>
    </w:pPr>
    <w:r>
      <w:fldChar w:fldCharType="begin"/>
    </w:r>
    <w:r>
      <w:instrText xml:space="preserve">PAGE   \* MERGEFORMAT</w:instrText>
    </w:r>
    <w:r>
      <w:fldChar w:fldCharType="separate"/>
    </w:r>
    <w:r>
      <w:rPr>
        <w:lang w:val="zh-CN"/>
      </w:rPr>
      <w:t>13</w:t>
    </w:r>
    <w:r>
      <w:fldChar w:fldCharType="end"/>
    </w:r>
  </w:p>
  <w:p w14:paraId="21C3DCC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6C83F">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93F24E">
                          <w:pPr>
                            <w:widowControl w:val="0"/>
                            <w:snapToGrid w:val="0"/>
                            <w:jc w:val="left"/>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fldChar w:fldCharType="begin"/>
                          </w:r>
                          <w:r>
                            <w:rPr>
                              <w:rFonts w:hint="eastAsia" w:ascii="Times New Roman" w:hAnsi="Times New Roman" w:eastAsia="宋体" w:cs="Times New Roman"/>
                              <w:kern w:val="2"/>
                              <w:sz w:val="18"/>
                              <w:szCs w:val="18"/>
                              <w:lang w:val="en-US" w:eastAsia="zh-CN" w:bidi="ar-SA"/>
                            </w:rPr>
                            <w:instrText xml:space="preserve"> PAGE  \* MERGEFORMAT </w:instrText>
                          </w:r>
                          <w:r>
                            <w:rPr>
                              <w:rFonts w:hint="eastAsia"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hint="eastAsia"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OAAE8kBAACZAwAADgAAAGRycy9lMm9Eb2MueG1srVPNjtMwEL4j8Q6W&#10;79TZIkE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LeUOG5x4OefP86//px/fye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4AATyQEAAJkDAAAOAAAAAAAAAAEAIAAAAB4BAABkcnMvZTJvRG9j&#10;LnhtbFBLBQYAAAAABgAGAFkBAABZBQAAAAA=&#10;">
              <v:fill on="f" focussize="0,0"/>
              <v:stroke on="f"/>
              <v:imagedata o:title=""/>
              <o:lock v:ext="edit" aspectratio="f"/>
              <v:textbox inset="0mm,0mm,0mm,0mm" style="mso-fit-shape-to-text:t;">
                <w:txbxContent>
                  <w:p w14:paraId="1793F24E">
                    <w:pPr>
                      <w:widowControl w:val="0"/>
                      <w:snapToGrid w:val="0"/>
                      <w:jc w:val="left"/>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fldChar w:fldCharType="begin"/>
                    </w:r>
                    <w:r>
                      <w:rPr>
                        <w:rFonts w:hint="eastAsia" w:ascii="Times New Roman" w:hAnsi="Times New Roman" w:eastAsia="宋体" w:cs="Times New Roman"/>
                        <w:kern w:val="2"/>
                        <w:sz w:val="18"/>
                        <w:szCs w:val="18"/>
                        <w:lang w:val="en-US" w:eastAsia="zh-CN" w:bidi="ar-SA"/>
                      </w:rPr>
                      <w:instrText xml:space="preserve"> PAGE  \* MERGEFORMAT </w:instrText>
                    </w:r>
                    <w:r>
                      <w:rPr>
                        <w:rFonts w:hint="eastAsia"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hint="eastAsia"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8" w:lineRule="auto"/>
      </w:pPr>
      <w:r>
        <w:separator/>
      </w:r>
    </w:p>
  </w:footnote>
  <w:footnote w:type="continuationSeparator" w:id="3">
    <w:p>
      <w:pPr>
        <w:spacing w:before="0" w:after="0" w:line="278" w:lineRule="auto"/>
      </w:pPr>
      <w:r>
        <w:continuationSeparator/>
      </w:r>
    </w:p>
  </w:footnote>
  <w:footnote w:id="0">
    <w:p w14:paraId="36438145">
      <w:pPr>
        <w:pStyle w:val="33"/>
        <w:rPr>
          <w:color w:val="auto"/>
        </w:rPr>
      </w:pPr>
      <w:r>
        <w:rPr>
          <w:rStyle w:val="52"/>
          <w:color w:val="auto"/>
          <w:vertAlign w:val="baseline"/>
        </w:rPr>
        <w:footnoteRef/>
      </w:r>
      <w:r>
        <w:rPr>
          <w:color w:val="auto"/>
        </w:rPr>
        <w:t xml:space="preserve"> </w:t>
      </w:r>
      <w:r>
        <w:rPr>
          <w:rFonts w:hint="eastAsia"/>
          <w:color w:val="auto"/>
        </w:rPr>
        <w:t>招标人可根据项目具体特点和实际情况对附表格式进行修改，下同。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1947A">
    <w:pPr>
      <w:pStyle w:val="29"/>
      <w:wordWrap w:val="0"/>
      <w:ind w:right="380"/>
      <w:jc w:val="both"/>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175895</wp:posOffset>
              </wp:positionV>
              <wp:extent cx="5342255" cy="635"/>
              <wp:effectExtent l="0" t="4445" r="1270" b="8890"/>
              <wp:wrapNone/>
              <wp:docPr id="5"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342255" cy="635"/>
                      </a:xfrm>
                      <a:prstGeom prst="line">
                        <a:avLst/>
                      </a:prstGeom>
                      <a:noFill/>
                      <a:ln w="9525" cmpd="thickThin">
                        <a:solidFill>
                          <a:srgbClr val="000000"/>
                        </a:solidFill>
                        <a:round/>
                      </a:ln>
                      <a:effectLst/>
                    </wps:spPr>
                    <wps:bodyPr/>
                  </wps:wsp>
                </a:graphicData>
              </a:graphic>
            </wp:anchor>
          </w:drawing>
        </mc:Choice>
        <mc:Fallback>
          <w:pict>
            <v:line id="直接连接符 2" o:spid="_x0000_s1026" o:spt="20" style="position:absolute;left:0pt;margin-left:-3.5pt;margin-top:13.85pt;height:0.05pt;width:420.65pt;z-index:251659264;mso-width-relative:page;mso-height-relative:page;" filled="f" stroked="t" coordsize="21600,21600" o:gfxdata="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1wXodgAAAAIAQAADwAAAAAAAAABACAAAAAiAAAAZHJzL2Rvd25yZXYueG1sUEsB&#10;AhQAFAAAAAgAh07iQFDcFqn1AQAAywMAAA4AAAAAAAAAAQAgAAAAJwEAAGRycy9lMm9Eb2MueG1s&#10;UEsFBgAAAAAGAAYAWQEAAI4FAAAAAA==&#10;">
              <v:fill on="f" focussize="0,0"/>
              <v:stroke color="#000000" linestyle="thickThin" joinstyle="round"/>
              <v:imagedata o:title=""/>
              <o:lock v:ext="edit" aspectratio="f"/>
            </v:line>
          </w:pict>
        </mc:Fallback>
      </mc:AlternateContent>
    </w:r>
    <w:r>
      <w:rPr>
        <w:rFonts w:hint="eastAsia"/>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43A76">
    <w:pPr>
      <w:snapToGrid w:val="0"/>
      <w:ind w:right="117"/>
      <w:jc w:val="right"/>
    </w:pPr>
    <w:r>
      <w:rPr>
        <w:rFonts w:hint="eastAsia" w:ascii="黑体" w:eastAsia="黑体"/>
        <w:sz w:val="18"/>
        <w:szCs w:val="18"/>
      </w:rPr>
      <w:t xml:space="preserve">   </w:t>
    </w:r>
    <w:r>
      <w:rPr>
        <w:rFonts w:ascii="黑体" w:eastAsia="黑体"/>
        <w:sz w:val="18"/>
        <w:szCs w:val="18"/>
      </w:rPr>
      <w:t xml:space="preserve">                      </w:t>
    </w:r>
    <w:r>
      <w:rPr>
        <w:rFonts w:hint="eastAsia" w:ascii="黑体" w:eastAsia="黑体"/>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1F57CB"/>
    <w:multiLevelType w:val="singleLevel"/>
    <w:tmpl w:val="881F57CB"/>
    <w:lvl w:ilvl="0" w:tentative="0">
      <w:start w:val="6"/>
      <w:numFmt w:val="decimal"/>
      <w:suff w:val="nothing"/>
      <w:lvlText w:val="%1、"/>
      <w:lvlJc w:val="left"/>
    </w:lvl>
  </w:abstractNum>
  <w:abstractNum w:abstractNumId="1">
    <w:nsid w:val="A1CBACBD"/>
    <w:multiLevelType w:val="singleLevel"/>
    <w:tmpl w:val="A1CBACBD"/>
    <w:lvl w:ilvl="0" w:tentative="0">
      <w:start w:val="2"/>
      <w:numFmt w:val="decimal"/>
      <w:suff w:val="nothing"/>
      <w:lvlText w:val="%1、"/>
      <w:lvlJc w:val="left"/>
    </w:lvl>
  </w:abstractNum>
  <w:abstractNum w:abstractNumId="2">
    <w:nsid w:val="E6C0A6C1"/>
    <w:multiLevelType w:val="singleLevel"/>
    <w:tmpl w:val="E6C0A6C1"/>
    <w:lvl w:ilvl="0" w:tentative="0">
      <w:start w:val="7"/>
      <w:numFmt w:val="chineseCounting"/>
      <w:suff w:val="nothing"/>
      <w:lvlText w:val="（%1）"/>
      <w:lvlJc w:val="left"/>
      <w:rPr>
        <w:rFonts w:hint="eastAsia"/>
      </w:rPr>
    </w:lvl>
  </w:abstractNum>
  <w:abstractNum w:abstractNumId="3">
    <w:nsid w:val="EAE58F16"/>
    <w:multiLevelType w:val="singleLevel"/>
    <w:tmpl w:val="EAE58F16"/>
    <w:lvl w:ilvl="0" w:tentative="0">
      <w:start w:val="1"/>
      <w:numFmt w:val="decimal"/>
      <w:lvlText w:val="%1."/>
      <w:lvlJc w:val="left"/>
      <w:pPr>
        <w:tabs>
          <w:tab w:val="left" w:pos="312"/>
        </w:tabs>
      </w:pPr>
    </w:lvl>
  </w:abstractNum>
  <w:abstractNum w:abstractNumId="4">
    <w:nsid w:val="FB17CFEA"/>
    <w:multiLevelType w:val="singleLevel"/>
    <w:tmpl w:val="FB17CFEA"/>
    <w:lvl w:ilvl="0" w:tentative="0">
      <w:start w:val="10"/>
      <w:numFmt w:val="chineseCounting"/>
      <w:suff w:val="nothing"/>
      <w:lvlText w:val="%1、"/>
      <w:lvlJc w:val="left"/>
      <w:rPr>
        <w:rFonts w:hint="eastAsia"/>
      </w:rPr>
    </w:lvl>
  </w:abstractNum>
  <w:abstractNum w:abstractNumId="5">
    <w:nsid w:val="041BD7A4"/>
    <w:multiLevelType w:val="singleLevel"/>
    <w:tmpl w:val="041BD7A4"/>
    <w:lvl w:ilvl="0" w:tentative="0">
      <w:start w:val="2"/>
      <w:numFmt w:val="chineseCounting"/>
      <w:suff w:val="nothing"/>
      <w:lvlText w:val="（%1）"/>
      <w:lvlJc w:val="left"/>
      <w:rPr>
        <w:rFonts w:hint="eastAsia"/>
      </w:rPr>
    </w:lvl>
  </w:abstractNum>
  <w:abstractNum w:abstractNumId="6">
    <w:nsid w:val="1C91C3C9"/>
    <w:multiLevelType w:val="singleLevel"/>
    <w:tmpl w:val="1C91C3C9"/>
    <w:lvl w:ilvl="0" w:tentative="0">
      <w:start w:val="6"/>
      <w:numFmt w:val="chineseCounting"/>
      <w:suff w:val="nothing"/>
      <w:lvlText w:val="%1、"/>
      <w:lvlJc w:val="left"/>
      <w:rPr>
        <w:rFonts w:hint="eastAsia"/>
      </w:rPr>
    </w:lvl>
  </w:abstractNum>
  <w:abstractNum w:abstractNumId="7">
    <w:nsid w:val="4C061AEB"/>
    <w:multiLevelType w:val="singleLevel"/>
    <w:tmpl w:val="4C061AEB"/>
    <w:lvl w:ilvl="0" w:tentative="0">
      <w:start w:val="1"/>
      <w:numFmt w:val="decimal"/>
      <w:lvlText w:val="%1."/>
      <w:lvlJc w:val="left"/>
      <w:pPr>
        <w:ind w:left="425" w:hanging="425"/>
      </w:pPr>
      <w:rPr>
        <w:rFonts w:hint="default" w:cs="Times New Roman"/>
      </w:rPr>
    </w:lvl>
  </w:abstractNum>
  <w:abstractNum w:abstractNumId="8">
    <w:nsid w:val="62C0AF1D"/>
    <w:multiLevelType w:val="singleLevel"/>
    <w:tmpl w:val="62C0AF1D"/>
    <w:lvl w:ilvl="0" w:tentative="0">
      <w:start w:val="1"/>
      <w:numFmt w:val="decimal"/>
      <w:lvlText w:val="%1."/>
      <w:lvlJc w:val="left"/>
      <w:pPr>
        <w:tabs>
          <w:tab w:val="left" w:pos="312"/>
        </w:tabs>
      </w:pPr>
    </w:lvl>
  </w:abstractNum>
  <w:num w:numId="1">
    <w:abstractNumId w:val="1"/>
  </w:num>
  <w:num w:numId="2">
    <w:abstractNumId w:val="3"/>
  </w:num>
  <w:num w:numId="3">
    <w:abstractNumId w:val="8"/>
  </w:num>
  <w:num w:numId="4">
    <w:abstractNumId w:val="0"/>
  </w:num>
  <w:num w:numId="5">
    <w:abstractNumId w:val="7"/>
  </w:num>
  <w:num w:numId="6">
    <w:abstractNumId w:val="6"/>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numFmt w:val="decimalEnclosedCircleChinese"/>
    <w:numRestart w:val="eachPage"/>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9C0"/>
    <w:rsid w:val="0000130C"/>
    <w:rsid w:val="00035D6A"/>
    <w:rsid w:val="00041349"/>
    <w:rsid w:val="000419E1"/>
    <w:rsid w:val="000452F5"/>
    <w:rsid w:val="0004729C"/>
    <w:rsid w:val="00094E2A"/>
    <w:rsid w:val="000A07E6"/>
    <w:rsid w:val="000A249D"/>
    <w:rsid w:val="000B1F71"/>
    <w:rsid w:val="000B3B46"/>
    <w:rsid w:val="000E27C0"/>
    <w:rsid w:val="000E7BAF"/>
    <w:rsid w:val="001027DE"/>
    <w:rsid w:val="00116A90"/>
    <w:rsid w:val="00121E8D"/>
    <w:rsid w:val="00137DFA"/>
    <w:rsid w:val="00140260"/>
    <w:rsid w:val="00142AB1"/>
    <w:rsid w:val="0018291F"/>
    <w:rsid w:val="0019276E"/>
    <w:rsid w:val="001D0B67"/>
    <w:rsid w:val="00210221"/>
    <w:rsid w:val="0023260F"/>
    <w:rsid w:val="00241701"/>
    <w:rsid w:val="00243F3E"/>
    <w:rsid w:val="002538F9"/>
    <w:rsid w:val="00256387"/>
    <w:rsid w:val="00265CB7"/>
    <w:rsid w:val="00266DD9"/>
    <w:rsid w:val="00280094"/>
    <w:rsid w:val="00285310"/>
    <w:rsid w:val="002A2052"/>
    <w:rsid w:val="002B5D48"/>
    <w:rsid w:val="002C06C7"/>
    <w:rsid w:val="002E57E0"/>
    <w:rsid w:val="003113D6"/>
    <w:rsid w:val="003360BA"/>
    <w:rsid w:val="00350DA8"/>
    <w:rsid w:val="00365524"/>
    <w:rsid w:val="00404DE1"/>
    <w:rsid w:val="00411A37"/>
    <w:rsid w:val="00411E2C"/>
    <w:rsid w:val="00446AF3"/>
    <w:rsid w:val="00456441"/>
    <w:rsid w:val="00457260"/>
    <w:rsid w:val="004676AC"/>
    <w:rsid w:val="004733C6"/>
    <w:rsid w:val="00473E60"/>
    <w:rsid w:val="00476435"/>
    <w:rsid w:val="004872C0"/>
    <w:rsid w:val="004B4E19"/>
    <w:rsid w:val="004C7707"/>
    <w:rsid w:val="004D26EB"/>
    <w:rsid w:val="004F273E"/>
    <w:rsid w:val="004F3F0D"/>
    <w:rsid w:val="00515779"/>
    <w:rsid w:val="00521AAF"/>
    <w:rsid w:val="005245E2"/>
    <w:rsid w:val="00550489"/>
    <w:rsid w:val="00574220"/>
    <w:rsid w:val="0058475C"/>
    <w:rsid w:val="005848B8"/>
    <w:rsid w:val="005A4AE4"/>
    <w:rsid w:val="005A75CD"/>
    <w:rsid w:val="005D737C"/>
    <w:rsid w:val="005E74C5"/>
    <w:rsid w:val="005F1BD1"/>
    <w:rsid w:val="005F2C4C"/>
    <w:rsid w:val="005F7D8D"/>
    <w:rsid w:val="0060206C"/>
    <w:rsid w:val="0061338C"/>
    <w:rsid w:val="00617A7D"/>
    <w:rsid w:val="00640CB0"/>
    <w:rsid w:val="0068173B"/>
    <w:rsid w:val="006929C0"/>
    <w:rsid w:val="006A32CD"/>
    <w:rsid w:val="006B046D"/>
    <w:rsid w:val="006B05A3"/>
    <w:rsid w:val="006B36D6"/>
    <w:rsid w:val="006E5BDA"/>
    <w:rsid w:val="006F096A"/>
    <w:rsid w:val="00700DC9"/>
    <w:rsid w:val="00723FD5"/>
    <w:rsid w:val="007276AA"/>
    <w:rsid w:val="007300CD"/>
    <w:rsid w:val="00737B69"/>
    <w:rsid w:val="00776F6A"/>
    <w:rsid w:val="007773E5"/>
    <w:rsid w:val="007807BD"/>
    <w:rsid w:val="007829D4"/>
    <w:rsid w:val="00783436"/>
    <w:rsid w:val="00787F53"/>
    <w:rsid w:val="007A6287"/>
    <w:rsid w:val="007B3930"/>
    <w:rsid w:val="007B4615"/>
    <w:rsid w:val="007D2279"/>
    <w:rsid w:val="007E313C"/>
    <w:rsid w:val="008268F1"/>
    <w:rsid w:val="00826CAC"/>
    <w:rsid w:val="00846306"/>
    <w:rsid w:val="0085034F"/>
    <w:rsid w:val="00854E4D"/>
    <w:rsid w:val="008568CA"/>
    <w:rsid w:val="00872032"/>
    <w:rsid w:val="008A23F0"/>
    <w:rsid w:val="008C22A1"/>
    <w:rsid w:val="008C24D0"/>
    <w:rsid w:val="008C322A"/>
    <w:rsid w:val="008E3945"/>
    <w:rsid w:val="008F37B8"/>
    <w:rsid w:val="0091018A"/>
    <w:rsid w:val="00944CC9"/>
    <w:rsid w:val="00950EB9"/>
    <w:rsid w:val="009676B5"/>
    <w:rsid w:val="00977A40"/>
    <w:rsid w:val="00982877"/>
    <w:rsid w:val="00985509"/>
    <w:rsid w:val="009B2604"/>
    <w:rsid w:val="009B77C7"/>
    <w:rsid w:val="009D3B3C"/>
    <w:rsid w:val="009F0D82"/>
    <w:rsid w:val="009F4073"/>
    <w:rsid w:val="00A2703C"/>
    <w:rsid w:val="00A31B37"/>
    <w:rsid w:val="00A526F9"/>
    <w:rsid w:val="00A67C7A"/>
    <w:rsid w:val="00A84269"/>
    <w:rsid w:val="00A906FA"/>
    <w:rsid w:val="00A938C7"/>
    <w:rsid w:val="00A944C3"/>
    <w:rsid w:val="00A95D33"/>
    <w:rsid w:val="00AA104F"/>
    <w:rsid w:val="00AC2544"/>
    <w:rsid w:val="00AE0585"/>
    <w:rsid w:val="00AE39C6"/>
    <w:rsid w:val="00B227FE"/>
    <w:rsid w:val="00B92811"/>
    <w:rsid w:val="00BB23E4"/>
    <w:rsid w:val="00BC0598"/>
    <w:rsid w:val="00BD1C00"/>
    <w:rsid w:val="00C000A5"/>
    <w:rsid w:val="00C1153F"/>
    <w:rsid w:val="00C51F17"/>
    <w:rsid w:val="00C70244"/>
    <w:rsid w:val="00C72752"/>
    <w:rsid w:val="00C80193"/>
    <w:rsid w:val="00C9363D"/>
    <w:rsid w:val="00CC042B"/>
    <w:rsid w:val="00CC7EBE"/>
    <w:rsid w:val="00CD3337"/>
    <w:rsid w:val="00CD4E06"/>
    <w:rsid w:val="00CF03FE"/>
    <w:rsid w:val="00CF3CC2"/>
    <w:rsid w:val="00CF5E97"/>
    <w:rsid w:val="00D05C6E"/>
    <w:rsid w:val="00D07402"/>
    <w:rsid w:val="00D1564F"/>
    <w:rsid w:val="00D304CF"/>
    <w:rsid w:val="00D317B3"/>
    <w:rsid w:val="00D707BA"/>
    <w:rsid w:val="00D75268"/>
    <w:rsid w:val="00D77D4D"/>
    <w:rsid w:val="00D808DE"/>
    <w:rsid w:val="00D81AA0"/>
    <w:rsid w:val="00D827F5"/>
    <w:rsid w:val="00D82D51"/>
    <w:rsid w:val="00DA751C"/>
    <w:rsid w:val="00DC2144"/>
    <w:rsid w:val="00DD3ED3"/>
    <w:rsid w:val="00DD56CB"/>
    <w:rsid w:val="00DF4D9B"/>
    <w:rsid w:val="00DF4E52"/>
    <w:rsid w:val="00E15406"/>
    <w:rsid w:val="00E25F53"/>
    <w:rsid w:val="00E35498"/>
    <w:rsid w:val="00E4332F"/>
    <w:rsid w:val="00E4764A"/>
    <w:rsid w:val="00E5731C"/>
    <w:rsid w:val="00E661FF"/>
    <w:rsid w:val="00E666E3"/>
    <w:rsid w:val="00E7559C"/>
    <w:rsid w:val="00E81E45"/>
    <w:rsid w:val="00E87793"/>
    <w:rsid w:val="00E91DA1"/>
    <w:rsid w:val="00EA1DD5"/>
    <w:rsid w:val="00EA43D0"/>
    <w:rsid w:val="00EB161B"/>
    <w:rsid w:val="00EB5F4E"/>
    <w:rsid w:val="00EC2DCE"/>
    <w:rsid w:val="00EC6923"/>
    <w:rsid w:val="00ED1263"/>
    <w:rsid w:val="00EE1A69"/>
    <w:rsid w:val="00EF2347"/>
    <w:rsid w:val="00EF5EA5"/>
    <w:rsid w:val="00F05105"/>
    <w:rsid w:val="00F11E0F"/>
    <w:rsid w:val="00F32093"/>
    <w:rsid w:val="00F35143"/>
    <w:rsid w:val="00F4056B"/>
    <w:rsid w:val="00F70E4F"/>
    <w:rsid w:val="00F85665"/>
    <w:rsid w:val="00F97B5F"/>
    <w:rsid w:val="00FB776B"/>
    <w:rsid w:val="00FC6C84"/>
    <w:rsid w:val="00FD2222"/>
    <w:rsid w:val="00FD7635"/>
    <w:rsid w:val="00FF0EB8"/>
    <w:rsid w:val="00FF2CDB"/>
    <w:rsid w:val="013068BF"/>
    <w:rsid w:val="041237DD"/>
    <w:rsid w:val="05587B3D"/>
    <w:rsid w:val="05D26495"/>
    <w:rsid w:val="06A47329"/>
    <w:rsid w:val="07C01ECF"/>
    <w:rsid w:val="0BE45BD8"/>
    <w:rsid w:val="0F3C0CD3"/>
    <w:rsid w:val="0F5035F5"/>
    <w:rsid w:val="0F7D6A6F"/>
    <w:rsid w:val="0F977EFA"/>
    <w:rsid w:val="10B93AD7"/>
    <w:rsid w:val="12266F4A"/>
    <w:rsid w:val="12812911"/>
    <w:rsid w:val="12C76069"/>
    <w:rsid w:val="12F9459C"/>
    <w:rsid w:val="135F0966"/>
    <w:rsid w:val="1518541A"/>
    <w:rsid w:val="157825EE"/>
    <w:rsid w:val="17865CF8"/>
    <w:rsid w:val="1817507E"/>
    <w:rsid w:val="1A5E44C0"/>
    <w:rsid w:val="1A974E89"/>
    <w:rsid w:val="1B69673E"/>
    <w:rsid w:val="1CEB17A5"/>
    <w:rsid w:val="1E2D340E"/>
    <w:rsid w:val="21585A5E"/>
    <w:rsid w:val="25026C1A"/>
    <w:rsid w:val="261466E6"/>
    <w:rsid w:val="26404627"/>
    <w:rsid w:val="2A481CFC"/>
    <w:rsid w:val="2BF91374"/>
    <w:rsid w:val="2E4C7F04"/>
    <w:rsid w:val="30037C15"/>
    <w:rsid w:val="31570A76"/>
    <w:rsid w:val="3312147C"/>
    <w:rsid w:val="36981158"/>
    <w:rsid w:val="36FA6A45"/>
    <w:rsid w:val="397E75E1"/>
    <w:rsid w:val="3BE841BA"/>
    <w:rsid w:val="3E557A55"/>
    <w:rsid w:val="3F171845"/>
    <w:rsid w:val="41250249"/>
    <w:rsid w:val="428B7E37"/>
    <w:rsid w:val="478B2DD0"/>
    <w:rsid w:val="48E8528E"/>
    <w:rsid w:val="493C12B8"/>
    <w:rsid w:val="4B832D98"/>
    <w:rsid w:val="4EE47996"/>
    <w:rsid w:val="4F8F3C83"/>
    <w:rsid w:val="501F67AB"/>
    <w:rsid w:val="52CA7BF9"/>
    <w:rsid w:val="55751D29"/>
    <w:rsid w:val="55D67D57"/>
    <w:rsid w:val="568F6711"/>
    <w:rsid w:val="574C1A20"/>
    <w:rsid w:val="5C4B2263"/>
    <w:rsid w:val="5F6F4A94"/>
    <w:rsid w:val="663063A4"/>
    <w:rsid w:val="669011DD"/>
    <w:rsid w:val="66E87063"/>
    <w:rsid w:val="67CF42F0"/>
    <w:rsid w:val="681B53C5"/>
    <w:rsid w:val="6B601CFA"/>
    <w:rsid w:val="6D2C559F"/>
    <w:rsid w:val="70981F36"/>
    <w:rsid w:val="775C3CBE"/>
    <w:rsid w:val="776C400D"/>
    <w:rsid w:val="7F2473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等线" w:eastAsia="等线" w:cs="Arial"/>
      <w:kern w:val="2"/>
      <w:sz w:val="22"/>
      <w:szCs w:val="24"/>
      <w:lang w:val="en-US" w:eastAsia="zh-CN" w:bidi="ar-SA"/>
    </w:rPr>
  </w:style>
  <w:style w:type="paragraph" w:styleId="2">
    <w:name w:val="heading 1"/>
    <w:basedOn w:val="1"/>
    <w:next w:val="1"/>
    <w:link w:val="53"/>
    <w:qFormat/>
    <w:uiPriority w:val="0"/>
    <w:pPr>
      <w:keepNext/>
      <w:keepLines/>
      <w:spacing w:before="480" w:after="80"/>
      <w:outlineLvl w:val="0"/>
    </w:pPr>
    <w:rPr>
      <w:rFonts w:ascii="等线 Light" w:hAnsi="等线 Light" w:eastAsia="等线 Light" w:cs="Times New Roman"/>
      <w:color w:val="0F4761"/>
      <w:sz w:val="48"/>
      <w:szCs w:val="48"/>
    </w:rPr>
  </w:style>
  <w:style w:type="paragraph" w:styleId="3">
    <w:name w:val="heading 2"/>
    <w:basedOn w:val="1"/>
    <w:next w:val="4"/>
    <w:link w:val="54"/>
    <w:unhideWhenUsed/>
    <w:qFormat/>
    <w:uiPriority w:val="0"/>
    <w:pPr>
      <w:keepNext/>
      <w:keepLines/>
      <w:spacing w:before="160" w:after="80"/>
      <w:outlineLvl w:val="1"/>
    </w:pPr>
    <w:rPr>
      <w:rFonts w:ascii="等线 Light" w:hAnsi="等线 Light" w:eastAsia="等线 Light" w:cs="Times New Roman"/>
      <w:color w:val="0F4761"/>
      <w:sz w:val="40"/>
      <w:szCs w:val="40"/>
    </w:rPr>
  </w:style>
  <w:style w:type="paragraph" w:styleId="5">
    <w:name w:val="heading 3"/>
    <w:basedOn w:val="1"/>
    <w:next w:val="1"/>
    <w:link w:val="55"/>
    <w:unhideWhenUsed/>
    <w:qFormat/>
    <w:uiPriority w:val="0"/>
    <w:pPr>
      <w:keepNext/>
      <w:keepLines/>
      <w:spacing w:before="160" w:after="80"/>
      <w:outlineLvl w:val="2"/>
    </w:pPr>
    <w:rPr>
      <w:rFonts w:ascii="等线 Light" w:hAnsi="等线 Light" w:eastAsia="等线 Light" w:cs="Times New Roman"/>
      <w:color w:val="0F4761"/>
      <w:sz w:val="32"/>
      <w:szCs w:val="32"/>
    </w:rPr>
  </w:style>
  <w:style w:type="paragraph" w:styleId="6">
    <w:name w:val="heading 4"/>
    <w:basedOn w:val="1"/>
    <w:next w:val="4"/>
    <w:link w:val="56"/>
    <w:unhideWhenUsed/>
    <w:qFormat/>
    <w:uiPriority w:val="0"/>
    <w:pPr>
      <w:keepNext/>
      <w:keepLines/>
      <w:spacing w:before="80" w:after="40"/>
      <w:outlineLvl w:val="3"/>
    </w:pPr>
    <w:rPr>
      <w:rFonts w:cs="Times New Roman"/>
      <w:color w:val="0F4761"/>
      <w:sz w:val="28"/>
      <w:szCs w:val="28"/>
    </w:rPr>
  </w:style>
  <w:style w:type="paragraph" w:styleId="7">
    <w:name w:val="heading 5"/>
    <w:basedOn w:val="1"/>
    <w:next w:val="1"/>
    <w:link w:val="57"/>
    <w:unhideWhenUsed/>
    <w:qFormat/>
    <w:uiPriority w:val="0"/>
    <w:pPr>
      <w:keepNext/>
      <w:keepLines/>
      <w:spacing w:before="80" w:after="40"/>
      <w:outlineLvl w:val="4"/>
    </w:pPr>
    <w:rPr>
      <w:rFonts w:cs="Times New Roman"/>
      <w:color w:val="0F4761"/>
      <w:sz w:val="24"/>
    </w:rPr>
  </w:style>
  <w:style w:type="paragraph" w:styleId="8">
    <w:name w:val="heading 6"/>
    <w:basedOn w:val="1"/>
    <w:next w:val="1"/>
    <w:link w:val="58"/>
    <w:unhideWhenUsed/>
    <w:qFormat/>
    <w:uiPriority w:val="0"/>
    <w:pPr>
      <w:keepNext/>
      <w:keepLines/>
      <w:spacing w:before="40" w:after="0"/>
      <w:outlineLvl w:val="5"/>
    </w:pPr>
    <w:rPr>
      <w:rFonts w:cs="Times New Roman"/>
      <w:b/>
      <w:bCs/>
      <w:color w:val="0F4761"/>
    </w:rPr>
  </w:style>
  <w:style w:type="paragraph" w:styleId="9">
    <w:name w:val="heading 7"/>
    <w:basedOn w:val="1"/>
    <w:next w:val="1"/>
    <w:link w:val="59"/>
    <w:unhideWhenUsed/>
    <w:qFormat/>
    <w:uiPriority w:val="0"/>
    <w:pPr>
      <w:keepNext/>
      <w:keepLines/>
      <w:spacing w:before="40" w:after="0"/>
      <w:outlineLvl w:val="6"/>
    </w:pPr>
    <w:rPr>
      <w:rFonts w:cs="Times New Roman"/>
      <w:b/>
      <w:bCs/>
      <w:color w:val="595959"/>
    </w:rPr>
  </w:style>
  <w:style w:type="paragraph" w:styleId="10">
    <w:name w:val="heading 8"/>
    <w:basedOn w:val="1"/>
    <w:next w:val="1"/>
    <w:link w:val="60"/>
    <w:unhideWhenUsed/>
    <w:qFormat/>
    <w:uiPriority w:val="0"/>
    <w:pPr>
      <w:keepNext/>
      <w:keepLines/>
      <w:spacing w:after="0"/>
      <w:outlineLvl w:val="7"/>
    </w:pPr>
    <w:rPr>
      <w:rFonts w:cs="Times New Roman"/>
      <w:color w:val="595959"/>
    </w:rPr>
  </w:style>
  <w:style w:type="paragraph" w:styleId="11">
    <w:name w:val="heading 9"/>
    <w:basedOn w:val="1"/>
    <w:next w:val="1"/>
    <w:link w:val="61"/>
    <w:unhideWhenUsed/>
    <w:qFormat/>
    <w:uiPriority w:val="0"/>
    <w:pPr>
      <w:keepNext/>
      <w:keepLines/>
      <w:spacing w:after="0"/>
      <w:outlineLvl w:val="8"/>
    </w:pPr>
    <w:rPr>
      <w:rFonts w:eastAsia="等线 Light" w:cs="Times New Roman"/>
      <w:color w:val="595959"/>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after="0" w:line="240" w:lineRule="auto"/>
      <w:ind w:firstLine="420" w:firstLineChars="200"/>
      <w:jc w:val="both"/>
    </w:pPr>
    <w:rPr>
      <w:rFonts w:ascii="Times New Roman" w:hAnsi="Times New Roman" w:eastAsia="宋体" w:cs="Times New Roman"/>
      <w:kern w:val="0"/>
      <w:sz w:val="24"/>
      <w:szCs w:val="20"/>
    </w:rPr>
  </w:style>
  <w:style w:type="paragraph" w:styleId="12">
    <w:name w:val="toc 7"/>
    <w:basedOn w:val="1"/>
    <w:next w:val="1"/>
    <w:unhideWhenUsed/>
    <w:qFormat/>
    <w:uiPriority w:val="39"/>
    <w:pPr>
      <w:spacing w:after="0" w:line="240" w:lineRule="auto"/>
      <w:ind w:left="1200"/>
    </w:pPr>
    <w:rPr>
      <w:rFonts w:ascii="Calibri" w:hAnsi="Calibri" w:eastAsia="宋体" w:cs="Calibri"/>
      <w:kern w:val="0"/>
      <w:sz w:val="18"/>
      <w:szCs w:val="18"/>
    </w:rPr>
  </w:style>
  <w:style w:type="paragraph" w:styleId="13">
    <w:name w:val="caption"/>
    <w:basedOn w:val="1"/>
    <w:next w:val="1"/>
    <w:qFormat/>
    <w:uiPriority w:val="0"/>
    <w:pPr>
      <w:spacing w:after="0" w:line="240" w:lineRule="auto"/>
      <w:jc w:val="both"/>
    </w:pPr>
    <w:rPr>
      <w:rFonts w:ascii="Arial" w:hAnsi="Arial" w:eastAsia="黑体"/>
      <w:kern w:val="0"/>
      <w:sz w:val="20"/>
      <w:szCs w:val="20"/>
    </w:rPr>
  </w:style>
  <w:style w:type="paragraph" w:styleId="14">
    <w:name w:val="Document Map"/>
    <w:basedOn w:val="1"/>
    <w:link w:val="62"/>
    <w:qFormat/>
    <w:uiPriority w:val="0"/>
    <w:pPr>
      <w:shd w:val="clear" w:color="auto" w:fill="000080"/>
      <w:adjustRightInd w:val="0"/>
      <w:spacing w:after="0" w:line="315" w:lineRule="atLeast"/>
      <w:textAlignment w:val="baseline"/>
    </w:pPr>
    <w:rPr>
      <w:rFonts w:ascii="宋体" w:hAnsi="Times New Roman" w:eastAsia="宋体" w:cs="Times New Roman"/>
      <w:kern w:val="0"/>
      <w:sz w:val="21"/>
      <w:szCs w:val="20"/>
    </w:rPr>
  </w:style>
  <w:style w:type="paragraph" w:styleId="15">
    <w:name w:val="annotation text"/>
    <w:basedOn w:val="1"/>
    <w:link w:val="63"/>
    <w:qFormat/>
    <w:uiPriority w:val="0"/>
    <w:pPr>
      <w:spacing w:after="0" w:line="240" w:lineRule="auto"/>
    </w:pPr>
    <w:rPr>
      <w:rFonts w:ascii="Times New Roman" w:hAnsi="Times New Roman" w:eastAsia="宋体" w:cs="Times New Roman"/>
      <w:kern w:val="0"/>
      <w:sz w:val="24"/>
      <w:szCs w:val="20"/>
    </w:rPr>
  </w:style>
  <w:style w:type="paragraph" w:styleId="16">
    <w:name w:val="Body Text 3"/>
    <w:basedOn w:val="1"/>
    <w:link w:val="64"/>
    <w:qFormat/>
    <w:uiPriority w:val="0"/>
    <w:pPr>
      <w:spacing w:after="0" w:line="240" w:lineRule="auto"/>
      <w:jc w:val="both"/>
    </w:pPr>
    <w:rPr>
      <w:rFonts w:ascii="宋体" w:hAnsi="Times New Roman" w:eastAsia="宋体" w:cs="Times New Roman"/>
      <w:sz w:val="24"/>
      <w:szCs w:val="20"/>
    </w:rPr>
  </w:style>
  <w:style w:type="paragraph" w:styleId="17">
    <w:name w:val="Body Text"/>
    <w:basedOn w:val="1"/>
    <w:next w:val="1"/>
    <w:link w:val="65"/>
    <w:qFormat/>
    <w:uiPriority w:val="0"/>
    <w:pPr>
      <w:spacing w:after="120" w:line="240" w:lineRule="auto"/>
      <w:jc w:val="both"/>
    </w:pPr>
    <w:rPr>
      <w:rFonts w:ascii="Times New Roman" w:hAnsi="Times New Roman" w:eastAsia="宋体" w:cs="Times New Roman"/>
      <w:kern w:val="0"/>
      <w:sz w:val="24"/>
      <w:szCs w:val="20"/>
    </w:rPr>
  </w:style>
  <w:style w:type="paragraph" w:styleId="18">
    <w:name w:val="Body Text Indent"/>
    <w:basedOn w:val="1"/>
    <w:next w:val="1"/>
    <w:link w:val="66"/>
    <w:qFormat/>
    <w:uiPriority w:val="0"/>
    <w:pPr>
      <w:spacing w:after="120" w:line="240" w:lineRule="auto"/>
      <w:ind w:left="420" w:leftChars="200"/>
      <w:jc w:val="both"/>
    </w:pPr>
    <w:rPr>
      <w:rFonts w:ascii="Times New Roman" w:hAnsi="Times New Roman" w:eastAsia="宋体" w:cs="Times New Roman"/>
      <w:sz w:val="21"/>
    </w:rPr>
  </w:style>
  <w:style w:type="paragraph" w:styleId="19">
    <w:name w:val="toc 5"/>
    <w:basedOn w:val="1"/>
    <w:next w:val="1"/>
    <w:unhideWhenUsed/>
    <w:qFormat/>
    <w:uiPriority w:val="39"/>
    <w:pPr>
      <w:spacing w:after="0" w:line="240" w:lineRule="auto"/>
      <w:ind w:left="800"/>
    </w:pPr>
    <w:rPr>
      <w:rFonts w:ascii="Calibri" w:hAnsi="Calibri" w:eastAsia="宋体" w:cs="Calibri"/>
      <w:kern w:val="0"/>
      <w:sz w:val="18"/>
      <w:szCs w:val="18"/>
    </w:rPr>
  </w:style>
  <w:style w:type="paragraph" w:styleId="20">
    <w:name w:val="toc 3"/>
    <w:basedOn w:val="1"/>
    <w:next w:val="1"/>
    <w:qFormat/>
    <w:uiPriority w:val="39"/>
    <w:pPr>
      <w:spacing w:after="0" w:line="240" w:lineRule="auto"/>
      <w:ind w:left="400"/>
    </w:pPr>
    <w:rPr>
      <w:rFonts w:ascii="Calibri" w:hAnsi="Calibri" w:eastAsia="宋体" w:cs="Calibri"/>
      <w:i/>
      <w:iCs/>
      <w:kern w:val="0"/>
      <w:sz w:val="24"/>
      <w:szCs w:val="20"/>
    </w:rPr>
  </w:style>
  <w:style w:type="paragraph" w:styleId="21">
    <w:name w:val="Plain Text"/>
    <w:basedOn w:val="1"/>
    <w:link w:val="67"/>
    <w:qFormat/>
    <w:uiPriority w:val="0"/>
    <w:pPr>
      <w:spacing w:after="0" w:line="240" w:lineRule="auto"/>
      <w:jc w:val="both"/>
    </w:pPr>
    <w:rPr>
      <w:rFonts w:ascii="宋体" w:hAnsi="Courier New" w:eastAsia="宋体" w:cs="Times New Roman"/>
      <w:sz w:val="21"/>
      <w:szCs w:val="20"/>
    </w:rPr>
  </w:style>
  <w:style w:type="paragraph" w:styleId="22">
    <w:name w:val="toc 8"/>
    <w:basedOn w:val="1"/>
    <w:next w:val="1"/>
    <w:unhideWhenUsed/>
    <w:qFormat/>
    <w:uiPriority w:val="39"/>
    <w:pPr>
      <w:spacing w:after="0" w:line="240" w:lineRule="auto"/>
      <w:ind w:left="1400"/>
    </w:pPr>
    <w:rPr>
      <w:rFonts w:ascii="Calibri" w:hAnsi="Calibri" w:eastAsia="宋体" w:cs="Calibri"/>
      <w:kern w:val="0"/>
      <w:sz w:val="18"/>
      <w:szCs w:val="18"/>
    </w:rPr>
  </w:style>
  <w:style w:type="paragraph" w:styleId="23">
    <w:name w:val="Date"/>
    <w:basedOn w:val="1"/>
    <w:next w:val="1"/>
    <w:link w:val="68"/>
    <w:qFormat/>
    <w:uiPriority w:val="0"/>
    <w:pPr>
      <w:spacing w:after="0" w:line="240" w:lineRule="auto"/>
      <w:jc w:val="both"/>
    </w:pPr>
    <w:rPr>
      <w:rFonts w:ascii="Times New Roman" w:hAnsi="Times New Roman" w:eastAsia="宋体" w:cs="Times New Roman"/>
      <w:kern w:val="0"/>
      <w:sz w:val="24"/>
      <w:szCs w:val="20"/>
    </w:rPr>
  </w:style>
  <w:style w:type="paragraph" w:styleId="24">
    <w:name w:val="Body Text Indent 2"/>
    <w:basedOn w:val="25"/>
    <w:next w:val="25"/>
    <w:link w:val="70"/>
    <w:qFormat/>
    <w:uiPriority w:val="0"/>
    <w:pPr>
      <w:spacing w:after="0" w:line="500" w:lineRule="exact"/>
      <w:ind w:firstLine="540" w:firstLineChars="200"/>
      <w:jc w:val="both"/>
    </w:pPr>
    <w:rPr>
      <w:rFonts w:ascii="宋体" w:hAnsi="宋体" w:eastAsia="宋体" w:cs="Times New Roman"/>
      <w:sz w:val="27"/>
      <w:szCs w:val="27"/>
    </w:rPr>
  </w:style>
  <w:style w:type="paragraph" w:styleId="25">
    <w:name w:val="Body Text First Indent 2"/>
    <w:basedOn w:val="18"/>
    <w:next w:val="1"/>
    <w:link w:val="69"/>
    <w:unhideWhenUsed/>
    <w:qFormat/>
    <w:uiPriority w:val="0"/>
    <w:pPr>
      <w:ind w:firstLine="420" w:firstLineChars="200"/>
    </w:pPr>
    <w:rPr>
      <w:sz w:val="24"/>
    </w:rPr>
  </w:style>
  <w:style w:type="paragraph" w:styleId="26">
    <w:name w:val="endnote text"/>
    <w:basedOn w:val="1"/>
    <w:link w:val="71"/>
    <w:semiHidden/>
    <w:qFormat/>
    <w:uiPriority w:val="0"/>
    <w:pPr>
      <w:snapToGrid w:val="0"/>
      <w:spacing w:after="0" w:line="240" w:lineRule="auto"/>
    </w:pPr>
    <w:rPr>
      <w:rFonts w:ascii="Times New Roman" w:hAnsi="Times New Roman" w:eastAsia="宋体" w:cs="Times New Roman"/>
      <w:sz w:val="21"/>
    </w:rPr>
  </w:style>
  <w:style w:type="paragraph" w:styleId="27">
    <w:name w:val="Balloon Text"/>
    <w:basedOn w:val="1"/>
    <w:link w:val="72"/>
    <w:semiHidden/>
    <w:qFormat/>
    <w:uiPriority w:val="0"/>
    <w:pPr>
      <w:spacing w:after="0" w:line="240" w:lineRule="auto"/>
      <w:jc w:val="both"/>
    </w:pPr>
    <w:rPr>
      <w:rFonts w:ascii="Times New Roman" w:hAnsi="Times New Roman" w:eastAsia="宋体" w:cs="Times New Roman"/>
      <w:kern w:val="0"/>
      <w:sz w:val="18"/>
      <w:szCs w:val="18"/>
    </w:rPr>
  </w:style>
  <w:style w:type="paragraph" w:styleId="28">
    <w:name w:val="footer"/>
    <w:basedOn w:val="1"/>
    <w:link w:val="73"/>
    <w:qFormat/>
    <w:uiPriority w:val="99"/>
    <w:pPr>
      <w:tabs>
        <w:tab w:val="center" w:pos="4153"/>
        <w:tab w:val="right" w:pos="8306"/>
      </w:tabs>
      <w:snapToGrid w:val="0"/>
      <w:spacing w:after="0" w:line="240" w:lineRule="auto"/>
    </w:pPr>
    <w:rPr>
      <w:rFonts w:ascii="Times New Roman" w:hAnsi="Times New Roman" w:eastAsia="宋体" w:cs="Times New Roman"/>
      <w:sz w:val="18"/>
      <w:szCs w:val="18"/>
    </w:rPr>
  </w:style>
  <w:style w:type="paragraph" w:styleId="29">
    <w:name w:val="header"/>
    <w:basedOn w:val="1"/>
    <w:link w:val="74"/>
    <w:qFormat/>
    <w:uiPriority w:val="0"/>
    <w:pPr>
      <w:tabs>
        <w:tab w:val="center" w:pos="4153"/>
        <w:tab w:val="right" w:pos="8306"/>
      </w:tabs>
      <w:snapToGrid w:val="0"/>
      <w:spacing w:after="0" w:line="240" w:lineRule="auto"/>
      <w:jc w:val="center"/>
    </w:pPr>
    <w:rPr>
      <w:rFonts w:ascii="Times New Roman" w:hAnsi="Times New Roman" w:eastAsia="宋体" w:cs="Times New Roman"/>
      <w:kern w:val="0"/>
      <w:sz w:val="18"/>
      <w:szCs w:val="18"/>
    </w:rPr>
  </w:style>
  <w:style w:type="paragraph" w:styleId="30">
    <w:name w:val="toc 1"/>
    <w:basedOn w:val="1"/>
    <w:next w:val="1"/>
    <w:qFormat/>
    <w:uiPriority w:val="39"/>
    <w:pPr>
      <w:spacing w:before="120" w:after="120" w:line="240" w:lineRule="auto"/>
    </w:pPr>
    <w:rPr>
      <w:rFonts w:ascii="Calibri" w:hAnsi="Calibri" w:eastAsia="宋体" w:cs="Calibri"/>
      <w:b/>
      <w:bCs/>
      <w:caps/>
      <w:kern w:val="0"/>
      <w:sz w:val="24"/>
      <w:szCs w:val="20"/>
    </w:rPr>
  </w:style>
  <w:style w:type="paragraph" w:styleId="31">
    <w:name w:val="toc 4"/>
    <w:basedOn w:val="1"/>
    <w:next w:val="1"/>
    <w:unhideWhenUsed/>
    <w:qFormat/>
    <w:uiPriority w:val="39"/>
    <w:pPr>
      <w:spacing w:after="0" w:line="240" w:lineRule="auto"/>
      <w:ind w:left="600"/>
    </w:pPr>
    <w:rPr>
      <w:rFonts w:ascii="Calibri" w:hAnsi="Calibri" w:eastAsia="宋体" w:cs="Calibri"/>
      <w:kern w:val="0"/>
      <w:sz w:val="18"/>
      <w:szCs w:val="18"/>
    </w:rPr>
  </w:style>
  <w:style w:type="paragraph" w:styleId="32">
    <w:name w:val="Subtitle"/>
    <w:basedOn w:val="1"/>
    <w:next w:val="1"/>
    <w:link w:val="75"/>
    <w:qFormat/>
    <w:uiPriority w:val="11"/>
    <w:pPr>
      <w:jc w:val="center"/>
    </w:pPr>
    <w:rPr>
      <w:rFonts w:ascii="等线 Light" w:hAnsi="等线 Light" w:eastAsia="等线 Light" w:cs="Times New Roman"/>
      <w:color w:val="595959"/>
      <w:spacing w:val="15"/>
      <w:sz w:val="28"/>
      <w:szCs w:val="28"/>
    </w:rPr>
  </w:style>
  <w:style w:type="paragraph" w:styleId="33">
    <w:name w:val="footnote text"/>
    <w:basedOn w:val="1"/>
    <w:link w:val="76"/>
    <w:qFormat/>
    <w:uiPriority w:val="0"/>
    <w:pPr>
      <w:snapToGrid w:val="0"/>
      <w:spacing w:after="0" w:line="240" w:lineRule="auto"/>
    </w:pPr>
    <w:rPr>
      <w:rFonts w:ascii="Times New Roman" w:hAnsi="Times New Roman" w:eastAsia="宋体" w:cs="Times New Roman"/>
      <w:kern w:val="0"/>
      <w:sz w:val="18"/>
      <w:szCs w:val="18"/>
    </w:rPr>
  </w:style>
  <w:style w:type="paragraph" w:styleId="34">
    <w:name w:val="toc 6"/>
    <w:basedOn w:val="1"/>
    <w:next w:val="1"/>
    <w:unhideWhenUsed/>
    <w:qFormat/>
    <w:uiPriority w:val="39"/>
    <w:pPr>
      <w:spacing w:after="0" w:line="240" w:lineRule="auto"/>
      <w:ind w:left="1000"/>
    </w:pPr>
    <w:rPr>
      <w:rFonts w:ascii="Calibri" w:hAnsi="Calibri" w:eastAsia="宋体" w:cs="Calibri"/>
      <w:kern w:val="0"/>
      <w:sz w:val="18"/>
      <w:szCs w:val="18"/>
    </w:rPr>
  </w:style>
  <w:style w:type="paragraph" w:styleId="35">
    <w:name w:val="Body Text Indent 3"/>
    <w:basedOn w:val="1"/>
    <w:link w:val="77"/>
    <w:qFormat/>
    <w:uiPriority w:val="0"/>
    <w:pPr>
      <w:spacing w:after="120" w:line="240" w:lineRule="auto"/>
      <w:ind w:left="420" w:leftChars="200"/>
      <w:jc w:val="both"/>
    </w:pPr>
    <w:rPr>
      <w:rFonts w:ascii="Times New Roman" w:hAnsi="Times New Roman" w:eastAsia="宋体" w:cs="Times New Roman"/>
      <w:kern w:val="0"/>
      <w:sz w:val="16"/>
      <w:szCs w:val="16"/>
    </w:rPr>
  </w:style>
  <w:style w:type="paragraph" w:styleId="36">
    <w:name w:val="toc 2"/>
    <w:basedOn w:val="1"/>
    <w:next w:val="1"/>
    <w:unhideWhenUsed/>
    <w:qFormat/>
    <w:uiPriority w:val="39"/>
    <w:pPr>
      <w:spacing w:after="0" w:line="240" w:lineRule="auto"/>
      <w:ind w:left="200"/>
    </w:pPr>
    <w:rPr>
      <w:rFonts w:ascii="Calibri" w:hAnsi="Calibri" w:eastAsia="宋体" w:cs="Calibri"/>
      <w:smallCaps/>
      <w:kern w:val="0"/>
      <w:sz w:val="24"/>
      <w:szCs w:val="20"/>
    </w:rPr>
  </w:style>
  <w:style w:type="paragraph" w:styleId="37">
    <w:name w:val="toc 9"/>
    <w:basedOn w:val="1"/>
    <w:next w:val="1"/>
    <w:unhideWhenUsed/>
    <w:qFormat/>
    <w:uiPriority w:val="39"/>
    <w:pPr>
      <w:spacing w:after="0" w:line="240" w:lineRule="auto"/>
      <w:ind w:left="1600"/>
    </w:pPr>
    <w:rPr>
      <w:rFonts w:ascii="Calibri" w:hAnsi="Calibri" w:eastAsia="宋体" w:cs="Calibri"/>
      <w:kern w:val="0"/>
      <w:sz w:val="18"/>
      <w:szCs w:val="18"/>
    </w:rPr>
  </w:style>
  <w:style w:type="paragraph" w:styleId="38">
    <w:name w:val="Body Text 2"/>
    <w:basedOn w:val="1"/>
    <w:link w:val="78"/>
    <w:qFormat/>
    <w:uiPriority w:val="0"/>
    <w:pPr>
      <w:spacing w:after="120" w:line="480" w:lineRule="auto"/>
      <w:jc w:val="both"/>
    </w:pPr>
    <w:rPr>
      <w:rFonts w:ascii="Times New Roman" w:hAnsi="Times New Roman" w:eastAsia="宋体" w:cs="Times New Roman"/>
      <w:kern w:val="0"/>
      <w:sz w:val="24"/>
      <w:szCs w:val="20"/>
    </w:rPr>
  </w:style>
  <w:style w:type="paragraph" w:styleId="39">
    <w:name w:val="Normal (Web)"/>
    <w:basedOn w:val="1"/>
    <w:qFormat/>
    <w:uiPriority w:val="0"/>
    <w:pPr>
      <w:widowControl/>
      <w:spacing w:before="100" w:beforeAutospacing="1" w:after="100" w:afterAutospacing="1" w:line="240" w:lineRule="auto"/>
    </w:pPr>
    <w:rPr>
      <w:rFonts w:ascii="宋体" w:hAnsi="宋体" w:eastAsia="宋体" w:cs="宋体"/>
      <w:kern w:val="0"/>
      <w:sz w:val="24"/>
      <w:szCs w:val="20"/>
    </w:rPr>
  </w:style>
  <w:style w:type="paragraph" w:styleId="40">
    <w:name w:val="index 1"/>
    <w:basedOn w:val="1"/>
    <w:next w:val="1"/>
    <w:semiHidden/>
    <w:qFormat/>
    <w:uiPriority w:val="0"/>
    <w:pPr>
      <w:spacing w:after="0" w:line="220" w:lineRule="exact"/>
      <w:jc w:val="center"/>
    </w:pPr>
    <w:rPr>
      <w:rFonts w:ascii="仿宋_GB2312" w:hAnsi="Times New Roman" w:eastAsia="仿宋_GB2312" w:cs="Times New Roman"/>
      <w:kern w:val="0"/>
      <w:sz w:val="24"/>
      <w:szCs w:val="21"/>
    </w:rPr>
  </w:style>
  <w:style w:type="paragraph" w:styleId="41">
    <w:name w:val="Title"/>
    <w:basedOn w:val="1"/>
    <w:link w:val="79"/>
    <w:qFormat/>
    <w:uiPriority w:val="0"/>
    <w:pPr>
      <w:spacing w:after="80" w:line="240" w:lineRule="auto"/>
      <w:contextualSpacing/>
      <w:jc w:val="center"/>
    </w:pPr>
    <w:rPr>
      <w:rFonts w:ascii="等线 Light" w:hAnsi="等线 Light" w:eastAsia="等线 Light" w:cs="Times New Roman"/>
      <w:spacing w:val="-10"/>
      <w:kern w:val="28"/>
      <w:sz w:val="56"/>
      <w:szCs w:val="56"/>
    </w:rPr>
  </w:style>
  <w:style w:type="paragraph" w:styleId="42">
    <w:name w:val="annotation subject"/>
    <w:basedOn w:val="15"/>
    <w:next w:val="15"/>
    <w:link w:val="80"/>
    <w:semiHidden/>
    <w:qFormat/>
    <w:uiPriority w:val="0"/>
    <w:rPr>
      <w:b/>
      <w:bCs/>
    </w:rPr>
  </w:style>
  <w:style w:type="paragraph" w:styleId="43">
    <w:name w:val="Body Text First Indent"/>
    <w:basedOn w:val="17"/>
    <w:link w:val="81"/>
    <w:qFormat/>
    <w:uiPriority w:val="0"/>
    <w:pPr>
      <w:ind w:firstLine="420" w:firstLineChars="100"/>
    </w:pPr>
  </w:style>
  <w:style w:type="table" w:styleId="45">
    <w:name w:val="Table Grid"/>
    <w:basedOn w:val="4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endnote reference"/>
    <w:semiHidden/>
    <w:qFormat/>
    <w:uiPriority w:val="0"/>
    <w:rPr>
      <w:vertAlign w:val="superscript"/>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99"/>
    <w:rPr>
      <w:color w:val="0000FF"/>
      <w:u w:val="single"/>
    </w:rPr>
  </w:style>
  <w:style w:type="character" w:styleId="51">
    <w:name w:val="annotation reference"/>
    <w:qFormat/>
    <w:uiPriority w:val="0"/>
    <w:rPr>
      <w:sz w:val="21"/>
      <w:szCs w:val="21"/>
    </w:rPr>
  </w:style>
  <w:style w:type="character" w:styleId="52">
    <w:name w:val="footnote reference"/>
    <w:qFormat/>
    <w:uiPriority w:val="0"/>
    <w:rPr>
      <w:vertAlign w:val="superscript"/>
    </w:rPr>
  </w:style>
  <w:style w:type="character" w:customStyle="1" w:styleId="53">
    <w:name w:val="标题 1 字符"/>
    <w:link w:val="2"/>
    <w:qFormat/>
    <w:uiPriority w:val="0"/>
    <w:rPr>
      <w:rFonts w:ascii="等线 Light" w:hAnsi="等线 Light" w:eastAsia="等线 Light" w:cs="Times New Roman"/>
      <w:color w:val="0F4761"/>
      <w:sz w:val="48"/>
      <w:szCs w:val="48"/>
    </w:rPr>
  </w:style>
  <w:style w:type="character" w:customStyle="1" w:styleId="54">
    <w:name w:val="标题 2 字符"/>
    <w:link w:val="3"/>
    <w:qFormat/>
    <w:uiPriority w:val="0"/>
    <w:rPr>
      <w:rFonts w:ascii="等线 Light" w:hAnsi="等线 Light" w:eastAsia="等线 Light" w:cs="Times New Roman"/>
      <w:color w:val="0F4761"/>
      <w:sz w:val="40"/>
      <w:szCs w:val="40"/>
    </w:rPr>
  </w:style>
  <w:style w:type="character" w:customStyle="1" w:styleId="55">
    <w:name w:val="标题 3 字符"/>
    <w:link w:val="5"/>
    <w:qFormat/>
    <w:uiPriority w:val="0"/>
    <w:rPr>
      <w:rFonts w:ascii="等线 Light" w:hAnsi="等线 Light" w:eastAsia="等线 Light" w:cs="Times New Roman"/>
      <w:color w:val="0F4761"/>
      <w:sz w:val="32"/>
      <w:szCs w:val="32"/>
    </w:rPr>
  </w:style>
  <w:style w:type="character" w:customStyle="1" w:styleId="56">
    <w:name w:val="标题 4 字符"/>
    <w:link w:val="6"/>
    <w:qFormat/>
    <w:uiPriority w:val="0"/>
    <w:rPr>
      <w:rFonts w:cs="Times New Roman"/>
      <w:color w:val="0F4761"/>
      <w:sz w:val="28"/>
      <w:szCs w:val="28"/>
    </w:rPr>
  </w:style>
  <w:style w:type="character" w:customStyle="1" w:styleId="57">
    <w:name w:val="标题 5 字符"/>
    <w:link w:val="7"/>
    <w:qFormat/>
    <w:uiPriority w:val="0"/>
    <w:rPr>
      <w:rFonts w:cs="Times New Roman"/>
      <w:color w:val="0F4761"/>
      <w:sz w:val="24"/>
    </w:rPr>
  </w:style>
  <w:style w:type="character" w:customStyle="1" w:styleId="58">
    <w:name w:val="标题 6 字符"/>
    <w:link w:val="8"/>
    <w:qFormat/>
    <w:uiPriority w:val="0"/>
    <w:rPr>
      <w:rFonts w:cs="Times New Roman"/>
      <w:b/>
      <w:bCs/>
      <w:color w:val="0F4761"/>
    </w:rPr>
  </w:style>
  <w:style w:type="character" w:customStyle="1" w:styleId="59">
    <w:name w:val="标题 7 字符"/>
    <w:link w:val="9"/>
    <w:qFormat/>
    <w:uiPriority w:val="0"/>
    <w:rPr>
      <w:rFonts w:cs="Times New Roman"/>
      <w:b/>
      <w:bCs/>
      <w:color w:val="595959"/>
    </w:rPr>
  </w:style>
  <w:style w:type="character" w:customStyle="1" w:styleId="60">
    <w:name w:val="标题 8 字符"/>
    <w:link w:val="10"/>
    <w:qFormat/>
    <w:uiPriority w:val="0"/>
    <w:rPr>
      <w:rFonts w:cs="Times New Roman"/>
      <w:color w:val="595959"/>
    </w:rPr>
  </w:style>
  <w:style w:type="character" w:customStyle="1" w:styleId="61">
    <w:name w:val="标题 9 字符"/>
    <w:link w:val="11"/>
    <w:qFormat/>
    <w:uiPriority w:val="0"/>
    <w:rPr>
      <w:rFonts w:eastAsia="等线 Light" w:cs="Times New Roman"/>
      <w:color w:val="595959"/>
    </w:rPr>
  </w:style>
  <w:style w:type="character" w:customStyle="1" w:styleId="62">
    <w:name w:val="文档结构图 字符"/>
    <w:link w:val="14"/>
    <w:qFormat/>
    <w:uiPriority w:val="0"/>
    <w:rPr>
      <w:rFonts w:ascii="宋体" w:hAnsi="Times New Roman" w:eastAsia="宋体" w:cs="Times New Roman"/>
      <w:kern w:val="0"/>
      <w:sz w:val="21"/>
      <w:szCs w:val="20"/>
      <w:shd w:val="clear" w:color="auto" w:fill="000080"/>
    </w:rPr>
  </w:style>
  <w:style w:type="character" w:customStyle="1" w:styleId="63">
    <w:name w:val="批注文字 字符"/>
    <w:link w:val="15"/>
    <w:qFormat/>
    <w:uiPriority w:val="0"/>
    <w:rPr>
      <w:rFonts w:ascii="Times New Roman" w:hAnsi="Times New Roman" w:eastAsia="宋体" w:cs="Times New Roman"/>
      <w:kern w:val="0"/>
      <w:sz w:val="24"/>
      <w:szCs w:val="20"/>
    </w:rPr>
  </w:style>
  <w:style w:type="character" w:customStyle="1" w:styleId="64">
    <w:name w:val="正文文本 3 字符"/>
    <w:link w:val="16"/>
    <w:qFormat/>
    <w:uiPriority w:val="0"/>
    <w:rPr>
      <w:rFonts w:ascii="宋体" w:hAnsi="Times New Roman" w:eastAsia="宋体" w:cs="Times New Roman"/>
      <w:sz w:val="24"/>
      <w:szCs w:val="20"/>
    </w:rPr>
  </w:style>
  <w:style w:type="character" w:customStyle="1" w:styleId="65">
    <w:name w:val="正文文本 字符"/>
    <w:link w:val="17"/>
    <w:qFormat/>
    <w:uiPriority w:val="0"/>
    <w:rPr>
      <w:rFonts w:ascii="Times New Roman" w:hAnsi="Times New Roman" w:eastAsia="宋体" w:cs="Times New Roman"/>
      <w:kern w:val="0"/>
      <w:sz w:val="24"/>
      <w:szCs w:val="20"/>
    </w:rPr>
  </w:style>
  <w:style w:type="character" w:customStyle="1" w:styleId="66">
    <w:name w:val="正文文本缩进 字符"/>
    <w:link w:val="18"/>
    <w:qFormat/>
    <w:uiPriority w:val="0"/>
    <w:rPr>
      <w:rFonts w:ascii="Times New Roman" w:hAnsi="Times New Roman" w:eastAsia="宋体" w:cs="Times New Roman"/>
      <w:sz w:val="21"/>
    </w:rPr>
  </w:style>
  <w:style w:type="character" w:customStyle="1" w:styleId="67">
    <w:name w:val="纯文本 字符"/>
    <w:link w:val="21"/>
    <w:qFormat/>
    <w:uiPriority w:val="0"/>
    <w:rPr>
      <w:rFonts w:ascii="宋体" w:hAnsi="Courier New" w:eastAsia="宋体" w:cs="Times New Roman"/>
      <w:sz w:val="21"/>
      <w:szCs w:val="20"/>
    </w:rPr>
  </w:style>
  <w:style w:type="character" w:customStyle="1" w:styleId="68">
    <w:name w:val="日期 字符"/>
    <w:link w:val="23"/>
    <w:qFormat/>
    <w:uiPriority w:val="0"/>
    <w:rPr>
      <w:rFonts w:ascii="Times New Roman" w:hAnsi="Times New Roman" w:eastAsia="宋体" w:cs="Times New Roman"/>
      <w:kern w:val="0"/>
      <w:sz w:val="24"/>
      <w:szCs w:val="20"/>
    </w:rPr>
  </w:style>
  <w:style w:type="character" w:customStyle="1" w:styleId="69">
    <w:name w:val="正文文本首行缩进 2 字符"/>
    <w:link w:val="25"/>
    <w:qFormat/>
    <w:uiPriority w:val="0"/>
    <w:rPr>
      <w:rFonts w:ascii="Times New Roman" w:hAnsi="Times New Roman" w:eastAsia="宋体" w:cs="Times New Roman"/>
      <w:sz w:val="24"/>
    </w:rPr>
  </w:style>
  <w:style w:type="character" w:customStyle="1" w:styleId="70">
    <w:name w:val="正文文本缩进 2 字符"/>
    <w:link w:val="24"/>
    <w:qFormat/>
    <w:uiPriority w:val="0"/>
    <w:rPr>
      <w:rFonts w:ascii="宋体" w:hAnsi="宋体" w:eastAsia="宋体" w:cs="Times New Roman"/>
      <w:sz w:val="27"/>
      <w:szCs w:val="27"/>
    </w:rPr>
  </w:style>
  <w:style w:type="character" w:customStyle="1" w:styleId="71">
    <w:name w:val="尾注文本 字符"/>
    <w:link w:val="26"/>
    <w:semiHidden/>
    <w:qFormat/>
    <w:uiPriority w:val="0"/>
    <w:rPr>
      <w:rFonts w:ascii="Times New Roman" w:hAnsi="Times New Roman" w:eastAsia="宋体" w:cs="Times New Roman"/>
      <w:sz w:val="21"/>
    </w:rPr>
  </w:style>
  <w:style w:type="character" w:customStyle="1" w:styleId="72">
    <w:name w:val="批注框文本 字符"/>
    <w:link w:val="27"/>
    <w:semiHidden/>
    <w:qFormat/>
    <w:uiPriority w:val="0"/>
    <w:rPr>
      <w:rFonts w:ascii="Times New Roman" w:hAnsi="Times New Roman" w:eastAsia="宋体" w:cs="Times New Roman"/>
      <w:kern w:val="0"/>
      <w:sz w:val="18"/>
      <w:szCs w:val="18"/>
    </w:rPr>
  </w:style>
  <w:style w:type="character" w:customStyle="1" w:styleId="73">
    <w:name w:val="页脚 字符"/>
    <w:link w:val="28"/>
    <w:qFormat/>
    <w:uiPriority w:val="99"/>
    <w:rPr>
      <w:rFonts w:ascii="Times New Roman" w:hAnsi="Times New Roman" w:eastAsia="宋体" w:cs="Times New Roman"/>
      <w:sz w:val="18"/>
      <w:szCs w:val="18"/>
    </w:rPr>
  </w:style>
  <w:style w:type="character" w:customStyle="1" w:styleId="74">
    <w:name w:val="页眉 字符"/>
    <w:link w:val="29"/>
    <w:qFormat/>
    <w:uiPriority w:val="0"/>
    <w:rPr>
      <w:rFonts w:ascii="Times New Roman" w:hAnsi="Times New Roman" w:eastAsia="宋体" w:cs="Times New Roman"/>
      <w:kern w:val="0"/>
      <w:sz w:val="18"/>
      <w:szCs w:val="18"/>
    </w:rPr>
  </w:style>
  <w:style w:type="character" w:customStyle="1" w:styleId="75">
    <w:name w:val="副标题 字符"/>
    <w:link w:val="32"/>
    <w:qFormat/>
    <w:uiPriority w:val="11"/>
    <w:rPr>
      <w:rFonts w:ascii="等线 Light" w:hAnsi="等线 Light" w:eastAsia="等线 Light" w:cs="Times New Roman"/>
      <w:color w:val="595959"/>
      <w:spacing w:val="15"/>
      <w:sz w:val="28"/>
      <w:szCs w:val="28"/>
    </w:rPr>
  </w:style>
  <w:style w:type="character" w:customStyle="1" w:styleId="76">
    <w:name w:val="脚注文本 字符"/>
    <w:link w:val="33"/>
    <w:qFormat/>
    <w:uiPriority w:val="0"/>
    <w:rPr>
      <w:rFonts w:ascii="Times New Roman" w:hAnsi="Times New Roman" w:eastAsia="宋体" w:cs="Times New Roman"/>
      <w:kern w:val="0"/>
      <w:sz w:val="18"/>
      <w:szCs w:val="18"/>
    </w:rPr>
  </w:style>
  <w:style w:type="character" w:customStyle="1" w:styleId="77">
    <w:name w:val="正文文本缩进 3 字符"/>
    <w:link w:val="35"/>
    <w:qFormat/>
    <w:uiPriority w:val="0"/>
    <w:rPr>
      <w:rFonts w:ascii="Times New Roman" w:hAnsi="Times New Roman" w:eastAsia="宋体" w:cs="Times New Roman"/>
      <w:kern w:val="0"/>
      <w:sz w:val="16"/>
      <w:szCs w:val="16"/>
    </w:rPr>
  </w:style>
  <w:style w:type="character" w:customStyle="1" w:styleId="78">
    <w:name w:val="正文文本 2 字符"/>
    <w:link w:val="38"/>
    <w:qFormat/>
    <w:uiPriority w:val="0"/>
    <w:rPr>
      <w:rFonts w:ascii="Times New Roman" w:hAnsi="Times New Roman" w:eastAsia="宋体" w:cs="Times New Roman"/>
      <w:kern w:val="0"/>
      <w:sz w:val="24"/>
      <w:szCs w:val="20"/>
    </w:rPr>
  </w:style>
  <w:style w:type="character" w:customStyle="1" w:styleId="79">
    <w:name w:val="标题 字符"/>
    <w:link w:val="41"/>
    <w:qFormat/>
    <w:uiPriority w:val="0"/>
    <w:rPr>
      <w:rFonts w:ascii="等线 Light" w:hAnsi="等线 Light" w:eastAsia="等线 Light" w:cs="Times New Roman"/>
      <w:spacing w:val="-10"/>
      <w:kern w:val="28"/>
      <w:sz w:val="56"/>
      <w:szCs w:val="56"/>
    </w:rPr>
  </w:style>
  <w:style w:type="character" w:customStyle="1" w:styleId="80">
    <w:name w:val="批注主题 字符"/>
    <w:link w:val="42"/>
    <w:semiHidden/>
    <w:qFormat/>
    <w:uiPriority w:val="0"/>
    <w:rPr>
      <w:rFonts w:ascii="Times New Roman" w:hAnsi="Times New Roman" w:eastAsia="宋体" w:cs="Times New Roman"/>
      <w:b/>
      <w:bCs/>
      <w:kern w:val="0"/>
      <w:sz w:val="24"/>
      <w:szCs w:val="20"/>
    </w:rPr>
  </w:style>
  <w:style w:type="character" w:customStyle="1" w:styleId="81">
    <w:name w:val="正文文本首行缩进 字符"/>
    <w:basedOn w:val="65"/>
    <w:link w:val="43"/>
    <w:qFormat/>
    <w:uiPriority w:val="0"/>
    <w:rPr>
      <w:rFonts w:ascii="Times New Roman" w:hAnsi="Times New Roman" w:eastAsia="宋体" w:cs="Times New Roman"/>
      <w:kern w:val="0"/>
      <w:sz w:val="24"/>
      <w:szCs w:val="20"/>
    </w:rPr>
  </w:style>
  <w:style w:type="paragraph" w:styleId="82">
    <w:name w:val="Quote"/>
    <w:basedOn w:val="1"/>
    <w:next w:val="1"/>
    <w:link w:val="83"/>
    <w:qFormat/>
    <w:uiPriority w:val="29"/>
    <w:pPr>
      <w:spacing w:before="160"/>
      <w:jc w:val="center"/>
    </w:pPr>
    <w:rPr>
      <w:i/>
      <w:iCs/>
      <w:color w:val="404040"/>
    </w:rPr>
  </w:style>
  <w:style w:type="character" w:customStyle="1" w:styleId="83">
    <w:name w:val="引用 字符"/>
    <w:link w:val="82"/>
    <w:qFormat/>
    <w:uiPriority w:val="29"/>
    <w:rPr>
      <w:i/>
      <w:iCs/>
      <w:color w:val="404040"/>
    </w:rPr>
  </w:style>
  <w:style w:type="paragraph" w:styleId="84">
    <w:name w:val="List Paragraph"/>
    <w:basedOn w:val="1"/>
    <w:qFormat/>
    <w:uiPriority w:val="34"/>
    <w:pPr>
      <w:ind w:left="720"/>
      <w:contextualSpacing/>
    </w:pPr>
  </w:style>
  <w:style w:type="character" w:customStyle="1" w:styleId="85">
    <w:name w:val="_Style 66"/>
    <w:qFormat/>
    <w:uiPriority w:val="21"/>
    <w:rPr>
      <w:i/>
      <w:iCs/>
      <w:color w:val="0F4761"/>
    </w:rPr>
  </w:style>
  <w:style w:type="paragraph" w:styleId="86">
    <w:name w:val="Intense Quote"/>
    <w:basedOn w:val="1"/>
    <w:next w:val="1"/>
    <w:link w:val="8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87">
    <w:name w:val="明显引用 字符"/>
    <w:link w:val="86"/>
    <w:qFormat/>
    <w:uiPriority w:val="30"/>
    <w:rPr>
      <w:i/>
      <w:iCs/>
      <w:color w:val="0F4761"/>
    </w:rPr>
  </w:style>
  <w:style w:type="character" w:customStyle="1" w:styleId="88">
    <w:name w:val="_Style 69"/>
    <w:qFormat/>
    <w:uiPriority w:val="32"/>
    <w:rPr>
      <w:b/>
      <w:bCs/>
      <w:smallCaps/>
      <w:color w:val="0F4761"/>
      <w:spacing w:val="5"/>
    </w:rPr>
  </w:style>
  <w:style w:type="character" w:customStyle="1" w:styleId="89">
    <w:name w:val="_Style 88"/>
    <w:qFormat/>
    <w:uiPriority w:val="31"/>
    <w:rPr>
      <w:smallCaps/>
      <w:color w:val="5A5A5A"/>
    </w:rPr>
  </w:style>
  <w:style w:type="character" w:customStyle="1" w:styleId="90">
    <w:name w:val="数字"/>
    <w:qFormat/>
    <w:uiPriority w:val="0"/>
    <w:rPr>
      <w:rFonts w:eastAsia="黑体"/>
      <w:b/>
      <w:sz w:val="21"/>
    </w:rPr>
  </w:style>
  <w:style w:type="character" w:customStyle="1" w:styleId="91">
    <w:name w:val="H001 Char"/>
    <w:link w:val="92"/>
    <w:qFormat/>
    <w:uiPriority w:val="0"/>
    <w:rPr>
      <w:rFonts w:eastAsia="黑体"/>
      <w:bCs/>
      <w:kern w:val="44"/>
      <w:sz w:val="24"/>
      <w:szCs w:val="44"/>
    </w:rPr>
  </w:style>
  <w:style w:type="paragraph" w:customStyle="1" w:styleId="92">
    <w:name w:val="H001"/>
    <w:basedOn w:val="2"/>
    <w:link w:val="91"/>
    <w:qFormat/>
    <w:uiPriority w:val="0"/>
    <w:pPr>
      <w:spacing w:before="240" w:after="240" w:line="240" w:lineRule="exact"/>
      <w:jc w:val="both"/>
    </w:pPr>
    <w:rPr>
      <w:rFonts w:ascii="等线" w:hAnsi="等线" w:eastAsia="黑体" w:cs="Arial"/>
      <w:bCs/>
      <w:color w:val="auto"/>
      <w:kern w:val="44"/>
      <w:sz w:val="24"/>
      <w:szCs w:val="44"/>
    </w:rPr>
  </w:style>
  <w:style w:type="character" w:customStyle="1" w:styleId="93">
    <w:name w:val="Char Char3"/>
    <w:qFormat/>
    <w:uiPriority w:val="0"/>
    <w:rPr>
      <w:sz w:val="18"/>
    </w:rPr>
  </w:style>
  <w:style w:type="character" w:customStyle="1" w:styleId="94">
    <w:name w:val="font161"/>
    <w:qFormat/>
    <w:uiPriority w:val="0"/>
    <w:rPr>
      <w:b/>
      <w:bCs/>
      <w:sz w:val="32"/>
      <w:szCs w:val="32"/>
    </w:rPr>
  </w:style>
  <w:style w:type="character" w:customStyle="1" w:styleId="95">
    <w:name w:val="font21"/>
    <w:qFormat/>
    <w:uiPriority w:val="0"/>
    <w:rPr>
      <w:rFonts w:hint="default" w:ascii="Calibri" w:hAnsi="Calibri" w:cs="Calibri"/>
      <w:color w:val="000000"/>
      <w:sz w:val="28"/>
      <w:szCs w:val="28"/>
      <w:u w:val="none"/>
    </w:rPr>
  </w:style>
  <w:style w:type="character" w:customStyle="1" w:styleId="96">
    <w:name w:val="font11"/>
    <w:qFormat/>
    <w:uiPriority w:val="0"/>
    <w:rPr>
      <w:rFonts w:hint="eastAsia" w:ascii="宋体" w:hAnsi="宋体" w:eastAsia="宋体"/>
      <w:color w:val="000000"/>
      <w:sz w:val="28"/>
      <w:szCs w:val="28"/>
      <w:u w:val="none"/>
    </w:rPr>
  </w:style>
  <w:style w:type="character" w:customStyle="1" w:styleId="97">
    <w:name w:val="批注文字 Char1"/>
    <w:qFormat/>
    <w:uiPriority w:val="0"/>
    <w:rPr>
      <w:rFonts w:eastAsia="宋体"/>
      <w:kern w:val="2"/>
      <w:sz w:val="21"/>
      <w:szCs w:val="24"/>
      <w:lang w:val="en-US" w:eastAsia="zh-CN" w:bidi="ar-SA"/>
    </w:rPr>
  </w:style>
  <w:style w:type="character" w:customStyle="1" w:styleId="98">
    <w:name w:val="卷-格式 Char"/>
    <w:link w:val="99"/>
    <w:qFormat/>
    <w:uiPriority w:val="0"/>
    <w:rPr>
      <w:rFonts w:ascii="Arial" w:hAnsi="Arial" w:eastAsia="黑体"/>
      <w:b/>
      <w:sz w:val="52"/>
      <w:szCs w:val="76"/>
    </w:rPr>
  </w:style>
  <w:style w:type="paragraph" w:customStyle="1" w:styleId="99">
    <w:name w:val="卷-格式"/>
    <w:basedOn w:val="41"/>
    <w:link w:val="98"/>
    <w:qFormat/>
    <w:uiPriority w:val="0"/>
    <w:pPr>
      <w:topLinePunct/>
      <w:adjustRightInd w:val="0"/>
      <w:spacing w:before="240" w:after="60" w:line="240" w:lineRule="atLeast"/>
      <w:ind w:right="36" w:rightChars="15"/>
      <w:textAlignment w:val="baseline"/>
      <w:outlineLvl w:val="0"/>
    </w:pPr>
    <w:rPr>
      <w:rFonts w:ascii="Arial" w:hAnsi="Arial" w:eastAsia="黑体" w:cs="Arial"/>
      <w:b/>
      <w:spacing w:val="0"/>
      <w:kern w:val="2"/>
      <w:sz w:val="52"/>
      <w:szCs w:val="76"/>
    </w:rPr>
  </w:style>
  <w:style w:type="paragraph" w:customStyle="1" w:styleId="100">
    <w:name w:val="二级标题"/>
    <w:basedOn w:val="1"/>
    <w:qFormat/>
    <w:uiPriority w:val="0"/>
    <w:pPr>
      <w:tabs>
        <w:tab w:val="left" w:pos="567"/>
      </w:tabs>
      <w:spacing w:after="0" w:line="360" w:lineRule="auto"/>
      <w:ind w:left="567" w:hanging="567"/>
      <w:jc w:val="both"/>
      <w:outlineLvl w:val="1"/>
    </w:pPr>
    <w:rPr>
      <w:rFonts w:ascii="黑体" w:hAnsi="宋体" w:eastAsia="黑体" w:cs="Times New Roman"/>
      <w:kern w:val="0"/>
      <w:sz w:val="32"/>
      <w:szCs w:val="28"/>
    </w:rPr>
  </w:style>
  <w:style w:type="paragraph" w:customStyle="1" w:styleId="10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2">
    <w:name w:val="三级标题"/>
    <w:basedOn w:val="1"/>
    <w:qFormat/>
    <w:uiPriority w:val="0"/>
    <w:pPr>
      <w:tabs>
        <w:tab w:val="left" w:pos="1069"/>
      </w:tabs>
      <w:spacing w:after="0" w:line="360" w:lineRule="auto"/>
      <w:ind w:left="1069" w:hanging="709"/>
      <w:jc w:val="both"/>
      <w:outlineLvl w:val="2"/>
    </w:pPr>
    <w:rPr>
      <w:rFonts w:ascii="黑体" w:hAnsi="宋体" w:eastAsia="黑体" w:cs="Times New Roman"/>
      <w:kern w:val="0"/>
      <w:sz w:val="30"/>
      <w:szCs w:val="28"/>
    </w:rPr>
  </w:style>
  <w:style w:type="paragraph" w:customStyle="1" w:styleId="103">
    <w:name w:val="表格内容"/>
    <w:basedOn w:val="1"/>
    <w:qFormat/>
    <w:uiPriority w:val="0"/>
    <w:pPr>
      <w:tabs>
        <w:tab w:val="left" w:pos="1535"/>
        <w:tab w:val="left" w:pos="3105"/>
        <w:tab w:val="left" w:pos="4676"/>
        <w:tab w:val="left" w:pos="6247"/>
        <w:tab w:val="left" w:pos="7740"/>
        <w:tab w:val="left" w:pos="9288"/>
      </w:tabs>
      <w:adjustRightInd w:val="0"/>
      <w:snapToGrid w:val="0"/>
      <w:spacing w:after="0" w:line="240" w:lineRule="auto"/>
      <w:jc w:val="center"/>
      <w:textAlignment w:val="baseline"/>
    </w:pPr>
    <w:rPr>
      <w:rFonts w:ascii="Times New Roman" w:hAnsi="Times New Roman" w:eastAsia="宋体" w:cs="Times New Roman"/>
      <w:color w:val="000000"/>
      <w:kern w:val="0"/>
      <w:sz w:val="24"/>
      <w:szCs w:val="16"/>
    </w:rPr>
  </w:style>
  <w:style w:type="paragraph" w:customStyle="1" w:styleId="104">
    <w:name w:val="表"/>
    <w:basedOn w:val="1"/>
    <w:qFormat/>
    <w:uiPriority w:val="0"/>
    <w:pPr>
      <w:adjustRightInd w:val="0"/>
      <w:snapToGrid w:val="0"/>
      <w:spacing w:after="0" w:line="300" w:lineRule="auto"/>
      <w:jc w:val="center"/>
    </w:pPr>
    <w:rPr>
      <w:rFonts w:ascii="宋体" w:hAnsi="宋体" w:eastAsia="宋体" w:cs="Times New Roman"/>
      <w:color w:val="FF0000"/>
      <w:kern w:val="0"/>
      <w:sz w:val="24"/>
      <w:szCs w:val="20"/>
    </w:rPr>
  </w:style>
  <w:style w:type="paragraph" w:customStyle="1" w:styleId="105">
    <w:name w:val="Char Char Char1 Char1"/>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6">
    <w:name w:val="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07">
    <w:name w:val="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08">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09">
    <w:name w:val="Char Char Char1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0">
    <w:name w:val="Char Char Char1 Char4"/>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11">
    <w:name w:val="Body Text 21"/>
    <w:basedOn w:val="1"/>
    <w:qFormat/>
    <w:uiPriority w:val="0"/>
    <w:pPr>
      <w:autoSpaceDE w:val="0"/>
      <w:autoSpaceDN w:val="0"/>
      <w:adjustRightInd w:val="0"/>
      <w:spacing w:after="0" w:line="380" w:lineRule="atLeast"/>
      <w:jc w:val="both"/>
      <w:textAlignment w:val="baseline"/>
    </w:pPr>
    <w:rPr>
      <w:rFonts w:ascii="Times New Roman" w:hAnsi="Times New Roman" w:eastAsia="宋体" w:cs="Times New Roman"/>
      <w:spacing w:val="10"/>
      <w:kern w:val="0"/>
      <w:sz w:val="24"/>
      <w:szCs w:val="20"/>
    </w:rPr>
  </w:style>
  <w:style w:type="paragraph" w:customStyle="1" w:styleId="112">
    <w:name w:val="表格1"/>
    <w:basedOn w:val="1"/>
    <w:qFormat/>
    <w:uiPriority w:val="0"/>
    <w:pPr>
      <w:adjustRightInd w:val="0"/>
      <w:spacing w:after="0" w:line="420" w:lineRule="atLeast"/>
      <w:ind w:left="284"/>
      <w:jc w:val="both"/>
      <w:textAlignment w:val="baseline"/>
    </w:pPr>
    <w:rPr>
      <w:rFonts w:ascii="Times New Roman" w:hAnsi="Times New Roman" w:eastAsia="宋体" w:cs="Times New Roman"/>
      <w:kern w:val="0"/>
      <w:sz w:val="24"/>
      <w:szCs w:val="20"/>
    </w:rPr>
  </w:style>
  <w:style w:type="paragraph" w:customStyle="1" w:styleId="113">
    <w:name w:val="修订11"/>
    <w:semiHidden/>
    <w:qFormat/>
    <w:uiPriority w:val="99"/>
    <w:rPr>
      <w:rFonts w:ascii="宋体" w:hAnsi="Times New Roman" w:eastAsia="宋体" w:cs="Times New Roman"/>
      <w:sz w:val="21"/>
      <w:lang w:val="en-US" w:eastAsia="zh-CN" w:bidi="ar-SA"/>
    </w:rPr>
  </w:style>
  <w:style w:type="paragraph" w:customStyle="1" w:styleId="114">
    <w:name w:val="四级标题 + 四号"/>
    <w:basedOn w:val="1"/>
    <w:qFormat/>
    <w:uiPriority w:val="0"/>
    <w:pPr>
      <w:keepNext/>
      <w:keepLines/>
      <w:tabs>
        <w:tab w:val="left" w:pos="851"/>
      </w:tabs>
      <w:spacing w:before="280" w:after="290" w:line="360" w:lineRule="auto"/>
      <w:ind w:left="851" w:hanging="851"/>
      <w:jc w:val="both"/>
      <w:outlineLvl w:val="3"/>
    </w:pPr>
    <w:rPr>
      <w:rFonts w:ascii="Times New Roman" w:hAnsi="Times New Roman" w:eastAsia="黑体" w:cs="Times New Roman"/>
      <w:bCs/>
      <w:kern w:val="0"/>
      <w:sz w:val="28"/>
      <w:szCs w:val="28"/>
    </w:rPr>
  </w:style>
  <w:style w:type="paragraph" w:customStyle="1" w:styleId="115">
    <w:name w:val="表格4"/>
    <w:basedOn w:val="1"/>
    <w:qFormat/>
    <w:uiPriority w:val="0"/>
    <w:pPr>
      <w:adjustRightInd w:val="0"/>
      <w:spacing w:after="0" w:line="420" w:lineRule="atLeast"/>
      <w:ind w:left="1021"/>
      <w:jc w:val="both"/>
      <w:textAlignment w:val="baseline"/>
    </w:pPr>
    <w:rPr>
      <w:rFonts w:ascii="Times New Roman" w:hAnsi="Times New Roman" w:eastAsia="宋体" w:cs="Times New Roman"/>
      <w:kern w:val="0"/>
      <w:sz w:val="24"/>
      <w:szCs w:val="20"/>
    </w:rPr>
  </w:style>
  <w:style w:type="paragraph" w:customStyle="1" w:styleId="116">
    <w:name w:val="样式1"/>
    <w:basedOn w:val="29"/>
    <w:next w:val="6"/>
    <w:qFormat/>
    <w:uiPriority w:val="0"/>
    <w:pPr>
      <w:pBdr>
        <w:bottom w:val="single" w:color="auto" w:sz="6" w:space="1"/>
      </w:pBdr>
      <w:jc w:val="right"/>
    </w:pPr>
    <w:rPr>
      <w:rFonts w:eastAsia="隶书"/>
      <w:szCs w:val="20"/>
    </w:rPr>
  </w:style>
  <w:style w:type="paragraph" w:customStyle="1" w:styleId="117">
    <w:name w:val="表1"/>
    <w:basedOn w:val="1"/>
    <w:qFormat/>
    <w:uiPriority w:val="0"/>
    <w:pPr>
      <w:tabs>
        <w:tab w:val="left" w:pos="360"/>
      </w:tabs>
      <w:overflowPunct w:val="0"/>
      <w:autoSpaceDE w:val="0"/>
      <w:autoSpaceDN w:val="0"/>
      <w:adjustRightInd w:val="0"/>
      <w:spacing w:before="200" w:after="0" w:line="320" w:lineRule="atLeast"/>
      <w:jc w:val="both"/>
      <w:textAlignment w:val="baseline"/>
    </w:pPr>
    <w:rPr>
      <w:rFonts w:ascii="Times New Roman" w:hAnsi="Times New Roman" w:eastAsia="宋体" w:cs="Times New Roman"/>
      <w:kern w:val="0"/>
      <w:sz w:val="24"/>
      <w:szCs w:val="20"/>
    </w:rPr>
  </w:style>
  <w:style w:type="paragraph" w:customStyle="1" w:styleId="118">
    <w:name w:val="1"/>
    <w:basedOn w:val="1"/>
    <w:next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19">
    <w:name w:val="Char Char Char Char Char Char Char Char Char Char Char Char Char Char Char Char Char Char1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0">
    <w:name w:val="Char Char Char Char Char Char Char Char Char Char Char Char Char Char Char Char Char Char1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21">
    <w:name w:val="表头"/>
    <w:basedOn w:val="122"/>
    <w:qFormat/>
    <w:uiPriority w:val="0"/>
    <w:rPr>
      <w:rFonts w:ascii="黑体" w:eastAsia="黑体"/>
      <w:b/>
    </w:rPr>
  </w:style>
  <w:style w:type="paragraph" w:customStyle="1" w:styleId="122">
    <w:name w:val="表格方字"/>
    <w:basedOn w:val="1"/>
    <w:qFormat/>
    <w:uiPriority w:val="0"/>
    <w:pPr>
      <w:adjustRightInd w:val="0"/>
      <w:spacing w:before="60" w:after="60" w:line="420" w:lineRule="atLeast"/>
      <w:textAlignment w:val="baseline"/>
    </w:pPr>
    <w:rPr>
      <w:rFonts w:ascii="Times New Roman" w:hAnsi="Times New Roman" w:eastAsia="宋体" w:cs="Times New Roman"/>
      <w:kern w:val="0"/>
      <w:sz w:val="24"/>
      <w:szCs w:val="20"/>
    </w:rPr>
  </w:style>
  <w:style w:type="paragraph" w:customStyle="1" w:styleId="123">
    <w:name w:val="表格5"/>
    <w:basedOn w:val="124"/>
    <w:qFormat/>
    <w:uiPriority w:val="0"/>
    <w:pPr>
      <w:ind w:left="1021" w:hanging="284"/>
    </w:pPr>
    <w:rPr>
      <w:rFonts w:ascii="宋体"/>
    </w:rPr>
  </w:style>
  <w:style w:type="paragraph" w:customStyle="1" w:styleId="124">
    <w:name w:val="表格2"/>
    <w:basedOn w:val="1"/>
    <w:qFormat/>
    <w:uiPriority w:val="0"/>
    <w:pPr>
      <w:adjustRightInd w:val="0"/>
      <w:spacing w:after="0" w:line="420" w:lineRule="atLeast"/>
      <w:ind w:left="284" w:firstLine="454"/>
      <w:jc w:val="both"/>
      <w:textAlignment w:val="baseline"/>
    </w:pPr>
    <w:rPr>
      <w:rFonts w:ascii="Times New Roman" w:hAnsi="Times New Roman" w:eastAsia="宋体" w:cs="Times New Roman"/>
      <w:kern w:val="0"/>
      <w:sz w:val="24"/>
      <w:szCs w:val="20"/>
    </w:rPr>
  </w:style>
  <w:style w:type="paragraph" w:customStyle="1" w:styleId="125">
    <w:name w:val="Char1"/>
    <w:basedOn w:val="1"/>
    <w:qFormat/>
    <w:uiPriority w:val="0"/>
    <w:pPr>
      <w:spacing w:after="0" w:line="240" w:lineRule="auto"/>
      <w:jc w:val="both"/>
    </w:pPr>
    <w:rPr>
      <w:rFonts w:ascii="宋体" w:hAnsi="Times New Roman" w:eastAsia="宋体" w:cs="Times New Roman"/>
      <w:kern w:val="0"/>
      <w:sz w:val="24"/>
      <w:szCs w:val="20"/>
    </w:rPr>
  </w:style>
  <w:style w:type="paragraph" w:customStyle="1" w:styleId="126">
    <w:name w:val="Char Char Char1 Char3"/>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27">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宋体" w:hAnsi="宋体" w:eastAsia="宋体" w:cs="Times New Roman"/>
      <w:kern w:val="0"/>
      <w:sz w:val="24"/>
      <w:szCs w:val="20"/>
    </w:rPr>
  </w:style>
  <w:style w:type="paragraph" w:customStyle="1" w:styleId="128">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9">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30">
    <w:name w:val="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1">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132">
    <w:name w:val="Char Char Char Char Char Char Char Char Char1 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3">
    <w:name w:val="Char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34">
    <w:name w:val="样式 二级标题 + 四号"/>
    <w:basedOn w:val="100"/>
    <w:qFormat/>
    <w:uiPriority w:val="0"/>
    <w:rPr>
      <w:sz w:val="28"/>
    </w:rPr>
  </w:style>
  <w:style w:type="paragraph" w:customStyle="1" w:styleId="135">
    <w:name w:val="目录3"/>
    <w:basedOn w:val="1"/>
    <w:qFormat/>
    <w:uiPriority w:val="0"/>
    <w:pPr>
      <w:adjustRightInd w:val="0"/>
      <w:spacing w:after="0" w:line="420" w:lineRule="atLeast"/>
      <w:ind w:left="454"/>
      <w:jc w:val="both"/>
      <w:textAlignment w:val="baseline"/>
    </w:pPr>
    <w:rPr>
      <w:rFonts w:ascii="Times New Roman" w:hAnsi="Times New Roman" w:eastAsia="宋体" w:cs="Times New Roman"/>
      <w:kern w:val="0"/>
      <w:sz w:val="24"/>
      <w:szCs w:val="20"/>
    </w:rPr>
  </w:style>
  <w:style w:type="paragraph" w:customStyle="1" w:styleId="136">
    <w:name w:val="6'"/>
    <w:basedOn w:val="1"/>
    <w:qFormat/>
    <w:uiPriority w:val="0"/>
    <w:pPr>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4"/>
      <w:szCs w:val="20"/>
    </w:rPr>
  </w:style>
  <w:style w:type="paragraph" w:customStyle="1" w:styleId="137">
    <w:name w:val="表格文字"/>
    <w:basedOn w:val="1"/>
    <w:qFormat/>
    <w:uiPriority w:val="0"/>
    <w:pPr>
      <w:adjustRightInd w:val="0"/>
      <w:spacing w:after="0" w:line="420" w:lineRule="atLeast"/>
      <w:textAlignment w:val="baseline"/>
    </w:pPr>
    <w:rPr>
      <w:rFonts w:ascii="Times New Roman" w:hAnsi="Times New Roman" w:eastAsia="宋体" w:cs="Times New Roman"/>
      <w:kern w:val="0"/>
      <w:sz w:val="24"/>
      <w:szCs w:val="20"/>
    </w:rPr>
  </w:style>
  <w:style w:type="paragraph" w:customStyle="1" w:styleId="138">
    <w:name w:val="Char3"/>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39">
    <w:name w:val="列出段落1"/>
    <w:basedOn w:val="1"/>
    <w:qFormat/>
    <w:uiPriority w:val="34"/>
    <w:pPr>
      <w:spacing w:after="0" w:line="240" w:lineRule="auto"/>
      <w:ind w:firstLine="420" w:firstLineChars="200"/>
      <w:jc w:val="both"/>
    </w:pPr>
    <w:rPr>
      <w:rFonts w:ascii="Times New Roman" w:hAnsi="Times New Roman" w:eastAsia="宋体" w:cs="Times New Roman"/>
      <w:kern w:val="0"/>
      <w:sz w:val="24"/>
      <w:szCs w:val="20"/>
    </w:rPr>
  </w:style>
  <w:style w:type="paragraph" w:customStyle="1" w:styleId="140">
    <w:name w:val="Char1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1">
    <w:name w:val="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2">
    <w:name w:val="Char Char Char Char Char Char Char Char Char1 Char Char Char Char Char Char"/>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3">
    <w:name w:val="Char Char Char1 Char2"/>
    <w:basedOn w:val="1"/>
    <w:semiHidden/>
    <w:qFormat/>
    <w:uiPriority w:val="0"/>
    <w:pPr>
      <w:spacing w:after="0" w:line="240" w:lineRule="auto"/>
      <w:jc w:val="both"/>
    </w:pPr>
    <w:rPr>
      <w:rFonts w:ascii="Times New Roman" w:hAnsi="Times New Roman" w:eastAsia="宋体" w:cs="Times New Roman"/>
      <w:kern w:val="0"/>
      <w:sz w:val="24"/>
      <w:szCs w:val="20"/>
    </w:rPr>
  </w:style>
  <w:style w:type="paragraph" w:customStyle="1" w:styleId="144">
    <w:name w:val="2"/>
    <w:basedOn w:val="1"/>
    <w:qFormat/>
    <w:uiPriority w:val="0"/>
    <w:pPr>
      <w:adjustRightInd w:val="0"/>
      <w:spacing w:after="0" w:line="420" w:lineRule="atLeast"/>
      <w:ind w:left="1134" w:hanging="227"/>
      <w:jc w:val="both"/>
      <w:textAlignment w:val="baseline"/>
    </w:pPr>
    <w:rPr>
      <w:rFonts w:ascii="Times New Roman" w:hAnsi="Times New Roman" w:eastAsia="宋体" w:cs="Times New Roman"/>
      <w:kern w:val="0"/>
      <w:sz w:val="24"/>
      <w:szCs w:val="20"/>
    </w:rPr>
  </w:style>
  <w:style w:type="paragraph" w:customStyle="1" w:styleId="145">
    <w:name w:val="Char Char Char Char Char Char Char Char Char Char"/>
    <w:basedOn w:val="1"/>
    <w:next w:val="1"/>
    <w:qFormat/>
    <w:uiPriority w:val="0"/>
    <w:pPr>
      <w:spacing w:after="0" w:line="240" w:lineRule="auto"/>
      <w:jc w:val="both"/>
    </w:pPr>
    <w:rPr>
      <w:rFonts w:ascii="Times New Roman" w:hAnsi="Times New Roman" w:eastAsia="黑体" w:cs="Times New Roman"/>
      <w:kern w:val="0"/>
      <w:sz w:val="28"/>
      <w:szCs w:val="20"/>
    </w:rPr>
  </w:style>
  <w:style w:type="paragraph" w:customStyle="1" w:styleId="146">
    <w:name w:val="样式 一级标题"/>
    <w:basedOn w:val="1"/>
    <w:qFormat/>
    <w:uiPriority w:val="0"/>
    <w:pPr>
      <w:tabs>
        <w:tab w:val="left" w:pos="425"/>
      </w:tabs>
      <w:spacing w:after="0" w:line="360" w:lineRule="auto"/>
      <w:ind w:left="425" w:hanging="425"/>
      <w:jc w:val="center"/>
      <w:outlineLvl w:val="0"/>
    </w:pPr>
    <w:rPr>
      <w:rFonts w:ascii="黑体" w:hAnsi="宋体" w:eastAsia="黑体" w:cs="宋体"/>
      <w:kern w:val="0"/>
      <w:sz w:val="44"/>
      <w:szCs w:val="44"/>
    </w:rPr>
  </w:style>
  <w:style w:type="paragraph" w:customStyle="1" w:styleId="147">
    <w:name w:val="默认段落字体 Para Char Char Char Char Char Char Char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48">
    <w:name w:val="默认段落字体 Para Char Char Char Char Char Char Char Char Char Char"/>
    <w:basedOn w:val="1"/>
    <w:qFormat/>
    <w:uiPriority w:val="0"/>
    <w:pPr>
      <w:spacing w:after="0" w:line="240" w:lineRule="auto"/>
      <w:jc w:val="both"/>
    </w:pPr>
    <w:rPr>
      <w:rFonts w:ascii="Arial" w:hAnsi="Arial" w:eastAsia="宋体"/>
      <w:kern w:val="0"/>
      <w:sz w:val="20"/>
      <w:szCs w:val="20"/>
    </w:rPr>
  </w:style>
  <w:style w:type="paragraph" w:customStyle="1" w:styleId="149">
    <w:name w:val="图文"/>
    <w:basedOn w:val="1"/>
    <w:qFormat/>
    <w:uiPriority w:val="0"/>
    <w:pPr>
      <w:adjustRightInd w:val="0"/>
      <w:snapToGrid w:val="0"/>
      <w:spacing w:after="0" w:line="240" w:lineRule="auto"/>
      <w:jc w:val="both"/>
    </w:pPr>
    <w:rPr>
      <w:rFonts w:ascii="楷体_GB2312" w:hAnsi="Times New Roman" w:eastAsia="楷体_GB2312" w:cs="Times New Roman"/>
      <w:kern w:val="0"/>
      <w:sz w:val="30"/>
      <w:szCs w:val="20"/>
    </w:rPr>
  </w:style>
  <w:style w:type="paragraph" w:customStyle="1" w:styleId="150">
    <w:name w:val="Char Char Char Char Char Char2"/>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1">
    <w:name w:val="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2">
    <w:name w:val="表格"/>
    <w:basedOn w:val="1"/>
    <w:qFormat/>
    <w:uiPriority w:val="0"/>
    <w:pPr>
      <w:spacing w:after="0" w:line="240" w:lineRule="auto"/>
      <w:jc w:val="center"/>
      <w:textAlignment w:val="center"/>
    </w:pPr>
    <w:rPr>
      <w:rFonts w:ascii="华文细黑" w:hAnsi="华文细黑" w:eastAsia="宋体" w:cs="Times New Roman"/>
      <w:kern w:val="0"/>
      <w:sz w:val="24"/>
      <w:szCs w:val="20"/>
    </w:rPr>
  </w:style>
  <w:style w:type="paragraph" w:customStyle="1" w:styleId="153">
    <w:name w:val="表格6"/>
    <w:basedOn w:val="123"/>
    <w:qFormat/>
    <w:uiPriority w:val="0"/>
    <w:pPr>
      <w:ind w:left="737" w:firstLine="0"/>
    </w:pPr>
  </w:style>
  <w:style w:type="paragraph" w:customStyle="1" w:styleId="154">
    <w:name w:val="表格3"/>
    <w:basedOn w:val="1"/>
    <w:qFormat/>
    <w:uiPriority w:val="0"/>
    <w:pPr>
      <w:adjustRightInd w:val="0"/>
      <w:spacing w:after="0" w:line="420" w:lineRule="atLeast"/>
      <w:jc w:val="both"/>
      <w:textAlignment w:val="baseline"/>
    </w:pPr>
    <w:rPr>
      <w:rFonts w:ascii="Times New Roman" w:hAnsi="Times New Roman" w:eastAsia="楷体" w:cs="Times New Roman"/>
      <w:kern w:val="0"/>
      <w:sz w:val="24"/>
      <w:szCs w:val="20"/>
    </w:rPr>
  </w:style>
  <w:style w:type="paragraph" w:customStyle="1" w:styleId="155">
    <w:name w:val="段落"/>
    <w:basedOn w:val="1"/>
    <w:qFormat/>
    <w:uiPriority w:val="0"/>
    <w:pPr>
      <w:tabs>
        <w:tab w:val="left" w:pos="0"/>
      </w:tabs>
      <w:adjustRightInd w:val="0"/>
      <w:spacing w:after="0" w:line="360" w:lineRule="auto"/>
      <w:ind w:firstLine="510"/>
      <w:jc w:val="both"/>
      <w:textAlignment w:val="baseline"/>
    </w:pPr>
    <w:rPr>
      <w:rFonts w:ascii="Times New Roman" w:hAnsi="Times New Roman" w:eastAsia="宋体" w:cs="Times New Roman"/>
      <w:kern w:val="0"/>
      <w:sz w:val="24"/>
      <w:szCs w:val="20"/>
    </w:rPr>
  </w:style>
  <w:style w:type="paragraph" w:customStyle="1" w:styleId="156">
    <w:name w:val="Char1 Char Char Char Char 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7">
    <w:name w:val="Char1 Char Char Char Char Char Char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58">
    <w:name w:val="表中"/>
    <w:basedOn w:val="1"/>
    <w:qFormat/>
    <w:uiPriority w:val="0"/>
    <w:pPr>
      <w:adjustRightInd w:val="0"/>
      <w:spacing w:after="0" w:line="360" w:lineRule="atLeast"/>
      <w:jc w:val="center"/>
      <w:textAlignment w:val="baseline"/>
    </w:pPr>
    <w:rPr>
      <w:rFonts w:ascii="Times New Roman" w:hAnsi="Times New Roman" w:eastAsia="宋体" w:cs="Times New Roman"/>
      <w:kern w:val="0"/>
      <w:sz w:val="24"/>
      <w:szCs w:val="20"/>
    </w:rPr>
  </w:style>
  <w:style w:type="paragraph" w:customStyle="1" w:styleId="159">
    <w:name w:val="Char Char"/>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0">
    <w:name w:val="Char11"/>
    <w:basedOn w:val="1"/>
    <w:qFormat/>
    <w:uiPriority w:val="0"/>
    <w:pPr>
      <w:spacing w:after="0" w:line="240" w:lineRule="auto"/>
      <w:jc w:val="both"/>
    </w:pPr>
    <w:rPr>
      <w:rFonts w:ascii="Times New Roman" w:hAnsi="Times New Roman" w:eastAsia="宋体" w:cs="Times New Roman"/>
      <w:kern w:val="0"/>
      <w:sz w:val="24"/>
      <w:szCs w:val="20"/>
    </w:rPr>
  </w:style>
  <w:style w:type="paragraph" w:customStyle="1" w:styleId="161">
    <w:name w:val="_Style 160"/>
    <w:unhideWhenUsed/>
    <w:qFormat/>
    <w:uiPriority w:val="99"/>
    <w:rPr>
      <w:rFonts w:ascii="Times New Roman" w:hAnsi="Times New Roman" w:eastAsia="宋体" w:cs="Times New Roman"/>
      <w:kern w:val="2"/>
      <w:sz w:val="21"/>
      <w:szCs w:val="24"/>
      <w:lang w:val="en-US" w:eastAsia="zh-CN" w:bidi="ar-SA"/>
    </w:rPr>
  </w:style>
  <w:style w:type="paragraph" w:customStyle="1" w:styleId="162">
    <w:name w:val="样式 标题 3 + (中文) 黑体 小四 非加粗 段前: 7.8 磅 段后: 0 磅 行距: 固定值 20 磅"/>
    <w:basedOn w:val="5"/>
    <w:qFormat/>
    <w:uiPriority w:val="0"/>
    <w:pPr>
      <w:spacing w:before="0" w:after="0" w:line="400" w:lineRule="exact"/>
      <w:jc w:val="both"/>
    </w:pPr>
    <w:rPr>
      <w:rFonts w:ascii="Times New Roman" w:hAnsi="Times New Roman" w:eastAsia="黑体" w:cs="宋体"/>
      <w:color w:val="auto"/>
      <w:sz w:val="24"/>
      <w:szCs w:val="20"/>
    </w:rPr>
  </w:style>
  <w:style w:type="paragraph" w:customStyle="1" w:styleId="163">
    <w:name w:val="_Style 162"/>
    <w:basedOn w:val="2"/>
    <w:next w:val="1"/>
    <w:qFormat/>
    <w:uiPriority w:val="39"/>
    <w:pPr>
      <w:widowControl/>
      <w:spacing w:before="240" w:after="0" w:line="259" w:lineRule="auto"/>
      <w:outlineLvl w:val="9"/>
    </w:pPr>
    <w:rPr>
      <w:rFonts w:ascii="Calibri Light" w:hAnsi="Calibri Light" w:eastAsia="宋体"/>
      <w:color w:val="2E74B5"/>
      <w:kern w:val="0"/>
      <w:sz w:val="32"/>
      <w:szCs w:val="32"/>
    </w:rPr>
  </w:style>
  <w:style w:type="paragraph" w:customStyle="1" w:styleId="164">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eastAsia="黑体" w:cs="宋体"/>
      <w:color w:val="auto"/>
      <w:sz w:val="28"/>
      <w:szCs w:val="20"/>
    </w:rPr>
  </w:style>
  <w:style w:type="character" w:customStyle="1" w:styleId="165">
    <w:name w:val="_Style 164"/>
    <w:unhideWhenUsed/>
    <w:qFormat/>
    <w:uiPriority w:val="99"/>
    <w:rPr>
      <w:color w:val="605E5C"/>
      <w:shd w:val="clear" w:color="auto" w:fill="E1DFDD"/>
    </w:rPr>
  </w:style>
  <w:style w:type="character" w:customStyle="1" w:styleId="166">
    <w:name w:val="正文文本缩进 Char"/>
    <w:qFormat/>
    <w:uiPriority w:val="0"/>
    <w:rPr>
      <w:kern w:val="2"/>
      <w:sz w:val="21"/>
      <w:szCs w:val="24"/>
    </w:rPr>
  </w:style>
  <w:style w:type="paragraph" w:customStyle="1" w:styleId="167">
    <w:name w:val="修订3"/>
    <w:unhideWhenUsed/>
    <w:qFormat/>
    <w:uiPriority w:val="99"/>
    <w:rPr>
      <w:rFonts w:ascii="等线" w:hAnsi="等线" w:eastAsia="等线" w:cs="Arial"/>
      <w:kern w:val="2"/>
      <w:sz w:val="22"/>
      <w:szCs w:val="24"/>
      <w:lang w:val="en-US" w:eastAsia="zh-CN" w:bidi="ar-SA"/>
    </w:rPr>
  </w:style>
  <w:style w:type="character" w:customStyle="1" w:styleId="168">
    <w:name w:val="未处理的提及1"/>
    <w:basedOn w:val="46"/>
    <w:unhideWhenUsed/>
    <w:qFormat/>
    <w:uiPriority w:val="99"/>
    <w:rPr>
      <w:color w:val="605E5C"/>
      <w:shd w:val="clear" w:color="auto" w:fill="E1DFDD"/>
    </w:rPr>
  </w:style>
  <w:style w:type="character" w:customStyle="1" w:styleId="169">
    <w:name w:val="Unresolved Mention"/>
    <w:basedOn w:val="46"/>
    <w:unhideWhenUsed/>
    <w:qFormat/>
    <w:uiPriority w:val="99"/>
    <w:rPr>
      <w:color w:val="605E5C"/>
      <w:shd w:val="clear" w:color="auto" w:fill="E1DFDD"/>
    </w:rPr>
  </w:style>
  <w:style w:type="paragraph" w:customStyle="1" w:styleId="170">
    <w:name w:val="图表a"/>
    <w:basedOn w:val="1"/>
    <w:qFormat/>
    <w:uiPriority w:val="0"/>
    <w:pPr>
      <w:spacing w:line="440" w:lineRule="exact"/>
      <w:ind w:firstLine="0" w:firstLineChars="0"/>
      <w:jc w:val="center"/>
    </w:pPr>
    <w:rPr>
      <w:szCs w:val="21"/>
    </w:rPr>
  </w:style>
  <w:style w:type="paragraph" w:customStyle="1" w:styleId="171">
    <w:name w:val="Normal_3"/>
    <w:qFormat/>
    <w:uiPriority w:val="0"/>
    <w:rPr>
      <w:rFonts w:ascii="Times New Roman" w:hAnsi="Times New Roman" w:eastAsia="Times New Roman" w:cs="Times New Roman"/>
      <w:sz w:val="24"/>
      <w:szCs w:val="24"/>
      <w:lang w:val="en-US" w:eastAsia="zh-CN" w:bidi="ar-SA"/>
    </w:rPr>
  </w:style>
  <w:style w:type="paragraph" w:customStyle="1" w:styleId="172">
    <w:name w:val="正文_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emf"/><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150</Pages>
  <Words>120</Words>
  <Characters>153</Characters>
  <Lines>403</Lines>
  <Paragraphs>113</Paragraphs>
  <TotalTime>33</TotalTime>
  <ScaleCrop>false</ScaleCrop>
  <LinksUpToDate>false</LinksUpToDate>
  <CharactersWithSpaces>181</CharactersWithSpaces>
  <Application>WPS Office_12.1.0.29690_F1E327BC-269C-435d-A152-05C5408002CA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2025-11-19T07:04:00Z</dcterms:created>
  <dc:creator>wqs</dc:creator>
  <cp:lastModifiedBy>Chenshuang001</cp:lastModifiedBy>
  <dcterms:modified xsi:type="dcterms:W3CDTF">2026-11-05T08:32:15Z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2052-12.1.0.29690</vt:lpwstr>
  </property>
  <property fmtid="{D5CDD505-2E9C-101B-9397-08002B2CF9AE}" pid="3" name="ICV">
    <vt:lpwstr>624AA5D83D464B73B5EA49CC8789B1AE</vt:lpwstr>
  </property>
  <property fmtid="{D5CDD505-2E9C-101B-9397-08002B2CF9AE}" pid="4" name="KSOTemplateDocerSaveRecord">
    <vt:lpwstr>eyJoZGlkIjoiYzk4NjExNjFjNmFjNmFiNTM1YTg2NThhZjhkNzczMGQiLCJ1c2VySWQiOiI1MDQzOTk5MDkifQ==</vt:lpwstr>
  </property>
</Properties>
</file>