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D6BD95">
      <w:pPr>
        <w:spacing w:line="760" w:lineRule="exact"/>
        <w:rPr>
          <w:rFonts w:hint="default" w:eastAsia="宋体"/>
          <w:sz w:val="44"/>
          <w:szCs w:val="44"/>
          <w:lang w:val="en-US" w:eastAsia="zh-CN"/>
        </w:rPr>
      </w:pPr>
      <w:r>
        <w:rPr>
          <w:rFonts w:hint="eastAsia"/>
          <w:sz w:val="44"/>
          <w:szCs w:val="44"/>
          <w:lang w:val="en-US" w:eastAsia="zh-CN"/>
        </w:rPr>
        <w:t xml:space="preserve">   </w:t>
      </w:r>
    </w:p>
    <w:p w14:paraId="5987FCAB">
      <w:pPr>
        <w:spacing w:line="760" w:lineRule="exact"/>
        <w:rPr>
          <w:sz w:val="44"/>
          <w:szCs w:val="44"/>
        </w:rPr>
      </w:pPr>
    </w:p>
    <w:p w14:paraId="4C7810B9">
      <w:pPr>
        <w:rPr>
          <w:rFonts w:hint="eastAsia"/>
        </w:rPr>
      </w:pPr>
    </w:p>
    <w:p w14:paraId="76B242D7">
      <w:pPr>
        <w:rPr>
          <w:rFonts w:hint="eastAsia"/>
        </w:rPr>
      </w:pPr>
    </w:p>
    <w:p w14:paraId="62CED132">
      <w:pPr>
        <w:jc w:val="center"/>
        <w:rPr>
          <w:rFonts w:hint="eastAsia" w:ascii="黑体" w:eastAsia="黑体"/>
          <w:b/>
          <w:sz w:val="52"/>
          <w:szCs w:val="52"/>
        </w:rPr>
      </w:pPr>
      <w:r>
        <w:rPr>
          <w:rFonts w:hint="eastAsia" w:ascii="黑体" w:eastAsia="黑体"/>
          <w:b/>
          <w:sz w:val="52"/>
          <w:szCs w:val="52"/>
        </w:rPr>
        <w:t>湖北省房屋建筑和市政工程</w:t>
      </w:r>
    </w:p>
    <w:p w14:paraId="4124A57D">
      <w:pPr>
        <w:jc w:val="center"/>
        <w:rPr>
          <w:rFonts w:ascii="黑体" w:eastAsia="黑体"/>
          <w:b/>
          <w:sz w:val="52"/>
          <w:szCs w:val="52"/>
        </w:rPr>
      </w:pPr>
      <w:r>
        <w:rPr>
          <w:rFonts w:hint="eastAsia" w:ascii="黑体" w:eastAsia="黑体"/>
          <w:b/>
          <w:sz w:val="52"/>
          <w:szCs w:val="52"/>
        </w:rPr>
        <w:t>工程总承包招标文件示范文本</w:t>
      </w:r>
    </w:p>
    <w:p w14:paraId="413E467D">
      <w:pPr>
        <w:spacing w:line="240" w:lineRule="auto"/>
        <w:jc w:val="center"/>
        <w:rPr>
          <w:rFonts w:hint="eastAsia" w:ascii="楷体" w:hAnsi="楷体" w:eastAsia="楷体"/>
          <w:sz w:val="24"/>
        </w:rPr>
      </w:pPr>
      <w:bookmarkStart w:id="0" w:name="_Toc519085250"/>
      <w:bookmarkStart w:id="1" w:name="_Toc29575"/>
      <w:bookmarkStart w:id="2" w:name="_Toc9955"/>
    </w:p>
    <w:p w14:paraId="77FB6F2B">
      <w:pPr>
        <w:spacing w:line="360" w:lineRule="auto"/>
        <w:jc w:val="center"/>
        <w:rPr>
          <w:rFonts w:hint="eastAsia" w:ascii="楷体" w:hAnsi="楷体" w:eastAsia="楷体"/>
          <w:sz w:val="44"/>
          <w:szCs w:val="44"/>
        </w:rPr>
      </w:pPr>
      <w:r>
        <w:rPr>
          <w:rFonts w:hint="eastAsia" w:ascii="楷体" w:hAnsi="楷体" w:eastAsia="楷体"/>
          <w:sz w:val="44"/>
          <w:szCs w:val="44"/>
        </w:rPr>
        <w:t>（</w:t>
      </w:r>
      <w:r>
        <w:rPr>
          <w:rFonts w:ascii="楷体" w:hAnsi="楷体" w:eastAsia="楷体"/>
          <w:sz w:val="44"/>
          <w:szCs w:val="44"/>
        </w:rPr>
        <w:t>20</w:t>
      </w:r>
      <w:r>
        <w:rPr>
          <w:rFonts w:hint="eastAsia" w:ascii="楷体" w:hAnsi="楷体" w:eastAsia="楷体"/>
          <w:sz w:val="44"/>
          <w:szCs w:val="44"/>
        </w:rPr>
        <w:t>2</w:t>
      </w:r>
      <w:r>
        <w:rPr>
          <w:rFonts w:ascii="楷体" w:hAnsi="楷体" w:eastAsia="楷体"/>
          <w:sz w:val="44"/>
          <w:szCs w:val="44"/>
        </w:rPr>
        <w:t>4年电子</w:t>
      </w:r>
      <w:r>
        <w:rPr>
          <w:rFonts w:hint="eastAsia" w:ascii="楷体" w:hAnsi="楷体" w:eastAsia="楷体"/>
          <w:sz w:val="44"/>
          <w:szCs w:val="44"/>
        </w:rPr>
        <w:t>化第四版）</w:t>
      </w:r>
      <w:bookmarkEnd w:id="0"/>
      <w:bookmarkEnd w:id="1"/>
      <w:bookmarkEnd w:id="2"/>
    </w:p>
    <w:p w14:paraId="5DBB24AA">
      <w:pPr>
        <w:jc w:val="center"/>
        <w:rPr>
          <w:rFonts w:ascii="楷体_GB2312" w:eastAsia="楷体_GB2312"/>
          <w:sz w:val="32"/>
          <w:szCs w:val="32"/>
        </w:rPr>
      </w:pPr>
    </w:p>
    <w:p w14:paraId="6FBC2DA5">
      <w:pPr>
        <w:spacing w:line="400" w:lineRule="exact"/>
        <w:jc w:val="center"/>
      </w:pPr>
    </w:p>
    <w:p w14:paraId="4A1B6BE2">
      <w:pPr>
        <w:spacing w:line="400" w:lineRule="exact"/>
        <w:jc w:val="center"/>
      </w:pPr>
    </w:p>
    <w:p w14:paraId="62D7CC22">
      <w:pPr>
        <w:spacing w:line="400" w:lineRule="exact"/>
        <w:jc w:val="center"/>
      </w:pPr>
    </w:p>
    <w:p w14:paraId="653253DC">
      <w:pPr>
        <w:spacing w:line="400" w:lineRule="exact"/>
        <w:rPr>
          <w:rFonts w:hint="eastAsia"/>
        </w:rPr>
      </w:pPr>
    </w:p>
    <w:p w14:paraId="25854A21">
      <w:pPr>
        <w:spacing w:line="400" w:lineRule="exact"/>
        <w:jc w:val="center"/>
        <w:rPr>
          <w:rFonts w:hint="eastAsia"/>
        </w:rPr>
      </w:pPr>
    </w:p>
    <w:p w14:paraId="5C421762">
      <w:pPr>
        <w:spacing w:line="400" w:lineRule="exact"/>
        <w:jc w:val="center"/>
        <w:rPr>
          <w:rFonts w:hint="eastAsia"/>
        </w:rPr>
      </w:pPr>
    </w:p>
    <w:p w14:paraId="7DC5785D">
      <w:pPr>
        <w:spacing w:line="400" w:lineRule="exact"/>
        <w:jc w:val="center"/>
        <w:rPr>
          <w:rFonts w:hint="eastAsia"/>
        </w:rPr>
      </w:pPr>
    </w:p>
    <w:p w14:paraId="097C24A3">
      <w:pPr>
        <w:spacing w:line="400" w:lineRule="exact"/>
        <w:jc w:val="center"/>
      </w:pPr>
    </w:p>
    <w:p w14:paraId="05BAF888">
      <w:pPr>
        <w:spacing w:line="400" w:lineRule="exact"/>
        <w:jc w:val="center"/>
        <w:rPr>
          <w:rFonts w:hint="eastAsia"/>
        </w:rPr>
      </w:pPr>
    </w:p>
    <w:tbl>
      <w:tblPr>
        <w:tblStyle w:val="41"/>
        <w:tblW w:w="0" w:type="auto"/>
        <w:jc w:val="center"/>
        <w:tblLayout w:type="autofit"/>
        <w:tblCellMar>
          <w:top w:w="0" w:type="dxa"/>
          <w:left w:w="108" w:type="dxa"/>
          <w:bottom w:w="0" w:type="dxa"/>
          <w:right w:w="108" w:type="dxa"/>
        </w:tblCellMar>
      </w:tblPr>
      <w:tblGrid>
        <w:gridCol w:w="6868"/>
      </w:tblGrid>
      <w:tr w14:paraId="3F2803EE">
        <w:trPr>
          <w:trHeight w:val="732" w:hRule="atLeast"/>
          <w:jc w:val="center"/>
        </w:trPr>
        <w:tc>
          <w:tcPr>
            <w:tcW w:w="6866" w:type="dxa"/>
            <w:noWrap w:val="0"/>
            <w:vAlign w:val="top"/>
          </w:tcPr>
          <w:p w14:paraId="3915B58F">
            <w:pPr>
              <w:keepNext w:val="0"/>
              <w:keepLines w:val="0"/>
              <w:suppressLineNumbers w:val="0"/>
              <w:spacing w:before="0" w:beforeAutospacing="0" w:after="0" w:afterAutospacing="0" w:line="680" w:lineRule="exact"/>
              <w:ind w:left="0" w:right="0"/>
              <w:jc w:val="distribute"/>
              <w:rPr>
                <w:rFonts w:ascii="Calibri" w:hAnsi="Calibri" w:eastAsia="宋体" w:cs="Times New Roman"/>
              </w:rPr>
            </w:pPr>
            <w:r>
              <w:rPr>
                <w:rFonts w:hint="eastAsia" w:ascii="黑体" w:hAnsi="黑体" w:eastAsia="黑体" w:cs="Times New Roman"/>
                <w:b/>
                <w:sz w:val="44"/>
                <w:szCs w:val="44"/>
              </w:rPr>
              <w:t>湖北省发展和改革委员会</w:t>
            </w:r>
          </w:p>
        </w:tc>
      </w:tr>
      <w:tr w14:paraId="7B02EED3">
        <w:tblPrEx>
          <w:tblCellMar>
            <w:top w:w="0" w:type="dxa"/>
            <w:left w:w="108" w:type="dxa"/>
            <w:bottom w:w="0" w:type="dxa"/>
            <w:right w:w="108" w:type="dxa"/>
          </w:tblCellMar>
        </w:tblPrEx>
        <w:trPr>
          <w:trHeight w:val="732" w:hRule="atLeast"/>
          <w:jc w:val="center"/>
        </w:trPr>
        <w:tc>
          <w:tcPr>
            <w:tcW w:w="6866" w:type="dxa"/>
            <w:noWrap w:val="0"/>
            <w:vAlign w:val="top"/>
          </w:tcPr>
          <w:p w14:paraId="31D7CEED">
            <w:pPr>
              <w:keepNext w:val="0"/>
              <w:keepLines w:val="0"/>
              <w:suppressLineNumbers w:val="0"/>
              <w:spacing w:before="0" w:beforeAutospacing="0" w:after="0" w:afterAutospacing="0" w:line="680" w:lineRule="exact"/>
              <w:ind w:left="0" w:right="0"/>
              <w:jc w:val="distribute"/>
              <w:rPr>
                <w:rFonts w:ascii="黑体" w:hAnsi="黑体" w:eastAsia="黑体" w:cs="Times New Roman"/>
                <w:b/>
                <w:sz w:val="44"/>
                <w:szCs w:val="44"/>
              </w:rPr>
            </w:pPr>
            <w:r>
              <w:rPr>
                <w:rFonts w:hint="eastAsia" w:ascii="黑体" w:hAnsi="黑体" w:eastAsia="黑体" w:cs="Times New Roman"/>
                <w:b/>
                <w:sz w:val="44"/>
                <w:szCs w:val="44"/>
              </w:rPr>
              <w:t>湖北省住房和城乡建设厅</w:t>
            </w:r>
          </w:p>
        </w:tc>
      </w:tr>
      <w:tr w14:paraId="052CBB68">
        <w:tblPrEx>
          <w:tblCellMar>
            <w:top w:w="0" w:type="dxa"/>
            <w:left w:w="108" w:type="dxa"/>
            <w:bottom w:w="0" w:type="dxa"/>
            <w:right w:w="108" w:type="dxa"/>
          </w:tblCellMar>
        </w:tblPrEx>
        <w:trPr>
          <w:trHeight w:val="732" w:hRule="atLeast"/>
          <w:jc w:val="center"/>
        </w:trPr>
        <w:tc>
          <w:tcPr>
            <w:tcW w:w="6866" w:type="dxa"/>
            <w:noWrap w:val="0"/>
            <w:vAlign w:val="top"/>
          </w:tcPr>
          <w:p w14:paraId="21FD1427">
            <w:pPr>
              <w:keepNext w:val="0"/>
              <w:keepLines w:val="0"/>
              <w:suppressLineNumbers w:val="0"/>
              <w:spacing w:before="0" w:beforeAutospacing="0" w:after="0" w:afterAutospacing="0" w:line="680" w:lineRule="exact"/>
              <w:ind w:left="0" w:right="0"/>
              <w:jc w:val="distribute"/>
              <w:rPr>
                <w:rFonts w:hint="eastAsia" w:ascii="黑体" w:hAnsi="黑体" w:eastAsia="黑体" w:cs="Times New Roman"/>
                <w:b/>
                <w:sz w:val="44"/>
                <w:szCs w:val="44"/>
              </w:rPr>
            </w:pPr>
            <w:r>
              <w:rPr>
                <w:rFonts w:hint="eastAsia" w:ascii="黑体" w:hAnsi="黑体" w:eastAsia="黑体" w:cs="Times New Roman"/>
                <w:b/>
                <w:sz w:val="44"/>
                <w:szCs w:val="44"/>
              </w:rPr>
              <w:t>湖北省财政厅</w:t>
            </w:r>
          </w:p>
        </w:tc>
      </w:tr>
      <w:tr w14:paraId="79535A75">
        <w:tblPrEx>
          <w:tblCellMar>
            <w:top w:w="0" w:type="dxa"/>
            <w:left w:w="108" w:type="dxa"/>
            <w:bottom w:w="0" w:type="dxa"/>
            <w:right w:w="108" w:type="dxa"/>
          </w:tblCellMar>
        </w:tblPrEx>
        <w:trPr>
          <w:trHeight w:val="732" w:hRule="atLeast"/>
          <w:jc w:val="center"/>
        </w:trPr>
        <w:tc>
          <w:tcPr>
            <w:tcW w:w="6866" w:type="dxa"/>
            <w:noWrap w:val="0"/>
            <w:vAlign w:val="top"/>
          </w:tcPr>
          <w:p w14:paraId="10F28FD8">
            <w:pPr>
              <w:keepNext w:val="0"/>
              <w:keepLines w:val="0"/>
              <w:suppressLineNumbers w:val="0"/>
              <w:spacing w:before="0" w:beforeAutospacing="0" w:after="0" w:afterAutospacing="0" w:line="680" w:lineRule="exact"/>
              <w:ind w:left="0" w:right="0"/>
              <w:jc w:val="distribute"/>
              <w:rPr>
                <w:rFonts w:hint="eastAsia" w:ascii="黑体" w:hAnsi="黑体" w:eastAsia="黑体" w:cs="Times New Roman"/>
                <w:b/>
                <w:sz w:val="44"/>
                <w:szCs w:val="44"/>
              </w:rPr>
            </w:pPr>
            <w:r>
              <w:rPr>
                <w:rFonts w:ascii="Calibri" w:hAnsi="Calibri" w:eastAsia="黑体" w:cs="Times New Roman"/>
                <w:b/>
                <w:spacing w:val="0"/>
                <w:w w:val="73"/>
                <w:kern w:val="0"/>
                <w:sz w:val="44"/>
                <w:szCs w:val="44"/>
                <w:fitText w:val="6650" w:id="-1750046208"/>
              </w:rPr>
              <w:t>湖北省公共资源交易中心(湖北省政府采购中心</w:t>
            </w:r>
            <w:r>
              <w:rPr>
                <w:rFonts w:ascii="Calibri" w:hAnsi="Calibri" w:eastAsia="黑体" w:cs="Times New Roman"/>
                <w:b/>
                <w:spacing w:val="-7"/>
                <w:w w:val="73"/>
                <w:kern w:val="0"/>
                <w:sz w:val="44"/>
                <w:szCs w:val="44"/>
                <w:fitText w:val="6650" w:id="-1750046208"/>
              </w:rPr>
              <w:t>)</w:t>
            </w:r>
          </w:p>
        </w:tc>
      </w:tr>
    </w:tbl>
    <w:p w14:paraId="2EA2958D">
      <w:pPr>
        <w:spacing w:line="400" w:lineRule="exact"/>
        <w:jc w:val="center"/>
        <w:rPr>
          <w:rFonts w:hint="eastAsia"/>
        </w:rPr>
      </w:pPr>
    </w:p>
    <w:p w14:paraId="10106C9E">
      <w:pPr>
        <w:spacing w:line="500" w:lineRule="exact"/>
        <w:jc w:val="center"/>
        <w:rPr>
          <w:rFonts w:hint="eastAsia"/>
        </w:rPr>
      </w:pPr>
      <w:r>
        <w:rPr>
          <w:rFonts w:hint="eastAsia" w:ascii="宋体" w:hAnsi="宋体"/>
          <w:b/>
          <w:sz w:val="44"/>
          <w:szCs w:val="44"/>
        </w:rPr>
        <w:t>二〇二四年五月</w:t>
      </w:r>
    </w:p>
    <w:p w14:paraId="6FABFCCC">
      <w:pPr>
        <w:spacing w:after="156" w:afterLines="50" w:line="500" w:lineRule="exact"/>
        <w:jc w:val="center"/>
        <w:rPr>
          <w:rFonts w:hint="eastAsia" w:ascii="黑体" w:eastAsia="黑体"/>
          <w:sz w:val="32"/>
          <w:szCs w:val="32"/>
        </w:rPr>
      </w:pPr>
      <w:r>
        <w:rPr>
          <w:rFonts w:hint="eastAsia" w:ascii="黑体" w:eastAsia="黑体"/>
          <w:sz w:val="32"/>
          <w:szCs w:val="32"/>
        </w:rPr>
        <w:t>使用说明</w:t>
      </w:r>
    </w:p>
    <w:p w14:paraId="2AB4B244">
      <w:pPr>
        <w:ind w:firstLine="420" w:firstLineChars="200"/>
        <w:rPr>
          <w:rFonts w:hint="eastAsia" w:ascii="仿宋" w:hAnsi="仿宋" w:eastAsia="仿宋"/>
          <w:szCs w:val="21"/>
        </w:rPr>
      </w:pPr>
    </w:p>
    <w:p w14:paraId="7D36465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一、《湖北省房屋建筑和市政工程工程总承包招标文件示范文本》（以下简称《示范文本》）是由湖北省发展和改革委员会、湖北省住房和城乡建设厅、湖北省财政厅、湖北省公共资源交易中心（湖北省政府采购中心）组织湖北省成套招标股份有限公司和有关专家，在2012版《标准设计施工总承包招标文件》基础上，结合《电子招标投标办法》和招标工作实际编制而成，适用于房屋建筑和市政工程设计施工（DB）总承包或设计采购施工（EPC）总承包招标,也可适用于其他工程建设项目工程总承包招标。《示范文本》对于政府采购促进中小企业发展的相关政策也留出了表达空间。</w:t>
      </w:r>
    </w:p>
    <w:p w14:paraId="12300A27">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二、《示范文本》用相同序号标示的章、节、条、款、项、目，供招标人和投标人选择使用；以空格标示的由招标人填写的内容，招标人应根据招标项目具体特点和实际需要具体化，确实没有需要填写的，在空格中用“/”标示。</w:t>
      </w:r>
    </w:p>
    <w:p w14:paraId="44DD2DB4">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除选择性内容和以空格标示的由招标人填写和补充的内容外，《示范文本》第二章“投标人须知”正文部分及第三章“评标办法”正文部分应不加修改地直接引用。选择、填空和补充内容由招标人根据国家和地方有关法律法规规章规范性文件及招标项目具体情况确定。</w:t>
      </w:r>
    </w:p>
    <w:p w14:paraId="492F4AA7">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三、招标人按照《示范文本》第一章的格式发布招标公告或发出投标邀请书后，将实际发布的招标公告或实际发出的投标邀请书编入招标文件中，作为投标邀请。其中，招标公告应同时注明发布该公告的所有媒介名称。</w:t>
      </w:r>
    </w:p>
    <w:p w14:paraId="6D4065C9">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四、《示范文本》第二章投标人须知正文应全文引用。“投标人须知前附表”用于进一步明确“投标人须知正文”中未尽事宜，招标人应结合招标项目具体特点和实际需要编制和填写，如果填写内容与正文对应内容有不一致的地方，以“投标人须知前附表”的内容为准。</w:t>
      </w:r>
    </w:p>
    <w:p w14:paraId="3F97236E">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五、《示范文本》第三章“评标办法”分别规定综合评估法和经评审的最低投标价法两种评标方法，供招标人根据招标项目具体特点和实际需要选择适用。招标人选择适用综合评估法的，各评审因素的评审标准、分值和权重等由招标人自主确定，其中详细评审分值构成中投标报价不少于50分，承包人建议书一般不多于20分，资信业绩部分一般不多于20分，承包人实施方案不多于15分，</w:t>
      </w:r>
      <w:r>
        <w:rPr>
          <w:rFonts w:ascii="仿宋" w:hAnsi="仿宋" w:eastAsia="仿宋"/>
          <w:sz w:val="28"/>
          <w:szCs w:val="28"/>
        </w:rPr>
        <w:t>其他评分因素</w:t>
      </w:r>
      <w:r>
        <w:rPr>
          <w:rFonts w:hint="eastAsia" w:ascii="仿宋" w:hAnsi="仿宋" w:eastAsia="仿宋"/>
          <w:sz w:val="28"/>
          <w:szCs w:val="28"/>
        </w:rPr>
        <w:t>不多于5分。国务院有关部门对各评审因素的评审标准、分值和权重等有规定的，从其规定。</w:t>
      </w:r>
    </w:p>
    <w:p w14:paraId="0F54730C">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第三章“评标办法”前附表应列明全部评审因素和评审标准，并在本章前附表标明投标人不满足要求即否决其投标的全部条款。</w:t>
      </w:r>
    </w:p>
    <w:p w14:paraId="09ADBCB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六、《示范文本》第四章第一节“通用合同条款”应不加修改地直接引用。第二节“专用合同条款”由招标人根据国家和地方有关法律法规的规定以及招标项目具体情况确定。</w:t>
      </w:r>
    </w:p>
    <w:p w14:paraId="05C680F8">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七、《示范文本》第五章“发包人要求”由招标人根据行业标准、招标项目具体特点和实际需要编制，并与“投标人须知”、“通用合同条款”、“专用合同条款”相衔接。</w:t>
      </w:r>
    </w:p>
    <w:p w14:paraId="4E4C525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八、《示范文本》第七章“投标文件格式”供招标人参考使用。</w:t>
      </w:r>
    </w:p>
    <w:p w14:paraId="7682E8D5">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九、《示范文本》针对不同的情况，有关章节列出了可供选择的内容。招标人在编制《招标文件》时应将未选择部分删除，以保证文件整体的连贯性和避免歧义。</w:t>
      </w:r>
    </w:p>
    <w:p w14:paraId="1E7023FA">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十、《示范文本》为202</w:t>
      </w:r>
      <w:r>
        <w:rPr>
          <w:rFonts w:ascii="仿宋" w:hAnsi="仿宋" w:eastAsia="仿宋"/>
          <w:sz w:val="28"/>
          <w:szCs w:val="28"/>
        </w:rPr>
        <w:t>4</w:t>
      </w:r>
      <w:r>
        <w:rPr>
          <w:rFonts w:hint="eastAsia" w:ascii="仿宋" w:hAnsi="仿宋" w:eastAsia="仿宋"/>
          <w:sz w:val="28"/>
          <w:szCs w:val="28"/>
        </w:rPr>
        <w:t>年版，将根据实际执行过程中出现的问题及时进行修改。各使用单位或个人对《示范文本》的修改意见和建议，可向编制工作小组反映。</w:t>
      </w:r>
    </w:p>
    <w:p w14:paraId="24907C0F">
      <w:pPr>
        <w:spacing w:line="540" w:lineRule="exact"/>
        <w:ind w:firstLine="560" w:firstLineChars="200"/>
        <w:rPr>
          <w:rFonts w:hint="eastAsia" w:ascii="仿宋" w:hAnsi="仿宋" w:eastAsia="仿宋"/>
          <w:sz w:val="28"/>
          <w:szCs w:val="28"/>
        </w:rPr>
      </w:pPr>
      <w:r>
        <w:rPr>
          <w:rFonts w:hint="eastAsia" w:ascii="仿宋" w:hAnsi="仿宋" w:eastAsia="仿宋"/>
          <w:sz w:val="28"/>
          <w:szCs w:val="28"/>
        </w:rPr>
        <w:t>联系电话：（</w:t>
      </w:r>
      <w:r>
        <w:rPr>
          <w:rFonts w:hint="eastAsia" w:eastAsia="仿宋"/>
          <w:sz w:val="28"/>
          <w:szCs w:val="28"/>
        </w:rPr>
        <w:t>027</w:t>
      </w:r>
      <w:r>
        <w:rPr>
          <w:rFonts w:hint="eastAsia" w:ascii="仿宋" w:hAnsi="仿宋" w:eastAsia="仿宋"/>
          <w:sz w:val="28"/>
          <w:szCs w:val="28"/>
        </w:rPr>
        <w:t>）</w:t>
      </w:r>
      <w:r>
        <w:rPr>
          <w:rFonts w:eastAsia="仿宋"/>
          <w:sz w:val="28"/>
          <w:szCs w:val="28"/>
        </w:rPr>
        <w:t>87237985</w:t>
      </w:r>
      <w:r>
        <w:rPr>
          <w:rFonts w:hint="eastAsia" w:eastAsia="仿宋"/>
          <w:sz w:val="28"/>
          <w:szCs w:val="28"/>
        </w:rPr>
        <w:t>、8662</w:t>
      </w:r>
      <w:r>
        <w:rPr>
          <w:rFonts w:eastAsia="仿宋"/>
          <w:sz w:val="28"/>
          <w:szCs w:val="28"/>
        </w:rPr>
        <w:t>0825</w:t>
      </w:r>
    </w:p>
    <w:p w14:paraId="1179D8C9">
      <w:pPr>
        <w:pStyle w:val="12"/>
        <w:ind w:firstLine="480"/>
        <w:rPr>
          <w:sz w:val="20"/>
          <w:szCs w:val="20"/>
        </w:rPr>
      </w:pPr>
      <w:r>
        <w:rPr>
          <w:rFonts w:ascii="宋体" w:hAnsi="宋体"/>
          <w:sz w:val="24"/>
        </w:rPr>
        <w:br w:type="page"/>
      </w:r>
    </w:p>
    <w:p w14:paraId="4D6F4985">
      <w:pPr>
        <w:spacing w:line="400" w:lineRule="exact"/>
      </w:pPr>
    </w:p>
    <w:p w14:paraId="2CF72216">
      <w:pPr>
        <w:spacing w:line="400" w:lineRule="exact"/>
      </w:pPr>
    </w:p>
    <w:p w14:paraId="1389105B">
      <w:pPr>
        <w:spacing w:line="400" w:lineRule="exact"/>
      </w:pPr>
    </w:p>
    <w:p w14:paraId="5D4A63A6">
      <w:pPr>
        <w:spacing w:line="400" w:lineRule="exact"/>
      </w:pPr>
    </w:p>
    <w:p w14:paraId="3336B0B2">
      <w:pPr>
        <w:jc w:val="center"/>
        <w:rPr>
          <w:rFonts w:ascii="黑体" w:hAnsi="黑体" w:eastAsia="黑体"/>
          <w:sz w:val="32"/>
          <w:szCs w:val="32"/>
        </w:rPr>
      </w:pPr>
      <w:r>
        <w:rPr>
          <w:rFonts w:hint="eastAsia" w:ascii="黑体" w:hAnsi="黑体" w:eastAsia="黑体"/>
          <w:color w:val="0000FF"/>
          <w:sz w:val="32"/>
          <w:szCs w:val="32"/>
          <w:u w:val="single"/>
        </w:rPr>
        <w:t>华中区域人工影响天气中心能力建设工程EPC</w:t>
      </w:r>
      <w:r>
        <w:rPr>
          <w:rFonts w:hint="eastAsia" w:ascii="黑体" w:hAnsi="黑体" w:eastAsia="黑体"/>
          <w:sz w:val="32"/>
          <w:szCs w:val="32"/>
        </w:rPr>
        <w:t>（项目名称）</w:t>
      </w:r>
      <w:r>
        <w:rPr>
          <w:rFonts w:hint="eastAsia" w:ascii="黑体" w:hAnsi="黑体" w:eastAsia="黑体"/>
          <w:color w:val="0000FF"/>
          <w:sz w:val="32"/>
          <w:szCs w:val="32"/>
          <w:u w:val="single"/>
        </w:rPr>
        <w:t>华中区域人工影响天气中心能力建设工程EPC</w:t>
      </w:r>
      <w:r>
        <w:rPr>
          <w:rFonts w:hint="eastAsia" w:ascii="黑体" w:hAnsi="黑体" w:eastAsia="黑体"/>
          <w:sz w:val="32"/>
          <w:szCs w:val="32"/>
        </w:rPr>
        <w:t>（标段名称）工程总承包招标</w:t>
      </w:r>
    </w:p>
    <w:p w14:paraId="1CDE75C9">
      <w:pPr>
        <w:rPr>
          <w:sz w:val="28"/>
          <w:szCs w:val="28"/>
        </w:rPr>
      </w:pPr>
    </w:p>
    <w:p w14:paraId="058F371E">
      <w:pPr>
        <w:jc w:val="center"/>
        <w:rPr>
          <w:rFonts w:hint="eastAsia" w:ascii="黑体" w:eastAsia="黑体"/>
          <w:sz w:val="52"/>
          <w:szCs w:val="52"/>
        </w:rPr>
      </w:pPr>
      <w:r>
        <w:rPr>
          <w:rFonts w:hint="eastAsia" w:ascii="黑体" w:eastAsia="黑体"/>
          <w:sz w:val="52"/>
          <w:szCs w:val="52"/>
        </w:rPr>
        <w:t>招 标 文 件</w:t>
      </w:r>
    </w:p>
    <w:p w14:paraId="0D5F9458">
      <w:pPr>
        <w:jc w:val="center"/>
        <w:rPr>
          <w:rFonts w:hint="eastAsia" w:ascii="黑体" w:eastAsia="黑体"/>
          <w:sz w:val="52"/>
          <w:szCs w:val="52"/>
        </w:rPr>
      </w:pPr>
    </w:p>
    <w:p w14:paraId="3A73CD74">
      <w:pPr>
        <w:spacing w:line="360" w:lineRule="auto"/>
        <w:ind w:firstLine="2940" w:firstLineChars="1050"/>
        <w:rPr>
          <w:rFonts w:hint="eastAsia" w:ascii="黑体" w:hAnsi="黑体" w:eastAsia="黑体"/>
          <w:sz w:val="28"/>
          <w:szCs w:val="28"/>
        </w:rPr>
      </w:pPr>
      <w:r>
        <w:rPr>
          <w:rFonts w:hint="eastAsia" w:ascii="黑体" w:hAnsi="黑体" w:eastAsia="黑体"/>
          <w:sz w:val="28"/>
          <w:szCs w:val="28"/>
        </w:rPr>
        <w:t>招标编号：</w:t>
      </w:r>
      <w:r>
        <w:rPr>
          <w:rFonts w:hint="eastAsia" w:ascii="黑体" w:hAnsi="黑体" w:eastAsia="黑体"/>
          <w:sz w:val="28"/>
          <w:szCs w:val="28"/>
          <w:u w:val="single"/>
        </w:rPr>
        <w:t xml:space="preserve">        </w:t>
      </w:r>
    </w:p>
    <w:p w14:paraId="400C48D3">
      <w:pPr>
        <w:snapToGrid w:val="0"/>
        <w:spacing w:line="360" w:lineRule="auto"/>
        <w:rPr>
          <w:rFonts w:hint="eastAsia" w:ascii="黑体" w:hAnsi="黑体" w:eastAsia="黑体"/>
          <w:sz w:val="52"/>
          <w:szCs w:val="52"/>
        </w:rPr>
      </w:pPr>
    </w:p>
    <w:p w14:paraId="0754F47F">
      <w:pPr>
        <w:snapToGrid w:val="0"/>
        <w:spacing w:line="360" w:lineRule="auto"/>
        <w:rPr>
          <w:rFonts w:hint="eastAsia" w:ascii="黑体" w:hAnsi="黑体" w:eastAsia="黑体"/>
          <w:sz w:val="52"/>
          <w:szCs w:val="52"/>
        </w:rPr>
      </w:pPr>
    </w:p>
    <w:p w14:paraId="082A6B1B">
      <w:pPr>
        <w:snapToGrid w:val="0"/>
        <w:spacing w:line="360" w:lineRule="auto"/>
        <w:rPr>
          <w:rFonts w:hint="eastAsia" w:ascii="黑体" w:hAnsi="黑体" w:eastAsia="黑体"/>
          <w:sz w:val="52"/>
          <w:szCs w:val="52"/>
        </w:rPr>
      </w:pPr>
    </w:p>
    <w:p w14:paraId="17BF6B1C">
      <w:pPr>
        <w:snapToGrid w:val="0"/>
        <w:spacing w:line="360" w:lineRule="auto"/>
        <w:rPr>
          <w:rFonts w:hint="eastAsia" w:ascii="黑体" w:hAnsi="黑体" w:eastAsia="黑体"/>
          <w:sz w:val="28"/>
          <w:szCs w:val="28"/>
        </w:rPr>
      </w:pPr>
    </w:p>
    <w:p w14:paraId="65FF90EE">
      <w:pPr>
        <w:snapToGrid w:val="0"/>
        <w:spacing w:line="360" w:lineRule="auto"/>
        <w:rPr>
          <w:rFonts w:hint="eastAsia" w:ascii="黑体" w:hAnsi="黑体" w:eastAsia="黑体"/>
          <w:sz w:val="28"/>
          <w:szCs w:val="28"/>
        </w:rPr>
      </w:pPr>
    </w:p>
    <w:p w14:paraId="30473D6C">
      <w:pPr>
        <w:snapToGrid w:val="0"/>
        <w:spacing w:line="360" w:lineRule="auto"/>
        <w:rPr>
          <w:rFonts w:hint="eastAsia" w:ascii="黑体" w:hAnsi="黑体" w:eastAsia="黑体"/>
          <w:sz w:val="28"/>
          <w:szCs w:val="28"/>
        </w:rPr>
      </w:pPr>
    </w:p>
    <w:p w14:paraId="1CA405C4">
      <w:pPr>
        <w:rPr>
          <w:rFonts w:ascii="黑体" w:eastAsia="黑体"/>
          <w:sz w:val="32"/>
          <w:szCs w:val="32"/>
        </w:rPr>
      </w:pPr>
      <w:r>
        <w:rPr>
          <w:rFonts w:hint="eastAsia" w:ascii="黑体" w:hAnsi="宋体" w:eastAsia="黑体"/>
          <w:sz w:val="32"/>
          <w:szCs w:val="32"/>
        </w:rPr>
        <w:t xml:space="preserve">      招 标 人/招标代理机构：</w:t>
      </w:r>
      <w:r>
        <w:rPr>
          <w:rFonts w:hint="eastAsia" w:ascii="黑体" w:hAnsi="宋体" w:eastAsia="黑体"/>
          <w:sz w:val="32"/>
          <w:szCs w:val="32"/>
          <w:u w:val="single"/>
        </w:rPr>
        <w:t xml:space="preserve">            </w:t>
      </w:r>
      <w:r>
        <w:rPr>
          <w:rFonts w:hint="eastAsia" w:ascii="黑体" w:hAnsi="宋体" w:eastAsia="黑体"/>
          <w:sz w:val="32"/>
          <w:szCs w:val="32"/>
        </w:rPr>
        <w:t>(盖章)</w:t>
      </w:r>
    </w:p>
    <w:p w14:paraId="3968249D">
      <w:pPr>
        <w:ind w:firstLine="2400" w:firstLineChars="750"/>
        <w:rPr>
          <w:rFonts w:hint="eastAsia" w:ascii="宋体" w:hAnsi="宋体"/>
          <w:sz w:val="32"/>
          <w:szCs w:val="32"/>
          <w:u w:val="single"/>
        </w:rPr>
      </w:pPr>
    </w:p>
    <w:p w14:paraId="2C3ECCDA">
      <w:pPr>
        <w:ind w:firstLine="2400" w:firstLineChars="750"/>
        <w:rPr>
          <w:rFonts w:ascii="宋体" w:hAnsi="宋体"/>
          <w:sz w:val="32"/>
          <w:szCs w:val="32"/>
        </w:rPr>
      </w:pPr>
      <w:r>
        <w:rPr>
          <w:rFonts w:hint="eastAsia" w:ascii="宋体" w:hAnsi="宋体"/>
          <w:sz w:val="32"/>
          <w:szCs w:val="32"/>
          <w:u w:val="single"/>
        </w:rPr>
        <w:t xml:space="preserve">       </w:t>
      </w:r>
      <w:r>
        <w:rPr>
          <w:rFonts w:hint="eastAsia" w:ascii="宋体" w:hAnsi="宋体"/>
          <w:sz w:val="32"/>
          <w:szCs w:val="32"/>
        </w:rPr>
        <w:t>年</w:t>
      </w:r>
      <w:r>
        <w:rPr>
          <w:rFonts w:hint="eastAsia" w:ascii="宋体" w:hAnsi="宋体"/>
          <w:sz w:val="32"/>
          <w:szCs w:val="32"/>
          <w:u w:val="single"/>
        </w:rPr>
        <w:t xml:space="preserve">      </w:t>
      </w:r>
      <w:r>
        <w:rPr>
          <w:rFonts w:hint="eastAsia" w:ascii="宋体" w:hAnsi="宋体"/>
          <w:sz w:val="32"/>
          <w:szCs w:val="32"/>
        </w:rPr>
        <w:t>月</w:t>
      </w:r>
      <w:r>
        <w:rPr>
          <w:rFonts w:hint="eastAsia" w:ascii="宋体" w:hAnsi="宋体"/>
          <w:sz w:val="32"/>
          <w:szCs w:val="32"/>
          <w:u w:val="single"/>
        </w:rPr>
        <w:t xml:space="preserve">      </w:t>
      </w:r>
      <w:r>
        <w:rPr>
          <w:rFonts w:hint="eastAsia" w:ascii="宋体" w:hAnsi="宋体"/>
          <w:sz w:val="32"/>
          <w:szCs w:val="32"/>
        </w:rPr>
        <w:t>日</w:t>
      </w:r>
    </w:p>
    <w:p w14:paraId="3EA5DDF7">
      <w:pPr>
        <w:spacing w:line="400" w:lineRule="exact"/>
        <w:rPr>
          <w:rFonts w:hint="eastAsia"/>
        </w:rPr>
        <w:sectPr>
          <w:footerReference r:id="rId5" w:type="default"/>
          <w:pgSz w:w="11906" w:h="16838"/>
          <w:pgMar w:top="1440" w:right="1800" w:bottom="1440" w:left="1800" w:header="851" w:footer="992" w:gutter="0"/>
          <w:cols w:space="720" w:num="1"/>
          <w:docGrid w:type="lines" w:linePitch="312" w:charSpace="0"/>
        </w:sectPr>
      </w:pPr>
      <w:bookmarkStart w:id="3" w:name="_Toc152042286"/>
      <w:bookmarkStart w:id="4" w:name="_Toc144974478"/>
    </w:p>
    <w:p w14:paraId="0D309512">
      <w:pPr>
        <w:snapToGrid w:val="0"/>
        <w:spacing w:line="360" w:lineRule="auto"/>
        <w:jc w:val="center"/>
        <w:rPr>
          <w:rFonts w:hint="eastAsia" w:ascii="黑体" w:hAnsi="黑体" w:eastAsia="黑体"/>
          <w:b/>
          <w:szCs w:val="21"/>
        </w:rPr>
      </w:pPr>
      <w:bookmarkStart w:id="5" w:name="_Toc247527532"/>
      <w:bookmarkStart w:id="6" w:name="_Toc300834926"/>
    </w:p>
    <w:p w14:paraId="0B1E2ED2">
      <w:pPr>
        <w:jc w:val="center"/>
        <w:rPr>
          <w:rFonts w:hint="eastAsia" w:ascii="黑体" w:hAnsi="黑体" w:eastAsia="黑体"/>
          <w:b/>
          <w:sz w:val="32"/>
          <w:szCs w:val="32"/>
        </w:rPr>
      </w:pPr>
      <w:r>
        <w:rPr>
          <w:rFonts w:hint="eastAsia" w:ascii="黑体" w:hAnsi="黑体" w:eastAsia="黑体"/>
          <w:b/>
          <w:sz w:val="32"/>
          <w:szCs w:val="32"/>
        </w:rPr>
        <w:t>目   录</w:t>
      </w:r>
      <w:bookmarkEnd w:id="3"/>
      <w:bookmarkEnd w:id="4"/>
      <w:bookmarkEnd w:id="5"/>
      <w:bookmarkEnd w:id="6"/>
    </w:p>
    <w:p w14:paraId="21DD58A2">
      <w:pPr>
        <w:pStyle w:val="32"/>
        <w:tabs>
          <w:tab w:val="right" w:leader="dot" w:pos="8296"/>
        </w:tabs>
        <w:rPr>
          <w:rStyle w:val="47"/>
          <w:rFonts w:ascii="宋体" w:hAnsi="宋体"/>
          <w:color w:val="auto"/>
          <w:kern w:val="44"/>
          <w:sz w:val="21"/>
          <w:szCs w:val="21"/>
        </w:rPr>
      </w:pPr>
      <w:r>
        <w:rPr>
          <w:rFonts w:ascii="Times New Roman" w:hAnsi="Times New Roman"/>
          <w:color w:val="auto"/>
          <w:kern w:val="44"/>
        </w:rPr>
        <w:fldChar w:fldCharType="begin"/>
      </w:r>
      <w:r>
        <w:rPr>
          <w:rStyle w:val="47"/>
          <w:rFonts w:ascii="Times New Roman" w:hAnsi="Times New Roman"/>
          <w:color w:val="auto"/>
          <w:kern w:val="44"/>
        </w:rPr>
        <w:instrText xml:space="preserve"> TOC \o "1-3" \h \z \u </w:instrText>
      </w:r>
      <w:r>
        <w:rPr>
          <w:rFonts w:ascii="Times New Roman" w:hAnsi="Times New Roman"/>
          <w:color w:val="auto"/>
          <w:kern w:val="44"/>
        </w:rPr>
        <w:fldChar w:fldCharType="separate"/>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第一章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招标公告（未进行资格预审）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_Toc154063350 \h </w:instrText>
      </w:r>
      <w:r>
        <w:rPr>
          <w:rFonts w:ascii="宋体" w:hAnsi="宋体"/>
          <w:bCs/>
          <w:color w:val="auto"/>
          <w:kern w:val="44"/>
          <w:sz w:val="21"/>
          <w:szCs w:val="21"/>
        </w:rPr>
        <w:fldChar w:fldCharType="separate"/>
      </w:r>
      <w:r>
        <w:rPr>
          <w:rStyle w:val="47"/>
          <w:rFonts w:ascii="宋体" w:hAnsi="宋体"/>
          <w:bCs/>
          <w:color w:val="auto"/>
          <w:kern w:val="44"/>
          <w:sz w:val="21"/>
          <w:szCs w:val="21"/>
        </w:rPr>
        <w:t>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427FB81">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 </w:t>
      </w:r>
      <w:r>
        <w:rPr>
          <w:rStyle w:val="47"/>
          <w:rFonts w:hint="eastAsia" w:ascii="宋体" w:hAnsi="宋体"/>
          <w:bCs/>
          <w:color w:val="auto"/>
          <w:kern w:val="44"/>
          <w:sz w:val="21"/>
          <w:szCs w:val="21"/>
        </w:rPr>
        <w:t>招标条件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_Toc154063351 \h </w:instrText>
      </w:r>
      <w:r>
        <w:rPr>
          <w:rFonts w:ascii="宋体" w:hAnsi="宋体"/>
          <w:bCs/>
          <w:color w:val="auto"/>
          <w:kern w:val="44"/>
          <w:sz w:val="21"/>
          <w:szCs w:val="21"/>
        </w:rPr>
        <w:fldChar w:fldCharType="separate"/>
      </w:r>
      <w:r>
        <w:rPr>
          <w:rStyle w:val="47"/>
          <w:rFonts w:ascii="宋体" w:hAnsi="宋体"/>
          <w:bCs/>
          <w:color w:val="auto"/>
          <w:kern w:val="44"/>
          <w:sz w:val="21"/>
          <w:szCs w:val="21"/>
        </w:rPr>
        <w:t>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8BF5FAC">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 </w:t>
      </w:r>
      <w:r>
        <w:rPr>
          <w:rStyle w:val="47"/>
          <w:rFonts w:hint="eastAsia" w:ascii="宋体" w:hAnsi="宋体"/>
          <w:bCs/>
          <w:color w:val="auto"/>
          <w:kern w:val="44"/>
          <w:sz w:val="21"/>
          <w:szCs w:val="21"/>
        </w:rPr>
        <w:t>项目概况与招标范围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_Toc154063352 \h </w:instrText>
      </w:r>
      <w:r>
        <w:rPr>
          <w:rFonts w:ascii="宋体" w:hAnsi="宋体"/>
          <w:bCs/>
          <w:color w:val="auto"/>
          <w:kern w:val="44"/>
          <w:sz w:val="21"/>
          <w:szCs w:val="21"/>
        </w:rPr>
        <w:fldChar w:fldCharType="separate"/>
      </w:r>
      <w:r>
        <w:rPr>
          <w:rStyle w:val="47"/>
          <w:rFonts w:ascii="宋体" w:hAnsi="宋体"/>
          <w:bCs/>
          <w:color w:val="auto"/>
          <w:kern w:val="44"/>
          <w:sz w:val="21"/>
          <w:szCs w:val="21"/>
        </w:rPr>
        <w:t>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53ED38B">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 </w:t>
      </w:r>
      <w:r>
        <w:rPr>
          <w:rStyle w:val="47"/>
          <w:rFonts w:hint="eastAsia" w:ascii="宋体" w:hAnsi="宋体"/>
          <w:bCs/>
          <w:color w:val="auto"/>
          <w:kern w:val="44"/>
          <w:sz w:val="21"/>
          <w:szCs w:val="21"/>
        </w:rPr>
        <w:t>投标人资格要求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_Toc154063355 \h </w:instrText>
      </w:r>
      <w:r>
        <w:rPr>
          <w:rFonts w:ascii="宋体" w:hAnsi="宋体"/>
          <w:bCs/>
          <w:color w:val="auto"/>
          <w:kern w:val="44"/>
          <w:sz w:val="21"/>
          <w:szCs w:val="21"/>
        </w:rPr>
        <w:fldChar w:fldCharType="separate"/>
      </w:r>
      <w:r>
        <w:rPr>
          <w:rStyle w:val="47"/>
          <w:rFonts w:ascii="宋体" w:hAnsi="宋体"/>
          <w:bCs/>
          <w:color w:val="auto"/>
          <w:kern w:val="44"/>
          <w:sz w:val="21"/>
          <w:szCs w:val="21"/>
        </w:rPr>
        <w:t>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7689E95">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 </w:t>
      </w:r>
      <w:r>
        <w:rPr>
          <w:rStyle w:val="47"/>
          <w:rFonts w:hint="eastAsia" w:ascii="宋体" w:hAnsi="宋体"/>
          <w:bCs/>
          <w:color w:val="auto"/>
          <w:kern w:val="44"/>
          <w:sz w:val="21"/>
          <w:szCs w:val="21"/>
        </w:rPr>
        <w:t>招标文件的获取</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_Toc154063356 \h </w:instrText>
      </w:r>
      <w:r>
        <w:rPr>
          <w:rFonts w:ascii="宋体" w:hAnsi="宋体"/>
          <w:bCs/>
          <w:color w:val="auto"/>
          <w:kern w:val="44"/>
          <w:sz w:val="21"/>
          <w:szCs w:val="21"/>
        </w:rPr>
        <w:fldChar w:fldCharType="separate"/>
      </w:r>
      <w:r>
        <w:rPr>
          <w:rStyle w:val="47"/>
          <w:rFonts w:ascii="宋体" w:hAnsi="宋体"/>
          <w:bCs/>
          <w:color w:val="auto"/>
          <w:kern w:val="44"/>
          <w:sz w:val="21"/>
          <w:szCs w:val="21"/>
        </w:rPr>
        <w:t>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50D26A">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 </w:t>
      </w:r>
      <w:r>
        <w:rPr>
          <w:rStyle w:val="47"/>
          <w:rFonts w:hint="eastAsia" w:ascii="宋体" w:hAnsi="宋体"/>
          <w:bCs/>
          <w:color w:val="auto"/>
          <w:kern w:val="44"/>
          <w:sz w:val="21"/>
          <w:szCs w:val="21"/>
        </w:rPr>
        <w:t>投标文件的递交</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_Toc154063357 \h </w:instrText>
      </w:r>
      <w:r>
        <w:rPr>
          <w:rFonts w:ascii="宋体" w:hAnsi="宋体"/>
          <w:bCs/>
          <w:color w:val="auto"/>
          <w:kern w:val="44"/>
          <w:sz w:val="21"/>
          <w:szCs w:val="21"/>
        </w:rPr>
        <w:fldChar w:fldCharType="separate"/>
      </w:r>
      <w:r>
        <w:rPr>
          <w:rStyle w:val="47"/>
          <w:rFonts w:ascii="宋体" w:hAnsi="宋体"/>
          <w:bCs/>
          <w:color w:val="auto"/>
          <w:kern w:val="44"/>
          <w:sz w:val="21"/>
          <w:szCs w:val="21"/>
        </w:rPr>
        <w:t>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513488D">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 </w:t>
      </w:r>
      <w:r>
        <w:rPr>
          <w:rStyle w:val="47"/>
          <w:rFonts w:hint="eastAsia" w:ascii="宋体" w:hAnsi="宋体"/>
          <w:bCs/>
          <w:color w:val="auto"/>
          <w:kern w:val="44"/>
          <w:sz w:val="21"/>
          <w:szCs w:val="21"/>
        </w:rPr>
        <w:t>投标相关事宜</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_Toc154063358 \h </w:instrText>
      </w:r>
      <w:r>
        <w:rPr>
          <w:rFonts w:ascii="宋体" w:hAnsi="宋体"/>
          <w:bCs/>
          <w:color w:val="auto"/>
          <w:kern w:val="44"/>
          <w:sz w:val="21"/>
          <w:szCs w:val="21"/>
        </w:rPr>
        <w:fldChar w:fldCharType="separate"/>
      </w:r>
      <w:r>
        <w:rPr>
          <w:rStyle w:val="47"/>
          <w:rFonts w:ascii="宋体" w:hAnsi="宋体"/>
          <w:bCs/>
          <w:color w:val="auto"/>
          <w:kern w:val="44"/>
          <w:sz w:val="21"/>
          <w:szCs w:val="21"/>
        </w:rPr>
        <w:t>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366AE3D">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"_Toc154063359"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 </w:t>
      </w:r>
      <w:r>
        <w:rPr>
          <w:rStyle w:val="47"/>
          <w:rFonts w:hint="eastAsia" w:ascii="宋体" w:hAnsi="宋体"/>
          <w:bCs/>
          <w:color w:val="auto"/>
          <w:kern w:val="44"/>
          <w:sz w:val="21"/>
          <w:szCs w:val="21"/>
        </w:rPr>
        <w:t>评标办法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_Toc154063359 \h </w:instrText>
      </w:r>
      <w:r>
        <w:rPr>
          <w:rFonts w:ascii="宋体" w:hAnsi="宋体"/>
          <w:bCs/>
          <w:color w:val="auto"/>
          <w:kern w:val="44"/>
          <w:sz w:val="21"/>
          <w:szCs w:val="21"/>
        </w:rPr>
        <w:fldChar w:fldCharType="separate"/>
      </w:r>
      <w:r>
        <w:rPr>
          <w:rStyle w:val="47"/>
          <w:rFonts w:ascii="宋体" w:hAnsi="宋体"/>
          <w:bCs/>
          <w:color w:val="auto"/>
          <w:kern w:val="44"/>
          <w:sz w:val="21"/>
          <w:szCs w:val="21"/>
        </w:rPr>
        <w:t>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7106880">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"_Toc154063360"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 </w:t>
      </w:r>
      <w:r>
        <w:rPr>
          <w:rStyle w:val="47"/>
          <w:rFonts w:hint="eastAsia" w:ascii="宋体" w:hAnsi="宋体"/>
          <w:bCs/>
          <w:color w:val="auto"/>
          <w:kern w:val="44"/>
          <w:sz w:val="21"/>
          <w:szCs w:val="21"/>
        </w:rPr>
        <w:t>发布公告的媒介</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_Toc154063360 \h </w:instrText>
      </w:r>
      <w:r>
        <w:rPr>
          <w:rFonts w:ascii="宋体" w:hAnsi="宋体"/>
          <w:bCs/>
          <w:color w:val="auto"/>
          <w:kern w:val="44"/>
          <w:sz w:val="21"/>
          <w:szCs w:val="21"/>
        </w:rPr>
        <w:fldChar w:fldCharType="separate"/>
      </w:r>
      <w:r>
        <w:rPr>
          <w:rStyle w:val="47"/>
          <w:rFonts w:ascii="宋体" w:hAnsi="宋体"/>
          <w:bCs/>
          <w:color w:val="auto"/>
          <w:kern w:val="44"/>
          <w:sz w:val="21"/>
          <w:szCs w:val="21"/>
        </w:rPr>
        <w:t>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70A2722">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"_Toc154063361"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 </w:t>
      </w:r>
      <w:r>
        <w:rPr>
          <w:rStyle w:val="47"/>
          <w:rFonts w:hint="eastAsia" w:ascii="宋体" w:hAnsi="宋体"/>
          <w:bCs/>
          <w:color w:val="auto"/>
          <w:kern w:val="44"/>
          <w:sz w:val="21"/>
          <w:szCs w:val="21"/>
        </w:rPr>
        <w:t>联系方式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_Toc154063361 \h </w:instrText>
      </w:r>
      <w:r>
        <w:rPr>
          <w:rFonts w:ascii="宋体" w:hAnsi="宋体"/>
          <w:bCs/>
          <w:color w:val="auto"/>
          <w:kern w:val="44"/>
          <w:sz w:val="21"/>
          <w:szCs w:val="21"/>
        </w:rPr>
        <w:fldChar w:fldCharType="separate"/>
      </w:r>
      <w:r>
        <w:rPr>
          <w:rStyle w:val="47"/>
          <w:rFonts w:ascii="宋体" w:hAnsi="宋体"/>
          <w:bCs/>
          <w:color w:val="auto"/>
          <w:kern w:val="44"/>
          <w:sz w:val="21"/>
          <w:szCs w:val="21"/>
        </w:rPr>
        <w:t>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903FFAE">
      <w:pPr>
        <w:pStyle w:val="32"/>
        <w:tabs>
          <w:tab w:val="right" w:leader="dot" w:pos="8296"/>
        </w:tabs>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"_Toc154063374"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第二章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投标人须知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_Toc154063374 \h </w:instrText>
      </w:r>
      <w:r>
        <w:rPr>
          <w:rFonts w:ascii="宋体" w:hAnsi="宋体"/>
          <w:bCs/>
          <w:color w:val="auto"/>
          <w:kern w:val="44"/>
          <w:sz w:val="21"/>
          <w:szCs w:val="21"/>
        </w:rPr>
        <w:fldChar w:fldCharType="separate"/>
      </w:r>
      <w:r>
        <w:rPr>
          <w:rStyle w:val="47"/>
          <w:rFonts w:ascii="宋体" w:hAnsi="宋体"/>
          <w:bCs/>
          <w:color w:val="auto"/>
          <w:kern w:val="44"/>
          <w:sz w:val="21"/>
          <w:szCs w:val="21"/>
        </w:rPr>
        <w:t>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47B9DD4">
      <w:pPr>
        <w:pStyle w:val="32"/>
        <w:tabs>
          <w:tab w:val="right" w:leader="dot" w:pos="8296"/>
        </w:tabs>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"_Toc154063375"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投标人须知前附表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_Toc154063375 \h </w:instrText>
      </w:r>
      <w:r>
        <w:rPr>
          <w:rFonts w:ascii="宋体" w:hAnsi="宋体"/>
          <w:bCs/>
          <w:color w:val="auto"/>
          <w:kern w:val="44"/>
          <w:sz w:val="21"/>
          <w:szCs w:val="21"/>
        </w:rPr>
        <w:fldChar w:fldCharType="separate"/>
      </w:r>
      <w:r>
        <w:rPr>
          <w:rStyle w:val="47"/>
          <w:rFonts w:ascii="宋体" w:hAnsi="宋体"/>
          <w:bCs/>
          <w:color w:val="auto"/>
          <w:kern w:val="44"/>
          <w:sz w:val="21"/>
          <w:szCs w:val="21"/>
        </w:rPr>
        <w:t>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04A4FEA">
      <w:pPr>
        <w:pStyle w:val="32"/>
        <w:tabs>
          <w:tab w:val="right" w:leader="dot" w:pos="8296"/>
        </w:tabs>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"_Toc154063376"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投标人须知正文部分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_Toc154063376 \h </w:instrText>
      </w:r>
      <w:r>
        <w:rPr>
          <w:rFonts w:ascii="宋体" w:hAnsi="宋体"/>
          <w:bCs/>
          <w:color w:val="auto"/>
          <w:kern w:val="44"/>
          <w:sz w:val="21"/>
          <w:szCs w:val="21"/>
        </w:rPr>
        <w:fldChar w:fldCharType="separate"/>
      </w:r>
      <w:r>
        <w:rPr>
          <w:rStyle w:val="47"/>
          <w:rFonts w:ascii="宋体" w:hAnsi="宋体"/>
          <w:bCs/>
          <w:color w:val="auto"/>
          <w:kern w:val="44"/>
          <w:sz w:val="21"/>
          <w:szCs w:val="21"/>
        </w:rPr>
        <w:t>18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3DAE92F">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"_Toc154063377"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 </w:t>
      </w:r>
      <w:r>
        <w:rPr>
          <w:rStyle w:val="47"/>
          <w:rFonts w:hint="eastAsia" w:ascii="宋体" w:hAnsi="宋体"/>
          <w:bCs/>
          <w:color w:val="auto"/>
          <w:kern w:val="44"/>
          <w:sz w:val="21"/>
          <w:szCs w:val="21"/>
        </w:rPr>
        <w:t>总则</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_Toc154063377 \h </w:instrText>
      </w:r>
      <w:r>
        <w:rPr>
          <w:rFonts w:ascii="宋体" w:hAnsi="宋体"/>
          <w:bCs/>
          <w:color w:val="auto"/>
          <w:kern w:val="44"/>
          <w:sz w:val="21"/>
          <w:szCs w:val="21"/>
        </w:rPr>
        <w:fldChar w:fldCharType="separate"/>
      </w:r>
      <w:r>
        <w:rPr>
          <w:rStyle w:val="47"/>
          <w:rFonts w:ascii="宋体" w:hAnsi="宋体"/>
          <w:bCs/>
          <w:color w:val="auto"/>
          <w:kern w:val="44"/>
          <w:sz w:val="21"/>
          <w:szCs w:val="21"/>
        </w:rPr>
        <w:t>18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C1CD8A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"_Toc154063378"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1.1 </w:t>
      </w:r>
      <w:r>
        <w:rPr>
          <w:rStyle w:val="47"/>
          <w:rFonts w:hint="eastAsia" w:ascii="宋体" w:hAnsi="宋体"/>
          <w:bCs/>
          <w:color w:val="auto"/>
          <w:kern w:val="44"/>
          <w:sz w:val="21"/>
          <w:szCs w:val="21"/>
        </w:rPr>
        <w:t>项目概况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_Toc154063378 \h </w:instrText>
      </w:r>
      <w:r>
        <w:rPr>
          <w:rFonts w:ascii="宋体" w:hAnsi="宋体"/>
          <w:bCs/>
          <w:color w:val="auto"/>
          <w:kern w:val="44"/>
          <w:sz w:val="21"/>
          <w:szCs w:val="21"/>
        </w:rPr>
        <w:fldChar w:fldCharType="separate"/>
      </w:r>
      <w:r>
        <w:rPr>
          <w:rStyle w:val="47"/>
          <w:rFonts w:ascii="宋体" w:hAnsi="宋体"/>
          <w:bCs/>
          <w:color w:val="auto"/>
          <w:kern w:val="44"/>
          <w:sz w:val="21"/>
          <w:szCs w:val="21"/>
        </w:rPr>
        <w:t>18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D0C2650">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"_Toc154063379"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1.2 </w:t>
      </w:r>
      <w:r>
        <w:rPr>
          <w:rStyle w:val="47"/>
          <w:rFonts w:hint="eastAsia" w:ascii="宋体" w:hAnsi="宋体"/>
          <w:bCs/>
          <w:color w:val="auto"/>
          <w:kern w:val="44"/>
          <w:sz w:val="21"/>
          <w:szCs w:val="21"/>
        </w:rPr>
        <w:t>项目的资金来源和落实情况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_Toc154063379 \h </w:instrText>
      </w:r>
      <w:r>
        <w:rPr>
          <w:rFonts w:ascii="宋体" w:hAnsi="宋体"/>
          <w:bCs/>
          <w:color w:val="auto"/>
          <w:kern w:val="44"/>
          <w:sz w:val="21"/>
          <w:szCs w:val="21"/>
        </w:rPr>
        <w:fldChar w:fldCharType="separate"/>
      </w:r>
      <w:r>
        <w:rPr>
          <w:rStyle w:val="47"/>
          <w:rFonts w:ascii="宋体" w:hAnsi="宋体"/>
          <w:bCs/>
          <w:color w:val="auto"/>
          <w:kern w:val="44"/>
          <w:sz w:val="21"/>
          <w:szCs w:val="21"/>
        </w:rPr>
        <w:t>18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CB02287">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1.3 </w:t>
      </w:r>
      <w:r>
        <w:rPr>
          <w:rStyle w:val="47"/>
          <w:rFonts w:hint="eastAsia" w:ascii="宋体" w:hAnsi="宋体"/>
          <w:bCs/>
          <w:color w:val="auto"/>
          <w:kern w:val="44"/>
          <w:sz w:val="21"/>
          <w:szCs w:val="21"/>
        </w:rPr>
        <w:t>招标范围、计划工期和质量标准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_Toc154063380 \h </w:instrText>
      </w:r>
      <w:r>
        <w:rPr>
          <w:rFonts w:ascii="宋体" w:hAnsi="宋体"/>
          <w:bCs/>
          <w:color w:val="auto"/>
          <w:kern w:val="44"/>
          <w:sz w:val="21"/>
          <w:szCs w:val="21"/>
        </w:rPr>
        <w:fldChar w:fldCharType="separate"/>
      </w:r>
      <w:r>
        <w:rPr>
          <w:rStyle w:val="47"/>
          <w:rFonts w:ascii="宋体" w:hAnsi="宋体"/>
          <w:bCs/>
          <w:color w:val="auto"/>
          <w:kern w:val="44"/>
          <w:sz w:val="21"/>
          <w:szCs w:val="21"/>
        </w:rPr>
        <w:t>18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A079310">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1.4 </w:t>
      </w:r>
      <w:r>
        <w:rPr>
          <w:rStyle w:val="47"/>
          <w:rFonts w:hint="eastAsia" w:ascii="宋体" w:hAnsi="宋体"/>
          <w:bCs/>
          <w:color w:val="auto"/>
          <w:kern w:val="44"/>
          <w:sz w:val="21"/>
          <w:szCs w:val="21"/>
        </w:rPr>
        <w:t>投标人资格要求（适用于未进行资格预审的）</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_Toc154063382 \h </w:instrText>
      </w:r>
      <w:r>
        <w:rPr>
          <w:rFonts w:ascii="宋体" w:hAnsi="宋体"/>
          <w:bCs/>
          <w:color w:val="auto"/>
          <w:kern w:val="44"/>
          <w:sz w:val="21"/>
          <w:szCs w:val="21"/>
        </w:rPr>
        <w:fldChar w:fldCharType="separate"/>
      </w:r>
      <w:r>
        <w:rPr>
          <w:rStyle w:val="47"/>
          <w:rFonts w:ascii="宋体" w:hAnsi="宋体"/>
          <w:bCs/>
          <w:color w:val="auto"/>
          <w:kern w:val="44"/>
          <w:sz w:val="21"/>
          <w:szCs w:val="21"/>
        </w:rPr>
        <w:t>18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E09653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1.5 </w:t>
      </w:r>
      <w:r>
        <w:rPr>
          <w:rStyle w:val="47"/>
          <w:rFonts w:hint="eastAsia" w:ascii="宋体" w:hAnsi="宋体"/>
          <w:bCs/>
          <w:color w:val="auto"/>
          <w:kern w:val="44"/>
          <w:sz w:val="21"/>
          <w:szCs w:val="21"/>
        </w:rPr>
        <w:t>费用承担和设计成果补偿</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_Toc154063383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39601D3">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1.6 </w:t>
      </w:r>
      <w:r>
        <w:rPr>
          <w:rStyle w:val="47"/>
          <w:rFonts w:hint="eastAsia" w:ascii="宋体" w:hAnsi="宋体"/>
          <w:bCs/>
          <w:color w:val="auto"/>
          <w:kern w:val="44"/>
          <w:sz w:val="21"/>
          <w:szCs w:val="21"/>
        </w:rPr>
        <w:t>保密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_Toc154063384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5D33F1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1.7 </w:t>
      </w:r>
      <w:r>
        <w:rPr>
          <w:rStyle w:val="47"/>
          <w:rFonts w:hint="eastAsia" w:ascii="宋体" w:hAnsi="宋体"/>
          <w:bCs/>
          <w:color w:val="auto"/>
          <w:kern w:val="44"/>
          <w:sz w:val="21"/>
          <w:szCs w:val="21"/>
        </w:rPr>
        <w:t>语言文字</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_Toc154063385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A9B67F6">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1.8 </w:t>
      </w:r>
      <w:r>
        <w:rPr>
          <w:rStyle w:val="47"/>
          <w:rFonts w:hint="eastAsia" w:ascii="宋体" w:hAnsi="宋体"/>
          <w:bCs/>
          <w:color w:val="auto"/>
          <w:kern w:val="44"/>
          <w:sz w:val="21"/>
          <w:szCs w:val="21"/>
        </w:rPr>
        <w:t>计量单位</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_Toc154063386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742A35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1.9 </w:t>
      </w:r>
      <w:r>
        <w:rPr>
          <w:rStyle w:val="47"/>
          <w:rFonts w:hint="eastAsia" w:ascii="宋体" w:hAnsi="宋体"/>
          <w:bCs/>
          <w:color w:val="auto"/>
          <w:kern w:val="44"/>
          <w:sz w:val="21"/>
          <w:szCs w:val="21"/>
        </w:rPr>
        <w:t>踏勘现场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_Toc154063387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C532F1B">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1.10 </w:t>
      </w:r>
      <w:r>
        <w:rPr>
          <w:rStyle w:val="47"/>
          <w:rFonts w:hint="eastAsia" w:ascii="宋体" w:hAnsi="宋体"/>
          <w:bCs/>
          <w:color w:val="auto"/>
          <w:kern w:val="44"/>
          <w:sz w:val="21"/>
          <w:szCs w:val="21"/>
        </w:rPr>
        <w:t>投标预备会</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_Toc154063388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401BB1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"_Toc154063389"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1.11 </w:t>
      </w:r>
      <w:r>
        <w:rPr>
          <w:rStyle w:val="47"/>
          <w:rFonts w:hint="eastAsia" w:ascii="宋体" w:hAnsi="宋体"/>
          <w:bCs/>
          <w:color w:val="auto"/>
          <w:kern w:val="44"/>
          <w:sz w:val="21"/>
          <w:szCs w:val="21"/>
        </w:rPr>
        <w:t>分包</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_Toc154063389 \h </w:instrText>
      </w:r>
      <w:r>
        <w:rPr>
          <w:rFonts w:ascii="宋体" w:hAnsi="宋体"/>
          <w:bCs/>
          <w:color w:val="auto"/>
          <w:kern w:val="44"/>
          <w:sz w:val="21"/>
          <w:szCs w:val="21"/>
        </w:rPr>
        <w:fldChar w:fldCharType="separate"/>
      </w:r>
      <w:r>
        <w:rPr>
          <w:rStyle w:val="47"/>
          <w:rFonts w:ascii="宋体" w:hAnsi="宋体"/>
          <w:bCs/>
          <w:color w:val="auto"/>
          <w:kern w:val="44"/>
          <w:sz w:val="21"/>
          <w:szCs w:val="21"/>
        </w:rPr>
        <w:t>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6FBFF82">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1.12 </w:t>
      </w:r>
      <w:r>
        <w:rPr>
          <w:rStyle w:val="47"/>
          <w:rFonts w:hint="eastAsia" w:ascii="宋体" w:hAnsi="宋体"/>
          <w:bCs/>
          <w:color w:val="auto"/>
          <w:kern w:val="44"/>
          <w:sz w:val="21"/>
          <w:szCs w:val="21"/>
        </w:rPr>
        <w:t>偏离</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_Toc154063390 \h </w:instrText>
      </w:r>
      <w:r>
        <w:rPr>
          <w:rFonts w:ascii="宋体" w:hAnsi="宋体"/>
          <w:bCs/>
          <w:color w:val="auto"/>
          <w:kern w:val="44"/>
          <w:sz w:val="21"/>
          <w:szCs w:val="21"/>
        </w:rPr>
        <w:fldChar w:fldCharType="separate"/>
      </w:r>
      <w:r>
        <w:rPr>
          <w:rStyle w:val="47"/>
          <w:rFonts w:ascii="宋体" w:hAnsi="宋体"/>
          <w:bCs/>
          <w:color w:val="auto"/>
          <w:kern w:val="44"/>
          <w:sz w:val="21"/>
          <w:szCs w:val="21"/>
        </w:rPr>
        <w:t>21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61FAFB4">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 </w:t>
      </w:r>
      <w:r>
        <w:rPr>
          <w:rStyle w:val="47"/>
          <w:rFonts w:hint="eastAsia" w:ascii="宋体" w:hAnsi="宋体"/>
          <w:bCs/>
          <w:color w:val="auto"/>
          <w:kern w:val="44"/>
          <w:sz w:val="21"/>
          <w:szCs w:val="21"/>
        </w:rPr>
        <w:t>招标文件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_Toc154063391 \h </w:instrText>
      </w:r>
      <w:r>
        <w:rPr>
          <w:rFonts w:ascii="宋体" w:hAnsi="宋体"/>
          <w:bCs/>
          <w:color w:val="auto"/>
          <w:kern w:val="44"/>
          <w:sz w:val="21"/>
          <w:szCs w:val="21"/>
        </w:rPr>
        <w:fldChar w:fldCharType="separate"/>
      </w:r>
      <w:r>
        <w:rPr>
          <w:rStyle w:val="47"/>
          <w:rFonts w:ascii="宋体" w:hAnsi="宋体"/>
          <w:bCs/>
          <w:color w:val="auto"/>
          <w:kern w:val="44"/>
          <w:sz w:val="21"/>
          <w:szCs w:val="21"/>
        </w:rPr>
        <w:t>21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2727940">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2.1 </w:t>
      </w:r>
      <w:r>
        <w:rPr>
          <w:rStyle w:val="47"/>
          <w:rFonts w:hint="eastAsia" w:ascii="宋体" w:hAnsi="宋体"/>
          <w:bCs/>
          <w:color w:val="auto"/>
          <w:kern w:val="44"/>
          <w:sz w:val="21"/>
          <w:szCs w:val="21"/>
        </w:rPr>
        <w:t>招标文件的组成</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_Toc154063392 \h </w:instrText>
      </w:r>
      <w:r>
        <w:rPr>
          <w:rFonts w:ascii="宋体" w:hAnsi="宋体"/>
          <w:bCs/>
          <w:color w:val="auto"/>
          <w:kern w:val="44"/>
          <w:sz w:val="21"/>
          <w:szCs w:val="21"/>
        </w:rPr>
        <w:fldChar w:fldCharType="separate"/>
      </w:r>
      <w:r>
        <w:rPr>
          <w:rStyle w:val="47"/>
          <w:rFonts w:ascii="宋体" w:hAnsi="宋体"/>
          <w:bCs/>
          <w:color w:val="auto"/>
          <w:kern w:val="44"/>
          <w:sz w:val="21"/>
          <w:szCs w:val="21"/>
        </w:rPr>
        <w:t>21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BFEE88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2.2 </w:t>
      </w:r>
      <w:r>
        <w:rPr>
          <w:rStyle w:val="47"/>
          <w:rFonts w:hint="eastAsia" w:ascii="宋体" w:hAnsi="宋体"/>
          <w:bCs/>
          <w:color w:val="auto"/>
          <w:kern w:val="44"/>
          <w:sz w:val="21"/>
          <w:szCs w:val="21"/>
        </w:rPr>
        <w:t>招标文件的澄清</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_Toc154063393 \h </w:instrText>
      </w:r>
      <w:r>
        <w:rPr>
          <w:rFonts w:ascii="宋体" w:hAnsi="宋体"/>
          <w:bCs/>
          <w:color w:val="auto"/>
          <w:kern w:val="44"/>
          <w:sz w:val="21"/>
          <w:szCs w:val="21"/>
        </w:rPr>
        <w:fldChar w:fldCharType="separate"/>
      </w:r>
      <w:r>
        <w:rPr>
          <w:rStyle w:val="47"/>
          <w:rFonts w:ascii="宋体" w:hAnsi="宋体"/>
          <w:bCs/>
          <w:color w:val="auto"/>
          <w:kern w:val="44"/>
          <w:sz w:val="21"/>
          <w:szCs w:val="21"/>
        </w:rPr>
        <w:t>21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21B0305">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2.3 </w:t>
      </w:r>
      <w:r>
        <w:rPr>
          <w:rStyle w:val="47"/>
          <w:rFonts w:hint="eastAsia" w:ascii="宋体" w:hAnsi="宋体"/>
          <w:bCs/>
          <w:color w:val="auto"/>
          <w:kern w:val="44"/>
          <w:sz w:val="21"/>
          <w:szCs w:val="21"/>
        </w:rPr>
        <w:t>招标文件的修改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_Toc154063394 \h </w:instrText>
      </w:r>
      <w:r>
        <w:rPr>
          <w:rFonts w:ascii="宋体" w:hAnsi="宋体"/>
          <w:bCs/>
          <w:color w:val="auto"/>
          <w:kern w:val="44"/>
          <w:sz w:val="21"/>
          <w:szCs w:val="21"/>
        </w:rPr>
        <w:fldChar w:fldCharType="separate"/>
      </w:r>
      <w:r>
        <w:rPr>
          <w:rStyle w:val="47"/>
          <w:rFonts w:ascii="宋体" w:hAnsi="宋体"/>
          <w:bCs/>
          <w:color w:val="auto"/>
          <w:kern w:val="44"/>
          <w:sz w:val="21"/>
          <w:szCs w:val="21"/>
        </w:rPr>
        <w:t>21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90E548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2.4 </w:t>
      </w:r>
      <w:r>
        <w:rPr>
          <w:rStyle w:val="47"/>
          <w:rFonts w:hint="eastAsia" w:ascii="宋体" w:hAnsi="宋体"/>
          <w:bCs/>
          <w:color w:val="auto"/>
          <w:kern w:val="44"/>
          <w:sz w:val="21"/>
          <w:szCs w:val="21"/>
        </w:rPr>
        <w:t>招标文件的异议</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_Toc154063395 \h </w:instrText>
      </w:r>
      <w:r>
        <w:rPr>
          <w:rFonts w:ascii="宋体" w:hAnsi="宋体"/>
          <w:bCs/>
          <w:color w:val="auto"/>
          <w:kern w:val="44"/>
          <w:sz w:val="21"/>
          <w:szCs w:val="21"/>
        </w:rPr>
        <w:fldChar w:fldCharType="separate"/>
      </w:r>
      <w:r>
        <w:rPr>
          <w:rStyle w:val="47"/>
          <w:rFonts w:ascii="宋体" w:hAnsi="宋体"/>
          <w:bCs/>
          <w:color w:val="auto"/>
          <w:kern w:val="44"/>
          <w:sz w:val="21"/>
          <w:szCs w:val="21"/>
        </w:rPr>
        <w:t>22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F0399BA">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 </w:t>
      </w:r>
      <w:r>
        <w:rPr>
          <w:rStyle w:val="47"/>
          <w:rFonts w:hint="eastAsia" w:ascii="宋体" w:hAnsi="宋体"/>
          <w:bCs/>
          <w:color w:val="auto"/>
          <w:kern w:val="44"/>
          <w:sz w:val="21"/>
          <w:szCs w:val="21"/>
        </w:rPr>
        <w:t>投标文件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_Toc154063396 \h </w:instrText>
      </w:r>
      <w:r>
        <w:rPr>
          <w:rFonts w:ascii="宋体" w:hAnsi="宋体"/>
          <w:bCs/>
          <w:color w:val="auto"/>
          <w:kern w:val="44"/>
          <w:sz w:val="21"/>
          <w:szCs w:val="21"/>
        </w:rPr>
        <w:fldChar w:fldCharType="separate"/>
      </w:r>
      <w:r>
        <w:rPr>
          <w:rStyle w:val="47"/>
          <w:rFonts w:ascii="宋体" w:hAnsi="宋体"/>
          <w:bCs/>
          <w:color w:val="auto"/>
          <w:kern w:val="44"/>
          <w:sz w:val="21"/>
          <w:szCs w:val="21"/>
        </w:rPr>
        <w:t>22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CDB4E0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3.1 </w:t>
      </w:r>
      <w:r>
        <w:rPr>
          <w:rStyle w:val="47"/>
          <w:rFonts w:hint="eastAsia" w:ascii="宋体" w:hAnsi="宋体"/>
          <w:bCs/>
          <w:color w:val="auto"/>
          <w:kern w:val="44"/>
          <w:sz w:val="21"/>
          <w:szCs w:val="21"/>
        </w:rPr>
        <w:t>投标文件的组成</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_Toc154063397 \h </w:instrText>
      </w:r>
      <w:r>
        <w:rPr>
          <w:rFonts w:ascii="宋体" w:hAnsi="宋体"/>
          <w:bCs/>
          <w:color w:val="auto"/>
          <w:kern w:val="44"/>
          <w:sz w:val="21"/>
          <w:szCs w:val="21"/>
        </w:rPr>
        <w:fldChar w:fldCharType="separate"/>
      </w:r>
      <w:r>
        <w:rPr>
          <w:rStyle w:val="47"/>
          <w:rFonts w:ascii="宋体" w:hAnsi="宋体"/>
          <w:bCs/>
          <w:color w:val="auto"/>
          <w:kern w:val="44"/>
          <w:sz w:val="21"/>
          <w:szCs w:val="21"/>
        </w:rPr>
        <w:t>22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4F0A10D">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3.2 </w:t>
      </w:r>
      <w:r>
        <w:rPr>
          <w:rStyle w:val="47"/>
          <w:rFonts w:hint="eastAsia" w:ascii="宋体" w:hAnsi="宋体"/>
          <w:bCs/>
          <w:color w:val="auto"/>
          <w:kern w:val="44"/>
          <w:sz w:val="21"/>
          <w:szCs w:val="21"/>
        </w:rPr>
        <w:t>投标报价</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_Toc154063398 \h </w:instrText>
      </w:r>
      <w:r>
        <w:rPr>
          <w:rFonts w:ascii="宋体" w:hAnsi="宋体"/>
          <w:bCs/>
          <w:color w:val="auto"/>
          <w:kern w:val="44"/>
          <w:sz w:val="21"/>
          <w:szCs w:val="21"/>
        </w:rPr>
        <w:fldChar w:fldCharType="separate"/>
      </w:r>
      <w:r>
        <w:rPr>
          <w:rStyle w:val="47"/>
          <w:rFonts w:ascii="宋体" w:hAnsi="宋体"/>
          <w:bCs/>
          <w:color w:val="auto"/>
          <w:kern w:val="44"/>
          <w:sz w:val="21"/>
          <w:szCs w:val="21"/>
        </w:rPr>
        <w:t>23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2F69D54">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"_Toc154063399"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3.3 </w:t>
      </w:r>
      <w:r>
        <w:rPr>
          <w:rStyle w:val="47"/>
          <w:rFonts w:hint="eastAsia" w:ascii="宋体" w:hAnsi="宋体"/>
          <w:bCs/>
          <w:color w:val="auto"/>
          <w:kern w:val="44"/>
          <w:sz w:val="21"/>
          <w:szCs w:val="21"/>
        </w:rPr>
        <w:t>投标有效期</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_Toc154063399 \h </w:instrText>
      </w:r>
      <w:r>
        <w:rPr>
          <w:rFonts w:ascii="宋体" w:hAnsi="宋体"/>
          <w:bCs/>
          <w:color w:val="auto"/>
          <w:kern w:val="44"/>
          <w:sz w:val="21"/>
          <w:szCs w:val="21"/>
        </w:rPr>
        <w:fldChar w:fldCharType="separate"/>
      </w:r>
      <w:r>
        <w:rPr>
          <w:rStyle w:val="47"/>
          <w:rFonts w:ascii="宋体" w:hAnsi="宋体"/>
          <w:bCs/>
          <w:color w:val="auto"/>
          <w:kern w:val="44"/>
          <w:sz w:val="21"/>
          <w:szCs w:val="21"/>
        </w:rPr>
        <w:t>23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A38B564">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3.4 </w:t>
      </w:r>
      <w:r>
        <w:rPr>
          <w:rStyle w:val="47"/>
          <w:rFonts w:hint="eastAsia" w:ascii="宋体" w:hAnsi="宋体"/>
          <w:bCs/>
          <w:color w:val="auto"/>
          <w:kern w:val="44"/>
          <w:sz w:val="21"/>
          <w:szCs w:val="21"/>
        </w:rPr>
        <w:t>投标保证金</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_Toc154063400 \h </w:instrText>
      </w:r>
      <w:r>
        <w:rPr>
          <w:rFonts w:ascii="宋体" w:hAnsi="宋体"/>
          <w:bCs/>
          <w:color w:val="auto"/>
          <w:kern w:val="44"/>
          <w:sz w:val="21"/>
          <w:szCs w:val="21"/>
        </w:rPr>
        <w:fldChar w:fldCharType="separate"/>
      </w:r>
      <w:r>
        <w:rPr>
          <w:rStyle w:val="47"/>
          <w:rFonts w:ascii="宋体" w:hAnsi="宋体"/>
          <w:bCs/>
          <w:color w:val="auto"/>
          <w:kern w:val="44"/>
          <w:sz w:val="21"/>
          <w:szCs w:val="21"/>
        </w:rPr>
        <w:t>23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31CBE1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3.5 </w:t>
      </w:r>
      <w:r>
        <w:rPr>
          <w:rStyle w:val="47"/>
          <w:rFonts w:hint="eastAsia" w:ascii="宋体" w:hAnsi="宋体"/>
          <w:bCs/>
          <w:color w:val="auto"/>
          <w:kern w:val="44"/>
          <w:sz w:val="21"/>
          <w:szCs w:val="21"/>
        </w:rPr>
        <w:t>资格审查资料（适用于未进行资格预审的）</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_Toc154063402 \h </w:instrText>
      </w:r>
      <w:r>
        <w:rPr>
          <w:rFonts w:ascii="宋体" w:hAnsi="宋体"/>
          <w:bCs/>
          <w:color w:val="auto"/>
          <w:kern w:val="44"/>
          <w:sz w:val="21"/>
          <w:szCs w:val="21"/>
        </w:rPr>
        <w:fldChar w:fldCharType="separate"/>
      </w:r>
      <w:r>
        <w:rPr>
          <w:rStyle w:val="47"/>
          <w:rFonts w:ascii="宋体" w:hAnsi="宋体"/>
          <w:bCs/>
          <w:color w:val="auto"/>
          <w:kern w:val="44"/>
          <w:sz w:val="21"/>
          <w:szCs w:val="21"/>
        </w:rPr>
        <w:t>24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50CD0D8">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3.6 </w:t>
      </w:r>
      <w:r>
        <w:rPr>
          <w:rStyle w:val="47"/>
          <w:rFonts w:hint="eastAsia" w:ascii="宋体" w:hAnsi="宋体"/>
          <w:bCs/>
          <w:color w:val="auto"/>
          <w:kern w:val="44"/>
          <w:sz w:val="21"/>
          <w:szCs w:val="21"/>
        </w:rPr>
        <w:t>备选投标方案</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_Toc154063403 \h </w:instrText>
      </w:r>
      <w:r>
        <w:rPr>
          <w:rFonts w:ascii="宋体" w:hAnsi="宋体"/>
          <w:bCs/>
          <w:color w:val="auto"/>
          <w:kern w:val="44"/>
          <w:sz w:val="21"/>
          <w:szCs w:val="21"/>
        </w:rPr>
        <w:fldChar w:fldCharType="separate"/>
      </w:r>
      <w:r>
        <w:rPr>
          <w:rStyle w:val="47"/>
          <w:rFonts w:ascii="宋体" w:hAnsi="宋体"/>
          <w:bCs/>
          <w:color w:val="auto"/>
          <w:kern w:val="44"/>
          <w:sz w:val="21"/>
          <w:szCs w:val="21"/>
        </w:rPr>
        <w:t>24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7E3C8B6">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3.7 </w:t>
      </w:r>
      <w:r>
        <w:rPr>
          <w:rStyle w:val="47"/>
          <w:rFonts w:hint="eastAsia" w:ascii="宋体" w:hAnsi="宋体"/>
          <w:bCs/>
          <w:color w:val="auto"/>
          <w:kern w:val="44"/>
          <w:sz w:val="21"/>
          <w:szCs w:val="21"/>
        </w:rPr>
        <w:t>投标文件的编制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_Toc154063404 \h </w:instrText>
      </w:r>
      <w:r>
        <w:rPr>
          <w:rFonts w:ascii="宋体" w:hAnsi="宋体"/>
          <w:bCs/>
          <w:color w:val="auto"/>
          <w:kern w:val="44"/>
          <w:sz w:val="21"/>
          <w:szCs w:val="21"/>
        </w:rPr>
        <w:fldChar w:fldCharType="separate"/>
      </w:r>
      <w:r>
        <w:rPr>
          <w:rStyle w:val="47"/>
          <w:rFonts w:ascii="宋体" w:hAnsi="宋体"/>
          <w:bCs/>
          <w:color w:val="auto"/>
          <w:kern w:val="44"/>
          <w:sz w:val="21"/>
          <w:szCs w:val="21"/>
        </w:rPr>
        <w:t>24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463221B">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 </w:t>
      </w:r>
      <w:r>
        <w:rPr>
          <w:rStyle w:val="47"/>
          <w:rFonts w:hint="eastAsia" w:ascii="宋体" w:hAnsi="宋体"/>
          <w:bCs/>
          <w:color w:val="auto"/>
          <w:kern w:val="44"/>
          <w:sz w:val="21"/>
          <w:szCs w:val="21"/>
        </w:rPr>
        <w:t>投标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_Toc154063405 \h </w:instrText>
      </w:r>
      <w:r>
        <w:rPr>
          <w:rFonts w:ascii="宋体" w:hAnsi="宋体"/>
          <w:bCs/>
          <w:color w:val="auto"/>
          <w:kern w:val="44"/>
          <w:sz w:val="21"/>
          <w:szCs w:val="21"/>
        </w:rPr>
        <w:fldChar w:fldCharType="separate"/>
      </w:r>
      <w:r>
        <w:rPr>
          <w:rStyle w:val="47"/>
          <w:rFonts w:ascii="宋体" w:hAnsi="宋体"/>
          <w:bCs/>
          <w:color w:val="auto"/>
          <w:kern w:val="44"/>
          <w:sz w:val="21"/>
          <w:szCs w:val="21"/>
        </w:rPr>
        <w:t>25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ED78B55">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4.1 </w:t>
      </w:r>
      <w:r>
        <w:rPr>
          <w:rStyle w:val="47"/>
          <w:rFonts w:hint="eastAsia" w:ascii="宋体" w:hAnsi="宋体"/>
          <w:bCs/>
          <w:color w:val="auto"/>
          <w:kern w:val="44"/>
          <w:sz w:val="21"/>
          <w:szCs w:val="21"/>
        </w:rPr>
        <w:t>投标文件的加密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_Toc154063406 \h </w:instrText>
      </w:r>
      <w:r>
        <w:rPr>
          <w:rFonts w:ascii="宋体" w:hAnsi="宋体"/>
          <w:bCs/>
          <w:color w:val="auto"/>
          <w:kern w:val="44"/>
          <w:sz w:val="21"/>
          <w:szCs w:val="21"/>
        </w:rPr>
        <w:fldChar w:fldCharType="separate"/>
      </w:r>
      <w:r>
        <w:rPr>
          <w:rStyle w:val="47"/>
          <w:rFonts w:ascii="宋体" w:hAnsi="宋体"/>
          <w:bCs/>
          <w:color w:val="auto"/>
          <w:kern w:val="44"/>
          <w:sz w:val="21"/>
          <w:szCs w:val="21"/>
        </w:rPr>
        <w:t>25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E9F1C9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4.2 </w:t>
      </w:r>
      <w:r>
        <w:rPr>
          <w:rStyle w:val="47"/>
          <w:rFonts w:hint="eastAsia" w:ascii="宋体" w:hAnsi="宋体"/>
          <w:bCs/>
          <w:color w:val="auto"/>
          <w:kern w:val="44"/>
          <w:sz w:val="21"/>
          <w:szCs w:val="21"/>
        </w:rPr>
        <w:t>投标文件的递交</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_Toc154063407 \h </w:instrText>
      </w:r>
      <w:r>
        <w:rPr>
          <w:rFonts w:ascii="宋体" w:hAnsi="宋体"/>
          <w:bCs/>
          <w:color w:val="auto"/>
          <w:kern w:val="44"/>
          <w:sz w:val="21"/>
          <w:szCs w:val="21"/>
        </w:rPr>
        <w:fldChar w:fldCharType="separate"/>
      </w:r>
      <w:r>
        <w:rPr>
          <w:rStyle w:val="47"/>
          <w:rFonts w:ascii="宋体" w:hAnsi="宋体"/>
          <w:bCs/>
          <w:color w:val="auto"/>
          <w:kern w:val="44"/>
          <w:sz w:val="21"/>
          <w:szCs w:val="21"/>
        </w:rPr>
        <w:t>25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70767A3">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4.3 </w:t>
      </w:r>
      <w:r>
        <w:rPr>
          <w:rStyle w:val="47"/>
          <w:rFonts w:hint="eastAsia" w:ascii="宋体" w:hAnsi="宋体"/>
          <w:bCs/>
          <w:color w:val="auto"/>
          <w:kern w:val="44"/>
          <w:sz w:val="21"/>
          <w:szCs w:val="21"/>
        </w:rPr>
        <w:t>投标文件的修改与撤回</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_Toc154063408 \h </w:instrText>
      </w:r>
      <w:r>
        <w:rPr>
          <w:rFonts w:ascii="宋体" w:hAnsi="宋体"/>
          <w:bCs/>
          <w:color w:val="auto"/>
          <w:kern w:val="44"/>
          <w:sz w:val="21"/>
          <w:szCs w:val="21"/>
        </w:rPr>
        <w:fldChar w:fldCharType="separate"/>
      </w:r>
      <w:r>
        <w:rPr>
          <w:rStyle w:val="47"/>
          <w:rFonts w:ascii="宋体" w:hAnsi="宋体"/>
          <w:bCs/>
          <w:color w:val="auto"/>
          <w:kern w:val="44"/>
          <w:sz w:val="21"/>
          <w:szCs w:val="21"/>
        </w:rPr>
        <w:t>25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CB5A68F">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"_Toc154063409"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 </w:t>
      </w:r>
      <w:r>
        <w:rPr>
          <w:rStyle w:val="47"/>
          <w:rFonts w:hint="eastAsia" w:ascii="宋体" w:hAnsi="宋体"/>
          <w:bCs/>
          <w:color w:val="auto"/>
          <w:kern w:val="44"/>
          <w:sz w:val="21"/>
          <w:szCs w:val="21"/>
        </w:rPr>
        <w:t>开标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_Toc154063409 \h </w:instrText>
      </w:r>
      <w:r>
        <w:rPr>
          <w:rFonts w:ascii="宋体" w:hAnsi="宋体"/>
          <w:bCs/>
          <w:color w:val="auto"/>
          <w:kern w:val="44"/>
          <w:sz w:val="21"/>
          <w:szCs w:val="21"/>
        </w:rPr>
        <w:fldChar w:fldCharType="separate"/>
      </w:r>
      <w:r>
        <w:rPr>
          <w:rStyle w:val="47"/>
          <w:rFonts w:ascii="宋体" w:hAnsi="宋体"/>
          <w:bCs/>
          <w:color w:val="auto"/>
          <w:kern w:val="44"/>
          <w:sz w:val="21"/>
          <w:szCs w:val="21"/>
        </w:rPr>
        <w:t>25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3320294">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5.1 </w:t>
      </w:r>
      <w:r>
        <w:rPr>
          <w:rStyle w:val="47"/>
          <w:rFonts w:hint="eastAsia" w:ascii="宋体" w:hAnsi="宋体"/>
          <w:bCs/>
          <w:color w:val="auto"/>
          <w:kern w:val="44"/>
          <w:sz w:val="21"/>
          <w:szCs w:val="21"/>
        </w:rPr>
        <w:t>开标时间和地点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_Toc154063410 \h </w:instrText>
      </w:r>
      <w:r>
        <w:rPr>
          <w:rFonts w:ascii="宋体" w:hAnsi="宋体"/>
          <w:bCs/>
          <w:color w:val="auto"/>
          <w:kern w:val="44"/>
          <w:sz w:val="21"/>
          <w:szCs w:val="21"/>
        </w:rPr>
        <w:fldChar w:fldCharType="separate"/>
      </w:r>
      <w:r>
        <w:rPr>
          <w:rStyle w:val="47"/>
          <w:rFonts w:ascii="宋体" w:hAnsi="宋体"/>
          <w:bCs/>
          <w:color w:val="auto"/>
          <w:kern w:val="44"/>
          <w:sz w:val="21"/>
          <w:szCs w:val="21"/>
        </w:rPr>
        <w:t>25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881F2C0">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5.2 </w:t>
      </w:r>
      <w:r>
        <w:rPr>
          <w:rStyle w:val="47"/>
          <w:rFonts w:hint="eastAsia" w:ascii="宋体" w:hAnsi="宋体"/>
          <w:bCs/>
          <w:color w:val="auto"/>
          <w:kern w:val="44"/>
          <w:sz w:val="21"/>
          <w:szCs w:val="21"/>
        </w:rPr>
        <w:t>开标程序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_Toc154063411 \h </w:instrText>
      </w:r>
      <w:r>
        <w:rPr>
          <w:rFonts w:ascii="宋体" w:hAnsi="宋体"/>
          <w:bCs/>
          <w:color w:val="auto"/>
          <w:kern w:val="44"/>
          <w:sz w:val="21"/>
          <w:szCs w:val="21"/>
        </w:rPr>
        <w:fldChar w:fldCharType="separate"/>
      </w:r>
      <w:r>
        <w:rPr>
          <w:rStyle w:val="47"/>
          <w:rFonts w:ascii="宋体" w:hAnsi="宋体"/>
          <w:bCs/>
          <w:color w:val="auto"/>
          <w:kern w:val="44"/>
          <w:sz w:val="21"/>
          <w:szCs w:val="21"/>
        </w:rPr>
        <w:t>26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31C340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5.3 </w:t>
      </w:r>
      <w:r>
        <w:rPr>
          <w:rStyle w:val="47"/>
          <w:rFonts w:hint="eastAsia" w:ascii="宋体" w:hAnsi="宋体"/>
          <w:bCs/>
          <w:color w:val="auto"/>
          <w:kern w:val="44"/>
          <w:sz w:val="21"/>
          <w:szCs w:val="21"/>
        </w:rPr>
        <w:t>开标异议</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_Toc154063412 \h </w:instrText>
      </w:r>
      <w:r>
        <w:rPr>
          <w:rFonts w:ascii="宋体" w:hAnsi="宋体"/>
          <w:bCs/>
          <w:color w:val="auto"/>
          <w:kern w:val="44"/>
          <w:sz w:val="21"/>
          <w:szCs w:val="21"/>
        </w:rPr>
        <w:fldChar w:fldCharType="separate"/>
      </w:r>
      <w:r>
        <w:rPr>
          <w:rStyle w:val="47"/>
          <w:rFonts w:ascii="宋体" w:hAnsi="宋体"/>
          <w:bCs/>
          <w:color w:val="auto"/>
          <w:kern w:val="44"/>
          <w:sz w:val="21"/>
          <w:szCs w:val="21"/>
        </w:rPr>
        <w:t>26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679C1AD">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5.4 </w:t>
      </w:r>
      <w:r>
        <w:rPr>
          <w:rStyle w:val="47"/>
          <w:rFonts w:hint="eastAsia" w:ascii="宋体" w:hAnsi="宋体"/>
          <w:bCs/>
          <w:color w:val="auto"/>
          <w:kern w:val="44"/>
          <w:sz w:val="21"/>
          <w:szCs w:val="21"/>
        </w:rPr>
        <w:t>特殊情况的处置</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_Toc154063413 \h </w:instrText>
      </w:r>
      <w:r>
        <w:rPr>
          <w:rFonts w:ascii="宋体" w:hAnsi="宋体"/>
          <w:bCs/>
          <w:color w:val="auto"/>
          <w:kern w:val="44"/>
          <w:sz w:val="21"/>
          <w:szCs w:val="21"/>
        </w:rPr>
        <w:fldChar w:fldCharType="separate"/>
      </w:r>
      <w:r>
        <w:rPr>
          <w:rStyle w:val="47"/>
          <w:rFonts w:ascii="宋体" w:hAnsi="宋体"/>
          <w:bCs/>
          <w:color w:val="auto"/>
          <w:kern w:val="44"/>
          <w:sz w:val="21"/>
          <w:szCs w:val="21"/>
        </w:rPr>
        <w:t>26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CB59040">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 </w:t>
      </w:r>
      <w:r>
        <w:rPr>
          <w:rStyle w:val="47"/>
          <w:rFonts w:hint="eastAsia" w:ascii="宋体" w:hAnsi="宋体"/>
          <w:bCs/>
          <w:color w:val="auto"/>
          <w:kern w:val="44"/>
          <w:sz w:val="21"/>
          <w:szCs w:val="21"/>
        </w:rPr>
        <w:t>评标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_Toc154063414 \h </w:instrText>
      </w:r>
      <w:r>
        <w:rPr>
          <w:rFonts w:ascii="宋体" w:hAnsi="宋体"/>
          <w:bCs/>
          <w:color w:val="auto"/>
          <w:kern w:val="44"/>
          <w:sz w:val="21"/>
          <w:szCs w:val="21"/>
        </w:rPr>
        <w:fldChar w:fldCharType="separate"/>
      </w:r>
      <w:r>
        <w:rPr>
          <w:rStyle w:val="47"/>
          <w:rFonts w:ascii="宋体" w:hAnsi="宋体"/>
          <w:bCs/>
          <w:color w:val="auto"/>
          <w:kern w:val="44"/>
          <w:sz w:val="21"/>
          <w:szCs w:val="21"/>
        </w:rPr>
        <w:t>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CBA233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6.1 </w:t>
      </w:r>
      <w:r>
        <w:rPr>
          <w:rStyle w:val="47"/>
          <w:rFonts w:hint="eastAsia" w:ascii="宋体" w:hAnsi="宋体"/>
          <w:bCs/>
          <w:color w:val="auto"/>
          <w:kern w:val="44"/>
          <w:sz w:val="21"/>
          <w:szCs w:val="21"/>
        </w:rPr>
        <w:t>评标委员会</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_Toc154063415 \h </w:instrText>
      </w:r>
      <w:r>
        <w:rPr>
          <w:rFonts w:ascii="宋体" w:hAnsi="宋体"/>
          <w:bCs/>
          <w:color w:val="auto"/>
          <w:kern w:val="44"/>
          <w:sz w:val="21"/>
          <w:szCs w:val="21"/>
        </w:rPr>
        <w:fldChar w:fldCharType="separate"/>
      </w:r>
      <w:r>
        <w:rPr>
          <w:rStyle w:val="47"/>
          <w:rFonts w:ascii="宋体" w:hAnsi="宋体"/>
          <w:bCs/>
          <w:color w:val="auto"/>
          <w:kern w:val="44"/>
          <w:sz w:val="21"/>
          <w:szCs w:val="21"/>
        </w:rPr>
        <w:t>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DC2B818">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6.2 </w:t>
      </w:r>
      <w:r>
        <w:rPr>
          <w:rStyle w:val="47"/>
          <w:rFonts w:hint="eastAsia" w:ascii="宋体" w:hAnsi="宋体"/>
          <w:bCs/>
          <w:color w:val="auto"/>
          <w:kern w:val="44"/>
          <w:sz w:val="21"/>
          <w:szCs w:val="21"/>
        </w:rPr>
        <w:t>评标原则</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_Toc154063416 \h </w:instrText>
      </w:r>
      <w:r>
        <w:rPr>
          <w:rFonts w:ascii="宋体" w:hAnsi="宋体"/>
          <w:bCs/>
          <w:color w:val="auto"/>
          <w:kern w:val="44"/>
          <w:sz w:val="21"/>
          <w:szCs w:val="21"/>
        </w:rPr>
        <w:fldChar w:fldCharType="separate"/>
      </w:r>
      <w:r>
        <w:rPr>
          <w:rStyle w:val="47"/>
          <w:rFonts w:ascii="宋体" w:hAnsi="宋体"/>
          <w:bCs/>
          <w:color w:val="auto"/>
          <w:kern w:val="44"/>
          <w:sz w:val="21"/>
          <w:szCs w:val="21"/>
        </w:rPr>
        <w:t>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080A3DD">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6.3 </w:t>
      </w:r>
      <w:r>
        <w:rPr>
          <w:rStyle w:val="47"/>
          <w:rFonts w:hint="eastAsia" w:ascii="宋体" w:hAnsi="宋体"/>
          <w:bCs/>
          <w:color w:val="auto"/>
          <w:kern w:val="44"/>
          <w:sz w:val="21"/>
          <w:szCs w:val="21"/>
        </w:rPr>
        <w:t>评标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_Toc154063417 \h </w:instrText>
      </w:r>
      <w:r>
        <w:rPr>
          <w:rFonts w:ascii="宋体" w:hAnsi="宋体"/>
          <w:bCs/>
          <w:color w:val="auto"/>
          <w:kern w:val="44"/>
          <w:sz w:val="21"/>
          <w:szCs w:val="21"/>
        </w:rPr>
        <w:fldChar w:fldCharType="separate"/>
      </w:r>
      <w:r>
        <w:rPr>
          <w:rStyle w:val="47"/>
          <w:rFonts w:ascii="宋体" w:hAnsi="宋体"/>
          <w:bCs/>
          <w:color w:val="auto"/>
          <w:kern w:val="44"/>
          <w:sz w:val="21"/>
          <w:szCs w:val="21"/>
        </w:rPr>
        <w:t>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DFE0763">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6.4 </w:t>
      </w:r>
      <w:r>
        <w:rPr>
          <w:rStyle w:val="47"/>
          <w:rFonts w:hint="eastAsia" w:ascii="宋体" w:hAnsi="宋体"/>
          <w:bCs/>
          <w:color w:val="auto"/>
          <w:kern w:val="44"/>
          <w:sz w:val="21"/>
          <w:szCs w:val="21"/>
        </w:rPr>
        <w:t>评标结果公示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_Toc154063418 \h </w:instrText>
      </w:r>
      <w:r>
        <w:rPr>
          <w:rFonts w:ascii="宋体" w:hAnsi="宋体"/>
          <w:bCs/>
          <w:color w:val="auto"/>
          <w:kern w:val="44"/>
          <w:sz w:val="21"/>
          <w:szCs w:val="21"/>
        </w:rPr>
        <w:fldChar w:fldCharType="separate"/>
      </w:r>
      <w:r>
        <w:rPr>
          <w:rStyle w:val="47"/>
          <w:rFonts w:ascii="宋体" w:hAnsi="宋体"/>
          <w:bCs/>
          <w:color w:val="auto"/>
          <w:kern w:val="44"/>
          <w:sz w:val="21"/>
          <w:szCs w:val="21"/>
        </w:rPr>
        <w:t>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C609938">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"_Toc154063419"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6.5 </w:t>
      </w:r>
      <w:r>
        <w:rPr>
          <w:rStyle w:val="47"/>
          <w:rFonts w:hint="eastAsia" w:ascii="宋体" w:hAnsi="宋体"/>
          <w:bCs/>
          <w:color w:val="auto"/>
          <w:kern w:val="44"/>
          <w:sz w:val="21"/>
          <w:szCs w:val="21"/>
        </w:rPr>
        <w:t>履约能力的审查（如有）</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_Toc154063419 \h </w:instrText>
      </w:r>
      <w:r>
        <w:rPr>
          <w:rFonts w:ascii="宋体" w:hAnsi="宋体"/>
          <w:bCs/>
          <w:color w:val="auto"/>
          <w:kern w:val="44"/>
          <w:sz w:val="21"/>
          <w:szCs w:val="21"/>
        </w:rPr>
        <w:fldChar w:fldCharType="separate"/>
      </w:r>
      <w:r>
        <w:rPr>
          <w:rStyle w:val="47"/>
          <w:rFonts w:ascii="宋体" w:hAnsi="宋体"/>
          <w:bCs/>
          <w:color w:val="auto"/>
          <w:kern w:val="44"/>
          <w:sz w:val="21"/>
          <w:szCs w:val="21"/>
        </w:rPr>
        <w:t>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CE7CB34">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 </w:t>
      </w:r>
      <w:r>
        <w:rPr>
          <w:rStyle w:val="47"/>
          <w:rFonts w:hint="eastAsia" w:ascii="宋体" w:hAnsi="宋体"/>
          <w:bCs/>
          <w:color w:val="auto"/>
          <w:kern w:val="44"/>
          <w:sz w:val="21"/>
          <w:szCs w:val="21"/>
        </w:rPr>
        <w:t>合同授予</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_Toc154063420 \h </w:instrText>
      </w:r>
      <w:r>
        <w:rPr>
          <w:rFonts w:ascii="宋体" w:hAnsi="宋体"/>
          <w:bCs/>
          <w:color w:val="auto"/>
          <w:kern w:val="44"/>
          <w:sz w:val="21"/>
          <w:szCs w:val="21"/>
        </w:rPr>
        <w:fldChar w:fldCharType="separate"/>
      </w:r>
      <w:r>
        <w:rPr>
          <w:rStyle w:val="47"/>
          <w:rFonts w:ascii="宋体" w:hAnsi="宋体"/>
          <w:bCs/>
          <w:color w:val="auto"/>
          <w:kern w:val="44"/>
          <w:sz w:val="21"/>
          <w:szCs w:val="21"/>
        </w:rPr>
        <w:t>28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799A2C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7.1 </w:t>
      </w:r>
      <w:r>
        <w:rPr>
          <w:rStyle w:val="47"/>
          <w:rFonts w:hint="eastAsia" w:ascii="宋体" w:hAnsi="宋体"/>
          <w:bCs/>
          <w:color w:val="auto"/>
          <w:kern w:val="44"/>
          <w:sz w:val="21"/>
          <w:szCs w:val="21"/>
        </w:rPr>
        <w:t>定标方式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_Toc154063421 \h </w:instrText>
      </w:r>
      <w:r>
        <w:rPr>
          <w:rFonts w:ascii="宋体" w:hAnsi="宋体"/>
          <w:bCs/>
          <w:color w:val="auto"/>
          <w:kern w:val="44"/>
          <w:sz w:val="21"/>
          <w:szCs w:val="21"/>
        </w:rPr>
        <w:fldChar w:fldCharType="separate"/>
      </w:r>
      <w:r>
        <w:rPr>
          <w:rStyle w:val="47"/>
          <w:rFonts w:ascii="宋体" w:hAnsi="宋体"/>
          <w:bCs/>
          <w:color w:val="auto"/>
          <w:kern w:val="44"/>
          <w:sz w:val="21"/>
          <w:szCs w:val="21"/>
        </w:rPr>
        <w:t>28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F8EF225">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7.2 </w:t>
      </w:r>
      <w:r>
        <w:rPr>
          <w:rStyle w:val="47"/>
          <w:rFonts w:hint="eastAsia" w:ascii="宋体" w:hAnsi="宋体"/>
          <w:bCs/>
          <w:color w:val="auto"/>
          <w:kern w:val="44"/>
          <w:sz w:val="21"/>
          <w:szCs w:val="21"/>
        </w:rPr>
        <w:t>中标通知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_Toc154063422 \h </w:instrText>
      </w:r>
      <w:r>
        <w:rPr>
          <w:rFonts w:ascii="宋体" w:hAnsi="宋体"/>
          <w:bCs/>
          <w:color w:val="auto"/>
          <w:kern w:val="44"/>
          <w:sz w:val="21"/>
          <w:szCs w:val="21"/>
        </w:rPr>
        <w:fldChar w:fldCharType="separate"/>
      </w:r>
      <w:r>
        <w:rPr>
          <w:rStyle w:val="47"/>
          <w:rFonts w:ascii="宋体" w:hAnsi="宋体"/>
          <w:bCs/>
          <w:color w:val="auto"/>
          <w:kern w:val="44"/>
          <w:sz w:val="21"/>
          <w:szCs w:val="21"/>
        </w:rPr>
        <w:t>28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FE92E5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7.3 </w:t>
      </w:r>
      <w:r>
        <w:rPr>
          <w:rStyle w:val="47"/>
          <w:rFonts w:hint="eastAsia" w:ascii="宋体" w:hAnsi="宋体"/>
          <w:bCs/>
          <w:color w:val="auto"/>
          <w:kern w:val="44"/>
          <w:sz w:val="21"/>
          <w:szCs w:val="21"/>
        </w:rPr>
        <w:t>履约保证金</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_Toc154063423 \h </w:instrText>
      </w:r>
      <w:r>
        <w:rPr>
          <w:rFonts w:ascii="宋体" w:hAnsi="宋体"/>
          <w:bCs/>
          <w:color w:val="auto"/>
          <w:kern w:val="44"/>
          <w:sz w:val="21"/>
          <w:szCs w:val="21"/>
        </w:rPr>
        <w:fldChar w:fldCharType="separate"/>
      </w:r>
      <w:r>
        <w:rPr>
          <w:rStyle w:val="47"/>
          <w:rFonts w:ascii="宋体" w:hAnsi="宋体"/>
          <w:bCs/>
          <w:color w:val="auto"/>
          <w:kern w:val="44"/>
          <w:sz w:val="21"/>
          <w:szCs w:val="21"/>
        </w:rPr>
        <w:t>28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0BB1DC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7.4 </w:t>
      </w:r>
      <w:r>
        <w:rPr>
          <w:rStyle w:val="47"/>
          <w:rFonts w:hint="eastAsia" w:ascii="宋体" w:hAnsi="宋体"/>
          <w:bCs/>
          <w:color w:val="auto"/>
          <w:kern w:val="44"/>
          <w:sz w:val="21"/>
          <w:szCs w:val="21"/>
        </w:rPr>
        <w:t>签订合同</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_Toc154063424 \h </w:instrText>
      </w:r>
      <w:r>
        <w:rPr>
          <w:rFonts w:ascii="宋体" w:hAnsi="宋体"/>
          <w:bCs/>
          <w:color w:val="auto"/>
          <w:kern w:val="44"/>
          <w:sz w:val="21"/>
          <w:szCs w:val="21"/>
        </w:rPr>
        <w:fldChar w:fldCharType="separate"/>
      </w:r>
      <w:r>
        <w:rPr>
          <w:rStyle w:val="47"/>
          <w:rFonts w:ascii="宋体" w:hAnsi="宋体"/>
          <w:bCs/>
          <w:color w:val="auto"/>
          <w:kern w:val="44"/>
          <w:sz w:val="21"/>
          <w:szCs w:val="21"/>
        </w:rPr>
        <w:t>28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FA4B8DE">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 </w:t>
      </w:r>
      <w:r>
        <w:rPr>
          <w:rStyle w:val="47"/>
          <w:rFonts w:hint="eastAsia" w:ascii="宋体" w:hAnsi="宋体"/>
          <w:bCs/>
          <w:color w:val="auto"/>
          <w:kern w:val="44"/>
          <w:sz w:val="21"/>
          <w:szCs w:val="21"/>
        </w:rPr>
        <w:t>重新招标、不再招标和终止招标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_Toc154063425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E77442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8.1 </w:t>
      </w:r>
      <w:r>
        <w:rPr>
          <w:rStyle w:val="47"/>
          <w:rFonts w:hint="eastAsia" w:ascii="宋体" w:hAnsi="宋体"/>
          <w:bCs/>
          <w:color w:val="auto"/>
          <w:kern w:val="44"/>
          <w:sz w:val="21"/>
          <w:szCs w:val="21"/>
        </w:rPr>
        <w:t>重新招标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_Toc154063426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216F76B">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8.2 </w:t>
      </w:r>
      <w:r>
        <w:rPr>
          <w:rStyle w:val="47"/>
          <w:rFonts w:hint="eastAsia" w:ascii="宋体" w:hAnsi="宋体"/>
          <w:bCs/>
          <w:color w:val="auto"/>
          <w:kern w:val="44"/>
          <w:sz w:val="21"/>
          <w:szCs w:val="21"/>
        </w:rPr>
        <w:t>不再招标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_Toc154063427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2A613E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8.3 </w:t>
      </w:r>
      <w:r>
        <w:rPr>
          <w:rStyle w:val="47"/>
          <w:rFonts w:hint="eastAsia" w:ascii="宋体" w:hAnsi="宋体"/>
          <w:bCs/>
          <w:color w:val="auto"/>
          <w:kern w:val="44"/>
          <w:sz w:val="21"/>
          <w:szCs w:val="21"/>
        </w:rPr>
        <w:t>终止招标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_Toc154063428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5019F80">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"_Toc154063429"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 </w:t>
      </w:r>
      <w:r>
        <w:rPr>
          <w:rStyle w:val="47"/>
          <w:rFonts w:hint="eastAsia" w:ascii="宋体" w:hAnsi="宋体"/>
          <w:bCs/>
          <w:color w:val="auto"/>
          <w:kern w:val="44"/>
          <w:sz w:val="21"/>
          <w:szCs w:val="21"/>
        </w:rPr>
        <w:t>纪律和监督</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_Toc154063429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572881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9.1 </w:t>
      </w:r>
      <w:r>
        <w:rPr>
          <w:rStyle w:val="47"/>
          <w:rFonts w:hint="eastAsia" w:ascii="宋体" w:hAnsi="宋体"/>
          <w:bCs/>
          <w:color w:val="auto"/>
          <w:kern w:val="44"/>
          <w:sz w:val="21"/>
          <w:szCs w:val="21"/>
        </w:rPr>
        <w:t>对招标人的纪律要求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_Toc154063430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B9A275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9.2 </w:t>
      </w:r>
      <w:r>
        <w:rPr>
          <w:rStyle w:val="47"/>
          <w:rFonts w:hint="eastAsia" w:ascii="宋体" w:hAnsi="宋体"/>
          <w:bCs/>
          <w:color w:val="auto"/>
          <w:kern w:val="44"/>
          <w:sz w:val="21"/>
          <w:szCs w:val="21"/>
        </w:rPr>
        <w:t>对投标人的纪律要求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_Toc154063431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7F5D1A1">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9.3 </w:t>
      </w:r>
      <w:r>
        <w:rPr>
          <w:rStyle w:val="47"/>
          <w:rFonts w:hint="eastAsia" w:ascii="宋体" w:hAnsi="宋体"/>
          <w:bCs/>
          <w:color w:val="auto"/>
          <w:kern w:val="44"/>
          <w:sz w:val="21"/>
          <w:szCs w:val="21"/>
        </w:rPr>
        <w:t>对评标委员会成员的纪律要求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_Toc154063432 \h </w:instrText>
      </w:r>
      <w:r>
        <w:rPr>
          <w:rFonts w:ascii="宋体" w:hAnsi="宋体"/>
          <w:bCs/>
          <w:color w:val="auto"/>
          <w:kern w:val="44"/>
          <w:sz w:val="21"/>
          <w:szCs w:val="21"/>
        </w:rPr>
        <w:fldChar w:fldCharType="separate"/>
      </w:r>
      <w:r>
        <w:rPr>
          <w:rStyle w:val="47"/>
          <w:rFonts w:ascii="宋体" w:hAnsi="宋体"/>
          <w:bCs/>
          <w:color w:val="auto"/>
          <w:kern w:val="44"/>
          <w:sz w:val="21"/>
          <w:szCs w:val="21"/>
        </w:rPr>
        <w:t>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71F444E">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9.4 </w:t>
      </w:r>
      <w:r>
        <w:rPr>
          <w:rStyle w:val="47"/>
          <w:rFonts w:hint="eastAsia" w:ascii="宋体" w:hAnsi="宋体"/>
          <w:bCs/>
          <w:color w:val="auto"/>
          <w:kern w:val="44"/>
          <w:sz w:val="21"/>
          <w:szCs w:val="21"/>
        </w:rPr>
        <w:t>对与评标活动有关的工作人员的纪律要求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_Toc154063433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D5FBBE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9.5 </w:t>
      </w:r>
      <w:r>
        <w:rPr>
          <w:rStyle w:val="47"/>
          <w:rFonts w:hint="eastAsia" w:ascii="宋体" w:hAnsi="宋体"/>
          <w:bCs/>
          <w:color w:val="auto"/>
          <w:kern w:val="44"/>
          <w:sz w:val="21"/>
          <w:szCs w:val="21"/>
        </w:rPr>
        <w:t>投诉</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_Toc154063434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BF2C483">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 </w:t>
      </w:r>
      <w:r>
        <w:rPr>
          <w:rStyle w:val="47"/>
          <w:rFonts w:hint="eastAsia" w:ascii="宋体" w:hAnsi="宋体"/>
          <w:bCs/>
          <w:color w:val="auto"/>
          <w:kern w:val="44"/>
          <w:sz w:val="21"/>
          <w:szCs w:val="21"/>
        </w:rPr>
        <w:t>需要补充的其他内容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_Toc154063435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1934B70">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10.1 </w:t>
      </w:r>
      <w:r>
        <w:rPr>
          <w:rStyle w:val="47"/>
          <w:rFonts w:hint="eastAsia" w:ascii="宋体" w:hAnsi="宋体"/>
          <w:bCs/>
          <w:color w:val="auto"/>
          <w:kern w:val="44"/>
          <w:sz w:val="21"/>
          <w:szCs w:val="21"/>
        </w:rPr>
        <w:t>多标段投标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_Toc154063436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1D7459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10.2 </w:t>
      </w:r>
      <w:r>
        <w:rPr>
          <w:rStyle w:val="47"/>
          <w:rFonts w:hint="eastAsia" w:ascii="宋体" w:hAnsi="宋体"/>
          <w:bCs/>
          <w:color w:val="auto"/>
          <w:kern w:val="44"/>
          <w:sz w:val="21"/>
          <w:szCs w:val="21"/>
        </w:rPr>
        <w:t>评标办法中的有关系数的取值和评分因素设置</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_Toc154063437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7659B4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10.3 </w:t>
      </w:r>
      <w:r>
        <w:rPr>
          <w:rStyle w:val="47"/>
          <w:rFonts w:hint="eastAsia" w:ascii="宋体" w:hAnsi="宋体"/>
          <w:bCs/>
          <w:color w:val="auto"/>
          <w:kern w:val="44"/>
          <w:sz w:val="21"/>
          <w:szCs w:val="21"/>
        </w:rPr>
        <w:t>交易平台信息服务费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_Toc154063438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353B0A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"_Toc154063439"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10.4 </w:t>
      </w:r>
      <w:r>
        <w:rPr>
          <w:rStyle w:val="47"/>
          <w:rFonts w:hint="eastAsia" w:ascii="宋体" w:hAnsi="宋体"/>
          <w:bCs/>
          <w:color w:val="auto"/>
          <w:kern w:val="44"/>
          <w:sz w:val="21"/>
          <w:szCs w:val="21"/>
        </w:rPr>
        <w:t>招标代理服务费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_Toc154063439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87584C9">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10.5 </w:t>
      </w:r>
      <w:r>
        <w:rPr>
          <w:rStyle w:val="47"/>
          <w:rFonts w:hint="eastAsia" w:ascii="宋体" w:hAnsi="宋体"/>
          <w:bCs/>
          <w:color w:val="auto"/>
          <w:kern w:val="44"/>
          <w:sz w:val="21"/>
          <w:szCs w:val="21"/>
        </w:rPr>
        <w:t>中标人的纸质投标文件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_Toc154063440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65BE093">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10.6 </w:t>
      </w:r>
      <w:r>
        <w:rPr>
          <w:rStyle w:val="47"/>
          <w:rFonts w:hint="eastAsia" w:ascii="宋体" w:hAnsi="宋体"/>
          <w:bCs/>
          <w:color w:val="auto"/>
          <w:kern w:val="44"/>
          <w:sz w:val="21"/>
          <w:szCs w:val="21"/>
        </w:rPr>
        <w:t>政府采购合同融资政策</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_Toc154063441 \h </w:instrText>
      </w:r>
      <w:r>
        <w:rPr>
          <w:rFonts w:ascii="宋体" w:hAnsi="宋体"/>
          <w:bCs/>
          <w:color w:val="auto"/>
          <w:kern w:val="44"/>
          <w:sz w:val="21"/>
          <w:szCs w:val="21"/>
        </w:rPr>
        <w:fldChar w:fldCharType="separate"/>
      </w:r>
      <w:r>
        <w:rPr>
          <w:rStyle w:val="47"/>
          <w:rFonts w:ascii="宋体" w:hAnsi="宋体"/>
          <w:bCs/>
          <w:color w:val="auto"/>
          <w:kern w:val="44"/>
          <w:sz w:val="21"/>
          <w:szCs w:val="21"/>
        </w:rPr>
        <w:t>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E8085E4">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10.7 </w:t>
      </w:r>
      <w:r>
        <w:rPr>
          <w:rStyle w:val="47"/>
          <w:rFonts w:hint="eastAsia" w:ascii="宋体" w:hAnsi="宋体"/>
          <w:bCs/>
          <w:color w:val="auto"/>
          <w:kern w:val="44"/>
          <w:sz w:val="21"/>
          <w:szCs w:val="21"/>
        </w:rPr>
        <w:t>招标人补充的其他内容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_Toc154063442 \h </w:instrText>
      </w:r>
      <w:r>
        <w:rPr>
          <w:rFonts w:ascii="宋体" w:hAnsi="宋体"/>
          <w:bCs/>
          <w:color w:val="auto"/>
          <w:kern w:val="44"/>
          <w:sz w:val="21"/>
          <w:szCs w:val="21"/>
        </w:rPr>
        <w:fldChar w:fldCharType="separate"/>
      </w:r>
      <w:r>
        <w:rPr>
          <w:rStyle w:val="47"/>
          <w:rFonts w:ascii="宋体" w:hAnsi="宋体"/>
          <w:bCs/>
          <w:color w:val="auto"/>
          <w:kern w:val="44"/>
          <w:sz w:val="21"/>
          <w:szCs w:val="21"/>
        </w:rPr>
        <w:t>31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CC002A">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附录一：投标人资质条件、能力和信誉（适用于未进行资格预审的）</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_Toc154063443 \h </w:instrText>
      </w:r>
      <w:r>
        <w:rPr>
          <w:rFonts w:ascii="宋体" w:hAnsi="宋体"/>
          <w:bCs/>
          <w:color w:val="auto"/>
          <w:kern w:val="44"/>
          <w:sz w:val="21"/>
          <w:szCs w:val="21"/>
        </w:rPr>
        <w:fldChar w:fldCharType="separate"/>
      </w:r>
      <w:r>
        <w:rPr>
          <w:rStyle w:val="47"/>
          <w:rFonts w:ascii="宋体" w:hAnsi="宋体"/>
          <w:bCs/>
          <w:color w:val="auto"/>
          <w:kern w:val="44"/>
          <w:sz w:val="21"/>
          <w:szCs w:val="21"/>
        </w:rPr>
        <w:t>32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B01F14C">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附录二：政府采购工程预留工作及金额</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_Toc154063444 \h </w:instrText>
      </w:r>
      <w:r>
        <w:rPr>
          <w:rFonts w:ascii="宋体" w:hAnsi="宋体"/>
          <w:bCs/>
          <w:color w:val="auto"/>
          <w:kern w:val="44"/>
          <w:sz w:val="21"/>
          <w:szCs w:val="21"/>
        </w:rPr>
        <w:fldChar w:fldCharType="separate"/>
      </w:r>
      <w:r>
        <w:rPr>
          <w:rStyle w:val="47"/>
          <w:rFonts w:ascii="宋体" w:hAnsi="宋体"/>
          <w:bCs/>
          <w:color w:val="auto"/>
          <w:kern w:val="44"/>
          <w:sz w:val="21"/>
          <w:szCs w:val="21"/>
        </w:rPr>
        <w:t>35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A53745C">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附录三：政府采购工程适合小微企业承担的工作及金额</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_Toc154063445 \h </w:instrText>
      </w:r>
      <w:r>
        <w:rPr>
          <w:rFonts w:ascii="宋体" w:hAnsi="宋体"/>
          <w:bCs/>
          <w:color w:val="auto"/>
          <w:kern w:val="44"/>
          <w:sz w:val="21"/>
          <w:szCs w:val="21"/>
        </w:rPr>
        <w:fldChar w:fldCharType="separate"/>
      </w:r>
      <w:r>
        <w:rPr>
          <w:rStyle w:val="47"/>
          <w:rFonts w:ascii="宋体" w:hAnsi="宋体"/>
          <w:bCs/>
          <w:color w:val="auto"/>
          <w:kern w:val="44"/>
          <w:sz w:val="21"/>
          <w:szCs w:val="21"/>
        </w:rPr>
        <w:t>36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2EBEE0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附表一：招标文件澄清申请函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_Toc154063446 \h </w:instrText>
      </w:r>
      <w:r>
        <w:rPr>
          <w:rFonts w:ascii="宋体" w:hAnsi="宋体"/>
          <w:bCs/>
          <w:color w:val="auto"/>
          <w:kern w:val="44"/>
          <w:sz w:val="21"/>
          <w:szCs w:val="21"/>
        </w:rPr>
        <w:fldChar w:fldCharType="separate"/>
      </w:r>
      <w:r>
        <w:rPr>
          <w:rStyle w:val="47"/>
          <w:rFonts w:ascii="宋体" w:hAnsi="宋体"/>
          <w:bCs/>
          <w:color w:val="auto"/>
          <w:kern w:val="44"/>
          <w:sz w:val="21"/>
          <w:szCs w:val="21"/>
        </w:rPr>
        <w:t>37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E8CF9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附表二：招标文件澄清通知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_Toc154063447 \h </w:instrText>
      </w:r>
      <w:r>
        <w:rPr>
          <w:rFonts w:ascii="宋体" w:hAnsi="宋体"/>
          <w:bCs/>
          <w:color w:val="auto"/>
          <w:kern w:val="44"/>
          <w:sz w:val="21"/>
          <w:szCs w:val="21"/>
        </w:rPr>
        <w:fldChar w:fldCharType="separate"/>
      </w:r>
      <w:r>
        <w:rPr>
          <w:rStyle w:val="47"/>
          <w:rFonts w:ascii="宋体" w:hAnsi="宋体"/>
          <w:bCs/>
          <w:color w:val="auto"/>
          <w:kern w:val="44"/>
          <w:sz w:val="21"/>
          <w:szCs w:val="21"/>
        </w:rPr>
        <w:t>38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4B489E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附表三：招标文件修改通知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_Toc154063448 \h </w:instrText>
      </w:r>
      <w:r>
        <w:rPr>
          <w:rFonts w:ascii="宋体" w:hAnsi="宋体"/>
          <w:bCs/>
          <w:color w:val="auto"/>
          <w:kern w:val="44"/>
          <w:sz w:val="21"/>
          <w:szCs w:val="21"/>
        </w:rPr>
        <w:fldChar w:fldCharType="separate"/>
      </w:r>
      <w:r>
        <w:rPr>
          <w:rStyle w:val="47"/>
          <w:rFonts w:ascii="宋体" w:hAnsi="宋体"/>
          <w:bCs/>
          <w:color w:val="auto"/>
          <w:kern w:val="44"/>
          <w:sz w:val="21"/>
          <w:szCs w:val="21"/>
        </w:rPr>
        <w:t>39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764E54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"_Toc154063449"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附表四：投标文件递交签收凭证</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_Toc154063449 \h </w:instrText>
      </w:r>
      <w:r>
        <w:rPr>
          <w:rFonts w:ascii="宋体" w:hAnsi="宋体"/>
          <w:bCs/>
          <w:color w:val="auto"/>
          <w:kern w:val="44"/>
          <w:sz w:val="21"/>
          <w:szCs w:val="21"/>
        </w:rPr>
        <w:fldChar w:fldCharType="separate"/>
      </w:r>
      <w:r>
        <w:rPr>
          <w:rStyle w:val="47"/>
          <w:rFonts w:ascii="宋体" w:hAnsi="宋体"/>
          <w:bCs/>
          <w:color w:val="auto"/>
          <w:kern w:val="44"/>
          <w:sz w:val="21"/>
          <w:szCs w:val="21"/>
        </w:rPr>
        <w:t>40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FF57DC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附表五：开标记录表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_Toc154063450 \h </w:instrText>
      </w:r>
      <w:r>
        <w:rPr>
          <w:rFonts w:ascii="宋体" w:hAnsi="宋体"/>
          <w:bCs/>
          <w:color w:val="auto"/>
          <w:kern w:val="44"/>
          <w:sz w:val="21"/>
          <w:szCs w:val="21"/>
        </w:rPr>
        <w:fldChar w:fldCharType="separate"/>
      </w:r>
      <w:r>
        <w:rPr>
          <w:rStyle w:val="47"/>
          <w:rFonts w:ascii="宋体" w:hAnsi="宋体"/>
          <w:bCs/>
          <w:color w:val="auto"/>
          <w:kern w:val="44"/>
          <w:sz w:val="21"/>
          <w:szCs w:val="21"/>
        </w:rPr>
        <w:t>41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09FFB9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附表六：投标文件澄清通知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_Toc154063451 \h </w:instrText>
      </w:r>
      <w:r>
        <w:rPr>
          <w:rFonts w:ascii="宋体" w:hAnsi="宋体"/>
          <w:bCs/>
          <w:color w:val="auto"/>
          <w:kern w:val="44"/>
          <w:sz w:val="21"/>
          <w:szCs w:val="21"/>
        </w:rPr>
        <w:fldChar w:fldCharType="separate"/>
      </w:r>
      <w:r>
        <w:rPr>
          <w:rStyle w:val="47"/>
          <w:rFonts w:ascii="宋体" w:hAnsi="宋体"/>
          <w:bCs/>
          <w:color w:val="auto"/>
          <w:kern w:val="44"/>
          <w:sz w:val="21"/>
          <w:szCs w:val="21"/>
        </w:rPr>
        <w:t>42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AA67DE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附表七：投标文件问题的澄清</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_Toc154063452 \h </w:instrText>
      </w:r>
      <w:r>
        <w:rPr>
          <w:rFonts w:ascii="宋体" w:hAnsi="宋体"/>
          <w:bCs/>
          <w:color w:val="auto"/>
          <w:kern w:val="44"/>
          <w:sz w:val="21"/>
          <w:szCs w:val="21"/>
        </w:rPr>
        <w:fldChar w:fldCharType="separate"/>
      </w:r>
      <w:r>
        <w:rPr>
          <w:rStyle w:val="47"/>
          <w:rFonts w:ascii="宋体" w:hAnsi="宋体"/>
          <w:bCs/>
          <w:color w:val="auto"/>
          <w:kern w:val="44"/>
          <w:sz w:val="21"/>
          <w:szCs w:val="21"/>
        </w:rPr>
        <w:t>43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98DFCD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附表八：中标通知书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_Toc154063453 \h </w:instrText>
      </w:r>
      <w:r>
        <w:rPr>
          <w:rFonts w:ascii="宋体" w:hAnsi="宋体"/>
          <w:bCs/>
          <w:color w:val="auto"/>
          <w:kern w:val="44"/>
          <w:sz w:val="21"/>
          <w:szCs w:val="21"/>
        </w:rPr>
        <w:fldChar w:fldCharType="separate"/>
      </w:r>
      <w:r>
        <w:rPr>
          <w:rStyle w:val="47"/>
          <w:rFonts w:ascii="宋体" w:hAnsi="宋体"/>
          <w:bCs/>
          <w:color w:val="auto"/>
          <w:kern w:val="44"/>
          <w:sz w:val="21"/>
          <w:szCs w:val="21"/>
        </w:rPr>
        <w:t>44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A07236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附表九：中标结果通知书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_Toc154063454 \h </w:instrText>
      </w:r>
      <w:r>
        <w:rPr>
          <w:rFonts w:ascii="宋体" w:hAnsi="宋体"/>
          <w:bCs/>
          <w:color w:val="auto"/>
          <w:kern w:val="44"/>
          <w:sz w:val="21"/>
          <w:szCs w:val="21"/>
        </w:rPr>
        <w:fldChar w:fldCharType="separate"/>
      </w:r>
      <w:r>
        <w:rPr>
          <w:rStyle w:val="47"/>
          <w:rFonts w:ascii="宋体" w:hAnsi="宋体"/>
          <w:bCs/>
          <w:color w:val="auto"/>
          <w:kern w:val="44"/>
          <w:sz w:val="21"/>
          <w:szCs w:val="21"/>
        </w:rPr>
        <w:t>45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E0C676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附表十：异议函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_Toc154063455 \h </w:instrText>
      </w:r>
      <w:r>
        <w:rPr>
          <w:rFonts w:ascii="宋体" w:hAnsi="宋体"/>
          <w:bCs/>
          <w:color w:val="auto"/>
          <w:kern w:val="44"/>
          <w:sz w:val="21"/>
          <w:szCs w:val="21"/>
        </w:rPr>
        <w:fldChar w:fldCharType="separate"/>
      </w:r>
      <w:r>
        <w:rPr>
          <w:rStyle w:val="47"/>
          <w:rFonts w:ascii="宋体" w:hAnsi="宋体"/>
          <w:bCs/>
          <w:color w:val="auto"/>
          <w:kern w:val="44"/>
          <w:sz w:val="21"/>
          <w:szCs w:val="21"/>
        </w:rPr>
        <w:t>46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76F9D3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附表十一：异议答复函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_Toc154063456 \h </w:instrText>
      </w:r>
      <w:r>
        <w:rPr>
          <w:rFonts w:ascii="宋体" w:hAnsi="宋体"/>
          <w:bCs/>
          <w:color w:val="auto"/>
          <w:kern w:val="44"/>
          <w:sz w:val="21"/>
          <w:szCs w:val="21"/>
        </w:rPr>
        <w:fldChar w:fldCharType="separate"/>
      </w:r>
      <w:r>
        <w:rPr>
          <w:rStyle w:val="47"/>
          <w:rFonts w:ascii="宋体" w:hAnsi="宋体"/>
          <w:bCs/>
          <w:color w:val="auto"/>
          <w:kern w:val="44"/>
          <w:sz w:val="21"/>
          <w:szCs w:val="21"/>
        </w:rPr>
        <w:t>47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D8E3C6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附表十二：授权委托书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_Toc154063457 \h </w:instrText>
      </w:r>
      <w:r>
        <w:rPr>
          <w:rFonts w:ascii="宋体" w:hAnsi="宋体"/>
          <w:bCs/>
          <w:color w:val="auto"/>
          <w:kern w:val="44"/>
          <w:sz w:val="21"/>
          <w:szCs w:val="21"/>
        </w:rPr>
        <w:fldChar w:fldCharType="separate"/>
      </w:r>
      <w:r>
        <w:rPr>
          <w:rStyle w:val="47"/>
          <w:rFonts w:ascii="宋体" w:hAnsi="宋体"/>
          <w:bCs/>
          <w:color w:val="auto"/>
          <w:kern w:val="44"/>
          <w:sz w:val="21"/>
          <w:szCs w:val="21"/>
        </w:rPr>
        <w:t>48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B1575B8">
      <w:pPr>
        <w:pStyle w:val="32"/>
        <w:tabs>
          <w:tab w:val="right" w:leader="dot" w:pos="8296"/>
        </w:tabs>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第三章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评标办法（综合评估法）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_Toc154063458 \h </w:instrText>
      </w:r>
      <w:r>
        <w:rPr>
          <w:rFonts w:ascii="宋体" w:hAnsi="宋体"/>
          <w:bCs/>
          <w:color w:val="auto"/>
          <w:kern w:val="44"/>
          <w:sz w:val="21"/>
          <w:szCs w:val="21"/>
        </w:rPr>
        <w:fldChar w:fldCharType="separate"/>
      </w:r>
      <w:r>
        <w:rPr>
          <w:rStyle w:val="47"/>
          <w:rFonts w:ascii="宋体" w:hAnsi="宋体"/>
          <w:bCs/>
          <w:color w:val="auto"/>
          <w:kern w:val="44"/>
          <w:sz w:val="21"/>
          <w:szCs w:val="21"/>
        </w:rPr>
        <w:t>49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1B1D6F1">
      <w:pPr>
        <w:pStyle w:val="32"/>
        <w:tabs>
          <w:tab w:val="right" w:leader="dot" w:pos="8296"/>
        </w:tabs>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"_Toc154063459"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评标办法前附表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_Toc154063459 \h </w:instrText>
      </w:r>
      <w:r>
        <w:rPr>
          <w:rFonts w:ascii="宋体" w:hAnsi="宋体"/>
          <w:bCs/>
          <w:color w:val="auto"/>
          <w:kern w:val="44"/>
          <w:sz w:val="21"/>
          <w:szCs w:val="21"/>
        </w:rPr>
        <w:fldChar w:fldCharType="separate"/>
      </w:r>
      <w:r>
        <w:rPr>
          <w:rStyle w:val="47"/>
          <w:rFonts w:ascii="宋体" w:hAnsi="宋体"/>
          <w:bCs/>
          <w:color w:val="auto"/>
          <w:kern w:val="44"/>
          <w:sz w:val="21"/>
          <w:szCs w:val="21"/>
        </w:rPr>
        <w:t>49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A114CAD">
      <w:pPr>
        <w:pStyle w:val="32"/>
        <w:tabs>
          <w:tab w:val="right" w:leader="dot" w:pos="8296"/>
        </w:tabs>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评标办法正文部分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_Toc154063460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02A8421">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 </w:t>
      </w:r>
      <w:r>
        <w:rPr>
          <w:rStyle w:val="47"/>
          <w:rFonts w:hint="eastAsia" w:ascii="宋体" w:hAnsi="宋体"/>
          <w:bCs/>
          <w:color w:val="auto"/>
          <w:kern w:val="44"/>
          <w:sz w:val="21"/>
          <w:szCs w:val="21"/>
        </w:rPr>
        <w:t>评标方法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_Toc154063461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8B3AD81">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 </w:t>
      </w:r>
      <w:r>
        <w:rPr>
          <w:rStyle w:val="47"/>
          <w:rFonts w:hint="eastAsia" w:ascii="宋体" w:hAnsi="宋体"/>
          <w:bCs/>
          <w:color w:val="auto"/>
          <w:kern w:val="44"/>
          <w:sz w:val="21"/>
          <w:szCs w:val="21"/>
        </w:rPr>
        <w:t>评审标准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_Toc154063462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C7CC2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2.1 </w:t>
      </w:r>
      <w:r>
        <w:rPr>
          <w:rStyle w:val="47"/>
          <w:rFonts w:hint="eastAsia" w:ascii="宋体" w:hAnsi="宋体"/>
          <w:bCs/>
          <w:color w:val="auto"/>
          <w:kern w:val="44"/>
          <w:sz w:val="21"/>
          <w:szCs w:val="21"/>
        </w:rPr>
        <w:t>初步评审标准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_Toc154063463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D0338AE">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2.2 </w:t>
      </w:r>
      <w:r>
        <w:rPr>
          <w:rStyle w:val="47"/>
          <w:rFonts w:hint="eastAsia" w:ascii="宋体" w:hAnsi="宋体"/>
          <w:bCs/>
          <w:color w:val="auto"/>
          <w:kern w:val="44"/>
          <w:sz w:val="21"/>
          <w:szCs w:val="21"/>
        </w:rPr>
        <w:t>分值构成与评分标准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_Toc154063464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B586943">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 </w:t>
      </w:r>
      <w:r>
        <w:rPr>
          <w:rStyle w:val="47"/>
          <w:rFonts w:hint="eastAsia" w:ascii="宋体" w:hAnsi="宋体"/>
          <w:bCs/>
          <w:color w:val="auto"/>
          <w:kern w:val="44"/>
          <w:sz w:val="21"/>
          <w:szCs w:val="21"/>
        </w:rPr>
        <w:t>评标程序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_Toc154063465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39436A8">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3.1 </w:t>
      </w:r>
      <w:r>
        <w:rPr>
          <w:rStyle w:val="47"/>
          <w:rFonts w:hint="eastAsia" w:ascii="宋体" w:hAnsi="宋体"/>
          <w:bCs/>
          <w:color w:val="auto"/>
          <w:kern w:val="44"/>
          <w:sz w:val="21"/>
          <w:szCs w:val="21"/>
        </w:rPr>
        <w:t>初步评审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_Toc154063466 \h </w:instrText>
      </w:r>
      <w:r>
        <w:rPr>
          <w:rFonts w:ascii="宋体" w:hAnsi="宋体"/>
          <w:bCs/>
          <w:color w:val="auto"/>
          <w:kern w:val="44"/>
          <w:sz w:val="21"/>
          <w:szCs w:val="21"/>
        </w:rPr>
        <w:fldChar w:fldCharType="separate"/>
      </w:r>
      <w:r>
        <w:rPr>
          <w:rStyle w:val="47"/>
          <w:rFonts w:ascii="宋体" w:hAnsi="宋体"/>
          <w:bCs/>
          <w:color w:val="auto"/>
          <w:kern w:val="44"/>
          <w:sz w:val="21"/>
          <w:szCs w:val="21"/>
        </w:rPr>
        <w:t>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E7F23D5">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3.2 </w:t>
      </w:r>
      <w:r>
        <w:rPr>
          <w:rStyle w:val="47"/>
          <w:rFonts w:hint="eastAsia" w:ascii="宋体" w:hAnsi="宋体"/>
          <w:bCs/>
          <w:color w:val="auto"/>
          <w:kern w:val="44"/>
          <w:sz w:val="21"/>
          <w:szCs w:val="21"/>
        </w:rPr>
        <w:t>详细评审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_Toc154063467 \h </w:instrText>
      </w:r>
      <w:r>
        <w:rPr>
          <w:rFonts w:ascii="宋体" w:hAnsi="宋体"/>
          <w:bCs/>
          <w:color w:val="auto"/>
          <w:kern w:val="44"/>
          <w:sz w:val="21"/>
          <w:szCs w:val="21"/>
        </w:rPr>
        <w:fldChar w:fldCharType="separate"/>
      </w:r>
      <w:r>
        <w:rPr>
          <w:rStyle w:val="47"/>
          <w:rFonts w:ascii="宋体" w:hAnsi="宋体"/>
          <w:bCs/>
          <w:color w:val="auto"/>
          <w:kern w:val="44"/>
          <w:sz w:val="21"/>
          <w:szCs w:val="21"/>
        </w:rPr>
        <w:t>55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4DD9904">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3.3 </w:t>
      </w:r>
      <w:r>
        <w:rPr>
          <w:rStyle w:val="47"/>
          <w:rFonts w:hint="eastAsia" w:ascii="宋体" w:hAnsi="宋体"/>
          <w:bCs/>
          <w:color w:val="auto"/>
          <w:kern w:val="44"/>
          <w:sz w:val="21"/>
          <w:szCs w:val="21"/>
        </w:rPr>
        <w:t>投标文件的澄清和补正</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_Toc154063468 \h </w:instrText>
      </w:r>
      <w:r>
        <w:rPr>
          <w:rFonts w:ascii="宋体" w:hAnsi="宋体"/>
          <w:bCs/>
          <w:color w:val="auto"/>
          <w:kern w:val="44"/>
          <w:sz w:val="21"/>
          <w:szCs w:val="21"/>
        </w:rPr>
        <w:fldChar w:fldCharType="separate"/>
      </w:r>
      <w:r>
        <w:rPr>
          <w:rStyle w:val="47"/>
          <w:rFonts w:ascii="宋体" w:hAnsi="宋体"/>
          <w:bCs/>
          <w:color w:val="auto"/>
          <w:kern w:val="44"/>
          <w:sz w:val="21"/>
          <w:szCs w:val="21"/>
        </w:rPr>
        <w:t>55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7B11D74">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"_Toc154063469"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3.4 </w:t>
      </w:r>
      <w:r>
        <w:rPr>
          <w:rStyle w:val="47"/>
          <w:rFonts w:hint="eastAsia" w:ascii="宋体" w:hAnsi="宋体"/>
          <w:bCs/>
          <w:color w:val="auto"/>
          <w:kern w:val="44"/>
          <w:sz w:val="21"/>
          <w:szCs w:val="21"/>
        </w:rPr>
        <w:t>评标结果</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_Toc154063469 \h </w:instrText>
      </w:r>
      <w:r>
        <w:rPr>
          <w:rFonts w:ascii="宋体" w:hAnsi="宋体"/>
          <w:bCs/>
          <w:color w:val="auto"/>
          <w:kern w:val="44"/>
          <w:sz w:val="21"/>
          <w:szCs w:val="21"/>
        </w:rPr>
        <w:fldChar w:fldCharType="separate"/>
      </w:r>
      <w:r>
        <w:rPr>
          <w:rStyle w:val="47"/>
          <w:rFonts w:ascii="宋体" w:hAnsi="宋体"/>
          <w:bCs/>
          <w:color w:val="auto"/>
          <w:kern w:val="44"/>
          <w:sz w:val="21"/>
          <w:szCs w:val="21"/>
        </w:rPr>
        <w:t>56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0CF0FD6">
      <w:pPr>
        <w:pStyle w:val="32"/>
        <w:tabs>
          <w:tab w:val="right" w:leader="dot" w:pos="8296"/>
        </w:tabs>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"_Toc154063482"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第四章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合同条款及格式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_Toc154063482 \h </w:instrText>
      </w:r>
      <w:r>
        <w:rPr>
          <w:rFonts w:ascii="宋体" w:hAnsi="宋体"/>
          <w:bCs/>
          <w:color w:val="auto"/>
          <w:kern w:val="44"/>
          <w:sz w:val="21"/>
          <w:szCs w:val="21"/>
        </w:rPr>
        <w:fldChar w:fldCharType="separate"/>
      </w:r>
      <w:r>
        <w:rPr>
          <w:rStyle w:val="47"/>
          <w:rFonts w:ascii="宋体" w:hAnsi="宋体"/>
          <w:bCs/>
          <w:color w:val="auto"/>
          <w:kern w:val="44"/>
          <w:sz w:val="21"/>
          <w:szCs w:val="21"/>
        </w:rPr>
        <w:t>63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B4977C2">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"_Toc154063483"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第一节</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合同协议书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_Toc154063483 \h </w:instrText>
      </w:r>
      <w:r>
        <w:rPr>
          <w:rFonts w:ascii="宋体" w:hAnsi="宋体"/>
          <w:bCs/>
          <w:color w:val="auto"/>
          <w:kern w:val="44"/>
          <w:sz w:val="21"/>
          <w:szCs w:val="21"/>
        </w:rPr>
        <w:fldChar w:fldCharType="separate"/>
      </w:r>
      <w:r>
        <w:rPr>
          <w:rStyle w:val="47"/>
          <w:rFonts w:ascii="宋体" w:hAnsi="宋体"/>
          <w:bCs/>
          <w:color w:val="auto"/>
          <w:kern w:val="44"/>
          <w:sz w:val="21"/>
          <w:szCs w:val="21"/>
        </w:rPr>
        <w:t>64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8B876E8">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"_Toc154063495"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第二节</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通用合同条件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_Toc154063495 \h </w:instrText>
      </w:r>
      <w:r>
        <w:rPr>
          <w:rFonts w:ascii="宋体" w:hAnsi="宋体"/>
          <w:bCs/>
          <w:color w:val="auto"/>
          <w:kern w:val="44"/>
          <w:sz w:val="21"/>
          <w:szCs w:val="21"/>
        </w:rPr>
        <w:fldChar w:fldCharType="separate"/>
      </w:r>
      <w:r>
        <w:rPr>
          <w:rStyle w:val="47"/>
          <w:rFonts w:ascii="宋体" w:hAnsi="宋体"/>
          <w:bCs/>
          <w:color w:val="auto"/>
          <w:kern w:val="44"/>
          <w:sz w:val="21"/>
          <w:szCs w:val="21"/>
        </w:rPr>
        <w:t>67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C2C7BD7">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"_Toc154063496"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一般约定</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_Toc154063496 \h </w:instrText>
      </w:r>
      <w:r>
        <w:rPr>
          <w:rFonts w:ascii="宋体" w:hAnsi="宋体"/>
          <w:bCs/>
          <w:color w:val="auto"/>
          <w:kern w:val="44"/>
          <w:sz w:val="21"/>
          <w:szCs w:val="21"/>
        </w:rPr>
        <w:fldChar w:fldCharType="separate"/>
      </w:r>
      <w:r>
        <w:rPr>
          <w:rStyle w:val="47"/>
          <w:rFonts w:ascii="宋体" w:hAnsi="宋体"/>
          <w:bCs/>
          <w:color w:val="auto"/>
          <w:kern w:val="44"/>
          <w:sz w:val="21"/>
          <w:szCs w:val="21"/>
        </w:rPr>
        <w:t>67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E2E3EC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"_Toc154063511"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2</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发包人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_Toc154063511 \h </w:instrText>
      </w:r>
      <w:r>
        <w:rPr>
          <w:rFonts w:ascii="宋体" w:hAnsi="宋体"/>
          <w:bCs/>
          <w:color w:val="auto"/>
          <w:kern w:val="44"/>
          <w:sz w:val="21"/>
          <w:szCs w:val="21"/>
        </w:rPr>
        <w:fldChar w:fldCharType="separate"/>
      </w:r>
      <w:r>
        <w:rPr>
          <w:rStyle w:val="47"/>
          <w:rFonts w:ascii="宋体" w:hAnsi="宋体"/>
          <w:bCs/>
          <w:color w:val="auto"/>
          <w:kern w:val="44"/>
          <w:sz w:val="21"/>
          <w:szCs w:val="21"/>
        </w:rPr>
        <w:t>75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491332B">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"_Toc154063519"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3</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发包人的管理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_Toc154063519 \h </w:instrText>
      </w:r>
      <w:r>
        <w:rPr>
          <w:rFonts w:ascii="宋体" w:hAnsi="宋体"/>
          <w:bCs/>
          <w:color w:val="auto"/>
          <w:kern w:val="44"/>
          <w:sz w:val="21"/>
          <w:szCs w:val="21"/>
        </w:rPr>
        <w:fldChar w:fldCharType="separate"/>
      </w:r>
      <w:r>
        <w:rPr>
          <w:rStyle w:val="47"/>
          <w:rFonts w:ascii="宋体" w:hAnsi="宋体"/>
          <w:bCs/>
          <w:color w:val="auto"/>
          <w:kern w:val="44"/>
          <w:sz w:val="21"/>
          <w:szCs w:val="21"/>
        </w:rPr>
        <w:t>77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4412B0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"_Toc154063527"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4</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承包人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_Toc154063527 \h </w:instrText>
      </w:r>
      <w:r>
        <w:rPr>
          <w:rFonts w:ascii="宋体" w:hAnsi="宋体"/>
          <w:bCs/>
          <w:color w:val="auto"/>
          <w:kern w:val="44"/>
          <w:sz w:val="21"/>
          <w:szCs w:val="21"/>
        </w:rPr>
        <w:fldChar w:fldCharType="separate"/>
      </w:r>
      <w:r>
        <w:rPr>
          <w:rStyle w:val="47"/>
          <w:rFonts w:ascii="宋体" w:hAnsi="宋体"/>
          <w:bCs/>
          <w:color w:val="auto"/>
          <w:kern w:val="44"/>
          <w:sz w:val="21"/>
          <w:szCs w:val="21"/>
        </w:rPr>
        <w:t>79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52F4A1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"_Toc154063537"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5</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设计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_Toc154063537 \h </w:instrText>
      </w:r>
      <w:r>
        <w:rPr>
          <w:rFonts w:ascii="宋体" w:hAnsi="宋体"/>
          <w:bCs/>
          <w:color w:val="auto"/>
          <w:kern w:val="44"/>
          <w:sz w:val="21"/>
          <w:szCs w:val="21"/>
        </w:rPr>
        <w:fldChar w:fldCharType="separate"/>
      </w:r>
      <w:r>
        <w:rPr>
          <w:rStyle w:val="47"/>
          <w:rFonts w:ascii="宋体" w:hAnsi="宋体"/>
          <w:bCs/>
          <w:color w:val="auto"/>
          <w:kern w:val="44"/>
          <w:sz w:val="21"/>
          <w:szCs w:val="21"/>
        </w:rPr>
        <w:t>85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6FEA01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"_Toc154063544"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6</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材料、工程设备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_Toc154063544 \h </w:instrText>
      </w:r>
      <w:r>
        <w:rPr>
          <w:rFonts w:ascii="宋体" w:hAnsi="宋体"/>
          <w:bCs/>
          <w:color w:val="auto"/>
          <w:kern w:val="44"/>
          <w:sz w:val="21"/>
          <w:szCs w:val="21"/>
        </w:rPr>
        <w:fldChar w:fldCharType="separate"/>
      </w:r>
      <w:r>
        <w:rPr>
          <w:rStyle w:val="47"/>
          <w:rFonts w:ascii="宋体" w:hAnsi="宋体"/>
          <w:bCs/>
          <w:color w:val="auto"/>
          <w:kern w:val="44"/>
          <w:sz w:val="21"/>
          <w:szCs w:val="21"/>
        </w:rPr>
        <w:t>87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F651E5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"_Toc154063551"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7</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施工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_Toc154063551 \h </w:instrText>
      </w:r>
      <w:r>
        <w:rPr>
          <w:rFonts w:ascii="宋体" w:hAnsi="宋体"/>
          <w:bCs/>
          <w:color w:val="auto"/>
          <w:kern w:val="44"/>
          <w:sz w:val="21"/>
          <w:szCs w:val="21"/>
        </w:rPr>
        <w:fldChar w:fldCharType="separate"/>
      </w:r>
      <w:r>
        <w:rPr>
          <w:rStyle w:val="47"/>
          <w:rFonts w:ascii="宋体" w:hAnsi="宋体"/>
          <w:bCs/>
          <w:color w:val="auto"/>
          <w:kern w:val="44"/>
          <w:sz w:val="21"/>
          <w:szCs w:val="21"/>
        </w:rPr>
        <w:t>93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A4F21D4">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"_Toc154063563"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8</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工期和进度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_Toc154063563 \h </w:instrText>
      </w:r>
      <w:r>
        <w:rPr>
          <w:rFonts w:ascii="宋体" w:hAnsi="宋体"/>
          <w:bCs/>
          <w:color w:val="auto"/>
          <w:kern w:val="44"/>
          <w:sz w:val="21"/>
          <w:szCs w:val="21"/>
        </w:rPr>
        <w:fldChar w:fldCharType="separate"/>
      </w:r>
      <w:r>
        <w:rPr>
          <w:rStyle w:val="47"/>
          <w:rFonts w:ascii="宋体" w:hAnsi="宋体"/>
          <w:bCs/>
          <w:color w:val="auto"/>
          <w:kern w:val="44"/>
          <w:sz w:val="21"/>
          <w:szCs w:val="21"/>
        </w:rPr>
        <w:t>99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81C09E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"_Toc154063574"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9</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竣工试验</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_Toc154063574 \h </w:instrText>
      </w:r>
      <w:r>
        <w:rPr>
          <w:rFonts w:ascii="宋体" w:hAnsi="宋体"/>
          <w:bCs/>
          <w:color w:val="auto"/>
          <w:kern w:val="44"/>
          <w:sz w:val="21"/>
          <w:szCs w:val="21"/>
        </w:rPr>
        <w:fldChar w:fldCharType="separate"/>
      </w:r>
      <w:r>
        <w:rPr>
          <w:rStyle w:val="47"/>
          <w:rFonts w:ascii="宋体" w:hAnsi="宋体"/>
          <w:bCs/>
          <w:color w:val="auto"/>
          <w:kern w:val="44"/>
          <w:sz w:val="21"/>
          <w:szCs w:val="21"/>
        </w:rPr>
        <w:t>103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F6F37C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"_Toc154063579"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10</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验收和工程接收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_Toc154063579 \h </w:instrText>
      </w:r>
      <w:r>
        <w:rPr>
          <w:rFonts w:ascii="宋体" w:hAnsi="宋体"/>
          <w:bCs/>
          <w:color w:val="auto"/>
          <w:kern w:val="44"/>
          <w:sz w:val="21"/>
          <w:szCs w:val="21"/>
        </w:rPr>
        <w:fldChar w:fldCharType="separate"/>
      </w:r>
      <w:r>
        <w:rPr>
          <w:rStyle w:val="47"/>
          <w:rFonts w:ascii="宋体" w:hAnsi="宋体"/>
          <w:bCs/>
          <w:color w:val="auto"/>
          <w:kern w:val="44"/>
          <w:sz w:val="21"/>
          <w:szCs w:val="21"/>
        </w:rPr>
        <w:t>105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784C91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"_Toc154063585"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11</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缺陷责任与保修</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_Toc154063585 \h </w:instrText>
      </w:r>
      <w:r>
        <w:rPr>
          <w:rFonts w:ascii="宋体" w:hAnsi="宋体"/>
          <w:bCs/>
          <w:color w:val="auto"/>
          <w:kern w:val="44"/>
          <w:sz w:val="21"/>
          <w:szCs w:val="21"/>
        </w:rPr>
        <w:fldChar w:fldCharType="separate"/>
      </w:r>
      <w:r>
        <w:rPr>
          <w:rStyle w:val="47"/>
          <w:rFonts w:ascii="宋体" w:hAnsi="宋体"/>
          <w:bCs/>
          <w:color w:val="auto"/>
          <w:kern w:val="44"/>
          <w:sz w:val="21"/>
          <w:szCs w:val="21"/>
        </w:rPr>
        <w:t>108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AF6B78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"_Toc154063593"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12</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竣工后试验</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_Toc154063593 \h </w:instrText>
      </w:r>
      <w:r>
        <w:rPr>
          <w:rFonts w:ascii="宋体" w:hAnsi="宋体"/>
          <w:bCs/>
          <w:color w:val="auto"/>
          <w:kern w:val="44"/>
          <w:sz w:val="21"/>
          <w:szCs w:val="21"/>
        </w:rPr>
        <w:fldChar w:fldCharType="separate"/>
      </w:r>
      <w:r>
        <w:rPr>
          <w:rStyle w:val="47"/>
          <w:rFonts w:ascii="宋体" w:hAnsi="宋体"/>
          <w:bCs/>
          <w:color w:val="auto"/>
          <w:kern w:val="44"/>
          <w:sz w:val="21"/>
          <w:szCs w:val="21"/>
        </w:rPr>
        <w:t>110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210A28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"_Toc154063598"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13</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变更与调整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_Toc154063598 \h </w:instrText>
      </w:r>
      <w:r>
        <w:rPr>
          <w:rFonts w:ascii="宋体" w:hAnsi="宋体"/>
          <w:bCs/>
          <w:color w:val="auto"/>
          <w:kern w:val="44"/>
          <w:sz w:val="21"/>
          <w:szCs w:val="21"/>
        </w:rPr>
        <w:fldChar w:fldCharType="separate"/>
      </w:r>
      <w:r>
        <w:rPr>
          <w:rStyle w:val="47"/>
          <w:rFonts w:ascii="宋体" w:hAnsi="宋体"/>
          <w:bCs/>
          <w:color w:val="auto"/>
          <w:kern w:val="44"/>
          <w:sz w:val="21"/>
          <w:szCs w:val="21"/>
        </w:rPr>
        <w:t>112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4D6D3D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"_Toc154063607"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14</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合同价格与支付</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_Toc154063607 \h </w:instrText>
      </w:r>
      <w:r>
        <w:rPr>
          <w:rFonts w:ascii="宋体" w:hAnsi="宋体"/>
          <w:bCs/>
          <w:color w:val="auto"/>
          <w:kern w:val="44"/>
          <w:sz w:val="21"/>
          <w:szCs w:val="21"/>
        </w:rPr>
        <w:fldChar w:fldCharType="separate"/>
      </w:r>
      <w:r>
        <w:rPr>
          <w:rStyle w:val="47"/>
          <w:rFonts w:ascii="宋体" w:hAnsi="宋体"/>
          <w:bCs/>
          <w:color w:val="auto"/>
          <w:kern w:val="44"/>
          <w:sz w:val="21"/>
          <w:szCs w:val="21"/>
        </w:rPr>
        <w:t>116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7F370F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"_Toc154063615"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15</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违约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_Toc154063615 \h </w:instrText>
      </w:r>
      <w:r>
        <w:rPr>
          <w:rFonts w:ascii="宋体" w:hAnsi="宋体"/>
          <w:bCs/>
          <w:color w:val="auto"/>
          <w:kern w:val="44"/>
          <w:sz w:val="21"/>
          <w:szCs w:val="21"/>
        </w:rPr>
        <w:fldChar w:fldCharType="separate"/>
      </w:r>
      <w:r>
        <w:rPr>
          <w:rStyle w:val="47"/>
          <w:rFonts w:ascii="宋体" w:hAnsi="宋体"/>
          <w:bCs/>
          <w:color w:val="auto"/>
          <w:kern w:val="44"/>
          <w:sz w:val="21"/>
          <w:szCs w:val="21"/>
        </w:rPr>
        <w:t>122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09DBFA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"_Toc154063619"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16</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合同解除</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_Toc154063619 \h </w:instrText>
      </w:r>
      <w:r>
        <w:rPr>
          <w:rFonts w:ascii="宋体" w:hAnsi="宋体"/>
          <w:bCs/>
          <w:color w:val="auto"/>
          <w:kern w:val="44"/>
          <w:sz w:val="21"/>
          <w:szCs w:val="21"/>
        </w:rPr>
        <w:fldChar w:fldCharType="separate"/>
      </w:r>
      <w:r>
        <w:rPr>
          <w:rStyle w:val="47"/>
          <w:rFonts w:ascii="宋体" w:hAnsi="宋体"/>
          <w:bCs/>
          <w:color w:val="auto"/>
          <w:kern w:val="44"/>
          <w:sz w:val="21"/>
          <w:szCs w:val="21"/>
        </w:rPr>
        <w:t>123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9A8E00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"_Toc154063623"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17</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不可抗力</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_Toc154063623 \h </w:instrText>
      </w:r>
      <w:r>
        <w:rPr>
          <w:rFonts w:ascii="宋体" w:hAnsi="宋体"/>
          <w:bCs/>
          <w:color w:val="auto"/>
          <w:kern w:val="44"/>
          <w:sz w:val="21"/>
          <w:szCs w:val="21"/>
        </w:rPr>
        <w:fldChar w:fldCharType="separate"/>
      </w:r>
      <w:r>
        <w:rPr>
          <w:rStyle w:val="47"/>
          <w:rFonts w:ascii="宋体" w:hAnsi="宋体"/>
          <w:bCs/>
          <w:color w:val="auto"/>
          <w:kern w:val="44"/>
          <w:sz w:val="21"/>
          <w:szCs w:val="21"/>
        </w:rPr>
        <w:t>127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D1B0FE7">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"_Toc154063630"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18</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保险</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_Toc154063630 \h </w:instrText>
      </w:r>
      <w:r>
        <w:rPr>
          <w:rFonts w:ascii="宋体" w:hAnsi="宋体"/>
          <w:bCs/>
          <w:color w:val="auto"/>
          <w:kern w:val="44"/>
          <w:sz w:val="21"/>
          <w:szCs w:val="21"/>
        </w:rPr>
        <w:fldChar w:fldCharType="separate"/>
      </w:r>
      <w:r>
        <w:rPr>
          <w:rStyle w:val="47"/>
          <w:rFonts w:ascii="宋体" w:hAnsi="宋体"/>
          <w:bCs/>
          <w:color w:val="auto"/>
          <w:kern w:val="44"/>
          <w:sz w:val="21"/>
          <w:szCs w:val="21"/>
        </w:rPr>
        <w:t>128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CC126C4">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"_Toc154063636"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19</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索赔</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_Toc154063636 \h </w:instrText>
      </w:r>
      <w:r>
        <w:rPr>
          <w:rFonts w:ascii="宋体" w:hAnsi="宋体"/>
          <w:bCs/>
          <w:color w:val="auto"/>
          <w:kern w:val="44"/>
          <w:sz w:val="21"/>
          <w:szCs w:val="21"/>
        </w:rPr>
        <w:fldChar w:fldCharType="separate"/>
      </w:r>
      <w:r>
        <w:rPr>
          <w:rStyle w:val="47"/>
          <w:rFonts w:ascii="宋体" w:hAnsi="宋体"/>
          <w:bCs/>
          <w:color w:val="auto"/>
          <w:kern w:val="44"/>
          <w:sz w:val="21"/>
          <w:szCs w:val="21"/>
        </w:rPr>
        <w:t>130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51E4F2B">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"_Toc154063641"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20</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争议解决</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_Toc154063641 \h </w:instrText>
      </w:r>
      <w:r>
        <w:rPr>
          <w:rFonts w:ascii="宋体" w:hAnsi="宋体"/>
          <w:bCs/>
          <w:color w:val="auto"/>
          <w:kern w:val="44"/>
          <w:sz w:val="21"/>
          <w:szCs w:val="21"/>
        </w:rPr>
        <w:fldChar w:fldCharType="separate"/>
      </w:r>
      <w:r>
        <w:rPr>
          <w:rStyle w:val="47"/>
          <w:rFonts w:ascii="宋体" w:hAnsi="宋体"/>
          <w:bCs/>
          <w:color w:val="auto"/>
          <w:kern w:val="44"/>
          <w:sz w:val="21"/>
          <w:szCs w:val="21"/>
        </w:rPr>
        <w:t>131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DC2C367">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"_Toc154063647"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第三节</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专用合同条件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_Toc154063647 \h </w:instrText>
      </w:r>
      <w:r>
        <w:rPr>
          <w:rFonts w:ascii="宋体" w:hAnsi="宋体"/>
          <w:bCs/>
          <w:color w:val="auto"/>
          <w:kern w:val="44"/>
          <w:sz w:val="21"/>
          <w:szCs w:val="21"/>
        </w:rPr>
        <w:fldChar w:fldCharType="separate"/>
      </w:r>
      <w:r>
        <w:rPr>
          <w:rStyle w:val="47"/>
          <w:rFonts w:ascii="宋体" w:hAnsi="宋体"/>
          <w:bCs/>
          <w:color w:val="auto"/>
          <w:kern w:val="44"/>
          <w:sz w:val="21"/>
          <w:szCs w:val="21"/>
        </w:rPr>
        <w:t>133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DA2187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"_Toc154063648"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一般约定</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_Toc154063648 \h </w:instrText>
      </w:r>
      <w:r>
        <w:rPr>
          <w:rFonts w:ascii="宋体" w:hAnsi="宋体"/>
          <w:bCs/>
          <w:color w:val="auto"/>
          <w:kern w:val="44"/>
          <w:sz w:val="21"/>
          <w:szCs w:val="21"/>
        </w:rPr>
        <w:fldChar w:fldCharType="separate"/>
      </w:r>
      <w:r>
        <w:rPr>
          <w:rStyle w:val="47"/>
          <w:rFonts w:ascii="宋体" w:hAnsi="宋体"/>
          <w:bCs/>
          <w:color w:val="auto"/>
          <w:kern w:val="44"/>
          <w:sz w:val="21"/>
          <w:szCs w:val="21"/>
        </w:rPr>
        <w:t>133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BC8879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"_Toc154063660"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2</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发包人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_Toc154063660 \h </w:instrText>
      </w:r>
      <w:r>
        <w:rPr>
          <w:rFonts w:ascii="宋体" w:hAnsi="宋体"/>
          <w:bCs/>
          <w:color w:val="auto"/>
          <w:kern w:val="44"/>
          <w:sz w:val="21"/>
          <w:szCs w:val="21"/>
        </w:rPr>
        <w:fldChar w:fldCharType="separate"/>
      </w:r>
      <w:r>
        <w:rPr>
          <w:rStyle w:val="47"/>
          <w:rFonts w:ascii="宋体" w:hAnsi="宋体"/>
          <w:bCs/>
          <w:color w:val="auto"/>
          <w:kern w:val="44"/>
          <w:sz w:val="21"/>
          <w:szCs w:val="21"/>
        </w:rPr>
        <w:t>134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FC8CD54">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"_Toc154063665"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3</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发包人的管理</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_Toc154063665 \h </w:instrText>
      </w:r>
      <w:r>
        <w:rPr>
          <w:rFonts w:ascii="宋体" w:hAnsi="宋体"/>
          <w:bCs/>
          <w:color w:val="auto"/>
          <w:kern w:val="44"/>
          <w:sz w:val="21"/>
          <w:szCs w:val="21"/>
        </w:rPr>
        <w:fldChar w:fldCharType="separate"/>
      </w:r>
      <w:r>
        <w:rPr>
          <w:rStyle w:val="47"/>
          <w:rFonts w:ascii="宋体" w:hAnsi="宋体"/>
          <w:bCs/>
          <w:color w:val="auto"/>
          <w:kern w:val="44"/>
          <w:sz w:val="21"/>
          <w:szCs w:val="21"/>
        </w:rPr>
        <w:t>135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BBE2350">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"_Toc154063671"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4</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承包人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_Toc154063671 \h </w:instrText>
      </w:r>
      <w:r>
        <w:rPr>
          <w:rFonts w:ascii="宋体" w:hAnsi="宋体"/>
          <w:bCs/>
          <w:color w:val="auto"/>
          <w:kern w:val="44"/>
          <w:sz w:val="21"/>
          <w:szCs w:val="21"/>
        </w:rPr>
        <w:fldChar w:fldCharType="separate"/>
      </w:r>
      <w:r>
        <w:rPr>
          <w:rStyle w:val="47"/>
          <w:rFonts w:ascii="宋体" w:hAnsi="宋体"/>
          <w:bCs/>
          <w:color w:val="auto"/>
          <w:kern w:val="44"/>
          <w:sz w:val="21"/>
          <w:szCs w:val="21"/>
        </w:rPr>
        <w:t>135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ED28EE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"_Toc154063680"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5</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设计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_Toc154063680 \h </w:instrText>
      </w:r>
      <w:r>
        <w:rPr>
          <w:rFonts w:ascii="宋体" w:hAnsi="宋体"/>
          <w:bCs/>
          <w:color w:val="auto"/>
          <w:kern w:val="44"/>
          <w:sz w:val="21"/>
          <w:szCs w:val="21"/>
        </w:rPr>
        <w:fldChar w:fldCharType="separate"/>
      </w:r>
      <w:r>
        <w:rPr>
          <w:rStyle w:val="47"/>
          <w:rFonts w:ascii="宋体" w:hAnsi="宋体"/>
          <w:bCs/>
          <w:color w:val="auto"/>
          <w:kern w:val="44"/>
          <w:sz w:val="21"/>
          <w:szCs w:val="21"/>
        </w:rPr>
        <w:t>137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B9F1489">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"_Toc154063685"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6</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材料、工程设备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_Toc154063685 \h </w:instrText>
      </w:r>
      <w:r>
        <w:rPr>
          <w:rFonts w:ascii="宋体" w:hAnsi="宋体"/>
          <w:bCs/>
          <w:color w:val="auto"/>
          <w:kern w:val="44"/>
          <w:sz w:val="21"/>
          <w:szCs w:val="21"/>
        </w:rPr>
        <w:fldChar w:fldCharType="separate"/>
      </w:r>
      <w:r>
        <w:rPr>
          <w:rStyle w:val="47"/>
          <w:rFonts w:ascii="宋体" w:hAnsi="宋体"/>
          <w:bCs/>
          <w:color w:val="auto"/>
          <w:kern w:val="44"/>
          <w:sz w:val="21"/>
          <w:szCs w:val="21"/>
        </w:rPr>
        <w:t>137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C87513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"_Toc154063691"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7</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施工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_Toc154063691 \h </w:instrText>
      </w:r>
      <w:r>
        <w:rPr>
          <w:rFonts w:ascii="宋体" w:hAnsi="宋体"/>
          <w:bCs/>
          <w:color w:val="auto"/>
          <w:kern w:val="44"/>
          <w:sz w:val="21"/>
          <w:szCs w:val="21"/>
        </w:rPr>
        <w:fldChar w:fldCharType="separate"/>
      </w:r>
      <w:r>
        <w:rPr>
          <w:rStyle w:val="47"/>
          <w:rFonts w:ascii="宋体" w:hAnsi="宋体"/>
          <w:bCs/>
          <w:color w:val="auto"/>
          <w:kern w:val="44"/>
          <w:sz w:val="21"/>
          <w:szCs w:val="21"/>
        </w:rPr>
        <w:t>138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BAD33D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"_Toc154063700"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8</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工期和进度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_Toc154063700 \h </w:instrText>
      </w:r>
      <w:r>
        <w:rPr>
          <w:rFonts w:ascii="宋体" w:hAnsi="宋体"/>
          <w:bCs/>
          <w:color w:val="auto"/>
          <w:kern w:val="44"/>
          <w:sz w:val="21"/>
          <w:szCs w:val="21"/>
        </w:rPr>
        <w:fldChar w:fldCharType="separate"/>
      </w:r>
      <w:r>
        <w:rPr>
          <w:rStyle w:val="47"/>
          <w:rFonts w:ascii="宋体" w:hAnsi="宋体"/>
          <w:bCs/>
          <w:color w:val="auto"/>
          <w:kern w:val="44"/>
          <w:sz w:val="21"/>
          <w:szCs w:val="21"/>
        </w:rPr>
        <w:t>139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780A2F0">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"_Toc154063708"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9</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竣工试验</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_Toc154063708 \h </w:instrText>
      </w:r>
      <w:r>
        <w:rPr>
          <w:rFonts w:ascii="宋体" w:hAnsi="宋体"/>
          <w:bCs/>
          <w:color w:val="auto"/>
          <w:kern w:val="44"/>
          <w:sz w:val="21"/>
          <w:szCs w:val="21"/>
        </w:rPr>
        <w:fldChar w:fldCharType="separate"/>
      </w:r>
      <w:r>
        <w:rPr>
          <w:rStyle w:val="47"/>
          <w:rFonts w:ascii="宋体" w:hAnsi="宋体"/>
          <w:bCs/>
          <w:color w:val="auto"/>
          <w:kern w:val="44"/>
          <w:sz w:val="21"/>
          <w:szCs w:val="21"/>
        </w:rPr>
        <w:t>140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FA59FB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"_Toc154063710"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10</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验收和工程接收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_Toc154063710 \h </w:instrText>
      </w:r>
      <w:r>
        <w:rPr>
          <w:rFonts w:ascii="宋体" w:hAnsi="宋体"/>
          <w:bCs/>
          <w:color w:val="auto"/>
          <w:kern w:val="44"/>
          <w:sz w:val="21"/>
          <w:szCs w:val="21"/>
        </w:rPr>
        <w:fldChar w:fldCharType="separate"/>
      </w:r>
      <w:r>
        <w:rPr>
          <w:rStyle w:val="47"/>
          <w:rFonts w:ascii="宋体" w:hAnsi="宋体"/>
          <w:bCs/>
          <w:color w:val="auto"/>
          <w:kern w:val="44"/>
          <w:sz w:val="21"/>
          <w:szCs w:val="21"/>
        </w:rPr>
        <w:t>140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3D2CC9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"_Toc154063715"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11</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缺陷责任与保修</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_Toc154063715 \h </w:instrText>
      </w:r>
      <w:r>
        <w:rPr>
          <w:rFonts w:ascii="宋体" w:hAnsi="宋体"/>
          <w:bCs/>
          <w:color w:val="auto"/>
          <w:kern w:val="44"/>
          <w:sz w:val="21"/>
          <w:szCs w:val="21"/>
        </w:rPr>
        <w:fldChar w:fldCharType="separate"/>
      </w:r>
      <w:r>
        <w:rPr>
          <w:rStyle w:val="47"/>
          <w:rFonts w:ascii="宋体" w:hAnsi="宋体"/>
          <w:bCs/>
          <w:color w:val="auto"/>
          <w:kern w:val="44"/>
          <w:sz w:val="21"/>
          <w:szCs w:val="21"/>
        </w:rPr>
        <w:t>141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373E9F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"_Toc154063720"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12</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竣工后试验</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_Toc154063720 \h </w:instrText>
      </w:r>
      <w:r>
        <w:rPr>
          <w:rFonts w:ascii="宋体" w:hAnsi="宋体"/>
          <w:bCs/>
          <w:color w:val="auto"/>
          <w:kern w:val="44"/>
          <w:sz w:val="21"/>
          <w:szCs w:val="21"/>
        </w:rPr>
        <w:fldChar w:fldCharType="separate"/>
      </w:r>
      <w:r>
        <w:rPr>
          <w:rStyle w:val="47"/>
          <w:rFonts w:ascii="宋体" w:hAnsi="宋体"/>
          <w:bCs/>
          <w:color w:val="auto"/>
          <w:kern w:val="44"/>
          <w:sz w:val="21"/>
          <w:szCs w:val="21"/>
        </w:rPr>
        <w:t>141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F8D9BB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"_Toc154063722"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13</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变更与调整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_Toc154063722 \h </w:instrText>
      </w:r>
      <w:r>
        <w:rPr>
          <w:rFonts w:ascii="宋体" w:hAnsi="宋体"/>
          <w:bCs/>
          <w:color w:val="auto"/>
          <w:kern w:val="44"/>
          <w:sz w:val="21"/>
          <w:szCs w:val="21"/>
        </w:rPr>
        <w:fldChar w:fldCharType="separate"/>
      </w:r>
      <w:r>
        <w:rPr>
          <w:rStyle w:val="47"/>
          <w:rFonts w:ascii="宋体" w:hAnsi="宋体"/>
          <w:bCs/>
          <w:color w:val="auto"/>
          <w:kern w:val="44"/>
          <w:sz w:val="21"/>
          <w:szCs w:val="21"/>
        </w:rPr>
        <w:t>142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C38DE8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"_Toc154063728"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14</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合同价格与支付</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_Toc154063728 \h </w:instrText>
      </w:r>
      <w:r>
        <w:rPr>
          <w:rFonts w:ascii="宋体" w:hAnsi="宋体"/>
          <w:bCs/>
          <w:color w:val="auto"/>
          <w:kern w:val="44"/>
          <w:sz w:val="21"/>
          <w:szCs w:val="21"/>
        </w:rPr>
        <w:fldChar w:fldCharType="separate"/>
      </w:r>
      <w:r>
        <w:rPr>
          <w:rStyle w:val="47"/>
          <w:rFonts w:ascii="宋体" w:hAnsi="宋体"/>
          <w:bCs/>
          <w:color w:val="auto"/>
          <w:kern w:val="44"/>
          <w:sz w:val="21"/>
          <w:szCs w:val="21"/>
        </w:rPr>
        <w:t>142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D00D9E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"_Toc154063736"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15</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违约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_Toc154063736 \h </w:instrText>
      </w:r>
      <w:r>
        <w:rPr>
          <w:rFonts w:ascii="宋体" w:hAnsi="宋体"/>
          <w:bCs/>
          <w:color w:val="auto"/>
          <w:kern w:val="44"/>
          <w:sz w:val="21"/>
          <w:szCs w:val="21"/>
        </w:rPr>
        <w:fldChar w:fldCharType="separate"/>
      </w:r>
      <w:r>
        <w:rPr>
          <w:rStyle w:val="47"/>
          <w:rFonts w:ascii="宋体" w:hAnsi="宋体"/>
          <w:bCs/>
          <w:color w:val="auto"/>
          <w:kern w:val="44"/>
          <w:sz w:val="21"/>
          <w:szCs w:val="21"/>
        </w:rPr>
        <w:t>144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204119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"_Toc154063739"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16</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合同解除</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_Toc154063739 \h </w:instrText>
      </w:r>
      <w:r>
        <w:rPr>
          <w:rFonts w:ascii="宋体" w:hAnsi="宋体"/>
          <w:bCs/>
          <w:color w:val="auto"/>
          <w:kern w:val="44"/>
          <w:sz w:val="21"/>
          <w:szCs w:val="21"/>
        </w:rPr>
        <w:fldChar w:fldCharType="separate"/>
      </w:r>
      <w:r>
        <w:rPr>
          <w:rStyle w:val="47"/>
          <w:rFonts w:ascii="宋体" w:hAnsi="宋体"/>
          <w:bCs/>
          <w:color w:val="auto"/>
          <w:kern w:val="44"/>
          <w:sz w:val="21"/>
          <w:szCs w:val="21"/>
        </w:rPr>
        <w:t>144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308253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"_Toc154063742"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17</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不可抗力</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_Toc154063742 \h </w:instrText>
      </w:r>
      <w:r>
        <w:rPr>
          <w:rFonts w:ascii="宋体" w:hAnsi="宋体"/>
          <w:bCs/>
          <w:color w:val="auto"/>
          <w:kern w:val="44"/>
          <w:sz w:val="21"/>
          <w:szCs w:val="21"/>
        </w:rPr>
        <w:fldChar w:fldCharType="separate"/>
      </w:r>
      <w:r>
        <w:rPr>
          <w:rStyle w:val="47"/>
          <w:rFonts w:ascii="宋体" w:hAnsi="宋体"/>
          <w:bCs/>
          <w:color w:val="auto"/>
          <w:kern w:val="44"/>
          <w:sz w:val="21"/>
          <w:szCs w:val="21"/>
        </w:rPr>
        <w:t>145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8325860">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"_Toc154063745"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18</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保险</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_Toc154063745 \h </w:instrText>
      </w:r>
      <w:r>
        <w:rPr>
          <w:rFonts w:ascii="宋体" w:hAnsi="宋体"/>
          <w:bCs/>
          <w:color w:val="auto"/>
          <w:kern w:val="44"/>
          <w:sz w:val="21"/>
          <w:szCs w:val="21"/>
        </w:rPr>
        <w:fldChar w:fldCharType="separate"/>
      </w:r>
      <w:r>
        <w:rPr>
          <w:rStyle w:val="47"/>
          <w:rFonts w:ascii="宋体" w:hAnsi="宋体"/>
          <w:bCs/>
          <w:color w:val="auto"/>
          <w:kern w:val="44"/>
          <w:sz w:val="21"/>
          <w:szCs w:val="21"/>
        </w:rPr>
        <w:t>145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0CB666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w:t>
      </w:r>
      <w:r>
        <w:rPr>
          <w:rStyle w:val="47"/>
          <w:rFonts w:ascii="宋体" w:hAnsi="宋体"/>
          <w:bCs/>
          <w:color w:val="auto"/>
          <w:kern w:val="44"/>
          <w:sz w:val="21"/>
          <w:szCs w:val="21"/>
        </w:rPr>
        <w:t>20</w:t>
      </w:r>
      <w:r>
        <w:rPr>
          <w:rStyle w:val="47"/>
          <w:rFonts w:hint="eastAsia" w:ascii="宋体" w:hAnsi="宋体"/>
          <w:bCs/>
          <w:color w:val="auto"/>
          <w:kern w:val="44"/>
          <w:sz w:val="21"/>
          <w:szCs w:val="21"/>
        </w:rPr>
        <w:t>条</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争议解决</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_Toc154063750 \h </w:instrText>
      </w:r>
      <w:r>
        <w:rPr>
          <w:rFonts w:ascii="宋体" w:hAnsi="宋体"/>
          <w:bCs/>
          <w:color w:val="auto"/>
          <w:kern w:val="44"/>
          <w:sz w:val="21"/>
          <w:szCs w:val="21"/>
        </w:rPr>
        <w:fldChar w:fldCharType="separate"/>
      </w:r>
      <w:r>
        <w:rPr>
          <w:rStyle w:val="47"/>
          <w:rFonts w:ascii="宋体" w:hAnsi="宋体"/>
          <w:bCs/>
          <w:color w:val="auto"/>
          <w:kern w:val="44"/>
          <w:sz w:val="21"/>
          <w:szCs w:val="21"/>
        </w:rPr>
        <w:t>145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F4F23AA">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专用合同条件附件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_Toc154063753 \h </w:instrText>
      </w:r>
      <w:r>
        <w:rPr>
          <w:rFonts w:ascii="宋体" w:hAnsi="宋体"/>
          <w:bCs/>
          <w:color w:val="auto"/>
          <w:kern w:val="44"/>
          <w:sz w:val="21"/>
          <w:szCs w:val="21"/>
        </w:rPr>
        <w:fldChar w:fldCharType="separate"/>
      </w:r>
      <w:r>
        <w:rPr>
          <w:rStyle w:val="47"/>
          <w:rFonts w:ascii="宋体" w:hAnsi="宋体"/>
          <w:bCs/>
          <w:color w:val="auto"/>
          <w:kern w:val="44"/>
          <w:sz w:val="21"/>
          <w:szCs w:val="21"/>
        </w:rPr>
        <w:t>147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6F74600">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w:t>
      </w:r>
      <w:r>
        <w:rPr>
          <w:rStyle w:val="47"/>
          <w:rFonts w:ascii="宋体" w:hAnsi="宋体"/>
          <w:bCs/>
          <w:color w:val="auto"/>
          <w:kern w:val="44"/>
          <w:sz w:val="21"/>
          <w:szCs w:val="21"/>
        </w:rPr>
        <w:t xml:space="preserve">1 </w:t>
      </w:r>
      <w:r>
        <w:rPr>
          <w:rStyle w:val="47"/>
          <w:rFonts w:hint="eastAsia" w:ascii="宋体" w:hAnsi="宋体"/>
          <w:bCs/>
          <w:color w:val="auto"/>
          <w:kern w:val="44"/>
          <w:sz w:val="21"/>
          <w:szCs w:val="21"/>
        </w:rPr>
        <w:t>《发包人要求》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_Toc154063754 \h </w:instrText>
      </w:r>
      <w:r>
        <w:rPr>
          <w:rFonts w:ascii="宋体" w:hAnsi="宋体"/>
          <w:bCs/>
          <w:color w:val="auto"/>
          <w:kern w:val="44"/>
          <w:sz w:val="21"/>
          <w:szCs w:val="21"/>
        </w:rPr>
        <w:fldChar w:fldCharType="separate"/>
      </w:r>
      <w:r>
        <w:rPr>
          <w:rStyle w:val="47"/>
          <w:rFonts w:ascii="宋体" w:hAnsi="宋体"/>
          <w:bCs/>
          <w:color w:val="auto"/>
          <w:kern w:val="44"/>
          <w:sz w:val="21"/>
          <w:szCs w:val="21"/>
        </w:rPr>
        <w:t>148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8B105F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w:t>
      </w:r>
      <w:r>
        <w:rPr>
          <w:rStyle w:val="47"/>
          <w:rFonts w:ascii="宋体" w:hAnsi="宋体"/>
          <w:bCs/>
          <w:color w:val="auto"/>
          <w:kern w:val="44"/>
          <w:sz w:val="21"/>
          <w:szCs w:val="21"/>
        </w:rPr>
        <w:t xml:space="preserve">2 </w:t>
      </w:r>
      <w:r>
        <w:rPr>
          <w:rStyle w:val="47"/>
          <w:rFonts w:hint="eastAsia" w:ascii="宋体" w:hAnsi="宋体"/>
          <w:bCs/>
          <w:color w:val="auto"/>
          <w:kern w:val="44"/>
          <w:sz w:val="21"/>
          <w:szCs w:val="21"/>
        </w:rPr>
        <w:t>发包人供应材料设备一览表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_Toc154063755 \h </w:instrText>
      </w:r>
      <w:r>
        <w:rPr>
          <w:rFonts w:ascii="宋体" w:hAnsi="宋体"/>
          <w:bCs/>
          <w:color w:val="auto"/>
          <w:kern w:val="44"/>
          <w:sz w:val="21"/>
          <w:szCs w:val="21"/>
        </w:rPr>
        <w:fldChar w:fldCharType="separate"/>
      </w:r>
      <w:r>
        <w:rPr>
          <w:rStyle w:val="47"/>
          <w:rFonts w:ascii="宋体" w:hAnsi="宋体"/>
          <w:bCs/>
          <w:color w:val="auto"/>
          <w:kern w:val="44"/>
          <w:sz w:val="21"/>
          <w:szCs w:val="21"/>
        </w:rPr>
        <w:t>149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834898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w:t>
      </w:r>
      <w:r>
        <w:rPr>
          <w:rStyle w:val="47"/>
          <w:rFonts w:ascii="宋体" w:hAnsi="宋体"/>
          <w:bCs/>
          <w:color w:val="auto"/>
          <w:kern w:val="44"/>
          <w:sz w:val="21"/>
          <w:szCs w:val="21"/>
        </w:rPr>
        <w:t xml:space="preserve">3 </w:t>
      </w:r>
      <w:r>
        <w:rPr>
          <w:rStyle w:val="47"/>
          <w:rFonts w:hint="eastAsia" w:ascii="宋体" w:hAnsi="宋体"/>
          <w:bCs/>
          <w:color w:val="auto"/>
          <w:kern w:val="44"/>
          <w:sz w:val="21"/>
          <w:szCs w:val="21"/>
        </w:rPr>
        <w:t>工程质量保修书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_Toc154063756 \h </w:instrText>
      </w:r>
      <w:r>
        <w:rPr>
          <w:rFonts w:ascii="宋体" w:hAnsi="宋体"/>
          <w:bCs/>
          <w:color w:val="auto"/>
          <w:kern w:val="44"/>
          <w:sz w:val="21"/>
          <w:szCs w:val="21"/>
        </w:rPr>
        <w:fldChar w:fldCharType="separate"/>
      </w:r>
      <w:r>
        <w:rPr>
          <w:rStyle w:val="47"/>
          <w:rFonts w:ascii="宋体" w:hAnsi="宋体"/>
          <w:bCs/>
          <w:color w:val="auto"/>
          <w:kern w:val="44"/>
          <w:sz w:val="21"/>
          <w:szCs w:val="21"/>
        </w:rPr>
        <w:t>150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D1E7EFB">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w:t>
      </w:r>
      <w:r>
        <w:rPr>
          <w:rStyle w:val="47"/>
          <w:rFonts w:ascii="宋体" w:hAnsi="宋体"/>
          <w:bCs/>
          <w:color w:val="auto"/>
          <w:kern w:val="44"/>
          <w:sz w:val="21"/>
          <w:szCs w:val="21"/>
        </w:rPr>
        <w:t xml:space="preserve">4 </w:t>
      </w:r>
      <w:r>
        <w:rPr>
          <w:rStyle w:val="47"/>
          <w:rFonts w:hint="eastAsia" w:ascii="宋体" w:hAnsi="宋体"/>
          <w:bCs/>
          <w:color w:val="auto"/>
          <w:kern w:val="44"/>
          <w:sz w:val="21"/>
          <w:szCs w:val="21"/>
        </w:rPr>
        <w:t>主要建设工程文件目录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_Toc154063757 \h </w:instrText>
      </w:r>
      <w:r>
        <w:rPr>
          <w:rFonts w:ascii="宋体" w:hAnsi="宋体"/>
          <w:bCs/>
          <w:color w:val="auto"/>
          <w:kern w:val="44"/>
          <w:sz w:val="21"/>
          <w:szCs w:val="21"/>
        </w:rPr>
        <w:fldChar w:fldCharType="separate"/>
      </w:r>
      <w:r>
        <w:rPr>
          <w:rStyle w:val="47"/>
          <w:rFonts w:ascii="宋体" w:hAnsi="宋体"/>
          <w:bCs/>
          <w:color w:val="auto"/>
          <w:kern w:val="44"/>
          <w:sz w:val="21"/>
          <w:szCs w:val="21"/>
        </w:rPr>
        <w:t>152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B00A9D7">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w:t>
      </w:r>
      <w:r>
        <w:rPr>
          <w:rStyle w:val="47"/>
          <w:rFonts w:ascii="宋体" w:hAnsi="宋体"/>
          <w:bCs/>
          <w:color w:val="auto"/>
          <w:kern w:val="44"/>
          <w:sz w:val="21"/>
          <w:szCs w:val="21"/>
        </w:rPr>
        <w:t xml:space="preserve">5 </w:t>
      </w:r>
      <w:r>
        <w:rPr>
          <w:rStyle w:val="47"/>
          <w:rFonts w:hint="eastAsia" w:ascii="宋体" w:hAnsi="宋体"/>
          <w:bCs/>
          <w:color w:val="auto"/>
          <w:kern w:val="44"/>
          <w:sz w:val="21"/>
          <w:szCs w:val="21"/>
        </w:rPr>
        <w:t>承包人主要管理人员表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_Toc154063758 \h </w:instrText>
      </w:r>
      <w:r>
        <w:rPr>
          <w:rFonts w:ascii="宋体" w:hAnsi="宋体"/>
          <w:bCs/>
          <w:color w:val="auto"/>
          <w:kern w:val="44"/>
          <w:sz w:val="21"/>
          <w:szCs w:val="21"/>
        </w:rPr>
        <w:fldChar w:fldCharType="separate"/>
      </w:r>
      <w:r>
        <w:rPr>
          <w:rStyle w:val="47"/>
          <w:rFonts w:ascii="宋体" w:hAnsi="宋体"/>
          <w:bCs/>
          <w:color w:val="auto"/>
          <w:kern w:val="44"/>
          <w:sz w:val="21"/>
          <w:szCs w:val="21"/>
        </w:rPr>
        <w:t>153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D91D91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"_Toc154063759"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w:t>
      </w:r>
      <w:r>
        <w:rPr>
          <w:rStyle w:val="47"/>
          <w:rFonts w:ascii="宋体" w:hAnsi="宋体"/>
          <w:bCs/>
          <w:color w:val="auto"/>
          <w:kern w:val="44"/>
          <w:sz w:val="21"/>
          <w:szCs w:val="21"/>
        </w:rPr>
        <w:t xml:space="preserve">6 </w:t>
      </w:r>
      <w:r>
        <w:rPr>
          <w:rStyle w:val="47"/>
          <w:rFonts w:hint="eastAsia" w:ascii="宋体" w:hAnsi="宋体"/>
          <w:bCs/>
          <w:color w:val="auto"/>
          <w:kern w:val="44"/>
          <w:sz w:val="21"/>
          <w:szCs w:val="21"/>
        </w:rPr>
        <w:t>价格指数权重表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_Toc154063759 \h </w:instrText>
      </w:r>
      <w:r>
        <w:rPr>
          <w:rFonts w:ascii="宋体" w:hAnsi="宋体"/>
          <w:bCs/>
          <w:color w:val="auto"/>
          <w:kern w:val="44"/>
          <w:sz w:val="21"/>
          <w:szCs w:val="21"/>
        </w:rPr>
        <w:fldChar w:fldCharType="separate"/>
      </w:r>
      <w:r>
        <w:rPr>
          <w:rStyle w:val="47"/>
          <w:rFonts w:ascii="宋体" w:hAnsi="宋体"/>
          <w:bCs/>
          <w:color w:val="auto"/>
          <w:kern w:val="44"/>
          <w:sz w:val="21"/>
          <w:szCs w:val="21"/>
        </w:rPr>
        <w:t>154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4C71697">
      <w:pPr>
        <w:pStyle w:val="32"/>
        <w:tabs>
          <w:tab w:val="right" w:leader="dot" w:pos="8296"/>
        </w:tabs>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"_Toc154063760"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第四章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合同条款及格式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_Toc154063760 \h </w:instrText>
      </w:r>
      <w:r>
        <w:rPr>
          <w:rFonts w:ascii="宋体" w:hAnsi="宋体"/>
          <w:bCs/>
          <w:color w:val="auto"/>
          <w:kern w:val="44"/>
          <w:sz w:val="21"/>
          <w:szCs w:val="21"/>
        </w:rPr>
        <w:fldChar w:fldCharType="separate"/>
      </w:r>
      <w:r>
        <w:rPr>
          <w:rStyle w:val="47"/>
          <w:rFonts w:ascii="宋体" w:hAnsi="宋体"/>
          <w:bCs/>
          <w:color w:val="auto"/>
          <w:kern w:val="44"/>
          <w:sz w:val="21"/>
          <w:szCs w:val="21"/>
        </w:rPr>
        <w:t>155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277AEB0">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"_Toc154063761"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第一节</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通用合同条款</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_Toc154063761 \h </w:instrText>
      </w:r>
      <w:r>
        <w:rPr>
          <w:rFonts w:ascii="宋体" w:hAnsi="宋体"/>
          <w:bCs/>
          <w:color w:val="auto"/>
          <w:kern w:val="44"/>
          <w:sz w:val="21"/>
          <w:szCs w:val="21"/>
        </w:rPr>
        <w:fldChar w:fldCharType="separate"/>
      </w:r>
      <w:r>
        <w:rPr>
          <w:rStyle w:val="47"/>
          <w:rFonts w:ascii="宋体" w:hAnsi="宋体"/>
          <w:bCs/>
          <w:color w:val="auto"/>
          <w:kern w:val="44"/>
          <w:sz w:val="21"/>
          <w:szCs w:val="21"/>
        </w:rPr>
        <w:t>156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1974B5B">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"_Toc154063762"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 </w:t>
      </w:r>
      <w:r>
        <w:rPr>
          <w:rStyle w:val="47"/>
          <w:rFonts w:hint="eastAsia" w:ascii="宋体" w:hAnsi="宋体"/>
          <w:bCs/>
          <w:color w:val="auto"/>
          <w:kern w:val="44"/>
          <w:sz w:val="21"/>
          <w:szCs w:val="21"/>
        </w:rPr>
        <w:t>一般约定</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_Toc154063762 \h </w:instrText>
      </w:r>
      <w:r>
        <w:rPr>
          <w:rFonts w:ascii="宋体" w:hAnsi="宋体"/>
          <w:bCs/>
          <w:color w:val="auto"/>
          <w:kern w:val="44"/>
          <w:sz w:val="21"/>
          <w:szCs w:val="21"/>
        </w:rPr>
        <w:fldChar w:fldCharType="separate"/>
      </w:r>
      <w:r>
        <w:rPr>
          <w:rStyle w:val="47"/>
          <w:rFonts w:ascii="宋体" w:hAnsi="宋体"/>
          <w:bCs/>
          <w:color w:val="auto"/>
          <w:kern w:val="44"/>
          <w:sz w:val="21"/>
          <w:szCs w:val="21"/>
        </w:rPr>
        <w:t>156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6DC522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"_Toc154063778" </w:instrText>
      </w:r>
      <w:r>
        <w:rPr>
          <w:rFonts w:ascii="宋体" w:hAnsi="宋体"/>
          <w:bCs/>
          <w:color w:val="auto"/>
          <w:kern w:val="44"/>
          <w:sz w:val="21"/>
          <w:szCs w:val="21"/>
        </w:rPr>
        <w:fldChar w:fldCharType="separate"/>
      </w:r>
      <w:r>
        <w:rPr>
          <w:rStyle w:val="47"/>
          <w:rFonts w:ascii="宋体" w:hAnsi="宋体"/>
          <w:bCs/>
          <w:color w:val="auto"/>
          <w:kern w:val="44"/>
          <w:sz w:val="21"/>
          <w:szCs w:val="21"/>
        </w:rPr>
        <w:t>2</w:t>
      </w:r>
      <w:r>
        <w:rPr>
          <w:rStyle w:val="47"/>
          <w:rFonts w:hint="eastAsia" w:ascii="宋体" w:hAnsi="宋体"/>
          <w:bCs/>
          <w:color w:val="auto"/>
          <w:kern w:val="44"/>
          <w:sz w:val="21"/>
          <w:szCs w:val="21"/>
        </w:rPr>
        <w:t>．发包人义务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_Toc154063778 \h </w:instrText>
      </w:r>
      <w:r>
        <w:rPr>
          <w:rFonts w:ascii="宋体" w:hAnsi="宋体"/>
          <w:bCs/>
          <w:color w:val="auto"/>
          <w:kern w:val="44"/>
          <w:sz w:val="21"/>
          <w:szCs w:val="21"/>
        </w:rPr>
        <w:fldChar w:fldCharType="separate"/>
      </w:r>
      <w:r>
        <w:rPr>
          <w:rStyle w:val="47"/>
          <w:rFonts w:ascii="宋体" w:hAnsi="宋体"/>
          <w:bCs/>
          <w:color w:val="auto"/>
          <w:kern w:val="44"/>
          <w:sz w:val="21"/>
          <w:szCs w:val="21"/>
        </w:rPr>
        <w:t>162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A8C9FB7">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"_Toc154063786"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 </w:t>
      </w:r>
      <w:r>
        <w:rPr>
          <w:rStyle w:val="47"/>
          <w:rFonts w:hint="eastAsia" w:ascii="宋体" w:hAnsi="宋体"/>
          <w:bCs/>
          <w:color w:val="auto"/>
          <w:kern w:val="44"/>
          <w:sz w:val="21"/>
          <w:szCs w:val="21"/>
        </w:rPr>
        <w:t>监理人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_Toc154063786 \h </w:instrText>
      </w:r>
      <w:r>
        <w:rPr>
          <w:rFonts w:ascii="宋体" w:hAnsi="宋体"/>
          <w:bCs/>
          <w:color w:val="auto"/>
          <w:kern w:val="44"/>
          <w:sz w:val="21"/>
          <w:szCs w:val="21"/>
        </w:rPr>
        <w:fldChar w:fldCharType="separate"/>
      </w:r>
      <w:r>
        <w:rPr>
          <w:rStyle w:val="47"/>
          <w:rFonts w:ascii="宋体" w:hAnsi="宋体"/>
          <w:bCs/>
          <w:color w:val="auto"/>
          <w:kern w:val="44"/>
          <w:sz w:val="21"/>
          <w:szCs w:val="21"/>
        </w:rPr>
        <w:t>163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E2A3C4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"_Toc154063792"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 </w:t>
      </w:r>
      <w:r>
        <w:rPr>
          <w:rStyle w:val="47"/>
          <w:rFonts w:hint="eastAsia" w:ascii="宋体" w:hAnsi="宋体"/>
          <w:bCs/>
          <w:color w:val="auto"/>
          <w:kern w:val="44"/>
          <w:sz w:val="21"/>
          <w:szCs w:val="21"/>
        </w:rPr>
        <w:t>承包人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_Toc154063792 \h </w:instrText>
      </w:r>
      <w:r>
        <w:rPr>
          <w:rFonts w:ascii="宋体" w:hAnsi="宋体"/>
          <w:bCs/>
          <w:color w:val="auto"/>
          <w:kern w:val="44"/>
          <w:sz w:val="21"/>
          <w:szCs w:val="21"/>
        </w:rPr>
        <w:fldChar w:fldCharType="separate"/>
      </w:r>
      <w:r>
        <w:rPr>
          <w:rStyle w:val="47"/>
          <w:rFonts w:ascii="宋体" w:hAnsi="宋体"/>
          <w:bCs/>
          <w:color w:val="auto"/>
          <w:kern w:val="44"/>
          <w:sz w:val="21"/>
          <w:szCs w:val="21"/>
        </w:rPr>
        <w:t>164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55A0E1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"_Toc154063807"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 </w:t>
      </w:r>
      <w:r>
        <w:rPr>
          <w:rStyle w:val="47"/>
          <w:rFonts w:hint="eastAsia" w:ascii="宋体" w:hAnsi="宋体"/>
          <w:bCs/>
          <w:color w:val="auto"/>
          <w:kern w:val="44"/>
          <w:sz w:val="21"/>
          <w:szCs w:val="21"/>
        </w:rPr>
        <w:t>设计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_Toc154063807 \h </w:instrText>
      </w:r>
      <w:r>
        <w:rPr>
          <w:rFonts w:ascii="宋体" w:hAnsi="宋体"/>
          <w:bCs/>
          <w:color w:val="auto"/>
          <w:kern w:val="44"/>
          <w:sz w:val="21"/>
          <w:szCs w:val="21"/>
        </w:rPr>
        <w:fldChar w:fldCharType="separate"/>
      </w:r>
      <w:r>
        <w:rPr>
          <w:rStyle w:val="47"/>
          <w:rFonts w:ascii="宋体" w:hAnsi="宋体"/>
          <w:bCs/>
          <w:color w:val="auto"/>
          <w:kern w:val="44"/>
          <w:sz w:val="21"/>
          <w:szCs w:val="21"/>
        </w:rPr>
        <w:t>169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C55B1B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"_Toc154063815"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 </w:t>
      </w:r>
      <w:r>
        <w:rPr>
          <w:rStyle w:val="47"/>
          <w:rFonts w:hint="eastAsia" w:ascii="宋体" w:hAnsi="宋体"/>
          <w:bCs/>
          <w:color w:val="auto"/>
          <w:kern w:val="44"/>
          <w:sz w:val="21"/>
          <w:szCs w:val="21"/>
        </w:rPr>
        <w:t>材料和工程设备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_Toc154063815 \h </w:instrText>
      </w:r>
      <w:r>
        <w:rPr>
          <w:rFonts w:ascii="宋体" w:hAnsi="宋体"/>
          <w:bCs/>
          <w:color w:val="auto"/>
          <w:kern w:val="44"/>
          <w:sz w:val="21"/>
          <w:szCs w:val="21"/>
        </w:rPr>
        <w:fldChar w:fldCharType="separate"/>
      </w:r>
      <w:r>
        <w:rPr>
          <w:rStyle w:val="47"/>
          <w:rFonts w:ascii="宋体" w:hAnsi="宋体"/>
          <w:bCs/>
          <w:color w:val="auto"/>
          <w:kern w:val="44"/>
          <w:sz w:val="21"/>
          <w:szCs w:val="21"/>
        </w:rPr>
        <w:t>171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85FD2E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"_Toc154063822"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 </w:t>
      </w:r>
      <w:r>
        <w:rPr>
          <w:rStyle w:val="47"/>
          <w:rFonts w:hint="eastAsia" w:ascii="宋体" w:hAnsi="宋体"/>
          <w:bCs/>
          <w:color w:val="auto"/>
          <w:kern w:val="44"/>
          <w:sz w:val="21"/>
          <w:szCs w:val="21"/>
        </w:rPr>
        <w:t>施工设备和临时设施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_Toc154063822 \h </w:instrText>
      </w:r>
      <w:r>
        <w:rPr>
          <w:rFonts w:ascii="宋体" w:hAnsi="宋体"/>
          <w:bCs/>
          <w:color w:val="auto"/>
          <w:kern w:val="44"/>
          <w:sz w:val="21"/>
          <w:szCs w:val="21"/>
        </w:rPr>
        <w:fldChar w:fldCharType="separate"/>
      </w:r>
      <w:r>
        <w:rPr>
          <w:rStyle w:val="47"/>
          <w:rFonts w:ascii="宋体" w:hAnsi="宋体"/>
          <w:bCs/>
          <w:color w:val="auto"/>
          <w:kern w:val="44"/>
          <w:sz w:val="21"/>
          <w:szCs w:val="21"/>
        </w:rPr>
        <w:t>173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C3BF95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"_Toc154063828"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 </w:t>
      </w:r>
      <w:r>
        <w:rPr>
          <w:rStyle w:val="47"/>
          <w:rFonts w:hint="eastAsia" w:ascii="宋体" w:hAnsi="宋体"/>
          <w:bCs/>
          <w:color w:val="auto"/>
          <w:kern w:val="44"/>
          <w:sz w:val="21"/>
          <w:szCs w:val="21"/>
        </w:rPr>
        <w:t>交通运输</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_Toc154063828 \h </w:instrText>
      </w:r>
      <w:r>
        <w:rPr>
          <w:rFonts w:ascii="宋体" w:hAnsi="宋体"/>
          <w:bCs/>
          <w:color w:val="auto"/>
          <w:kern w:val="44"/>
          <w:sz w:val="21"/>
          <w:szCs w:val="21"/>
        </w:rPr>
        <w:fldChar w:fldCharType="separate"/>
      </w:r>
      <w:r>
        <w:rPr>
          <w:rStyle w:val="47"/>
          <w:rFonts w:ascii="宋体" w:hAnsi="宋体"/>
          <w:bCs/>
          <w:color w:val="auto"/>
          <w:kern w:val="44"/>
          <w:sz w:val="21"/>
          <w:szCs w:val="21"/>
        </w:rPr>
        <w:t>174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C59073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"_Toc154063836"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 </w:t>
      </w:r>
      <w:r>
        <w:rPr>
          <w:rStyle w:val="47"/>
          <w:rFonts w:hint="eastAsia" w:ascii="宋体" w:hAnsi="宋体"/>
          <w:bCs/>
          <w:color w:val="auto"/>
          <w:kern w:val="44"/>
          <w:sz w:val="21"/>
          <w:szCs w:val="21"/>
        </w:rPr>
        <w:t>测量放线</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_Toc154063836 \h </w:instrText>
      </w:r>
      <w:r>
        <w:rPr>
          <w:rFonts w:ascii="宋体" w:hAnsi="宋体"/>
          <w:bCs/>
          <w:color w:val="auto"/>
          <w:kern w:val="44"/>
          <w:sz w:val="21"/>
          <w:szCs w:val="21"/>
        </w:rPr>
        <w:fldChar w:fldCharType="separate"/>
      </w:r>
      <w:r>
        <w:rPr>
          <w:rStyle w:val="47"/>
          <w:rFonts w:ascii="宋体" w:hAnsi="宋体"/>
          <w:bCs/>
          <w:color w:val="auto"/>
          <w:kern w:val="44"/>
          <w:sz w:val="21"/>
          <w:szCs w:val="21"/>
        </w:rPr>
        <w:t>175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5A4CEB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"_Toc154063841"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10. </w:t>
      </w:r>
      <w:r>
        <w:rPr>
          <w:rStyle w:val="47"/>
          <w:rFonts w:hint="eastAsia" w:ascii="宋体" w:hAnsi="宋体"/>
          <w:bCs/>
          <w:color w:val="auto"/>
          <w:kern w:val="44"/>
          <w:sz w:val="21"/>
          <w:szCs w:val="21"/>
        </w:rPr>
        <w:t>安全、治安保卫和环境保护</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_Toc154063841 \h </w:instrText>
      </w:r>
      <w:r>
        <w:rPr>
          <w:rFonts w:ascii="宋体" w:hAnsi="宋体"/>
          <w:bCs/>
          <w:color w:val="auto"/>
          <w:kern w:val="44"/>
          <w:sz w:val="21"/>
          <w:szCs w:val="21"/>
        </w:rPr>
        <w:fldChar w:fldCharType="separate"/>
      </w:r>
      <w:r>
        <w:rPr>
          <w:rStyle w:val="47"/>
          <w:rFonts w:ascii="宋体" w:hAnsi="宋体"/>
          <w:bCs/>
          <w:color w:val="auto"/>
          <w:kern w:val="44"/>
          <w:sz w:val="21"/>
          <w:szCs w:val="21"/>
        </w:rPr>
        <w:t>175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4FF16F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"_Toc154063847"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11. </w:t>
      </w:r>
      <w:r>
        <w:rPr>
          <w:rStyle w:val="47"/>
          <w:rFonts w:hint="eastAsia" w:ascii="宋体" w:hAnsi="宋体"/>
          <w:bCs/>
          <w:color w:val="auto"/>
          <w:kern w:val="44"/>
          <w:sz w:val="21"/>
          <w:szCs w:val="21"/>
        </w:rPr>
        <w:t>开始工作和竣工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_Toc154063847 \h </w:instrText>
      </w:r>
      <w:r>
        <w:rPr>
          <w:rFonts w:ascii="宋体" w:hAnsi="宋体"/>
          <w:bCs/>
          <w:color w:val="auto"/>
          <w:kern w:val="44"/>
          <w:sz w:val="21"/>
          <w:szCs w:val="21"/>
        </w:rPr>
        <w:fldChar w:fldCharType="separate"/>
      </w:r>
      <w:r>
        <w:rPr>
          <w:rStyle w:val="47"/>
          <w:rFonts w:ascii="宋体" w:hAnsi="宋体"/>
          <w:bCs/>
          <w:color w:val="auto"/>
          <w:kern w:val="44"/>
          <w:sz w:val="21"/>
          <w:szCs w:val="21"/>
        </w:rPr>
        <w:t>177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7933DE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"_Toc154063855"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12. </w:t>
      </w:r>
      <w:r>
        <w:rPr>
          <w:rStyle w:val="47"/>
          <w:rFonts w:hint="eastAsia" w:ascii="宋体" w:hAnsi="宋体"/>
          <w:bCs/>
          <w:color w:val="auto"/>
          <w:kern w:val="44"/>
          <w:sz w:val="21"/>
          <w:szCs w:val="21"/>
        </w:rPr>
        <w:t>暂停工作</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_Toc154063855 \h </w:instrText>
      </w:r>
      <w:r>
        <w:rPr>
          <w:rFonts w:ascii="宋体" w:hAnsi="宋体"/>
          <w:bCs/>
          <w:color w:val="auto"/>
          <w:kern w:val="44"/>
          <w:sz w:val="21"/>
          <w:szCs w:val="21"/>
        </w:rPr>
        <w:fldChar w:fldCharType="separate"/>
      </w:r>
      <w:r>
        <w:rPr>
          <w:rStyle w:val="47"/>
          <w:rFonts w:ascii="宋体" w:hAnsi="宋体"/>
          <w:bCs/>
          <w:color w:val="auto"/>
          <w:kern w:val="44"/>
          <w:sz w:val="21"/>
          <w:szCs w:val="21"/>
        </w:rPr>
        <w:t>179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6265402">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"_Toc154063861"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13. </w:t>
      </w:r>
      <w:r>
        <w:rPr>
          <w:rStyle w:val="47"/>
          <w:rFonts w:hint="eastAsia" w:ascii="宋体" w:hAnsi="宋体"/>
          <w:bCs/>
          <w:color w:val="auto"/>
          <w:kern w:val="44"/>
          <w:sz w:val="21"/>
          <w:szCs w:val="21"/>
        </w:rPr>
        <w:t>工程质量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_Toc154063861 \h </w:instrText>
      </w:r>
      <w:r>
        <w:rPr>
          <w:rFonts w:ascii="宋体" w:hAnsi="宋体"/>
          <w:bCs/>
          <w:color w:val="auto"/>
          <w:kern w:val="44"/>
          <w:sz w:val="21"/>
          <w:szCs w:val="21"/>
        </w:rPr>
        <w:fldChar w:fldCharType="separate"/>
      </w:r>
      <w:r>
        <w:rPr>
          <w:rStyle w:val="47"/>
          <w:rFonts w:ascii="宋体" w:hAnsi="宋体"/>
          <w:bCs/>
          <w:color w:val="auto"/>
          <w:kern w:val="44"/>
          <w:sz w:val="21"/>
          <w:szCs w:val="21"/>
        </w:rPr>
        <w:t>180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B07574B">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"_Toc154063867"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14. </w:t>
      </w:r>
      <w:r>
        <w:rPr>
          <w:rStyle w:val="47"/>
          <w:rFonts w:hint="eastAsia" w:ascii="宋体" w:hAnsi="宋体"/>
          <w:bCs/>
          <w:color w:val="auto"/>
          <w:kern w:val="44"/>
          <w:sz w:val="21"/>
          <w:szCs w:val="21"/>
        </w:rPr>
        <w:t>试验和检验</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_Toc154063867 \h </w:instrText>
      </w:r>
      <w:r>
        <w:rPr>
          <w:rFonts w:ascii="宋体" w:hAnsi="宋体"/>
          <w:bCs/>
          <w:color w:val="auto"/>
          <w:kern w:val="44"/>
          <w:sz w:val="21"/>
          <w:szCs w:val="21"/>
        </w:rPr>
        <w:fldChar w:fldCharType="separate"/>
      </w:r>
      <w:r>
        <w:rPr>
          <w:rStyle w:val="47"/>
          <w:rFonts w:ascii="宋体" w:hAnsi="宋体"/>
          <w:bCs/>
          <w:color w:val="auto"/>
          <w:kern w:val="44"/>
          <w:sz w:val="21"/>
          <w:szCs w:val="21"/>
        </w:rPr>
        <w:t>182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E69AD3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"_Toc154063871"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15. </w:t>
      </w:r>
      <w:r>
        <w:rPr>
          <w:rStyle w:val="47"/>
          <w:rFonts w:hint="eastAsia" w:ascii="宋体" w:hAnsi="宋体"/>
          <w:bCs/>
          <w:color w:val="auto"/>
          <w:kern w:val="44"/>
          <w:sz w:val="21"/>
          <w:szCs w:val="21"/>
        </w:rPr>
        <w:t>变更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_Toc154063871 \h </w:instrText>
      </w:r>
      <w:r>
        <w:rPr>
          <w:rFonts w:ascii="宋体" w:hAnsi="宋体"/>
          <w:bCs/>
          <w:color w:val="auto"/>
          <w:kern w:val="44"/>
          <w:sz w:val="21"/>
          <w:szCs w:val="21"/>
        </w:rPr>
        <w:fldChar w:fldCharType="separate"/>
      </w:r>
      <w:r>
        <w:rPr>
          <w:rStyle w:val="47"/>
          <w:rFonts w:ascii="宋体" w:hAnsi="宋体"/>
          <w:bCs/>
          <w:color w:val="auto"/>
          <w:kern w:val="44"/>
          <w:sz w:val="21"/>
          <w:szCs w:val="21"/>
        </w:rPr>
        <w:t>182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9958CA4">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"_Toc154063880"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16. </w:t>
      </w:r>
      <w:r>
        <w:rPr>
          <w:rStyle w:val="47"/>
          <w:rFonts w:hint="eastAsia" w:ascii="宋体" w:hAnsi="宋体"/>
          <w:bCs/>
          <w:color w:val="auto"/>
          <w:kern w:val="44"/>
          <w:sz w:val="21"/>
          <w:szCs w:val="21"/>
        </w:rPr>
        <w:t>价格调整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_Toc154063880 \h </w:instrText>
      </w:r>
      <w:r>
        <w:rPr>
          <w:rFonts w:ascii="宋体" w:hAnsi="宋体"/>
          <w:bCs/>
          <w:color w:val="auto"/>
          <w:kern w:val="44"/>
          <w:sz w:val="21"/>
          <w:szCs w:val="21"/>
        </w:rPr>
        <w:fldChar w:fldCharType="separate"/>
      </w:r>
      <w:r>
        <w:rPr>
          <w:rStyle w:val="47"/>
          <w:rFonts w:ascii="宋体" w:hAnsi="宋体"/>
          <w:bCs/>
          <w:color w:val="auto"/>
          <w:kern w:val="44"/>
          <w:sz w:val="21"/>
          <w:szCs w:val="21"/>
        </w:rPr>
        <w:t>185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56D725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"_Toc154063884"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17. </w:t>
      </w:r>
      <w:r>
        <w:rPr>
          <w:rStyle w:val="47"/>
          <w:rFonts w:hint="eastAsia" w:ascii="宋体" w:hAnsi="宋体"/>
          <w:bCs/>
          <w:color w:val="auto"/>
          <w:kern w:val="44"/>
          <w:sz w:val="21"/>
          <w:szCs w:val="21"/>
        </w:rPr>
        <w:t>合同价格与支付</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_Toc154063884 \h </w:instrText>
      </w:r>
      <w:r>
        <w:rPr>
          <w:rFonts w:ascii="宋体" w:hAnsi="宋体"/>
          <w:bCs/>
          <w:color w:val="auto"/>
          <w:kern w:val="44"/>
          <w:sz w:val="21"/>
          <w:szCs w:val="21"/>
        </w:rPr>
        <w:fldChar w:fldCharType="separate"/>
      </w:r>
      <w:r>
        <w:rPr>
          <w:rStyle w:val="47"/>
          <w:rFonts w:ascii="宋体" w:hAnsi="宋体"/>
          <w:bCs/>
          <w:color w:val="auto"/>
          <w:kern w:val="44"/>
          <w:sz w:val="21"/>
          <w:szCs w:val="21"/>
        </w:rPr>
        <w:t>186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CE9416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"_Toc154063891"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18. </w:t>
      </w:r>
      <w:r>
        <w:rPr>
          <w:rStyle w:val="47"/>
          <w:rFonts w:hint="eastAsia" w:ascii="宋体" w:hAnsi="宋体"/>
          <w:bCs/>
          <w:color w:val="auto"/>
          <w:kern w:val="44"/>
          <w:sz w:val="21"/>
          <w:szCs w:val="21"/>
        </w:rPr>
        <w:t>竣工试验和竣工验收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_Toc154063891 \h </w:instrText>
      </w:r>
      <w:r>
        <w:rPr>
          <w:rFonts w:ascii="宋体" w:hAnsi="宋体"/>
          <w:bCs/>
          <w:color w:val="auto"/>
          <w:kern w:val="44"/>
          <w:sz w:val="21"/>
          <w:szCs w:val="21"/>
        </w:rPr>
        <w:fldChar w:fldCharType="separate"/>
      </w:r>
      <w:r>
        <w:rPr>
          <w:rStyle w:val="47"/>
          <w:rFonts w:ascii="宋体" w:hAnsi="宋体"/>
          <w:bCs/>
          <w:color w:val="auto"/>
          <w:kern w:val="44"/>
          <w:sz w:val="21"/>
          <w:szCs w:val="21"/>
        </w:rPr>
        <w:t>191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BE65CB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"_Toc154063902"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19. </w:t>
      </w:r>
      <w:r>
        <w:rPr>
          <w:rStyle w:val="47"/>
          <w:rFonts w:hint="eastAsia" w:ascii="宋体" w:hAnsi="宋体"/>
          <w:bCs/>
          <w:color w:val="auto"/>
          <w:kern w:val="44"/>
          <w:sz w:val="21"/>
          <w:szCs w:val="21"/>
        </w:rPr>
        <w:t>缺陷责任与保修责任</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_Toc154063902 \h </w:instrText>
      </w:r>
      <w:r>
        <w:rPr>
          <w:rFonts w:ascii="宋体" w:hAnsi="宋体"/>
          <w:bCs/>
          <w:color w:val="auto"/>
          <w:kern w:val="44"/>
          <w:sz w:val="21"/>
          <w:szCs w:val="21"/>
        </w:rPr>
        <w:fldChar w:fldCharType="separate"/>
      </w:r>
      <w:r>
        <w:rPr>
          <w:rStyle w:val="47"/>
          <w:rFonts w:ascii="宋体" w:hAnsi="宋体"/>
          <w:bCs/>
          <w:color w:val="auto"/>
          <w:kern w:val="44"/>
          <w:sz w:val="21"/>
          <w:szCs w:val="21"/>
        </w:rPr>
        <w:t>194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1642B5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"_Toc154063910"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20. </w:t>
      </w:r>
      <w:r>
        <w:rPr>
          <w:rStyle w:val="47"/>
          <w:rFonts w:hint="eastAsia" w:ascii="宋体" w:hAnsi="宋体"/>
          <w:bCs/>
          <w:color w:val="auto"/>
          <w:kern w:val="44"/>
          <w:sz w:val="21"/>
          <w:szCs w:val="21"/>
        </w:rPr>
        <w:t>保险</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_Toc154063910 \h </w:instrText>
      </w:r>
      <w:r>
        <w:rPr>
          <w:rFonts w:ascii="宋体" w:hAnsi="宋体"/>
          <w:bCs/>
          <w:color w:val="auto"/>
          <w:kern w:val="44"/>
          <w:sz w:val="21"/>
          <w:szCs w:val="21"/>
        </w:rPr>
        <w:fldChar w:fldCharType="separate"/>
      </w:r>
      <w:r>
        <w:rPr>
          <w:rStyle w:val="47"/>
          <w:rFonts w:ascii="宋体" w:hAnsi="宋体"/>
          <w:bCs/>
          <w:color w:val="auto"/>
          <w:kern w:val="44"/>
          <w:sz w:val="21"/>
          <w:szCs w:val="21"/>
        </w:rPr>
        <w:t>195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58BEB8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"_Toc154063916"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21. </w:t>
      </w:r>
      <w:r>
        <w:rPr>
          <w:rStyle w:val="47"/>
          <w:rFonts w:hint="eastAsia" w:ascii="宋体" w:hAnsi="宋体"/>
          <w:bCs/>
          <w:color w:val="auto"/>
          <w:kern w:val="44"/>
          <w:sz w:val="21"/>
          <w:szCs w:val="21"/>
        </w:rPr>
        <w:t>不可抗力</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_Toc154063916 \h </w:instrText>
      </w:r>
      <w:r>
        <w:rPr>
          <w:rFonts w:ascii="宋体" w:hAnsi="宋体"/>
          <w:bCs/>
          <w:color w:val="auto"/>
          <w:kern w:val="44"/>
          <w:sz w:val="21"/>
          <w:szCs w:val="21"/>
        </w:rPr>
        <w:fldChar w:fldCharType="separate"/>
      </w:r>
      <w:r>
        <w:rPr>
          <w:rStyle w:val="47"/>
          <w:rFonts w:ascii="宋体" w:hAnsi="宋体"/>
          <w:bCs/>
          <w:color w:val="auto"/>
          <w:kern w:val="44"/>
          <w:sz w:val="21"/>
          <w:szCs w:val="21"/>
        </w:rPr>
        <w:t>197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954F31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"_Toc154063920"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22. </w:t>
      </w:r>
      <w:r>
        <w:rPr>
          <w:rStyle w:val="47"/>
          <w:rFonts w:hint="eastAsia" w:ascii="宋体" w:hAnsi="宋体"/>
          <w:bCs/>
          <w:color w:val="auto"/>
          <w:kern w:val="44"/>
          <w:sz w:val="21"/>
          <w:szCs w:val="21"/>
        </w:rPr>
        <w:t>违约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_Toc154063920 \h </w:instrText>
      </w:r>
      <w:r>
        <w:rPr>
          <w:rFonts w:ascii="宋体" w:hAnsi="宋体"/>
          <w:bCs/>
          <w:color w:val="auto"/>
          <w:kern w:val="44"/>
          <w:sz w:val="21"/>
          <w:szCs w:val="21"/>
        </w:rPr>
        <w:fldChar w:fldCharType="separate"/>
      </w:r>
      <w:r>
        <w:rPr>
          <w:rStyle w:val="47"/>
          <w:rFonts w:ascii="宋体" w:hAnsi="宋体"/>
          <w:bCs/>
          <w:color w:val="auto"/>
          <w:kern w:val="44"/>
          <w:sz w:val="21"/>
          <w:szCs w:val="21"/>
        </w:rPr>
        <w:t>198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E6376F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"_Toc154063926"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23. </w:t>
      </w:r>
      <w:r>
        <w:rPr>
          <w:rStyle w:val="47"/>
          <w:rFonts w:hint="eastAsia" w:ascii="宋体" w:hAnsi="宋体"/>
          <w:bCs/>
          <w:color w:val="auto"/>
          <w:kern w:val="44"/>
          <w:sz w:val="21"/>
          <w:szCs w:val="21"/>
        </w:rPr>
        <w:t>索赔</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_Toc154063926 \h </w:instrText>
      </w:r>
      <w:r>
        <w:rPr>
          <w:rFonts w:ascii="宋体" w:hAnsi="宋体"/>
          <w:bCs/>
          <w:color w:val="auto"/>
          <w:kern w:val="44"/>
          <w:sz w:val="21"/>
          <w:szCs w:val="21"/>
        </w:rPr>
        <w:fldChar w:fldCharType="separate"/>
      </w:r>
      <w:r>
        <w:rPr>
          <w:rStyle w:val="47"/>
          <w:rFonts w:ascii="宋体" w:hAnsi="宋体"/>
          <w:bCs/>
          <w:color w:val="auto"/>
          <w:kern w:val="44"/>
          <w:sz w:val="21"/>
          <w:szCs w:val="21"/>
        </w:rPr>
        <w:t>201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88D8910">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"_Toc154063931"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24. </w:t>
      </w:r>
      <w:r>
        <w:rPr>
          <w:rStyle w:val="47"/>
          <w:rFonts w:hint="eastAsia" w:ascii="宋体" w:hAnsi="宋体"/>
          <w:bCs/>
          <w:color w:val="auto"/>
          <w:kern w:val="44"/>
          <w:sz w:val="21"/>
          <w:szCs w:val="21"/>
        </w:rPr>
        <w:t>争议的解决</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_Toc154063931 \h </w:instrText>
      </w:r>
      <w:r>
        <w:rPr>
          <w:rFonts w:ascii="宋体" w:hAnsi="宋体"/>
          <w:bCs/>
          <w:color w:val="auto"/>
          <w:kern w:val="44"/>
          <w:sz w:val="21"/>
          <w:szCs w:val="21"/>
        </w:rPr>
        <w:fldChar w:fldCharType="separate"/>
      </w:r>
      <w:r>
        <w:rPr>
          <w:rStyle w:val="47"/>
          <w:rFonts w:ascii="宋体" w:hAnsi="宋体"/>
          <w:bCs/>
          <w:color w:val="auto"/>
          <w:kern w:val="44"/>
          <w:sz w:val="21"/>
          <w:szCs w:val="21"/>
        </w:rPr>
        <w:t>202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48DAE64">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"_Toc154063935"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第二节</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专用合同条款</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_Toc154063935 \h </w:instrText>
      </w:r>
      <w:r>
        <w:rPr>
          <w:rFonts w:ascii="宋体" w:hAnsi="宋体"/>
          <w:bCs/>
          <w:color w:val="auto"/>
          <w:kern w:val="44"/>
          <w:sz w:val="21"/>
          <w:szCs w:val="21"/>
        </w:rPr>
        <w:fldChar w:fldCharType="separate"/>
      </w:r>
      <w:r>
        <w:rPr>
          <w:rStyle w:val="47"/>
          <w:rFonts w:ascii="宋体" w:hAnsi="宋体"/>
          <w:bCs/>
          <w:color w:val="auto"/>
          <w:kern w:val="44"/>
          <w:sz w:val="21"/>
          <w:szCs w:val="21"/>
        </w:rPr>
        <w:t>204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DD9161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"_Toc154063936"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 </w:t>
      </w:r>
      <w:r>
        <w:rPr>
          <w:rStyle w:val="47"/>
          <w:rFonts w:hint="eastAsia" w:ascii="宋体" w:hAnsi="宋体"/>
          <w:bCs/>
          <w:color w:val="auto"/>
          <w:kern w:val="44"/>
          <w:sz w:val="21"/>
          <w:szCs w:val="21"/>
        </w:rPr>
        <w:t>一般约定</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_Toc154063936 \h </w:instrText>
      </w:r>
      <w:r>
        <w:rPr>
          <w:rFonts w:ascii="宋体" w:hAnsi="宋体"/>
          <w:bCs/>
          <w:color w:val="auto"/>
          <w:kern w:val="44"/>
          <w:sz w:val="21"/>
          <w:szCs w:val="21"/>
        </w:rPr>
        <w:fldChar w:fldCharType="separate"/>
      </w:r>
      <w:r>
        <w:rPr>
          <w:rStyle w:val="47"/>
          <w:rFonts w:ascii="宋体" w:hAnsi="宋体"/>
          <w:bCs/>
          <w:color w:val="auto"/>
          <w:kern w:val="44"/>
          <w:sz w:val="21"/>
          <w:szCs w:val="21"/>
        </w:rPr>
        <w:t>204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09A561B">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"_Toc154063942"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 </w:t>
      </w:r>
      <w:r>
        <w:rPr>
          <w:rStyle w:val="47"/>
          <w:rFonts w:hint="eastAsia" w:ascii="宋体" w:hAnsi="宋体"/>
          <w:bCs/>
          <w:color w:val="auto"/>
          <w:kern w:val="44"/>
          <w:sz w:val="21"/>
          <w:szCs w:val="21"/>
        </w:rPr>
        <w:t>发包人义务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_Toc154063942 \h </w:instrText>
      </w:r>
      <w:r>
        <w:rPr>
          <w:rFonts w:ascii="宋体" w:hAnsi="宋体"/>
          <w:bCs/>
          <w:color w:val="auto"/>
          <w:kern w:val="44"/>
          <w:sz w:val="21"/>
          <w:szCs w:val="21"/>
        </w:rPr>
        <w:fldChar w:fldCharType="separate"/>
      </w:r>
      <w:r>
        <w:rPr>
          <w:rStyle w:val="47"/>
          <w:rFonts w:ascii="宋体" w:hAnsi="宋体"/>
          <w:bCs/>
          <w:color w:val="auto"/>
          <w:kern w:val="44"/>
          <w:sz w:val="21"/>
          <w:szCs w:val="21"/>
        </w:rPr>
        <w:t>204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768968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"_Toc154063945"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 </w:t>
      </w:r>
      <w:r>
        <w:rPr>
          <w:rStyle w:val="47"/>
          <w:rFonts w:hint="eastAsia" w:ascii="宋体" w:hAnsi="宋体"/>
          <w:bCs/>
          <w:color w:val="auto"/>
          <w:kern w:val="44"/>
          <w:sz w:val="21"/>
          <w:szCs w:val="21"/>
        </w:rPr>
        <w:t>监理人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_Toc154063945 \h </w:instrText>
      </w:r>
      <w:r>
        <w:rPr>
          <w:rFonts w:ascii="宋体" w:hAnsi="宋体"/>
          <w:bCs/>
          <w:color w:val="auto"/>
          <w:kern w:val="44"/>
          <w:sz w:val="21"/>
          <w:szCs w:val="21"/>
        </w:rPr>
        <w:fldChar w:fldCharType="separate"/>
      </w:r>
      <w:r>
        <w:rPr>
          <w:rStyle w:val="47"/>
          <w:rFonts w:ascii="宋体" w:hAnsi="宋体"/>
          <w:bCs/>
          <w:color w:val="auto"/>
          <w:kern w:val="44"/>
          <w:sz w:val="21"/>
          <w:szCs w:val="21"/>
        </w:rPr>
        <w:t>205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ABBFF7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"_Toc154063947"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 </w:t>
      </w:r>
      <w:r>
        <w:rPr>
          <w:rStyle w:val="47"/>
          <w:rFonts w:hint="eastAsia" w:ascii="宋体" w:hAnsi="宋体"/>
          <w:bCs/>
          <w:color w:val="auto"/>
          <w:kern w:val="44"/>
          <w:sz w:val="21"/>
          <w:szCs w:val="21"/>
        </w:rPr>
        <w:t>承包人</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_Toc154063947 \h </w:instrText>
      </w:r>
      <w:r>
        <w:rPr>
          <w:rFonts w:ascii="宋体" w:hAnsi="宋体"/>
          <w:bCs/>
          <w:color w:val="auto"/>
          <w:kern w:val="44"/>
          <w:sz w:val="21"/>
          <w:szCs w:val="21"/>
        </w:rPr>
        <w:fldChar w:fldCharType="separate"/>
      </w:r>
      <w:r>
        <w:rPr>
          <w:rStyle w:val="47"/>
          <w:rFonts w:ascii="宋体" w:hAnsi="宋体"/>
          <w:bCs/>
          <w:color w:val="auto"/>
          <w:kern w:val="44"/>
          <w:sz w:val="21"/>
          <w:szCs w:val="21"/>
        </w:rPr>
        <w:t>205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97CC35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"_Toc154063953"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 </w:t>
      </w:r>
      <w:r>
        <w:rPr>
          <w:rStyle w:val="47"/>
          <w:rFonts w:hint="eastAsia" w:ascii="宋体" w:hAnsi="宋体"/>
          <w:bCs/>
          <w:color w:val="auto"/>
          <w:kern w:val="44"/>
          <w:sz w:val="21"/>
          <w:szCs w:val="21"/>
        </w:rPr>
        <w:t>设计</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_Toc154063953 \h </w:instrText>
      </w:r>
      <w:r>
        <w:rPr>
          <w:rFonts w:ascii="宋体" w:hAnsi="宋体"/>
          <w:bCs/>
          <w:color w:val="auto"/>
          <w:kern w:val="44"/>
          <w:sz w:val="21"/>
          <w:szCs w:val="21"/>
        </w:rPr>
        <w:fldChar w:fldCharType="separate"/>
      </w:r>
      <w:r>
        <w:rPr>
          <w:rStyle w:val="47"/>
          <w:rFonts w:ascii="宋体" w:hAnsi="宋体"/>
          <w:bCs/>
          <w:color w:val="auto"/>
          <w:kern w:val="44"/>
          <w:sz w:val="21"/>
          <w:szCs w:val="21"/>
        </w:rPr>
        <w:t>205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9DD90B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"_Toc154063956"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 </w:t>
      </w:r>
      <w:r>
        <w:rPr>
          <w:rStyle w:val="47"/>
          <w:rFonts w:hint="eastAsia" w:ascii="宋体" w:hAnsi="宋体"/>
          <w:bCs/>
          <w:color w:val="auto"/>
          <w:kern w:val="44"/>
          <w:sz w:val="21"/>
          <w:szCs w:val="21"/>
        </w:rPr>
        <w:t>材料和工程设备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_Toc154063956 \h </w:instrText>
      </w:r>
      <w:r>
        <w:rPr>
          <w:rFonts w:ascii="宋体" w:hAnsi="宋体"/>
          <w:bCs/>
          <w:color w:val="auto"/>
          <w:kern w:val="44"/>
          <w:sz w:val="21"/>
          <w:szCs w:val="21"/>
        </w:rPr>
        <w:fldChar w:fldCharType="separate"/>
      </w:r>
      <w:r>
        <w:rPr>
          <w:rStyle w:val="47"/>
          <w:rFonts w:ascii="宋体" w:hAnsi="宋体"/>
          <w:bCs/>
          <w:color w:val="auto"/>
          <w:kern w:val="44"/>
          <w:sz w:val="21"/>
          <w:szCs w:val="21"/>
        </w:rPr>
        <w:t>206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E033124">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"_Toc154063959"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 </w:t>
      </w:r>
      <w:r>
        <w:rPr>
          <w:rStyle w:val="47"/>
          <w:rFonts w:hint="eastAsia" w:ascii="宋体" w:hAnsi="宋体"/>
          <w:bCs/>
          <w:color w:val="auto"/>
          <w:kern w:val="44"/>
          <w:sz w:val="21"/>
          <w:szCs w:val="21"/>
        </w:rPr>
        <w:t>施工设备和临时设施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_Toc154063959 \h </w:instrText>
      </w:r>
      <w:r>
        <w:rPr>
          <w:rFonts w:ascii="宋体" w:hAnsi="宋体"/>
          <w:bCs/>
          <w:color w:val="auto"/>
          <w:kern w:val="44"/>
          <w:sz w:val="21"/>
          <w:szCs w:val="21"/>
        </w:rPr>
        <w:fldChar w:fldCharType="separate"/>
      </w:r>
      <w:r>
        <w:rPr>
          <w:rStyle w:val="47"/>
          <w:rFonts w:ascii="宋体" w:hAnsi="宋体"/>
          <w:bCs/>
          <w:color w:val="auto"/>
          <w:kern w:val="44"/>
          <w:sz w:val="21"/>
          <w:szCs w:val="21"/>
        </w:rPr>
        <w:t>206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29CBDF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"_Toc154063962"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8. </w:t>
      </w:r>
      <w:r>
        <w:rPr>
          <w:rStyle w:val="47"/>
          <w:rFonts w:hint="eastAsia" w:ascii="宋体" w:hAnsi="宋体"/>
          <w:bCs/>
          <w:color w:val="auto"/>
          <w:kern w:val="44"/>
          <w:sz w:val="21"/>
          <w:szCs w:val="21"/>
        </w:rPr>
        <w:t>交通运输</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_Toc154063962 \h </w:instrText>
      </w:r>
      <w:r>
        <w:rPr>
          <w:rFonts w:ascii="宋体" w:hAnsi="宋体"/>
          <w:bCs/>
          <w:color w:val="auto"/>
          <w:kern w:val="44"/>
          <w:sz w:val="21"/>
          <w:szCs w:val="21"/>
        </w:rPr>
        <w:fldChar w:fldCharType="separate"/>
      </w:r>
      <w:r>
        <w:rPr>
          <w:rStyle w:val="47"/>
          <w:rFonts w:ascii="宋体" w:hAnsi="宋体"/>
          <w:bCs/>
          <w:color w:val="auto"/>
          <w:kern w:val="44"/>
          <w:sz w:val="21"/>
          <w:szCs w:val="21"/>
        </w:rPr>
        <w:t>207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93C3989">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"_Toc154063967"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9. </w:t>
      </w:r>
      <w:r>
        <w:rPr>
          <w:rStyle w:val="47"/>
          <w:rFonts w:hint="eastAsia" w:ascii="宋体" w:hAnsi="宋体"/>
          <w:bCs/>
          <w:color w:val="auto"/>
          <w:kern w:val="44"/>
          <w:sz w:val="21"/>
          <w:szCs w:val="21"/>
        </w:rPr>
        <w:t>测量放线</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_Toc154063967 \h </w:instrText>
      </w:r>
      <w:r>
        <w:rPr>
          <w:rFonts w:ascii="宋体" w:hAnsi="宋体"/>
          <w:bCs/>
          <w:color w:val="auto"/>
          <w:kern w:val="44"/>
          <w:sz w:val="21"/>
          <w:szCs w:val="21"/>
        </w:rPr>
        <w:fldChar w:fldCharType="separate"/>
      </w:r>
      <w:r>
        <w:rPr>
          <w:rStyle w:val="47"/>
          <w:rFonts w:ascii="宋体" w:hAnsi="宋体"/>
          <w:bCs/>
          <w:color w:val="auto"/>
          <w:kern w:val="44"/>
          <w:sz w:val="21"/>
          <w:szCs w:val="21"/>
        </w:rPr>
        <w:t>207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9A48EA9">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"_Toc154063969"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11. </w:t>
      </w:r>
      <w:r>
        <w:rPr>
          <w:rStyle w:val="47"/>
          <w:rFonts w:hint="eastAsia" w:ascii="宋体" w:hAnsi="宋体"/>
          <w:bCs/>
          <w:color w:val="auto"/>
          <w:kern w:val="44"/>
          <w:sz w:val="21"/>
          <w:szCs w:val="21"/>
        </w:rPr>
        <w:t>开工和竣工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_Toc154063969 \h </w:instrText>
      </w:r>
      <w:r>
        <w:rPr>
          <w:rFonts w:ascii="宋体" w:hAnsi="宋体"/>
          <w:bCs/>
          <w:color w:val="auto"/>
          <w:kern w:val="44"/>
          <w:sz w:val="21"/>
          <w:szCs w:val="21"/>
        </w:rPr>
        <w:fldChar w:fldCharType="separate"/>
      </w:r>
      <w:r>
        <w:rPr>
          <w:rStyle w:val="47"/>
          <w:rFonts w:ascii="宋体" w:hAnsi="宋体"/>
          <w:bCs/>
          <w:color w:val="auto"/>
          <w:kern w:val="44"/>
          <w:sz w:val="21"/>
          <w:szCs w:val="21"/>
        </w:rPr>
        <w:t>207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CFD29D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"_Toc154063974"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12. </w:t>
      </w:r>
      <w:r>
        <w:rPr>
          <w:rStyle w:val="47"/>
          <w:rFonts w:hint="eastAsia" w:ascii="宋体" w:hAnsi="宋体"/>
          <w:bCs/>
          <w:color w:val="auto"/>
          <w:kern w:val="44"/>
          <w:sz w:val="21"/>
          <w:szCs w:val="21"/>
        </w:rPr>
        <w:t>暂停施工</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_Toc154063974 \h </w:instrText>
      </w:r>
      <w:r>
        <w:rPr>
          <w:rFonts w:ascii="宋体" w:hAnsi="宋体"/>
          <w:bCs/>
          <w:color w:val="auto"/>
          <w:kern w:val="44"/>
          <w:sz w:val="21"/>
          <w:szCs w:val="21"/>
        </w:rPr>
        <w:fldChar w:fldCharType="separate"/>
      </w:r>
      <w:r>
        <w:rPr>
          <w:rStyle w:val="47"/>
          <w:rFonts w:ascii="宋体" w:hAnsi="宋体"/>
          <w:bCs/>
          <w:color w:val="auto"/>
          <w:kern w:val="44"/>
          <w:sz w:val="21"/>
          <w:szCs w:val="21"/>
        </w:rPr>
        <w:t>207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4528C3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"_Toc154063976"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15. </w:t>
      </w:r>
      <w:r>
        <w:rPr>
          <w:rStyle w:val="47"/>
          <w:rFonts w:hint="eastAsia" w:ascii="宋体" w:hAnsi="宋体"/>
          <w:bCs/>
          <w:color w:val="auto"/>
          <w:kern w:val="44"/>
          <w:sz w:val="21"/>
          <w:szCs w:val="21"/>
        </w:rPr>
        <w:t>变更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_Toc154063976 \h </w:instrText>
      </w:r>
      <w:r>
        <w:rPr>
          <w:rFonts w:ascii="宋体" w:hAnsi="宋体"/>
          <w:bCs/>
          <w:color w:val="auto"/>
          <w:kern w:val="44"/>
          <w:sz w:val="21"/>
          <w:szCs w:val="21"/>
        </w:rPr>
        <w:fldChar w:fldCharType="separate"/>
      </w:r>
      <w:r>
        <w:rPr>
          <w:rStyle w:val="47"/>
          <w:rFonts w:ascii="宋体" w:hAnsi="宋体"/>
          <w:bCs/>
          <w:color w:val="auto"/>
          <w:kern w:val="44"/>
          <w:sz w:val="21"/>
          <w:szCs w:val="21"/>
        </w:rPr>
        <w:t>208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13490D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"_Toc154063979"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16. </w:t>
      </w:r>
      <w:r>
        <w:rPr>
          <w:rStyle w:val="47"/>
          <w:rFonts w:hint="eastAsia" w:ascii="宋体" w:hAnsi="宋体"/>
          <w:bCs/>
          <w:color w:val="auto"/>
          <w:kern w:val="44"/>
          <w:sz w:val="21"/>
          <w:szCs w:val="21"/>
        </w:rPr>
        <w:t>价格调整</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_Toc154063979 \h </w:instrText>
      </w:r>
      <w:r>
        <w:rPr>
          <w:rFonts w:ascii="宋体" w:hAnsi="宋体"/>
          <w:bCs/>
          <w:color w:val="auto"/>
          <w:kern w:val="44"/>
          <w:sz w:val="21"/>
          <w:szCs w:val="21"/>
        </w:rPr>
        <w:fldChar w:fldCharType="separate"/>
      </w:r>
      <w:r>
        <w:rPr>
          <w:rStyle w:val="47"/>
          <w:rFonts w:ascii="宋体" w:hAnsi="宋体"/>
          <w:bCs/>
          <w:color w:val="auto"/>
          <w:kern w:val="44"/>
          <w:sz w:val="21"/>
          <w:szCs w:val="21"/>
        </w:rPr>
        <w:t>208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99B8AB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"_Toc154063980"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17. </w:t>
      </w:r>
      <w:r>
        <w:rPr>
          <w:rStyle w:val="47"/>
          <w:rFonts w:hint="eastAsia" w:ascii="宋体" w:hAnsi="宋体"/>
          <w:bCs/>
          <w:color w:val="auto"/>
          <w:kern w:val="44"/>
          <w:sz w:val="21"/>
          <w:szCs w:val="21"/>
        </w:rPr>
        <w:t>计量与支付</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_Toc154063980 \h </w:instrText>
      </w:r>
      <w:r>
        <w:rPr>
          <w:rFonts w:ascii="宋体" w:hAnsi="宋体"/>
          <w:bCs/>
          <w:color w:val="auto"/>
          <w:kern w:val="44"/>
          <w:sz w:val="21"/>
          <w:szCs w:val="21"/>
        </w:rPr>
        <w:fldChar w:fldCharType="separate"/>
      </w:r>
      <w:r>
        <w:rPr>
          <w:rStyle w:val="47"/>
          <w:rFonts w:ascii="宋体" w:hAnsi="宋体"/>
          <w:bCs/>
          <w:color w:val="auto"/>
          <w:kern w:val="44"/>
          <w:sz w:val="21"/>
          <w:szCs w:val="21"/>
        </w:rPr>
        <w:t>208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6232F00">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"_Toc154063989"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18. </w:t>
      </w:r>
      <w:r>
        <w:rPr>
          <w:rStyle w:val="47"/>
          <w:rFonts w:hint="eastAsia" w:ascii="宋体" w:hAnsi="宋体"/>
          <w:bCs/>
          <w:color w:val="auto"/>
          <w:kern w:val="44"/>
          <w:sz w:val="21"/>
          <w:szCs w:val="21"/>
        </w:rPr>
        <w:t>竣工试验和竣工验收</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_Toc154063989 \h </w:instrText>
      </w:r>
      <w:r>
        <w:rPr>
          <w:rFonts w:ascii="宋体" w:hAnsi="宋体"/>
          <w:bCs/>
          <w:color w:val="auto"/>
          <w:kern w:val="44"/>
          <w:sz w:val="21"/>
          <w:szCs w:val="21"/>
        </w:rPr>
        <w:fldChar w:fldCharType="separate"/>
      </w:r>
      <w:r>
        <w:rPr>
          <w:rStyle w:val="47"/>
          <w:rFonts w:ascii="宋体" w:hAnsi="宋体"/>
          <w:bCs/>
          <w:color w:val="auto"/>
          <w:kern w:val="44"/>
          <w:sz w:val="21"/>
          <w:szCs w:val="21"/>
        </w:rPr>
        <w:t>209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D8FD43E">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"_Toc154063994"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19. </w:t>
      </w:r>
      <w:r>
        <w:rPr>
          <w:rStyle w:val="47"/>
          <w:rFonts w:hint="eastAsia" w:ascii="宋体" w:hAnsi="宋体"/>
          <w:bCs/>
          <w:color w:val="auto"/>
          <w:kern w:val="44"/>
          <w:sz w:val="21"/>
          <w:szCs w:val="21"/>
        </w:rPr>
        <w:t>缺陷责任与保修责任</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_Toc154063994 \h </w:instrText>
      </w:r>
      <w:r>
        <w:rPr>
          <w:rFonts w:ascii="宋体" w:hAnsi="宋体"/>
          <w:bCs/>
          <w:color w:val="auto"/>
          <w:kern w:val="44"/>
          <w:sz w:val="21"/>
          <w:szCs w:val="21"/>
        </w:rPr>
        <w:fldChar w:fldCharType="separate"/>
      </w:r>
      <w:r>
        <w:rPr>
          <w:rStyle w:val="47"/>
          <w:rFonts w:ascii="宋体" w:hAnsi="宋体"/>
          <w:bCs/>
          <w:color w:val="auto"/>
          <w:kern w:val="44"/>
          <w:sz w:val="21"/>
          <w:szCs w:val="21"/>
        </w:rPr>
        <w:t>209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D5D7E9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"_Toc154063996"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20. </w:t>
      </w:r>
      <w:r>
        <w:rPr>
          <w:rStyle w:val="47"/>
          <w:rFonts w:hint="eastAsia" w:ascii="宋体" w:hAnsi="宋体"/>
          <w:bCs/>
          <w:color w:val="auto"/>
          <w:kern w:val="44"/>
          <w:sz w:val="21"/>
          <w:szCs w:val="21"/>
        </w:rPr>
        <w:t>保险</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_Toc154063996 \h </w:instrText>
      </w:r>
      <w:r>
        <w:rPr>
          <w:rFonts w:ascii="宋体" w:hAnsi="宋体"/>
          <w:bCs/>
          <w:color w:val="auto"/>
          <w:kern w:val="44"/>
          <w:sz w:val="21"/>
          <w:szCs w:val="21"/>
        </w:rPr>
        <w:fldChar w:fldCharType="separate"/>
      </w:r>
      <w:r>
        <w:rPr>
          <w:rStyle w:val="47"/>
          <w:rFonts w:ascii="宋体" w:hAnsi="宋体"/>
          <w:bCs/>
          <w:color w:val="auto"/>
          <w:kern w:val="44"/>
          <w:sz w:val="21"/>
          <w:szCs w:val="21"/>
        </w:rPr>
        <w:t>209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AC8C29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"_Toc154064003"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21. </w:t>
      </w:r>
      <w:r>
        <w:rPr>
          <w:rStyle w:val="47"/>
          <w:rFonts w:hint="eastAsia" w:ascii="宋体" w:hAnsi="宋体"/>
          <w:bCs/>
          <w:color w:val="auto"/>
          <w:kern w:val="44"/>
          <w:sz w:val="21"/>
          <w:szCs w:val="21"/>
        </w:rPr>
        <w:t>不可抗力</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_Toc154064003 \h </w:instrText>
      </w:r>
      <w:r>
        <w:rPr>
          <w:rFonts w:ascii="宋体" w:hAnsi="宋体"/>
          <w:bCs/>
          <w:color w:val="auto"/>
          <w:kern w:val="44"/>
          <w:sz w:val="21"/>
          <w:szCs w:val="21"/>
        </w:rPr>
        <w:fldChar w:fldCharType="separate"/>
      </w:r>
      <w:r>
        <w:rPr>
          <w:rStyle w:val="47"/>
          <w:rFonts w:ascii="宋体" w:hAnsi="宋体"/>
          <w:bCs/>
          <w:color w:val="auto"/>
          <w:kern w:val="44"/>
          <w:sz w:val="21"/>
          <w:szCs w:val="21"/>
        </w:rPr>
        <w:t>210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5F8DD5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"_Toc154064004"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24. </w:t>
      </w:r>
      <w:r>
        <w:rPr>
          <w:rStyle w:val="47"/>
          <w:rFonts w:hint="eastAsia" w:ascii="宋体" w:hAnsi="宋体"/>
          <w:bCs/>
          <w:color w:val="auto"/>
          <w:kern w:val="44"/>
          <w:sz w:val="21"/>
          <w:szCs w:val="21"/>
        </w:rPr>
        <w:t>争议的解决</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_Toc154064004 \h </w:instrText>
      </w:r>
      <w:r>
        <w:rPr>
          <w:rFonts w:ascii="宋体" w:hAnsi="宋体"/>
          <w:bCs/>
          <w:color w:val="auto"/>
          <w:kern w:val="44"/>
          <w:sz w:val="21"/>
          <w:szCs w:val="21"/>
        </w:rPr>
        <w:fldChar w:fldCharType="separate"/>
      </w:r>
      <w:r>
        <w:rPr>
          <w:rStyle w:val="47"/>
          <w:rFonts w:ascii="宋体" w:hAnsi="宋体"/>
          <w:bCs/>
          <w:color w:val="auto"/>
          <w:kern w:val="44"/>
          <w:sz w:val="21"/>
          <w:szCs w:val="21"/>
        </w:rPr>
        <w:t>210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A16142E">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"_Toc154064007"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第三节</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合同附件格式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_Toc154064007 \h </w:instrText>
      </w:r>
      <w:r>
        <w:rPr>
          <w:rFonts w:ascii="宋体" w:hAnsi="宋体"/>
          <w:bCs/>
          <w:color w:val="auto"/>
          <w:kern w:val="44"/>
          <w:sz w:val="21"/>
          <w:szCs w:val="21"/>
        </w:rPr>
        <w:fldChar w:fldCharType="separate"/>
      </w:r>
      <w:r>
        <w:rPr>
          <w:rStyle w:val="47"/>
          <w:rFonts w:ascii="宋体" w:hAnsi="宋体"/>
          <w:bCs/>
          <w:color w:val="auto"/>
          <w:kern w:val="44"/>
          <w:sz w:val="21"/>
          <w:szCs w:val="21"/>
        </w:rPr>
        <w:t>211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3E9D46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"_Toc154064008"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附件一：合同协议书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_Toc154064008 \h </w:instrText>
      </w:r>
      <w:r>
        <w:rPr>
          <w:rFonts w:ascii="宋体" w:hAnsi="宋体"/>
          <w:bCs/>
          <w:color w:val="auto"/>
          <w:kern w:val="44"/>
          <w:sz w:val="21"/>
          <w:szCs w:val="21"/>
        </w:rPr>
        <w:fldChar w:fldCharType="separate"/>
      </w:r>
      <w:r>
        <w:rPr>
          <w:rStyle w:val="47"/>
          <w:rFonts w:ascii="宋体" w:hAnsi="宋体"/>
          <w:bCs/>
          <w:color w:val="auto"/>
          <w:kern w:val="44"/>
          <w:sz w:val="21"/>
          <w:szCs w:val="21"/>
        </w:rPr>
        <w:t>212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8C9D7A6">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附件二：履约担保格式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_Toc154064011 \h </w:instrText>
      </w:r>
      <w:r>
        <w:rPr>
          <w:rFonts w:ascii="宋体" w:hAnsi="宋体"/>
          <w:bCs/>
          <w:color w:val="auto"/>
          <w:kern w:val="44"/>
          <w:sz w:val="21"/>
          <w:szCs w:val="21"/>
        </w:rPr>
        <w:fldChar w:fldCharType="separate"/>
      </w:r>
      <w:r>
        <w:rPr>
          <w:rStyle w:val="47"/>
          <w:rFonts w:ascii="宋体" w:hAnsi="宋体"/>
          <w:bCs/>
          <w:color w:val="auto"/>
          <w:kern w:val="44"/>
          <w:sz w:val="21"/>
          <w:szCs w:val="21"/>
        </w:rPr>
        <w:t>213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4E79939">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附件三：预付款担保格式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_Toc154064012 \h </w:instrText>
      </w:r>
      <w:r>
        <w:rPr>
          <w:rFonts w:ascii="宋体" w:hAnsi="宋体"/>
          <w:bCs/>
          <w:color w:val="auto"/>
          <w:kern w:val="44"/>
          <w:sz w:val="21"/>
          <w:szCs w:val="21"/>
        </w:rPr>
        <w:fldChar w:fldCharType="separate"/>
      </w:r>
      <w:r>
        <w:rPr>
          <w:rStyle w:val="47"/>
          <w:rFonts w:ascii="宋体" w:hAnsi="宋体"/>
          <w:bCs/>
          <w:color w:val="auto"/>
          <w:kern w:val="44"/>
          <w:sz w:val="21"/>
          <w:szCs w:val="21"/>
        </w:rPr>
        <w:t>214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56CD49F">
      <w:pPr>
        <w:pStyle w:val="32"/>
        <w:tabs>
          <w:tab w:val="right" w:leader="dot" w:pos="8296"/>
        </w:tabs>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第五章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发包人要求</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_Toc154064013 \h </w:instrText>
      </w:r>
      <w:r>
        <w:rPr>
          <w:rFonts w:ascii="宋体" w:hAnsi="宋体"/>
          <w:bCs/>
          <w:color w:val="auto"/>
          <w:kern w:val="44"/>
          <w:sz w:val="21"/>
          <w:szCs w:val="21"/>
        </w:rPr>
        <w:fldChar w:fldCharType="separate"/>
      </w:r>
      <w:r>
        <w:rPr>
          <w:rStyle w:val="47"/>
          <w:rFonts w:ascii="宋体" w:hAnsi="宋体"/>
          <w:bCs/>
          <w:color w:val="auto"/>
          <w:kern w:val="44"/>
          <w:sz w:val="21"/>
          <w:szCs w:val="21"/>
        </w:rPr>
        <w:t>215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586B1B6">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发包人要求附件清单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_Toc154064014 \h </w:instrText>
      </w:r>
      <w:r>
        <w:rPr>
          <w:rFonts w:ascii="宋体" w:hAnsi="宋体"/>
          <w:bCs/>
          <w:color w:val="auto"/>
          <w:kern w:val="44"/>
          <w:sz w:val="21"/>
          <w:szCs w:val="21"/>
        </w:rPr>
        <w:fldChar w:fldCharType="separate"/>
      </w:r>
      <w:r>
        <w:rPr>
          <w:rStyle w:val="47"/>
          <w:rFonts w:ascii="宋体" w:hAnsi="宋体"/>
          <w:bCs/>
          <w:color w:val="auto"/>
          <w:kern w:val="44"/>
          <w:sz w:val="21"/>
          <w:szCs w:val="21"/>
        </w:rPr>
        <w:t>219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6BCD378">
      <w:pPr>
        <w:pStyle w:val="32"/>
        <w:tabs>
          <w:tab w:val="right" w:leader="dot" w:pos="8296"/>
        </w:tabs>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第六章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发包人提供的资料</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_Toc154064015 \h </w:instrText>
      </w:r>
      <w:r>
        <w:rPr>
          <w:rFonts w:ascii="宋体" w:hAnsi="宋体"/>
          <w:bCs/>
          <w:color w:val="auto"/>
          <w:kern w:val="44"/>
          <w:sz w:val="21"/>
          <w:szCs w:val="21"/>
        </w:rPr>
        <w:fldChar w:fldCharType="separate"/>
      </w:r>
      <w:r>
        <w:rPr>
          <w:rStyle w:val="47"/>
          <w:rFonts w:ascii="宋体" w:hAnsi="宋体"/>
          <w:bCs/>
          <w:color w:val="auto"/>
          <w:kern w:val="44"/>
          <w:sz w:val="21"/>
          <w:szCs w:val="21"/>
        </w:rPr>
        <w:t>220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6FA6C43">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发包人提供的资料</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_Toc154064016 \h </w:instrText>
      </w:r>
      <w:r>
        <w:rPr>
          <w:rFonts w:ascii="宋体" w:hAnsi="宋体"/>
          <w:bCs/>
          <w:color w:val="auto"/>
          <w:kern w:val="44"/>
          <w:sz w:val="21"/>
          <w:szCs w:val="21"/>
        </w:rPr>
        <w:fldChar w:fldCharType="separate"/>
      </w:r>
      <w:r>
        <w:rPr>
          <w:rStyle w:val="47"/>
          <w:rFonts w:ascii="宋体" w:hAnsi="宋体"/>
          <w:bCs/>
          <w:color w:val="auto"/>
          <w:kern w:val="44"/>
          <w:sz w:val="21"/>
          <w:szCs w:val="21"/>
        </w:rPr>
        <w:t>221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4661AD5">
      <w:pPr>
        <w:pStyle w:val="32"/>
        <w:tabs>
          <w:tab w:val="right" w:leader="dot" w:pos="8296"/>
        </w:tabs>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第七章</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投标文件格式</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_Toc154064017 \h </w:instrText>
      </w:r>
      <w:r>
        <w:rPr>
          <w:rFonts w:ascii="宋体" w:hAnsi="宋体"/>
          <w:bCs/>
          <w:color w:val="auto"/>
          <w:kern w:val="44"/>
          <w:sz w:val="21"/>
          <w:szCs w:val="21"/>
        </w:rPr>
        <w:fldChar w:fldCharType="separate"/>
      </w:r>
      <w:r>
        <w:rPr>
          <w:rStyle w:val="47"/>
          <w:rFonts w:ascii="宋体" w:hAnsi="宋体"/>
          <w:bCs/>
          <w:color w:val="auto"/>
          <w:kern w:val="44"/>
          <w:sz w:val="21"/>
          <w:szCs w:val="21"/>
        </w:rPr>
        <w:t>222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6C4731F">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目</w:t>
      </w:r>
      <w:r>
        <w:rPr>
          <w:rStyle w:val="47"/>
          <w:rFonts w:ascii="宋体" w:hAnsi="宋体"/>
          <w:bCs/>
          <w:color w:val="auto"/>
          <w:kern w:val="44"/>
          <w:sz w:val="21"/>
          <w:szCs w:val="21"/>
        </w:rPr>
        <w:t xml:space="preserve">    </w:t>
      </w:r>
      <w:r>
        <w:rPr>
          <w:rStyle w:val="47"/>
          <w:rFonts w:hint="eastAsia" w:ascii="宋体" w:hAnsi="宋体"/>
          <w:bCs/>
          <w:color w:val="auto"/>
          <w:kern w:val="44"/>
          <w:sz w:val="21"/>
          <w:szCs w:val="21"/>
        </w:rPr>
        <w:t>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_Toc154064018 \h </w:instrText>
      </w:r>
      <w:r>
        <w:rPr>
          <w:rFonts w:ascii="宋体" w:hAnsi="宋体"/>
          <w:bCs/>
          <w:color w:val="auto"/>
          <w:kern w:val="44"/>
          <w:sz w:val="21"/>
          <w:szCs w:val="21"/>
        </w:rPr>
        <w:fldChar w:fldCharType="separate"/>
      </w:r>
      <w:r>
        <w:rPr>
          <w:rStyle w:val="47"/>
          <w:rFonts w:ascii="宋体" w:hAnsi="宋体"/>
          <w:bCs/>
          <w:color w:val="auto"/>
          <w:kern w:val="44"/>
          <w:sz w:val="21"/>
          <w:szCs w:val="21"/>
        </w:rPr>
        <w:t>224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4BE576E">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"_Toc154064019"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一、投标函及投标函附录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_Toc154064019 \h </w:instrText>
      </w:r>
      <w:r>
        <w:rPr>
          <w:rFonts w:ascii="宋体" w:hAnsi="宋体"/>
          <w:bCs/>
          <w:color w:val="auto"/>
          <w:kern w:val="44"/>
          <w:sz w:val="21"/>
          <w:szCs w:val="21"/>
        </w:rPr>
        <w:fldChar w:fldCharType="separate"/>
      </w:r>
      <w:r>
        <w:rPr>
          <w:rStyle w:val="47"/>
          <w:rFonts w:ascii="宋体" w:hAnsi="宋体"/>
          <w:bCs/>
          <w:color w:val="auto"/>
          <w:kern w:val="44"/>
          <w:sz w:val="21"/>
          <w:szCs w:val="21"/>
        </w:rPr>
        <w:t>226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B8739A9">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（一）投标函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_Toc154064020 \h </w:instrText>
      </w:r>
      <w:r>
        <w:rPr>
          <w:rFonts w:ascii="宋体" w:hAnsi="宋体"/>
          <w:bCs/>
          <w:color w:val="auto"/>
          <w:kern w:val="44"/>
          <w:sz w:val="21"/>
          <w:szCs w:val="21"/>
        </w:rPr>
        <w:fldChar w:fldCharType="separate"/>
      </w:r>
      <w:r>
        <w:rPr>
          <w:rStyle w:val="47"/>
          <w:rFonts w:ascii="宋体" w:hAnsi="宋体"/>
          <w:bCs/>
          <w:color w:val="auto"/>
          <w:kern w:val="44"/>
          <w:sz w:val="21"/>
          <w:szCs w:val="21"/>
        </w:rPr>
        <w:t>226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992865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（二）投标函附录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_Toc154064021 \h </w:instrText>
      </w:r>
      <w:r>
        <w:rPr>
          <w:rFonts w:ascii="宋体" w:hAnsi="宋体"/>
          <w:bCs/>
          <w:color w:val="auto"/>
          <w:kern w:val="44"/>
          <w:sz w:val="21"/>
          <w:szCs w:val="21"/>
        </w:rPr>
        <w:fldChar w:fldCharType="separate"/>
      </w:r>
      <w:r>
        <w:rPr>
          <w:rStyle w:val="47"/>
          <w:rFonts w:ascii="宋体" w:hAnsi="宋体"/>
          <w:bCs/>
          <w:color w:val="auto"/>
          <w:kern w:val="44"/>
          <w:sz w:val="21"/>
          <w:szCs w:val="21"/>
        </w:rPr>
        <w:t>227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652017B">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二、法定代表人身份证明</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_Toc154064022 \h </w:instrText>
      </w:r>
      <w:r>
        <w:rPr>
          <w:rFonts w:ascii="宋体" w:hAnsi="宋体"/>
          <w:bCs/>
          <w:color w:val="auto"/>
          <w:kern w:val="44"/>
          <w:sz w:val="21"/>
          <w:szCs w:val="21"/>
        </w:rPr>
        <w:fldChar w:fldCharType="separate"/>
      </w:r>
      <w:r>
        <w:rPr>
          <w:rStyle w:val="47"/>
          <w:rFonts w:ascii="宋体" w:hAnsi="宋体"/>
          <w:bCs/>
          <w:color w:val="auto"/>
          <w:kern w:val="44"/>
          <w:sz w:val="21"/>
          <w:szCs w:val="21"/>
        </w:rPr>
        <w:t>229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D651120">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三、投标保证金</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_Toc154064023 \h </w:instrText>
      </w:r>
      <w:r>
        <w:rPr>
          <w:rFonts w:ascii="宋体" w:hAnsi="宋体"/>
          <w:bCs/>
          <w:color w:val="auto"/>
          <w:kern w:val="44"/>
          <w:sz w:val="21"/>
          <w:szCs w:val="21"/>
        </w:rPr>
        <w:fldChar w:fldCharType="separate"/>
      </w:r>
      <w:r>
        <w:rPr>
          <w:rStyle w:val="47"/>
          <w:rFonts w:ascii="宋体" w:hAnsi="宋体"/>
          <w:bCs/>
          <w:color w:val="auto"/>
          <w:kern w:val="44"/>
          <w:sz w:val="21"/>
          <w:szCs w:val="21"/>
        </w:rPr>
        <w:t>230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5E392DB">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四、联合体协议书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_Toc154064024 \h </w:instrText>
      </w:r>
      <w:r>
        <w:rPr>
          <w:rFonts w:ascii="宋体" w:hAnsi="宋体"/>
          <w:bCs/>
          <w:color w:val="auto"/>
          <w:kern w:val="44"/>
          <w:sz w:val="21"/>
          <w:szCs w:val="21"/>
        </w:rPr>
        <w:fldChar w:fldCharType="separate"/>
      </w:r>
      <w:r>
        <w:rPr>
          <w:rStyle w:val="47"/>
          <w:rFonts w:ascii="宋体" w:hAnsi="宋体"/>
          <w:bCs/>
          <w:color w:val="auto"/>
          <w:kern w:val="44"/>
          <w:sz w:val="21"/>
          <w:szCs w:val="21"/>
        </w:rPr>
        <w:t>231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B0AE120">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五、拟分包项目情况表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_Toc154064025 \h </w:instrText>
      </w:r>
      <w:r>
        <w:rPr>
          <w:rFonts w:ascii="宋体" w:hAnsi="宋体"/>
          <w:bCs/>
          <w:color w:val="auto"/>
          <w:kern w:val="44"/>
          <w:sz w:val="21"/>
          <w:szCs w:val="21"/>
        </w:rPr>
        <w:fldChar w:fldCharType="separate"/>
      </w:r>
      <w:r>
        <w:rPr>
          <w:rStyle w:val="47"/>
          <w:rFonts w:ascii="宋体" w:hAnsi="宋体"/>
          <w:bCs/>
          <w:color w:val="auto"/>
          <w:kern w:val="44"/>
          <w:sz w:val="21"/>
          <w:szCs w:val="21"/>
        </w:rPr>
        <w:t>233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1A79111">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五、分包意向协议书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_Toc154064026 \h </w:instrText>
      </w:r>
      <w:r>
        <w:rPr>
          <w:rFonts w:ascii="宋体" w:hAnsi="宋体"/>
          <w:bCs/>
          <w:color w:val="auto"/>
          <w:kern w:val="44"/>
          <w:sz w:val="21"/>
          <w:szCs w:val="21"/>
        </w:rPr>
        <w:fldChar w:fldCharType="separate"/>
      </w:r>
      <w:r>
        <w:rPr>
          <w:rStyle w:val="47"/>
          <w:rFonts w:ascii="宋体" w:hAnsi="宋体"/>
          <w:bCs/>
          <w:color w:val="auto"/>
          <w:kern w:val="44"/>
          <w:sz w:val="21"/>
          <w:szCs w:val="21"/>
        </w:rPr>
        <w:t>234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8B57FEC">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六、中小企业声明函</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_Toc154064027 \h </w:instrText>
      </w:r>
      <w:r>
        <w:rPr>
          <w:rFonts w:ascii="宋体" w:hAnsi="宋体"/>
          <w:bCs/>
          <w:color w:val="auto"/>
          <w:kern w:val="44"/>
          <w:sz w:val="21"/>
          <w:szCs w:val="21"/>
        </w:rPr>
        <w:fldChar w:fldCharType="separate"/>
      </w:r>
      <w:r>
        <w:rPr>
          <w:rStyle w:val="47"/>
          <w:rFonts w:ascii="宋体" w:hAnsi="宋体"/>
          <w:bCs/>
          <w:color w:val="auto"/>
          <w:kern w:val="44"/>
          <w:sz w:val="21"/>
          <w:szCs w:val="21"/>
        </w:rPr>
        <w:t>236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CA85ACB">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七、项目管理机构</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_Toc154064028 \h </w:instrText>
      </w:r>
      <w:r>
        <w:rPr>
          <w:rFonts w:ascii="宋体" w:hAnsi="宋体"/>
          <w:bCs/>
          <w:color w:val="auto"/>
          <w:kern w:val="44"/>
          <w:sz w:val="21"/>
          <w:szCs w:val="21"/>
        </w:rPr>
        <w:fldChar w:fldCharType="separate"/>
      </w:r>
      <w:r>
        <w:rPr>
          <w:rStyle w:val="47"/>
          <w:rFonts w:ascii="宋体" w:hAnsi="宋体"/>
          <w:bCs/>
          <w:color w:val="auto"/>
          <w:kern w:val="44"/>
          <w:sz w:val="21"/>
          <w:szCs w:val="21"/>
        </w:rPr>
        <w:t>237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B06F267">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"_Toc154064029"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（一）项目管理机构主要人员表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_Toc154064029 \h </w:instrText>
      </w:r>
      <w:r>
        <w:rPr>
          <w:rFonts w:ascii="宋体" w:hAnsi="宋体"/>
          <w:bCs/>
          <w:color w:val="auto"/>
          <w:kern w:val="44"/>
          <w:sz w:val="21"/>
          <w:szCs w:val="21"/>
        </w:rPr>
        <w:fldChar w:fldCharType="separate"/>
      </w:r>
      <w:r>
        <w:rPr>
          <w:rStyle w:val="47"/>
          <w:rFonts w:ascii="宋体" w:hAnsi="宋体"/>
          <w:bCs/>
          <w:color w:val="auto"/>
          <w:kern w:val="44"/>
          <w:sz w:val="21"/>
          <w:szCs w:val="21"/>
        </w:rPr>
        <w:t>237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926F603">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（二）项目经理简历表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_Toc154064030 \h </w:instrText>
      </w:r>
      <w:r>
        <w:rPr>
          <w:rFonts w:ascii="宋体" w:hAnsi="宋体"/>
          <w:bCs/>
          <w:color w:val="auto"/>
          <w:kern w:val="44"/>
          <w:sz w:val="21"/>
          <w:szCs w:val="21"/>
        </w:rPr>
        <w:fldChar w:fldCharType="separate"/>
      </w:r>
      <w:r>
        <w:rPr>
          <w:rStyle w:val="47"/>
          <w:rFonts w:ascii="宋体" w:hAnsi="宋体"/>
          <w:bCs/>
          <w:color w:val="auto"/>
          <w:kern w:val="44"/>
          <w:sz w:val="21"/>
          <w:szCs w:val="21"/>
        </w:rPr>
        <w:t>238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DF1C568">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（三）设计负责人简历表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_Toc154064031 \h </w:instrText>
      </w:r>
      <w:r>
        <w:rPr>
          <w:rFonts w:ascii="宋体" w:hAnsi="宋体"/>
          <w:bCs/>
          <w:color w:val="auto"/>
          <w:kern w:val="44"/>
          <w:sz w:val="21"/>
          <w:szCs w:val="21"/>
        </w:rPr>
        <w:fldChar w:fldCharType="separate"/>
      </w:r>
      <w:r>
        <w:rPr>
          <w:rStyle w:val="47"/>
          <w:rFonts w:ascii="宋体" w:hAnsi="宋体"/>
          <w:bCs/>
          <w:color w:val="auto"/>
          <w:kern w:val="44"/>
          <w:sz w:val="21"/>
          <w:szCs w:val="21"/>
        </w:rPr>
        <w:t>239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259E7C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（四）施工负责人简历表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_Toc154064032 \h </w:instrText>
      </w:r>
      <w:r>
        <w:rPr>
          <w:rFonts w:ascii="宋体" w:hAnsi="宋体"/>
          <w:bCs/>
          <w:color w:val="auto"/>
          <w:kern w:val="44"/>
          <w:sz w:val="21"/>
          <w:szCs w:val="21"/>
        </w:rPr>
        <w:fldChar w:fldCharType="separate"/>
      </w:r>
      <w:r>
        <w:rPr>
          <w:rStyle w:val="47"/>
          <w:rFonts w:ascii="宋体" w:hAnsi="宋体"/>
          <w:bCs/>
          <w:color w:val="auto"/>
          <w:kern w:val="44"/>
          <w:sz w:val="21"/>
          <w:szCs w:val="21"/>
        </w:rPr>
        <w:t>240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1484507">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（五）承诺书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_Toc154064033 \h </w:instrText>
      </w:r>
      <w:r>
        <w:rPr>
          <w:rFonts w:ascii="宋体" w:hAnsi="宋体"/>
          <w:bCs/>
          <w:color w:val="auto"/>
          <w:kern w:val="44"/>
          <w:sz w:val="21"/>
          <w:szCs w:val="21"/>
        </w:rPr>
        <w:fldChar w:fldCharType="separate"/>
      </w:r>
      <w:r>
        <w:rPr>
          <w:rStyle w:val="47"/>
          <w:rFonts w:ascii="宋体" w:hAnsi="宋体"/>
          <w:bCs/>
          <w:color w:val="auto"/>
          <w:kern w:val="44"/>
          <w:sz w:val="21"/>
          <w:szCs w:val="21"/>
        </w:rPr>
        <w:t>241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7FBF04A">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（六）其他主要项目管理人员简历表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_Toc154064034 \h </w:instrText>
      </w:r>
      <w:r>
        <w:rPr>
          <w:rFonts w:ascii="宋体" w:hAnsi="宋体"/>
          <w:bCs/>
          <w:color w:val="auto"/>
          <w:kern w:val="44"/>
          <w:sz w:val="21"/>
          <w:szCs w:val="21"/>
        </w:rPr>
        <w:fldChar w:fldCharType="separate"/>
      </w:r>
      <w:r>
        <w:rPr>
          <w:rStyle w:val="47"/>
          <w:rFonts w:ascii="宋体" w:hAnsi="宋体"/>
          <w:bCs/>
          <w:color w:val="auto"/>
          <w:kern w:val="44"/>
          <w:sz w:val="21"/>
          <w:szCs w:val="21"/>
        </w:rPr>
        <w:t>243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0FB5DE3">
      <w:pPr>
        <w:pStyle w:val="32"/>
        <w:tabs>
          <w:tab w:val="right" w:leader="dot" w:pos="8296"/>
        </w:tabs>
        <w:ind w:firstLine="210" w:firstLineChars="1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八、资格审查资料</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_Toc154064035 \h </w:instrText>
      </w:r>
      <w:r>
        <w:rPr>
          <w:rFonts w:ascii="宋体" w:hAnsi="宋体"/>
          <w:bCs/>
          <w:color w:val="auto"/>
          <w:kern w:val="44"/>
          <w:sz w:val="21"/>
          <w:szCs w:val="21"/>
        </w:rPr>
        <w:fldChar w:fldCharType="separate"/>
      </w:r>
      <w:r>
        <w:rPr>
          <w:rStyle w:val="47"/>
          <w:rFonts w:ascii="宋体" w:hAnsi="宋体"/>
          <w:bCs/>
          <w:color w:val="auto"/>
          <w:kern w:val="44"/>
          <w:sz w:val="21"/>
          <w:szCs w:val="21"/>
        </w:rPr>
        <w:t>244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D0EE6AF">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（一）投标人基本情况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_Toc154064036 \h </w:instrText>
      </w:r>
      <w:r>
        <w:rPr>
          <w:rFonts w:ascii="宋体" w:hAnsi="宋体"/>
          <w:bCs/>
          <w:color w:val="auto"/>
          <w:kern w:val="44"/>
          <w:sz w:val="21"/>
          <w:szCs w:val="21"/>
        </w:rPr>
        <w:fldChar w:fldCharType="separate"/>
      </w:r>
      <w:r>
        <w:rPr>
          <w:rStyle w:val="47"/>
          <w:rFonts w:ascii="宋体" w:hAnsi="宋体"/>
          <w:bCs/>
          <w:color w:val="auto"/>
          <w:kern w:val="44"/>
          <w:sz w:val="21"/>
          <w:szCs w:val="21"/>
        </w:rPr>
        <w:t>244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5919B07">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"_Toc154064037" </w:instrText>
      </w:r>
      <w:r>
        <w:rPr>
          <w:rFonts w:ascii="宋体" w:hAnsi="宋体"/>
          <w:bCs/>
          <w:color w:val="auto"/>
          <w:kern w:val="44"/>
          <w:sz w:val="21"/>
          <w:szCs w:val="21"/>
        </w:rPr>
        <w:fldChar w:fldCharType="separate"/>
      </w:r>
      <w:r>
        <w:rPr>
          <w:rStyle w:val="47"/>
          <w:rFonts w:ascii="宋体" w:hAnsi="宋体"/>
          <w:bCs/>
          <w:color w:val="auto"/>
          <w:kern w:val="44"/>
          <w:sz w:val="21"/>
          <w:szCs w:val="21"/>
        </w:rPr>
        <w:t>1-1</w:t>
      </w:r>
      <w:r>
        <w:rPr>
          <w:rStyle w:val="47"/>
          <w:rFonts w:hint="eastAsia" w:ascii="宋体" w:hAnsi="宋体"/>
          <w:bCs/>
          <w:color w:val="auto"/>
          <w:kern w:val="44"/>
          <w:sz w:val="21"/>
          <w:szCs w:val="21"/>
        </w:rPr>
        <w:t>投标人基本情况表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_Toc154064037 \h </w:instrText>
      </w:r>
      <w:r>
        <w:rPr>
          <w:rFonts w:ascii="宋体" w:hAnsi="宋体"/>
          <w:bCs/>
          <w:color w:val="auto"/>
          <w:kern w:val="44"/>
          <w:sz w:val="21"/>
          <w:szCs w:val="21"/>
        </w:rPr>
        <w:fldChar w:fldCharType="separate"/>
      </w:r>
      <w:r>
        <w:rPr>
          <w:rStyle w:val="47"/>
          <w:rFonts w:ascii="宋体" w:hAnsi="宋体"/>
          <w:bCs/>
          <w:color w:val="auto"/>
          <w:kern w:val="44"/>
          <w:sz w:val="21"/>
          <w:szCs w:val="21"/>
        </w:rPr>
        <w:t>244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C5FE9C9">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"_Toc154064038" </w:instrText>
      </w:r>
      <w:r>
        <w:rPr>
          <w:rFonts w:ascii="宋体" w:hAnsi="宋体"/>
          <w:bCs/>
          <w:color w:val="auto"/>
          <w:kern w:val="44"/>
          <w:sz w:val="21"/>
          <w:szCs w:val="21"/>
        </w:rPr>
        <w:fldChar w:fldCharType="separate"/>
      </w:r>
      <w:r>
        <w:rPr>
          <w:rStyle w:val="47"/>
          <w:rFonts w:ascii="宋体" w:hAnsi="宋体"/>
          <w:bCs/>
          <w:color w:val="auto"/>
          <w:kern w:val="44"/>
          <w:sz w:val="21"/>
          <w:szCs w:val="21"/>
        </w:rPr>
        <w:t>1-2</w:t>
      </w:r>
      <w:r>
        <w:rPr>
          <w:rStyle w:val="47"/>
          <w:rFonts w:hint="eastAsia" w:ascii="宋体" w:hAnsi="宋体"/>
          <w:bCs/>
          <w:color w:val="auto"/>
          <w:kern w:val="44"/>
          <w:sz w:val="21"/>
          <w:szCs w:val="21"/>
        </w:rPr>
        <w:t>关联单位情况说明</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_Toc154064038 \h </w:instrText>
      </w:r>
      <w:r>
        <w:rPr>
          <w:rFonts w:ascii="宋体" w:hAnsi="宋体"/>
          <w:bCs/>
          <w:color w:val="auto"/>
          <w:kern w:val="44"/>
          <w:sz w:val="21"/>
          <w:szCs w:val="21"/>
        </w:rPr>
        <w:fldChar w:fldCharType="separate"/>
      </w:r>
      <w:r>
        <w:rPr>
          <w:rStyle w:val="47"/>
          <w:rFonts w:ascii="宋体" w:hAnsi="宋体"/>
          <w:bCs/>
          <w:color w:val="auto"/>
          <w:kern w:val="44"/>
          <w:sz w:val="21"/>
          <w:szCs w:val="21"/>
        </w:rPr>
        <w:t>245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72895F5">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"_Toc154064039" </w:instrText>
      </w:r>
      <w:r>
        <w:rPr>
          <w:rFonts w:ascii="宋体" w:hAnsi="宋体"/>
          <w:bCs/>
          <w:color w:val="auto"/>
          <w:kern w:val="44"/>
          <w:sz w:val="21"/>
          <w:szCs w:val="21"/>
        </w:rPr>
        <w:fldChar w:fldCharType="separate"/>
      </w:r>
      <w:r>
        <w:rPr>
          <w:rStyle w:val="47"/>
          <w:rFonts w:ascii="宋体" w:hAnsi="宋体"/>
          <w:bCs/>
          <w:color w:val="auto"/>
          <w:kern w:val="44"/>
          <w:sz w:val="21"/>
          <w:szCs w:val="21"/>
        </w:rPr>
        <w:t>1-3</w:t>
      </w:r>
      <w:r>
        <w:rPr>
          <w:rStyle w:val="47"/>
          <w:rFonts w:hint="eastAsia" w:ascii="宋体" w:hAnsi="宋体"/>
          <w:bCs/>
          <w:color w:val="auto"/>
          <w:kern w:val="44"/>
          <w:sz w:val="21"/>
          <w:szCs w:val="21"/>
        </w:rPr>
        <w:t>拟投入主要施工设备、试验和检测仪器设备</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_Toc154064039 \h </w:instrText>
      </w:r>
      <w:r>
        <w:rPr>
          <w:rFonts w:ascii="宋体" w:hAnsi="宋体"/>
          <w:bCs/>
          <w:color w:val="auto"/>
          <w:kern w:val="44"/>
          <w:sz w:val="21"/>
          <w:szCs w:val="21"/>
        </w:rPr>
        <w:fldChar w:fldCharType="separate"/>
      </w:r>
      <w:r>
        <w:rPr>
          <w:rStyle w:val="47"/>
          <w:rFonts w:ascii="宋体" w:hAnsi="宋体"/>
          <w:bCs/>
          <w:color w:val="auto"/>
          <w:kern w:val="44"/>
          <w:sz w:val="21"/>
          <w:szCs w:val="21"/>
        </w:rPr>
        <w:t>246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696A9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（二）近年财务状况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_Toc154064040 \h </w:instrText>
      </w:r>
      <w:r>
        <w:rPr>
          <w:rFonts w:ascii="宋体" w:hAnsi="宋体"/>
          <w:bCs/>
          <w:color w:val="auto"/>
          <w:kern w:val="44"/>
          <w:sz w:val="21"/>
          <w:szCs w:val="21"/>
        </w:rPr>
        <w:fldChar w:fldCharType="separate"/>
      </w:r>
      <w:r>
        <w:rPr>
          <w:rStyle w:val="47"/>
          <w:rFonts w:ascii="宋体" w:hAnsi="宋体"/>
          <w:bCs/>
          <w:color w:val="auto"/>
          <w:kern w:val="44"/>
          <w:sz w:val="21"/>
          <w:szCs w:val="21"/>
        </w:rPr>
        <w:t>247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86D663F">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"_Toc154064041" </w:instrText>
      </w:r>
      <w:r>
        <w:rPr>
          <w:rFonts w:ascii="宋体" w:hAnsi="宋体"/>
          <w:bCs/>
          <w:color w:val="auto"/>
          <w:kern w:val="44"/>
          <w:sz w:val="21"/>
          <w:szCs w:val="21"/>
        </w:rPr>
        <w:fldChar w:fldCharType="separate"/>
      </w:r>
      <w:r>
        <w:rPr>
          <w:rStyle w:val="47"/>
          <w:rFonts w:ascii="宋体" w:hAnsi="宋体"/>
          <w:bCs/>
          <w:color w:val="auto"/>
          <w:kern w:val="44"/>
          <w:sz w:val="21"/>
          <w:szCs w:val="21"/>
        </w:rPr>
        <w:t>2-1</w:t>
      </w:r>
      <w:r>
        <w:rPr>
          <w:rStyle w:val="47"/>
          <w:rFonts w:hint="eastAsia" w:ascii="宋体" w:hAnsi="宋体"/>
          <w:bCs/>
          <w:color w:val="auto"/>
          <w:kern w:val="44"/>
          <w:sz w:val="21"/>
          <w:szCs w:val="21"/>
        </w:rPr>
        <w:t>近年财务状况表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_Toc154064041 \h </w:instrText>
      </w:r>
      <w:r>
        <w:rPr>
          <w:rFonts w:ascii="宋体" w:hAnsi="宋体"/>
          <w:bCs/>
          <w:color w:val="auto"/>
          <w:kern w:val="44"/>
          <w:sz w:val="21"/>
          <w:szCs w:val="21"/>
        </w:rPr>
        <w:fldChar w:fldCharType="separate"/>
      </w:r>
      <w:r>
        <w:rPr>
          <w:rStyle w:val="47"/>
          <w:rFonts w:ascii="宋体" w:hAnsi="宋体"/>
          <w:bCs/>
          <w:color w:val="auto"/>
          <w:kern w:val="44"/>
          <w:sz w:val="21"/>
          <w:szCs w:val="21"/>
        </w:rPr>
        <w:t>247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B2EDFB7">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"_Toc154064042" </w:instrText>
      </w:r>
      <w:r>
        <w:rPr>
          <w:rFonts w:ascii="宋体" w:hAnsi="宋体"/>
          <w:bCs/>
          <w:color w:val="auto"/>
          <w:kern w:val="44"/>
          <w:sz w:val="21"/>
          <w:szCs w:val="21"/>
        </w:rPr>
        <w:fldChar w:fldCharType="separate"/>
      </w:r>
      <w:r>
        <w:rPr>
          <w:rStyle w:val="47"/>
          <w:rFonts w:ascii="宋体" w:hAnsi="宋体"/>
          <w:bCs/>
          <w:color w:val="auto"/>
          <w:kern w:val="44"/>
          <w:sz w:val="21"/>
          <w:szCs w:val="21"/>
        </w:rPr>
        <w:t>2-2</w:t>
      </w:r>
      <w:r>
        <w:rPr>
          <w:rStyle w:val="47"/>
          <w:rFonts w:hint="eastAsia" w:ascii="宋体" w:hAnsi="宋体"/>
          <w:bCs/>
          <w:color w:val="auto"/>
          <w:kern w:val="44"/>
          <w:sz w:val="21"/>
          <w:szCs w:val="21"/>
        </w:rPr>
        <w:t>拟投入的流动资金函</w:t>
      </w:r>
      <w:r>
        <w:rPr>
          <w:rStyle w:val="47"/>
          <w:rFonts w:ascii="宋体" w:hAnsi="宋体"/>
          <w:bCs/>
          <w:color w:val="auto"/>
          <w:kern w:val="44"/>
          <w:sz w:val="21"/>
          <w:szCs w:val="21"/>
        </w:rPr>
        <w:t>(</w:t>
      </w:r>
      <w:r>
        <w:rPr>
          <w:rStyle w:val="47"/>
          <w:rFonts w:hint="eastAsia" w:ascii="宋体" w:hAnsi="宋体"/>
          <w:bCs/>
          <w:color w:val="auto"/>
          <w:kern w:val="44"/>
          <w:sz w:val="21"/>
          <w:szCs w:val="21"/>
        </w:rPr>
        <w:t>格式</w:t>
      </w:r>
      <w:r>
        <w:rPr>
          <w:rStyle w:val="47"/>
          <w:rFonts w:ascii="宋体" w:hAnsi="宋体"/>
          <w:bCs/>
          <w:color w:val="auto"/>
          <w:kern w:val="44"/>
          <w:sz w:val="21"/>
          <w:szCs w:val="21"/>
        </w:rPr>
        <w:t>)</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_Toc154064042 \h </w:instrText>
      </w:r>
      <w:r>
        <w:rPr>
          <w:rFonts w:ascii="宋体" w:hAnsi="宋体"/>
          <w:bCs/>
          <w:color w:val="auto"/>
          <w:kern w:val="44"/>
          <w:sz w:val="21"/>
          <w:szCs w:val="21"/>
        </w:rPr>
        <w:fldChar w:fldCharType="separate"/>
      </w:r>
      <w:r>
        <w:rPr>
          <w:rStyle w:val="47"/>
          <w:rFonts w:ascii="宋体" w:hAnsi="宋体"/>
          <w:bCs/>
          <w:color w:val="auto"/>
          <w:kern w:val="44"/>
          <w:sz w:val="21"/>
          <w:szCs w:val="21"/>
        </w:rPr>
        <w:t>248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60CC9D1">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（三）近年完成的类似项目情况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_Toc154064043 \h </w:instrText>
      </w:r>
      <w:r>
        <w:rPr>
          <w:rFonts w:ascii="宋体" w:hAnsi="宋体"/>
          <w:bCs/>
          <w:color w:val="auto"/>
          <w:kern w:val="44"/>
          <w:sz w:val="21"/>
          <w:szCs w:val="21"/>
        </w:rPr>
        <w:fldChar w:fldCharType="separate"/>
      </w:r>
      <w:r>
        <w:rPr>
          <w:rStyle w:val="47"/>
          <w:rFonts w:ascii="宋体" w:hAnsi="宋体"/>
          <w:bCs/>
          <w:color w:val="auto"/>
          <w:kern w:val="44"/>
          <w:sz w:val="21"/>
          <w:szCs w:val="21"/>
        </w:rPr>
        <w:t>249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5D88E15">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3-1 </w:t>
      </w:r>
      <w:r>
        <w:rPr>
          <w:rStyle w:val="47"/>
          <w:rFonts w:hint="eastAsia" w:ascii="宋体" w:hAnsi="宋体"/>
          <w:bCs/>
          <w:color w:val="auto"/>
          <w:kern w:val="44"/>
          <w:sz w:val="21"/>
          <w:szCs w:val="21"/>
        </w:rPr>
        <w:t>近年完成的类似项目汇总表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_Toc154064044 \h </w:instrText>
      </w:r>
      <w:r>
        <w:rPr>
          <w:rFonts w:ascii="宋体" w:hAnsi="宋体"/>
          <w:bCs/>
          <w:color w:val="auto"/>
          <w:kern w:val="44"/>
          <w:sz w:val="21"/>
          <w:szCs w:val="21"/>
        </w:rPr>
        <w:fldChar w:fldCharType="separate"/>
      </w:r>
      <w:r>
        <w:rPr>
          <w:rStyle w:val="47"/>
          <w:rFonts w:ascii="宋体" w:hAnsi="宋体"/>
          <w:bCs/>
          <w:color w:val="auto"/>
          <w:kern w:val="44"/>
          <w:sz w:val="21"/>
          <w:szCs w:val="21"/>
        </w:rPr>
        <w:t>249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7D664A0">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3-2 </w:t>
      </w:r>
      <w:r>
        <w:rPr>
          <w:rStyle w:val="47"/>
          <w:rFonts w:hint="eastAsia" w:ascii="宋体" w:hAnsi="宋体"/>
          <w:bCs/>
          <w:color w:val="auto"/>
          <w:kern w:val="44"/>
          <w:sz w:val="21"/>
          <w:szCs w:val="21"/>
        </w:rPr>
        <w:t>近年完成的类似项目情况表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_Toc154064045 \h </w:instrText>
      </w:r>
      <w:r>
        <w:rPr>
          <w:rFonts w:ascii="宋体" w:hAnsi="宋体"/>
          <w:bCs/>
          <w:color w:val="auto"/>
          <w:kern w:val="44"/>
          <w:sz w:val="21"/>
          <w:szCs w:val="21"/>
        </w:rPr>
        <w:fldChar w:fldCharType="separate"/>
      </w:r>
      <w:r>
        <w:rPr>
          <w:rStyle w:val="47"/>
          <w:rFonts w:ascii="宋体" w:hAnsi="宋体"/>
          <w:bCs/>
          <w:color w:val="auto"/>
          <w:kern w:val="44"/>
          <w:sz w:val="21"/>
          <w:szCs w:val="21"/>
        </w:rPr>
        <w:t>250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54F241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（四）近年完成的类似设计项目情况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_Toc154064046 \h </w:instrText>
      </w:r>
      <w:r>
        <w:rPr>
          <w:rFonts w:ascii="宋体" w:hAnsi="宋体"/>
          <w:bCs/>
          <w:color w:val="auto"/>
          <w:kern w:val="44"/>
          <w:sz w:val="21"/>
          <w:szCs w:val="21"/>
        </w:rPr>
        <w:fldChar w:fldCharType="separate"/>
      </w:r>
      <w:r>
        <w:rPr>
          <w:rStyle w:val="47"/>
          <w:rFonts w:ascii="宋体" w:hAnsi="宋体"/>
          <w:bCs/>
          <w:color w:val="auto"/>
          <w:kern w:val="44"/>
          <w:sz w:val="21"/>
          <w:szCs w:val="21"/>
        </w:rPr>
        <w:t>251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24C13EF">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4-1 </w:t>
      </w:r>
      <w:r>
        <w:rPr>
          <w:rStyle w:val="47"/>
          <w:rFonts w:hint="eastAsia" w:ascii="宋体" w:hAnsi="宋体"/>
          <w:bCs/>
          <w:color w:val="auto"/>
          <w:kern w:val="44"/>
          <w:sz w:val="21"/>
          <w:szCs w:val="21"/>
        </w:rPr>
        <w:t>近年完成的类似设计项目汇总表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_Toc154064047 \h </w:instrText>
      </w:r>
      <w:r>
        <w:rPr>
          <w:rFonts w:ascii="宋体" w:hAnsi="宋体"/>
          <w:bCs/>
          <w:color w:val="auto"/>
          <w:kern w:val="44"/>
          <w:sz w:val="21"/>
          <w:szCs w:val="21"/>
        </w:rPr>
        <w:fldChar w:fldCharType="separate"/>
      </w:r>
      <w:r>
        <w:rPr>
          <w:rStyle w:val="47"/>
          <w:rFonts w:ascii="宋体" w:hAnsi="宋体"/>
          <w:bCs/>
          <w:color w:val="auto"/>
          <w:kern w:val="44"/>
          <w:sz w:val="21"/>
          <w:szCs w:val="21"/>
        </w:rPr>
        <w:t>251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1702476">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4-2 </w:t>
      </w:r>
      <w:r>
        <w:rPr>
          <w:rStyle w:val="47"/>
          <w:rFonts w:hint="eastAsia" w:ascii="宋体" w:hAnsi="宋体"/>
          <w:bCs/>
          <w:color w:val="auto"/>
          <w:kern w:val="44"/>
          <w:sz w:val="21"/>
          <w:szCs w:val="21"/>
        </w:rPr>
        <w:t>近年完成的类似设计项目情况表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_Toc154064048 \h </w:instrText>
      </w:r>
      <w:r>
        <w:rPr>
          <w:rFonts w:ascii="宋体" w:hAnsi="宋体"/>
          <w:bCs/>
          <w:color w:val="auto"/>
          <w:kern w:val="44"/>
          <w:sz w:val="21"/>
          <w:szCs w:val="21"/>
        </w:rPr>
        <w:fldChar w:fldCharType="separate"/>
      </w:r>
      <w:r>
        <w:rPr>
          <w:rStyle w:val="47"/>
          <w:rFonts w:ascii="宋体" w:hAnsi="宋体"/>
          <w:bCs/>
          <w:color w:val="auto"/>
          <w:kern w:val="44"/>
          <w:sz w:val="21"/>
          <w:szCs w:val="21"/>
        </w:rPr>
        <w:t>252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1733FF9">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"_Toc154064049"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（五）近年完成的类似施工项目情况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_Toc154064049 \h </w:instrText>
      </w:r>
      <w:r>
        <w:rPr>
          <w:rFonts w:ascii="宋体" w:hAnsi="宋体"/>
          <w:bCs/>
          <w:color w:val="auto"/>
          <w:kern w:val="44"/>
          <w:sz w:val="21"/>
          <w:szCs w:val="21"/>
        </w:rPr>
        <w:fldChar w:fldCharType="separate"/>
      </w:r>
      <w:r>
        <w:rPr>
          <w:rStyle w:val="47"/>
          <w:rFonts w:ascii="宋体" w:hAnsi="宋体"/>
          <w:bCs/>
          <w:color w:val="auto"/>
          <w:kern w:val="44"/>
          <w:sz w:val="21"/>
          <w:szCs w:val="21"/>
        </w:rPr>
        <w:t>253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C15BB5E">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"_Toc154064050"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5-1 </w:t>
      </w:r>
      <w:r>
        <w:rPr>
          <w:rStyle w:val="47"/>
          <w:rFonts w:hint="eastAsia" w:ascii="宋体" w:hAnsi="宋体"/>
          <w:bCs/>
          <w:color w:val="auto"/>
          <w:kern w:val="44"/>
          <w:sz w:val="21"/>
          <w:szCs w:val="21"/>
        </w:rPr>
        <w:t>近年完成的类似施工项目汇总表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_Toc154064050 \h </w:instrText>
      </w:r>
      <w:r>
        <w:rPr>
          <w:rFonts w:ascii="宋体" w:hAnsi="宋体"/>
          <w:bCs/>
          <w:color w:val="auto"/>
          <w:kern w:val="44"/>
          <w:sz w:val="21"/>
          <w:szCs w:val="21"/>
        </w:rPr>
        <w:fldChar w:fldCharType="separate"/>
      </w:r>
      <w:r>
        <w:rPr>
          <w:rStyle w:val="47"/>
          <w:rFonts w:ascii="宋体" w:hAnsi="宋体"/>
          <w:bCs/>
          <w:color w:val="auto"/>
          <w:kern w:val="44"/>
          <w:sz w:val="21"/>
          <w:szCs w:val="21"/>
        </w:rPr>
        <w:t>253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1B610D8">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5-2 </w:t>
      </w:r>
      <w:r>
        <w:rPr>
          <w:rStyle w:val="47"/>
          <w:rFonts w:hint="eastAsia" w:ascii="宋体" w:hAnsi="宋体"/>
          <w:bCs/>
          <w:color w:val="auto"/>
          <w:kern w:val="44"/>
          <w:sz w:val="21"/>
          <w:szCs w:val="21"/>
        </w:rPr>
        <w:t>近年完成的类似施工项目情况表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_Toc154064051 \h </w:instrText>
      </w:r>
      <w:r>
        <w:rPr>
          <w:rFonts w:ascii="宋体" w:hAnsi="宋体"/>
          <w:bCs/>
          <w:color w:val="auto"/>
          <w:kern w:val="44"/>
          <w:sz w:val="21"/>
          <w:szCs w:val="21"/>
        </w:rPr>
        <w:fldChar w:fldCharType="separate"/>
      </w:r>
      <w:r>
        <w:rPr>
          <w:rStyle w:val="47"/>
          <w:rFonts w:ascii="宋体" w:hAnsi="宋体"/>
          <w:bCs/>
          <w:color w:val="auto"/>
          <w:kern w:val="44"/>
          <w:sz w:val="21"/>
          <w:szCs w:val="21"/>
        </w:rPr>
        <w:t>254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DC12714">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（六）正在实施的和新承接的项目情况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_Toc154064052 \h </w:instrText>
      </w:r>
      <w:r>
        <w:rPr>
          <w:rFonts w:ascii="宋体" w:hAnsi="宋体"/>
          <w:bCs/>
          <w:color w:val="auto"/>
          <w:kern w:val="44"/>
          <w:sz w:val="21"/>
          <w:szCs w:val="21"/>
        </w:rPr>
        <w:fldChar w:fldCharType="separate"/>
      </w:r>
      <w:r>
        <w:rPr>
          <w:rStyle w:val="47"/>
          <w:rFonts w:ascii="宋体" w:hAnsi="宋体"/>
          <w:bCs/>
          <w:color w:val="auto"/>
          <w:kern w:val="44"/>
          <w:sz w:val="21"/>
          <w:szCs w:val="21"/>
        </w:rPr>
        <w:t>255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AAC7FDA">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"_Toc154064053" </w:instrText>
      </w:r>
      <w:r>
        <w:rPr>
          <w:rFonts w:ascii="宋体" w:hAnsi="宋体"/>
          <w:bCs/>
          <w:color w:val="auto"/>
          <w:kern w:val="44"/>
          <w:sz w:val="21"/>
          <w:szCs w:val="21"/>
        </w:rPr>
        <w:fldChar w:fldCharType="separate"/>
      </w:r>
      <w:r>
        <w:rPr>
          <w:rStyle w:val="47"/>
          <w:rFonts w:ascii="宋体" w:hAnsi="宋体"/>
          <w:bCs/>
          <w:color w:val="auto"/>
          <w:kern w:val="44"/>
          <w:sz w:val="21"/>
          <w:szCs w:val="21"/>
        </w:rPr>
        <w:t>6-1</w:t>
      </w:r>
      <w:r>
        <w:rPr>
          <w:rStyle w:val="47"/>
          <w:rFonts w:hint="eastAsia" w:ascii="宋体" w:hAnsi="宋体"/>
          <w:bCs/>
          <w:color w:val="auto"/>
          <w:kern w:val="44"/>
          <w:sz w:val="21"/>
          <w:szCs w:val="21"/>
        </w:rPr>
        <w:t>正在实施的和新承接的项目汇总表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_Toc154064053 \h </w:instrText>
      </w:r>
      <w:r>
        <w:rPr>
          <w:rFonts w:ascii="宋体" w:hAnsi="宋体"/>
          <w:bCs/>
          <w:color w:val="auto"/>
          <w:kern w:val="44"/>
          <w:sz w:val="21"/>
          <w:szCs w:val="21"/>
        </w:rPr>
        <w:fldChar w:fldCharType="separate"/>
      </w:r>
      <w:r>
        <w:rPr>
          <w:rStyle w:val="47"/>
          <w:rFonts w:ascii="宋体" w:hAnsi="宋体"/>
          <w:bCs/>
          <w:color w:val="auto"/>
          <w:kern w:val="44"/>
          <w:sz w:val="21"/>
          <w:szCs w:val="21"/>
        </w:rPr>
        <w:t>255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28A3168">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6-2 </w:t>
      </w:r>
      <w:r>
        <w:rPr>
          <w:rStyle w:val="47"/>
          <w:rFonts w:hint="eastAsia" w:ascii="宋体" w:hAnsi="宋体"/>
          <w:bCs/>
          <w:color w:val="auto"/>
          <w:kern w:val="44"/>
          <w:sz w:val="21"/>
          <w:szCs w:val="21"/>
        </w:rPr>
        <w:t>正在实施的和新承接的项目情况表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_Toc154064054 \h </w:instrText>
      </w:r>
      <w:r>
        <w:rPr>
          <w:rFonts w:ascii="宋体" w:hAnsi="宋体"/>
          <w:bCs/>
          <w:color w:val="auto"/>
          <w:kern w:val="44"/>
          <w:sz w:val="21"/>
          <w:szCs w:val="21"/>
        </w:rPr>
        <w:fldChar w:fldCharType="separate"/>
      </w:r>
      <w:r>
        <w:rPr>
          <w:rStyle w:val="47"/>
          <w:rFonts w:ascii="宋体" w:hAnsi="宋体"/>
          <w:bCs/>
          <w:color w:val="auto"/>
          <w:kern w:val="44"/>
          <w:sz w:val="21"/>
          <w:szCs w:val="21"/>
        </w:rPr>
        <w:t>256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7B3C31D">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（七）企业信誉情况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_Toc154064055 \h </w:instrText>
      </w:r>
      <w:r>
        <w:rPr>
          <w:rFonts w:ascii="宋体" w:hAnsi="宋体"/>
          <w:bCs/>
          <w:color w:val="auto"/>
          <w:kern w:val="44"/>
          <w:sz w:val="21"/>
          <w:szCs w:val="21"/>
        </w:rPr>
        <w:fldChar w:fldCharType="separate"/>
      </w:r>
      <w:r>
        <w:rPr>
          <w:rStyle w:val="47"/>
          <w:rFonts w:ascii="宋体" w:hAnsi="宋体"/>
          <w:bCs/>
          <w:color w:val="auto"/>
          <w:kern w:val="44"/>
          <w:sz w:val="21"/>
          <w:szCs w:val="21"/>
        </w:rPr>
        <w:t>257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3AD2B5C">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7-1 </w:t>
      </w:r>
      <w:r>
        <w:rPr>
          <w:rStyle w:val="47"/>
          <w:rFonts w:hint="eastAsia" w:ascii="宋体" w:hAnsi="宋体"/>
          <w:bCs/>
          <w:color w:val="auto"/>
          <w:kern w:val="44"/>
          <w:sz w:val="21"/>
          <w:szCs w:val="21"/>
        </w:rPr>
        <w:t>企业信誉声明</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_Toc154064056 \h </w:instrText>
      </w:r>
      <w:r>
        <w:rPr>
          <w:rFonts w:ascii="宋体" w:hAnsi="宋体"/>
          <w:bCs/>
          <w:color w:val="auto"/>
          <w:kern w:val="44"/>
          <w:sz w:val="21"/>
          <w:szCs w:val="21"/>
        </w:rPr>
        <w:fldChar w:fldCharType="separate"/>
      </w:r>
      <w:r>
        <w:rPr>
          <w:rStyle w:val="47"/>
          <w:rFonts w:ascii="宋体" w:hAnsi="宋体"/>
          <w:bCs/>
          <w:color w:val="auto"/>
          <w:kern w:val="44"/>
          <w:sz w:val="21"/>
          <w:szCs w:val="21"/>
        </w:rPr>
        <w:t>257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3666F899">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7-2 </w:t>
      </w:r>
      <w:r>
        <w:rPr>
          <w:rStyle w:val="47"/>
          <w:rFonts w:hint="eastAsia" w:ascii="宋体" w:hAnsi="宋体"/>
          <w:bCs/>
          <w:color w:val="auto"/>
          <w:kern w:val="44"/>
          <w:sz w:val="21"/>
          <w:szCs w:val="21"/>
        </w:rPr>
        <w:t>近年发生的诉讼和仲裁情况</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_Toc154064057 \h </w:instrText>
      </w:r>
      <w:r>
        <w:rPr>
          <w:rFonts w:ascii="宋体" w:hAnsi="宋体"/>
          <w:bCs/>
          <w:color w:val="auto"/>
          <w:kern w:val="44"/>
          <w:sz w:val="21"/>
          <w:szCs w:val="21"/>
        </w:rPr>
        <w:fldChar w:fldCharType="separate"/>
      </w:r>
      <w:r>
        <w:rPr>
          <w:rStyle w:val="47"/>
          <w:rFonts w:ascii="宋体" w:hAnsi="宋体"/>
          <w:bCs/>
          <w:color w:val="auto"/>
          <w:kern w:val="44"/>
          <w:sz w:val="21"/>
          <w:szCs w:val="21"/>
        </w:rPr>
        <w:t>258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049F0F3">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"_Toc154064058"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7-3 </w:t>
      </w:r>
      <w:r>
        <w:rPr>
          <w:rStyle w:val="47"/>
          <w:rFonts w:hint="eastAsia" w:ascii="宋体" w:hAnsi="宋体"/>
          <w:bCs/>
          <w:color w:val="auto"/>
          <w:kern w:val="44"/>
          <w:sz w:val="21"/>
          <w:szCs w:val="21"/>
        </w:rPr>
        <w:t>近年投标人获工程（设计）质量奖项和获表彰情况表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_Toc154064058 \h </w:instrText>
      </w:r>
      <w:r>
        <w:rPr>
          <w:rFonts w:ascii="宋体" w:hAnsi="宋体"/>
          <w:bCs/>
          <w:color w:val="auto"/>
          <w:kern w:val="44"/>
          <w:sz w:val="21"/>
          <w:szCs w:val="21"/>
        </w:rPr>
        <w:fldChar w:fldCharType="separate"/>
      </w:r>
      <w:r>
        <w:rPr>
          <w:rStyle w:val="47"/>
          <w:rFonts w:ascii="宋体" w:hAnsi="宋体"/>
          <w:bCs/>
          <w:color w:val="auto"/>
          <w:kern w:val="44"/>
          <w:sz w:val="21"/>
          <w:szCs w:val="21"/>
        </w:rPr>
        <w:t>259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85117F2">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"_Toc154064059"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九、价格清单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_Toc154064059 \h </w:instrText>
      </w:r>
      <w:r>
        <w:rPr>
          <w:rFonts w:ascii="宋体" w:hAnsi="宋体"/>
          <w:bCs/>
          <w:color w:val="auto"/>
          <w:kern w:val="44"/>
          <w:sz w:val="21"/>
          <w:szCs w:val="21"/>
        </w:rPr>
        <w:fldChar w:fldCharType="separate"/>
      </w:r>
      <w:r>
        <w:rPr>
          <w:rStyle w:val="47"/>
          <w:rFonts w:ascii="宋体" w:hAnsi="宋体"/>
          <w:bCs/>
          <w:color w:val="auto"/>
          <w:kern w:val="44"/>
          <w:sz w:val="21"/>
          <w:szCs w:val="21"/>
        </w:rPr>
        <w:t>260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F42DBF5">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（一）价格清单说明</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_Toc154064060 \h </w:instrText>
      </w:r>
      <w:r>
        <w:rPr>
          <w:rFonts w:ascii="宋体" w:hAnsi="宋体"/>
          <w:bCs/>
          <w:color w:val="auto"/>
          <w:kern w:val="44"/>
          <w:sz w:val="21"/>
          <w:szCs w:val="21"/>
        </w:rPr>
        <w:fldChar w:fldCharType="separate"/>
      </w:r>
      <w:r>
        <w:rPr>
          <w:rStyle w:val="47"/>
          <w:rFonts w:ascii="宋体" w:hAnsi="宋体"/>
          <w:bCs/>
          <w:color w:val="auto"/>
          <w:kern w:val="44"/>
          <w:sz w:val="21"/>
          <w:szCs w:val="21"/>
        </w:rPr>
        <w:t>260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557EEC">
      <w:pPr>
        <w:pStyle w:val="32"/>
        <w:tabs>
          <w:tab w:val="right" w:leader="dot" w:pos="8296"/>
        </w:tabs>
        <w:ind w:firstLine="420" w:firstLineChars="2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（二）价格清单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_Toc154064061 \h </w:instrText>
      </w:r>
      <w:r>
        <w:rPr>
          <w:rFonts w:ascii="宋体" w:hAnsi="宋体"/>
          <w:bCs/>
          <w:color w:val="auto"/>
          <w:kern w:val="44"/>
          <w:sz w:val="21"/>
          <w:szCs w:val="21"/>
        </w:rPr>
        <w:fldChar w:fldCharType="separate"/>
      </w:r>
      <w:r>
        <w:rPr>
          <w:rStyle w:val="47"/>
          <w:rFonts w:ascii="宋体" w:hAnsi="宋体"/>
          <w:bCs/>
          <w:color w:val="auto"/>
          <w:kern w:val="44"/>
          <w:sz w:val="21"/>
          <w:szCs w:val="21"/>
        </w:rPr>
        <w:t>261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E1126AE">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2.1 </w:t>
      </w:r>
      <w:r>
        <w:rPr>
          <w:rStyle w:val="47"/>
          <w:rFonts w:hint="eastAsia" w:ascii="宋体" w:hAnsi="宋体"/>
          <w:bCs/>
          <w:color w:val="auto"/>
          <w:kern w:val="44"/>
          <w:sz w:val="21"/>
          <w:szCs w:val="21"/>
        </w:rPr>
        <w:t>勘察设计费清单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_Toc154064062 \h </w:instrText>
      </w:r>
      <w:r>
        <w:rPr>
          <w:rFonts w:ascii="宋体" w:hAnsi="宋体"/>
          <w:bCs/>
          <w:color w:val="auto"/>
          <w:kern w:val="44"/>
          <w:sz w:val="21"/>
          <w:szCs w:val="21"/>
        </w:rPr>
        <w:fldChar w:fldCharType="separate"/>
      </w:r>
      <w:r>
        <w:rPr>
          <w:rStyle w:val="47"/>
          <w:rFonts w:ascii="宋体" w:hAnsi="宋体"/>
          <w:bCs/>
          <w:color w:val="auto"/>
          <w:kern w:val="44"/>
          <w:sz w:val="21"/>
          <w:szCs w:val="21"/>
        </w:rPr>
        <w:t>261</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7E77035">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"_Toc154064063"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2.2 </w:t>
      </w:r>
      <w:r>
        <w:rPr>
          <w:rStyle w:val="47"/>
          <w:rFonts w:hint="eastAsia" w:ascii="宋体" w:hAnsi="宋体"/>
          <w:bCs/>
          <w:color w:val="auto"/>
          <w:kern w:val="44"/>
          <w:sz w:val="21"/>
          <w:szCs w:val="21"/>
        </w:rPr>
        <w:t>工程设备费清单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_Toc154064063 \h </w:instrText>
      </w:r>
      <w:r>
        <w:rPr>
          <w:rFonts w:ascii="宋体" w:hAnsi="宋体"/>
          <w:bCs/>
          <w:color w:val="auto"/>
          <w:kern w:val="44"/>
          <w:sz w:val="21"/>
          <w:szCs w:val="21"/>
        </w:rPr>
        <w:fldChar w:fldCharType="separate"/>
      </w:r>
      <w:r>
        <w:rPr>
          <w:rStyle w:val="47"/>
          <w:rFonts w:ascii="宋体" w:hAnsi="宋体"/>
          <w:bCs/>
          <w:color w:val="auto"/>
          <w:kern w:val="44"/>
          <w:sz w:val="21"/>
          <w:szCs w:val="21"/>
        </w:rPr>
        <w:t>262</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32CFA5E">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"_Toc154064064"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2.3 </w:t>
      </w:r>
      <w:r>
        <w:rPr>
          <w:rStyle w:val="47"/>
          <w:rFonts w:hint="eastAsia" w:ascii="宋体" w:hAnsi="宋体"/>
          <w:bCs/>
          <w:color w:val="auto"/>
          <w:kern w:val="44"/>
          <w:sz w:val="21"/>
          <w:szCs w:val="21"/>
        </w:rPr>
        <w:t>必备的备品备件费清单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_Toc154064064 \h </w:instrText>
      </w:r>
      <w:r>
        <w:rPr>
          <w:rFonts w:ascii="宋体" w:hAnsi="宋体"/>
          <w:bCs/>
          <w:color w:val="auto"/>
          <w:kern w:val="44"/>
          <w:sz w:val="21"/>
          <w:szCs w:val="21"/>
        </w:rPr>
        <w:fldChar w:fldCharType="separate"/>
      </w:r>
      <w:r>
        <w:rPr>
          <w:rStyle w:val="47"/>
          <w:rFonts w:ascii="宋体" w:hAnsi="宋体"/>
          <w:bCs/>
          <w:color w:val="auto"/>
          <w:kern w:val="44"/>
          <w:sz w:val="21"/>
          <w:szCs w:val="21"/>
        </w:rPr>
        <w:t>263</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1070384">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"_Toc154064065"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2.4 </w:t>
      </w:r>
      <w:r>
        <w:rPr>
          <w:rStyle w:val="47"/>
          <w:rFonts w:hint="eastAsia" w:ascii="宋体" w:hAnsi="宋体"/>
          <w:bCs/>
          <w:color w:val="auto"/>
          <w:kern w:val="44"/>
          <w:sz w:val="21"/>
          <w:szCs w:val="21"/>
        </w:rPr>
        <w:t>建筑安装工程费清单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_Toc154064065 \h </w:instrText>
      </w:r>
      <w:r>
        <w:rPr>
          <w:rFonts w:ascii="宋体" w:hAnsi="宋体"/>
          <w:bCs/>
          <w:color w:val="auto"/>
          <w:kern w:val="44"/>
          <w:sz w:val="21"/>
          <w:szCs w:val="21"/>
        </w:rPr>
        <w:fldChar w:fldCharType="separate"/>
      </w:r>
      <w:r>
        <w:rPr>
          <w:rStyle w:val="47"/>
          <w:rFonts w:ascii="宋体" w:hAnsi="宋体"/>
          <w:bCs/>
          <w:color w:val="auto"/>
          <w:kern w:val="44"/>
          <w:sz w:val="21"/>
          <w:szCs w:val="21"/>
        </w:rPr>
        <w:t>264</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40E436D">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"_Toc154064066"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2.5 </w:t>
      </w:r>
      <w:r>
        <w:rPr>
          <w:rStyle w:val="47"/>
          <w:rFonts w:hint="eastAsia" w:ascii="宋体" w:hAnsi="宋体"/>
          <w:bCs/>
          <w:color w:val="auto"/>
          <w:kern w:val="44"/>
          <w:sz w:val="21"/>
          <w:szCs w:val="21"/>
        </w:rPr>
        <w:t>技术服务费清单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_Toc154064066 \h </w:instrText>
      </w:r>
      <w:r>
        <w:rPr>
          <w:rFonts w:ascii="宋体" w:hAnsi="宋体"/>
          <w:bCs/>
          <w:color w:val="auto"/>
          <w:kern w:val="44"/>
          <w:sz w:val="21"/>
          <w:szCs w:val="21"/>
        </w:rPr>
        <w:fldChar w:fldCharType="separate"/>
      </w:r>
      <w:r>
        <w:rPr>
          <w:rStyle w:val="47"/>
          <w:rFonts w:ascii="宋体" w:hAnsi="宋体"/>
          <w:bCs/>
          <w:color w:val="auto"/>
          <w:kern w:val="44"/>
          <w:sz w:val="21"/>
          <w:szCs w:val="21"/>
        </w:rPr>
        <w:t>265</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3C41BC0">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"_Toc154064067"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2.6 </w:t>
      </w:r>
      <w:r>
        <w:rPr>
          <w:rStyle w:val="47"/>
          <w:rFonts w:hint="eastAsia" w:ascii="宋体" w:hAnsi="宋体"/>
          <w:bCs/>
          <w:color w:val="auto"/>
          <w:kern w:val="44"/>
          <w:sz w:val="21"/>
          <w:szCs w:val="21"/>
        </w:rPr>
        <w:t>暂估价清单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_Toc154064067 \h </w:instrText>
      </w:r>
      <w:r>
        <w:rPr>
          <w:rFonts w:ascii="宋体" w:hAnsi="宋体"/>
          <w:bCs/>
          <w:color w:val="auto"/>
          <w:kern w:val="44"/>
          <w:sz w:val="21"/>
          <w:szCs w:val="21"/>
        </w:rPr>
        <w:fldChar w:fldCharType="separate"/>
      </w:r>
      <w:r>
        <w:rPr>
          <w:rStyle w:val="47"/>
          <w:rFonts w:ascii="宋体" w:hAnsi="宋体"/>
          <w:bCs/>
          <w:color w:val="auto"/>
          <w:kern w:val="44"/>
          <w:sz w:val="21"/>
          <w:szCs w:val="21"/>
        </w:rPr>
        <w:t>266</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DC76D03">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"_Toc154064071"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2.7 </w:t>
      </w:r>
      <w:r>
        <w:rPr>
          <w:rStyle w:val="47"/>
          <w:rFonts w:hint="eastAsia" w:ascii="宋体" w:hAnsi="宋体"/>
          <w:bCs/>
          <w:color w:val="auto"/>
          <w:kern w:val="44"/>
          <w:sz w:val="21"/>
          <w:szCs w:val="21"/>
        </w:rPr>
        <w:t>其它费用清单</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_Toc154064071 \h </w:instrText>
      </w:r>
      <w:r>
        <w:rPr>
          <w:rFonts w:ascii="宋体" w:hAnsi="宋体"/>
          <w:bCs/>
          <w:color w:val="auto"/>
          <w:kern w:val="44"/>
          <w:sz w:val="21"/>
          <w:szCs w:val="21"/>
        </w:rPr>
        <w:fldChar w:fldCharType="separate"/>
      </w:r>
      <w:r>
        <w:rPr>
          <w:rStyle w:val="47"/>
          <w:rFonts w:ascii="宋体" w:hAnsi="宋体"/>
          <w:bCs/>
          <w:color w:val="auto"/>
          <w:kern w:val="44"/>
          <w:sz w:val="21"/>
          <w:szCs w:val="21"/>
        </w:rPr>
        <w:t>267</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40EE9C8">
      <w:pPr>
        <w:pStyle w:val="32"/>
        <w:tabs>
          <w:tab w:val="right" w:leader="dot" w:pos="8296"/>
        </w:tabs>
        <w:ind w:firstLine="630" w:firstLineChars="3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"_Toc154064072" </w:instrText>
      </w:r>
      <w:r>
        <w:rPr>
          <w:rFonts w:ascii="宋体" w:hAnsi="宋体"/>
          <w:bCs/>
          <w:color w:val="auto"/>
          <w:kern w:val="44"/>
          <w:sz w:val="21"/>
          <w:szCs w:val="21"/>
        </w:rPr>
        <w:fldChar w:fldCharType="separate"/>
      </w:r>
      <w:r>
        <w:rPr>
          <w:rStyle w:val="47"/>
          <w:rFonts w:ascii="宋体" w:hAnsi="宋体"/>
          <w:bCs/>
          <w:color w:val="auto"/>
          <w:kern w:val="44"/>
          <w:sz w:val="21"/>
          <w:szCs w:val="21"/>
        </w:rPr>
        <w:t xml:space="preserve">2.8 </w:t>
      </w:r>
      <w:r>
        <w:rPr>
          <w:rStyle w:val="47"/>
          <w:rFonts w:hint="eastAsia" w:ascii="宋体" w:hAnsi="宋体"/>
          <w:bCs/>
          <w:color w:val="auto"/>
          <w:kern w:val="44"/>
          <w:sz w:val="21"/>
          <w:szCs w:val="21"/>
        </w:rPr>
        <w:t>投标报价汇总表</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_Toc154064072 \h </w:instrText>
      </w:r>
      <w:r>
        <w:rPr>
          <w:rFonts w:ascii="宋体" w:hAnsi="宋体"/>
          <w:bCs/>
          <w:color w:val="auto"/>
          <w:kern w:val="44"/>
          <w:sz w:val="21"/>
          <w:szCs w:val="21"/>
        </w:rPr>
        <w:fldChar w:fldCharType="separate"/>
      </w:r>
      <w:r>
        <w:rPr>
          <w:rStyle w:val="47"/>
          <w:rFonts w:ascii="宋体" w:hAnsi="宋体"/>
          <w:bCs/>
          <w:color w:val="auto"/>
          <w:kern w:val="44"/>
          <w:sz w:val="21"/>
          <w:szCs w:val="21"/>
        </w:rPr>
        <w:t>268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150FFB8">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十、承包人建议书</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_Toc154064073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43F8372">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（一）图纸</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_Toc154064074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17FD761E">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"_Toc154064075"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（二）工程详细说明</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_Toc154064075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EE0256F">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（三）设备方案</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_Toc154064076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482231E">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"_Toc154064077"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（四）分包方案</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_Toc154064077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70299789">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"_Toc154064078"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（五）对发包人要求错误的说明</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_Toc154064078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A324876">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"_Toc154064079"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（六）其他</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_Toc154064079 \h </w:instrText>
      </w:r>
      <w:r>
        <w:rPr>
          <w:rFonts w:ascii="宋体" w:hAnsi="宋体"/>
          <w:bCs/>
          <w:color w:val="auto"/>
          <w:kern w:val="44"/>
          <w:sz w:val="21"/>
          <w:szCs w:val="21"/>
        </w:rPr>
        <w:fldChar w:fldCharType="separate"/>
      </w:r>
      <w:r>
        <w:rPr>
          <w:rStyle w:val="47"/>
          <w:rFonts w:ascii="宋体" w:hAnsi="宋体"/>
          <w:bCs/>
          <w:color w:val="auto"/>
          <w:kern w:val="44"/>
          <w:sz w:val="21"/>
          <w:szCs w:val="21"/>
        </w:rPr>
        <w:t>269</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34B373C">
      <w:pPr>
        <w:pStyle w:val="32"/>
        <w:tabs>
          <w:tab w:val="right" w:leader="dot" w:pos="8296"/>
        </w:tabs>
        <w:ind w:firstLine="210" w:firstLineChars="100"/>
        <w:rPr>
          <w:rStyle w:val="47"/>
          <w:rFonts w:ascii="宋体" w:hAnsi="宋体"/>
          <w:bCs/>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"_Toc154064080"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十一、承包人实施计划</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_Toc154064080 \h </w:instrText>
      </w:r>
      <w:r>
        <w:rPr>
          <w:rFonts w:ascii="宋体" w:hAnsi="宋体"/>
          <w:bCs/>
          <w:color w:val="auto"/>
          <w:kern w:val="44"/>
          <w:sz w:val="21"/>
          <w:szCs w:val="21"/>
        </w:rPr>
        <w:fldChar w:fldCharType="separate"/>
      </w:r>
      <w:r>
        <w:rPr>
          <w:rStyle w:val="47"/>
          <w:rFonts w:ascii="宋体" w:hAnsi="宋体"/>
          <w:bCs/>
          <w:color w:val="auto"/>
          <w:kern w:val="44"/>
          <w:sz w:val="21"/>
          <w:szCs w:val="21"/>
        </w:rPr>
        <w:t>270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2288DCAC">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"_Toc154064081"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（一）概述</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_Toc154064081 \h </w:instrText>
      </w:r>
      <w:r>
        <w:rPr>
          <w:rFonts w:ascii="宋体" w:hAnsi="宋体"/>
          <w:bCs/>
          <w:color w:val="auto"/>
          <w:kern w:val="44"/>
          <w:sz w:val="21"/>
          <w:szCs w:val="21"/>
        </w:rPr>
        <w:fldChar w:fldCharType="separate"/>
      </w:r>
      <w:r>
        <w:rPr>
          <w:rStyle w:val="47"/>
          <w:rFonts w:ascii="宋体" w:hAnsi="宋体"/>
          <w:bCs/>
          <w:color w:val="auto"/>
          <w:kern w:val="44"/>
          <w:sz w:val="21"/>
          <w:szCs w:val="21"/>
        </w:rPr>
        <w:t>270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12EC42E">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"_Toc154064082"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（二）总体实施方案</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_Toc154064082 \h </w:instrText>
      </w:r>
      <w:r>
        <w:rPr>
          <w:rFonts w:ascii="宋体" w:hAnsi="宋体"/>
          <w:bCs/>
          <w:color w:val="auto"/>
          <w:kern w:val="44"/>
          <w:sz w:val="21"/>
          <w:szCs w:val="21"/>
        </w:rPr>
        <w:fldChar w:fldCharType="separate"/>
      </w:r>
      <w:r>
        <w:rPr>
          <w:rStyle w:val="47"/>
          <w:rFonts w:ascii="宋体" w:hAnsi="宋体"/>
          <w:bCs/>
          <w:color w:val="auto"/>
          <w:kern w:val="44"/>
          <w:sz w:val="21"/>
          <w:szCs w:val="21"/>
        </w:rPr>
        <w:t>270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61B5C4FA">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"_Toc154064083"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（三）项目实施要点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_Toc154064083 \h </w:instrText>
      </w:r>
      <w:r>
        <w:rPr>
          <w:rFonts w:ascii="宋体" w:hAnsi="宋体"/>
          <w:bCs/>
          <w:color w:val="auto"/>
          <w:kern w:val="44"/>
          <w:sz w:val="21"/>
          <w:szCs w:val="21"/>
        </w:rPr>
        <w:fldChar w:fldCharType="separate"/>
      </w:r>
      <w:r>
        <w:rPr>
          <w:rStyle w:val="47"/>
          <w:rFonts w:ascii="宋体" w:hAnsi="宋体"/>
          <w:bCs/>
          <w:color w:val="auto"/>
          <w:kern w:val="44"/>
          <w:sz w:val="21"/>
          <w:szCs w:val="21"/>
        </w:rPr>
        <w:t>270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51965C2D">
      <w:pPr>
        <w:pStyle w:val="32"/>
        <w:tabs>
          <w:tab w:val="right" w:leader="dot" w:pos="8296"/>
        </w:tabs>
        <w:ind w:firstLine="420" w:firstLineChars="200"/>
        <w:rPr>
          <w:rStyle w:val="47"/>
          <w:rFonts w:ascii="宋体" w:hAnsi="宋体"/>
          <w:color w:val="auto"/>
          <w:kern w:val="44"/>
          <w:sz w:val="21"/>
          <w:szCs w:val="21"/>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"_Toc154064084"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（四）项目管理要点</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_Toc154064084 \h </w:instrText>
      </w:r>
      <w:r>
        <w:rPr>
          <w:rFonts w:ascii="宋体" w:hAnsi="宋体"/>
          <w:bCs/>
          <w:color w:val="auto"/>
          <w:kern w:val="44"/>
          <w:sz w:val="21"/>
          <w:szCs w:val="21"/>
        </w:rPr>
        <w:fldChar w:fldCharType="separate"/>
      </w:r>
      <w:r>
        <w:rPr>
          <w:rStyle w:val="47"/>
          <w:rFonts w:ascii="宋体" w:hAnsi="宋体"/>
          <w:bCs/>
          <w:color w:val="auto"/>
          <w:kern w:val="44"/>
          <w:sz w:val="21"/>
          <w:szCs w:val="21"/>
        </w:rPr>
        <w:t>270</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46BC7787">
      <w:pPr>
        <w:pStyle w:val="32"/>
        <w:tabs>
          <w:tab w:val="right" w:leader="dot" w:pos="8296"/>
        </w:tabs>
        <w:ind w:firstLine="210" w:firstLineChars="100"/>
        <w:rPr>
          <w:rStyle w:val="47"/>
          <w:rFonts w:ascii="Times New Roman" w:hAnsi="Times New Roman"/>
          <w:color w:val="auto"/>
          <w:kern w:val="44"/>
        </w:rPr>
      </w:pP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HYPERLINK \l "_Toc154064086" </w:instrText>
      </w:r>
      <w:r>
        <w:rPr>
          <w:rFonts w:ascii="宋体" w:hAnsi="宋体"/>
          <w:bCs/>
          <w:color w:val="auto"/>
          <w:kern w:val="44"/>
          <w:sz w:val="21"/>
          <w:szCs w:val="21"/>
        </w:rPr>
        <w:fldChar w:fldCharType="separate"/>
      </w:r>
      <w:r>
        <w:rPr>
          <w:rStyle w:val="47"/>
          <w:rFonts w:hint="eastAsia" w:ascii="宋体" w:hAnsi="宋体"/>
          <w:bCs/>
          <w:color w:val="auto"/>
          <w:kern w:val="44"/>
          <w:sz w:val="21"/>
          <w:szCs w:val="21"/>
        </w:rPr>
        <w:t>十二、其他资料</w:t>
      </w:r>
      <w:r>
        <w:rPr>
          <w:rStyle w:val="47"/>
          <w:rFonts w:ascii="宋体" w:hAnsi="宋体"/>
          <w:bCs/>
          <w:color w:val="auto"/>
          <w:kern w:val="44"/>
          <w:sz w:val="21"/>
          <w:szCs w:val="21"/>
        </w:rPr>
        <w:tab/>
      </w:r>
      <w:r>
        <w:rPr>
          <w:rFonts w:ascii="宋体" w:hAnsi="宋体"/>
          <w:bCs/>
          <w:color w:val="auto"/>
          <w:kern w:val="44"/>
          <w:sz w:val="21"/>
          <w:szCs w:val="21"/>
        </w:rPr>
        <w:fldChar w:fldCharType="begin"/>
      </w:r>
      <w:r>
        <w:rPr>
          <w:rStyle w:val="47"/>
          <w:rFonts w:ascii="宋体" w:hAnsi="宋体"/>
          <w:bCs/>
          <w:color w:val="auto"/>
          <w:kern w:val="44"/>
          <w:sz w:val="21"/>
          <w:szCs w:val="21"/>
        </w:rPr>
        <w:instrText xml:space="preserve"> PAGEREF _Toc154064086 \h </w:instrText>
      </w:r>
      <w:r>
        <w:rPr>
          <w:rFonts w:ascii="宋体" w:hAnsi="宋体"/>
          <w:bCs/>
          <w:color w:val="auto"/>
          <w:kern w:val="44"/>
          <w:sz w:val="21"/>
          <w:szCs w:val="21"/>
        </w:rPr>
        <w:fldChar w:fldCharType="separate"/>
      </w:r>
      <w:r>
        <w:rPr>
          <w:rStyle w:val="47"/>
          <w:rFonts w:ascii="宋体" w:hAnsi="宋体"/>
          <w:bCs/>
          <w:color w:val="auto"/>
          <w:kern w:val="44"/>
          <w:sz w:val="21"/>
          <w:szCs w:val="21"/>
        </w:rPr>
        <w:t>278</w:t>
      </w:r>
      <w:r>
        <w:rPr>
          <w:rFonts w:ascii="宋体" w:hAnsi="宋体"/>
          <w:bCs/>
          <w:color w:val="auto"/>
          <w:kern w:val="44"/>
          <w:sz w:val="21"/>
          <w:szCs w:val="21"/>
        </w:rPr>
        <w:fldChar w:fldCharType="end"/>
      </w:r>
      <w:r>
        <w:rPr>
          <w:rFonts w:ascii="宋体" w:hAnsi="宋体"/>
          <w:bCs/>
          <w:color w:val="auto"/>
          <w:kern w:val="44"/>
          <w:sz w:val="21"/>
          <w:szCs w:val="21"/>
        </w:rPr>
        <w:fldChar w:fldCharType="end"/>
      </w:r>
    </w:p>
    <w:p w14:paraId="0E995049">
      <w:pPr>
        <w:pStyle w:val="32"/>
        <w:tabs>
          <w:tab w:val="right" w:leader="dot" w:pos="8296"/>
        </w:tabs>
        <w:rPr>
          <w:rFonts w:hint="eastAsia" w:ascii="宋体" w:hAnsi="宋体"/>
          <w:szCs w:val="21"/>
        </w:rPr>
        <w:sectPr>
          <w:footerReference r:id="rId6" w:type="default"/>
          <w:pgSz w:w="11906" w:h="16838"/>
          <w:pgMar w:top="1440" w:right="1800" w:bottom="1440" w:left="1800" w:header="851" w:footer="992" w:gutter="0"/>
          <w:pgNumType w:fmt="upperRoman" w:start="1"/>
          <w:cols w:space="720" w:num="1"/>
          <w:docGrid w:type="lines" w:linePitch="312" w:charSpace="0"/>
        </w:sectPr>
      </w:pPr>
      <w:r>
        <w:rPr>
          <w:rFonts w:ascii="Times New Roman" w:hAnsi="Times New Roman"/>
          <w:color w:val="auto"/>
          <w:kern w:val="44"/>
        </w:rPr>
        <w:fldChar w:fldCharType="end"/>
      </w:r>
    </w:p>
    <w:p w14:paraId="3689DA8D">
      <w:pPr>
        <w:pStyle w:val="113"/>
        <w:rPr>
          <w:rFonts w:hint="eastAsia"/>
        </w:rPr>
      </w:pPr>
      <w:bookmarkStart w:id="7" w:name="_Toc519085251"/>
      <w:bookmarkStart w:id="8" w:name="_Toc154063350"/>
      <w:bookmarkStart w:id="9" w:name="_Toc247513933"/>
      <w:bookmarkStart w:id="10" w:name="_Toc2586"/>
      <w:bookmarkStart w:id="11" w:name="_Toc14588"/>
      <w:bookmarkStart w:id="12" w:name="_Toc5575"/>
      <w:bookmarkStart w:id="13" w:name="_Toc13887"/>
      <w:bookmarkStart w:id="14" w:name="_Toc247527534"/>
      <w:r>
        <w:rPr>
          <w:rFonts w:hint="eastAsia"/>
        </w:rPr>
        <w:t>第一章 招标公告（未进行资格预审）</w:t>
      </w:r>
      <w:bookmarkEnd w:id="7"/>
      <w:bookmarkEnd w:id="8"/>
      <w:bookmarkEnd w:id="9"/>
      <w:bookmarkEnd w:id="10"/>
      <w:bookmarkEnd w:id="11"/>
      <w:bookmarkEnd w:id="12"/>
      <w:bookmarkEnd w:id="13"/>
      <w:bookmarkEnd w:id="14"/>
    </w:p>
    <w:p w14:paraId="58609CFF">
      <w:pPr>
        <w:spacing w:line="460" w:lineRule="exact"/>
        <w:rPr>
          <w:rFonts w:hint="eastAsia"/>
          <w:szCs w:val="21"/>
        </w:rPr>
      </w:pPr>
    </w:p>
    <w:p w14:paraId="62EA7DAC">
      <w:pPr>
        <w:spacing w:line="460" w:lineRule="exact"/>
        <w:jc w:val="both"/>
        <w:rPr>
          <w:rFonts w:hint="eastAsia" w:ascii="黑体" w:hAnsi="黑体" w:eastAsia="黑体" w:cs="黑体"/>
          <w:sz w:val="28"/>
          <w:szCs w:val="28"/>
        </w:rPr>
      </w:pPr>
      <w:r>
        <w:rPr>
          <w:rFonts w:hint="eastAsia" w:ascii="黑体" w:hAnsi="黑体" w:eastAsia="黑体" w:cs="黑体"/>
          <w:sz w:val="28"/>
          <w:szCs w:val="28"/>
        </w:rPr>
        <w:t xml:space="preserve"> </w:t>
      </w:r>
      <w:r>
        <w:rPr>
          <w:rFonts w:hint="eastAsia" w:ascii="黑体" w:hAnsi="黑体" w:eastAsia="黑体" w:cs="黑体"/>
          <w:color w:val="0000FF"/>
          <w:sz w:val="28"/>
          <w:szCs w:val="28"/>
        </w:rPr>
        <w:t>华中区域人工影响天气中心能力建设工程</w:t>
      </w:r>
      <w:r>
        <w:rPr>
          <w:rFonts w:hint="eastAsia" w:ascii="黑体" w:hAnsi="黑体" w:eastAsia="黑体" w:cs="黑体"/>
          <w:color w:val="0000FF"/>
          <w:sz w:val="28"/>
          <w:szCs w:val="28"/>
          <w:lang w:val="en-US" w:eastAsia="zh-CN"/>
        </w:rPr>
        <w:t>EPC</w:t>
      </w:r>
      <w:r>
        <w:rPr>
          <w:rFonts w:hint="eastAsia" w:ascii="黑体" w:hAnsi="黑体" w:eastAsia="黑体" w:cs="黑体"/>
          <w:sz w:val="28"/>
          <w:szCs w:val="28"/>
        </w:rPr>
        <w:t>（项目名称）</w:t>
      </w:r>
      <w:r>
        <w:rPr>
          <w:rFonts w:hint="eastAsia" w:ascii="黑体" w:hAnsi="黑体" w:eastAsia="黑体" w:cs="黑体"/>
          <w:color w:val="0000FF"/>
          <w:sz w:val="28"/>
          <w:szCs w:val="28"/>
        </w:rPr>
        <w:t>华中区域人工影响天气中心能力建设工程</w:t>
      </w:r>
      <w:r>
        <w:rPr>
          <w:rFonts w:hint="eastAsia" w:ascii="黑体" w:hAnsi="黑体" w:eastAsia="黑体" w:cs="黑体"/>
          <w:color w:val="0000FF"/>
          <w:sz w:val="28"/>
          <w:szCs w:val="28"/>
          <w:lang w:val="en-US" w:eastAsia="zh-CN"/>
        </w:rPr>
        <w:t>EPC</w:t>
      </w:r>
      <w:r>
        <w:rPr>
          <w:rFonts w:hint="eastAsia" w:ascii="黑体" w:hAnsi="黑体" w:eastAsia="黑体" w:cs="黑体"/>
          <w:color w:val="0000FF"/>
          <w:sz w:val="28"/>
          <w:szCs w:val="28"/>
        </w:rPr>
        <w:t>（</w:t>
      </w:r>
      <w:r>
        <w:rPr>
          <w:rFonts w:hint="eastAsia" w:ascii="黑体" w:hAnsi="黑体" w:eastAsia="黑体" w:cs="黑体"/>
          <w:sz w:val="28"/>
          <w:szCs w:val="28"/>
        </w:rPr>
        <w:t>标段名称）工程总承包招标公告</w:t>
      </w:r>
    </w:p>
    <w:p w14:paraId="3926FF1D">
      <w:pPr>
        <w:spacing w:line="440" w:lineRule="exact"/>
        <w:jc w:val="center"/>
        <w:rPr>
          <w:rFonts w:eastAsia="黑体"/>
          <w:sz w:val="24"/>
        </w:rPr>
      </w:pPr>
    </w:p>
    <w:p w14:paraId="25D43321">
      <w:pPr>
        <w:ind w:firstLine="3360" w:firstLineChars="1600"/>
        <w:rPr>
          <w:rFonts w:hint="eastAsia" w:ascii="宋体" w:hAnsi="宋体"/>
          <w:sz w:val="28"/>
          <w:szCs w:val="28"/>
        </w:rPr>
      </w:pPr>
      <w:r>
        <w:rPr>
          <w:rFonts w:hint="eastAsia" w:ascii="宋体" w:hAnsi="宋体"/>
          <w:szCs w:val="21"/>
        </w:rPr>
        <w:t>招标编号：</w:t>
      </w:r>
      <w:r>
        <w:rPr>
          <w:rFonts w:hint="eastAsia" w:ascii="宋体" w:hAnsi="宋体"/>
          <w:szCs w:val="21"/>
          <w:u w:val="single"/>
        </w:rPr>
        <w:t xml:space="preserve">        </w:t>
      </w:r>
    </w:p>
    <w:p w14:paraId="49317871">
      <w:pPr>
        <w:spacing w:line="440" w:lineRule="exact"/>
        <w:jc w:val="center"/>
        <w:rPr>
          <w:rFonts w:eastAsia="黑体"/>
          <w:sz w:val="20"/>
          <w:szCs w:val="20"/>
        </w:rPr>
      </w:pPr>
      <w:r>
        <w:rPr>
          <w:rFonts w:eastAsia="黑体"/>
          <w:sz w:val="29"/>
          <w:szCs w:val="29"/>
        </w:rPr>
        <w:t xml:space="preserve"> </w:t>
      </w:r>
      <w:r>
        <w:rPr>
          <w:rFonts w:eastAsia="黑体"/>
          <w:sz w:val="20"/>
          <w:szCs w:val="20"/>
        </w:rPr>
        <w:t xml:space="preserve">               </w:t>
      </w:r>
    </w:p>
    <w:p w14:paraId="63BCF43C">
      <w:pPr>
        <w:pStyle w:val="3"/>
        <w:spacing w:before="62"/>
        <w:rPr>
          <w:sz w:val="28"/>
          <w:szCs w:val="28"/>
        </w:rPr>
      </w:pPr>
      <w:bookmarkStart w:id="15" w:name="_Toc152042288"/>
      <w:bookmarkStart w:id="16" w:name="_Toc152045512"/>
      <w:bookmarkStart w:id="17" w:name="_Toc154063351"/>
      <w:bookmarkStart w:id="18" w:name="_Toc519085252"/>
      <w:bookmarkStart w:id="19" w:name="_Toc6182"/>
      <w:bookmarkStart w:id="20" w:name="_Toc8374"/>
      <w:bookmarkStart w:id="21" w:name="_Toc21126"/>
      <w:bookmarkStart w:id="22" w:name="_Toc247527535"/>
      <w:bookmarkStart w:id="23" w:name="_Toc144974480"/>
      <w:bookmarkStart w:id="24" w:name="_Toc12424"/>
      <w:bookmarkStart w:id="25" w:name="_Toc247513934"/>
      <w:r>
        <w:rPr>
          <w:rFonts w:ascii="Times New Roman" w:hAnsi="Times New Roman"/>
          <w:sz w:val="28"/>
          <w:szCs w:val="28"/>
        </w:rPr>
        <w:t>1</w:t>
      </w:r>
      <w:r>
        <w:rPr>
          <w:sz w:val="28"/>
          <w:szCs w:val="28"/>
        </w:rPr>
        <w:t>. 招标条件</w:t>
      </w:r>
      <w:bookmarkEnd w:id="15"/>
      <w:bookmarkEnd w:id="16"/>
      <w:bookmarkEnd w:id="17"/>
      <w:bookmarkEnd w:id="18"/>
      <w:bookmarkEnd w:id="19"/>
      <w:bookmarkEnd w:id="20"/>
      <w:bookmarkEnd w:id="21"/>
      <w:bookmarkEnd w:id="22"/>
      <w:bookmarkEnd w:id="23"/>
      <w:bookmarkEnd w:id="24"/>
      <w:bookmarkEnd w:id="25"/>
    </w:p>
    <w:p w14:paraId="5BE78CCF">
      <w:pPr>
        <w:rPr>
          <w:szCs w:val="21"/>
        </w:rPr>
      </w:pPr>
      <w:r>
        <w:rPr>
          <w:szCs w:val="21"/>
        </w:rPr>
        <w:t>　　</w:t>
      </w:r>
      <w:r>
        <w:rPr>
          <w:rFonts w:hint="eastAsia"/>
          <w:szCs w:val="21"/>
        </w:rPr>
        <w:t>本招标项目</w:t>
      </w:r>
      <w:r>
        <w:rPr>
          <w:rFonts w:hint="eastAsia"/>
          <w:color w:val="0000FF"/>
          <w:u w:val="single"/>
        </w:rPr>
        <w:t>华中区域人工影响天气中心能力建设工程</w:t>
      </w:r>
      <w:r>
        <w:rPr>
          <w:rFonts w:hint="eastAsia"/>
          <w:color w:val="0000FF"/>
          <w:u w:val="single"/>
          <w:lang w:val="en-US" w:eastAsia="zh-CN"/>
        </w:rPr>
        <w:t>EPC</w:t>
      </w:r>
      <w:r>
        <w:rPr>
          <w:szCs w:val="21"/>
        </w:rPr>
        <w:t>（项目名称）已由</w:t>
      </w:r>
      <w:r>
        <w:rPr>
          <w:rFonts w:hint="eastAsia"/>
          <w:color w:val="0000FF"/>
          <w:szCs w:val="21"/>
          <w:u w:val="single"/>
        </w:rPr>
        <w:t>湖北省发展和改革委员会</w:t>
      </w:r>
      <w:r>
        <w:rPr>
          <w:szCs w:val="21"/>
        </w:rPr>
        <w:t>（项目审批、核准或备案机关名称）以</w:t>
      </w:r>
      <w:r>
        <w:rPr>
          <w:rFonts w:hint="eastAsia"/>
          <w:color w:val="0000FF"/>
          <w:szCs w:val="21"/>
          <w:u w:val="single"/>
        </w:rPr>
        <w:t>鄂发改审批服务</w:t>
      </w:r>
      <w:r>
        <w:rPr>
          <w:rFonts w:hint="eastAsia"/>
          <w:color w:val="0000FF"/>
          <w:szCs w:val="21"/>
          <w:u w:val="single"/>
          <w:lang w:val="en-US" w:eastAsia="zh-CN"/>
        </w:rPr>
        <w:t>〔</w:t>
      </w:r>
      <w:r>
        <w:rPr>
          <w:rFonts w:hint="eastAsia"/>
          <w:color w:val="0000FF"/>
          <w:szCs w:val="21"/>
          <w:u w:val="single"/>
        </w:rPr>
        <w:t>2026</w:t>
      </w:r>
      <w:r>
        <w:rPr>
          <w:rFonts w:hint="eastAsia"/>
          <w:color w:val="0000FF"/>
          <w:szCs w:val="21"/>
          <w:u w:val="single"/>
          <w:lang w:val="en-US" w:eastAsia="zh-CN"/>
        </w:rPr>
        <w:t>〕</w:t>
      </w:r>
      <w:r>
        <w:rPr>
          <w:rFonts w:hint="eastAsia"/>
          <w:color w:val="0000FF"/>
          <w:szCs w:val="21"/>
          <w:u w:val="single"/>
        </w:rPr>
        <w:t>318号</w:t>
      </w:r>
      <w:r>
        <w:rPr>
          <w:szCs w:val="21"/>
        </w:rPr>
        <w:t>（批文名称及编号）批准建设，项目业主为</w:t>
      </w:r>
      <w:r>
        <w:rPr>
          <w:rFonts w:hint="eastAsia"/>
          <w:color w:val="0000FF"/>
          <w:szCs w:val="21"/>
          <w:u w:val="single"/>
          <w:lang w:eastAsia="zh-CN"/>
        </w:rPr>
        <w:t>湖北省气象工程技术中心（华中区域人工影响天气技术中心）</w:t>
      </w:r>
      <w:r>
        <w:rPr>
          <w:szCs w:val="21"/>
        </w:rPr>
        <w:t>，建设资金来自</w:t>
      </w:r>
      <w:r>
        <w:rPr>
          <w:rFonts w:hint="eastAsia"/>
          <w:color w:val="0000FF"/>
          <w:szCs w:val="21"/>
          <w:u w:val="single"/>
        </w:rPr>
        <w:t>申请省预算内投资</w:t>
      </w:r>
      <w:r>
        <w:rPr>
          <w:szCs w:val="21"/>
          <w:u w:val="single"/>
        </w:rPr>
        <w:t xml:space="preserve"> </w:t>
      </w:r>
      <w:r>
        <w:rPr>
          <w:szCs w:val="21"/>
        </w:rPr>
        <w:t>（资金来源），出资比例为</w:t>
      </w:r>
      <w:r>
        <w:rPr>
          <w:rFonts w:hint="eastAsia"/>
          <w:szCs w:val="21"/>
          <w:u w:val="single"/>
          <w:lang w:val="en-US" w:eastAsia="zh-CN"/>
        </w:rPr>
        <w:t>100%</w:t>
      </w:r>
      <w:r>
        <w:rPr>
          <w:szCs w:val="21"/>
        </w:rPr>
        <w:t>，招标人为</w:t>
      </w:r>
      <w:r>
        <w:rPr>
          <w:szCs w:val="21"/>
          <w:u w:val="single"/>
        </w:rPr>
        <w:t xml:space="preserve"> </w:t>
      </w:r>
      <w:r>
        <w:rPr>
          <w:rFonts w:hint="eastAsia"/>
          <w:color w:val="0000FF"/>
          <w:szCs w:val="21"/>
          <w:u w:val="single"/>
          <w:lang w:eastAsia="zh-CN"/>
        </w:rPr>
        <w:t>湖北省气象工程技术中心（华中区域人工影响天气技术中心）</w:t>
      </w:r>
      <w:r>
        <w:rPr>
          <w:rFonts w:hint="eastAsia"/>
          <w:szCs w:val="21"/>
        </w:rPr>
        <w:t>，招标代理机构为：</w:t>
      </w:r>
      <w:r>
        <w:rPr>
          <w:rFonts w:hint="eastAsia"/>
          <w:color w:val="0000FF"/>
          <w:szCs w:val="21"/>
          <w:u w:val="single"/>
          <w:lang w:val="en-US" w:eastAsia="zh-CN"/>
        </w:rPr>
        <w:t>湖北诚诺项目管理有限公司</w:t>
      </w:r>
      <w:r>
        <w:rPr>
          <w:rFonts w:hint="eastAsia"/>
          <w:szCs w:val="21"/>
          <w:u w:val="single"/>
        </w:rPr>
        <w:t xml:space="preserve"> </w:t>
      </w:r>
      <w:r>
        <w:rPr>
          <w:szCs w:val="21"/>
        </w:rPr>
        <w:t>。项目已具备招标条件，现对该项目的</w:t>
      </w:r>
      <w:r>
        <w:rPr>
          <w:rFonts w:hint="eastAsia"/>
          <w:szCs w:val="21"/>
        </w:rPr>
        <w:t>工程</w:t>
      </w:r>
      <w:r>
        <w:rPr>
          <w:szCs w:val="21"/>
        </w:rPr>
        <w:t>总承包进行公开招标。</w:t>
      </w:r>
    </w:p>
    <w:p w14:paraId="5A91BAB5">
      <w:pPr>
        <w:pStyle w:val="3"/>
        <w:spacing w:before="62"/>
        <w:rPr>
          <w:rFonts w:ascii="Times New Roman" w:hAnsi="Times New Roman"/>
          <w:sz w:val="28"/>
          <w:szCs w:val="28"/>
        </w:rPr>
      </w:pPr>
      <w:bookmarkStart w:id="26" w:name="_Toc152042289"/>
      <w:bookmarkStart w:id="27" w:name="_Toc144974481"/>
      <w:bookmarkStart w:id="28" w:name="_Toc3302"/>
      <w:bookmarkStart w:id="29" w:name="_Toc247527536"/>
      <w:bookmarkStart w:id="30" w:name="_Toc22154"/>
      <w:bookmarkStart w:id="31" w:name="_Toc152045513"/>
      <w:bookmarkStart w:id="32" w:name="_Toc22989"/>
      <w:bookmarkStart w:id="33" w:name="_Toc247513935"/>
      <w:bookmarkStart w:id="34" w:name="_Toc2490"/>
      <w:bookmarkStart w:id="35" w:name="_Toc154063352"/>
      <w:bookmarkStart w:id="36" w:name="_Toc519085253"/>
      <w:r>
        <w:rPr>
          <w:rFonts w:ascii="Times New Roman" w:hAnsi="Times New Roman"/>
          <w:sz w:val="28"/>
          <w:szCs w:val="28"/>
        </w:rPr>
        <w:t>2. 项目概况与招标范围</w:t>
      </w:r>
      <w:bookmarkEnd w:id="26"/>
      <w:bookmarkEnd w:id="27"/>
      <w:bookmarkEnd w:id="28"/>
      <w:bookmarkEnd w:id="29"/>
      <w:bookmarkEnd w:id="30"/>
      <w:bookmarkEnd w:id="31"/>
      <w:bookmarkEnd w:id="32"/>
      <w:bookmarkEnd w:id="33"/>
      <w:bookmarkEnd w:id="34"/>
      <w:bookmarkEnd w:id="35"/>
      <w:bookmarkEnd w:id="36"/>
    </w:p>
    <w:p w14:paraId="60C2BD6E">
      <w:pPr>
        <w:spacing w:line="480" w:lineRule="exact"/>
        <w:ind w:firstLine="420" w:firstLineChars="200"/>
        <w:outlineLvl w:val="0"/>
        <w:rPr>
          <w:rFonts w:hint="eastAsia"/>
          <w:szCs w:val="21"/>
        </w:rPr>
      </w:pPr>
      <w:bookmarkStart w:id="37" w:name="_Toc154063353"/>
      <w:bookmarkStart w:id="38" w:name="_Toc3980815"/>
      <w:bookmarkStart w:id="39" w:name="_Toc3980367"/>
      <w:bookmarkStart w:id="40" w:name="_Toc78046433"/>
      <w:bookmarkStart w:id="41" w:name="_Toc519085254"/>
      <w:bookmarkStart w:id="42" w:name="_Toc152045514"/>
      <w:bookmarkStart w:id="43" w:name="_Toc152042290"/>
      <w:bookmarkStart w:id="44" w:name="_Toc144974482"/>
      <w:bookmarkStart w:id="45" w:name="_Toc20818"/>
      <w:bookmarkStart w:id="46" w:name="_Toc247527537"/>
      <w:bookmarkStart w:id="47" w:name="_Toc247513936"/>
      <w:r>
        <w:rPr>
          <w:szCs w:val="21"/>
        </w:rPr>
        <w:t xml:space="preserve">2.1 </w:t>
      </w:r>
      <w:r>
        <w:rPr>
          <w:rFonts w:hint="eastAsia"/>
          <w:szCs w:val="21"/>
        </w:rPr>
        <w:t>项目概况</w:t>
      </w:r>
      <w:bookmarkEnd w:id="37"/>
      <w:bookmarkEnd w:id="38"/>
      <w:bookmarkEnd w:id="39"/>
      <w:bookmarkEnd w:id="40"/>
    </w:p>
    <w:p w14:paraId="3EC01961">
      <w:pPr>
        <w:spacing w:line="480" w:lineRule="exact"/>
        <w:ind w:firstLine="840" w:firstLineChars="400"/>
        <w:rPr>
          <w:rFonts w:hint="eastAsia"/>
          <w:szCs w:val="21"/>
          <w:u w:val="single"/>
        </w:rPr>
      </w:pPr>
      <w:r>
        <w:rPr>
          <w:rFonts w:hint="eastAsia"/>
          <w:szCs w:val="21"/>
        </w:rPr>
        <w:t>建设地点：</w:t>
      </w:r>
      <w:r>
        <w:rPr>
          <w:rFonts w:hint="eastAsia"/>
          <w:color w:val="0000FF"/>
          <w:szCs w:val="21"/>
          <w:u w:val="single"/>
        </w:rPr>
        <w:t>位于湖北省武汉市珞喻路以南，伏虎山以北围合区域</w:t>
      </w:r>
      <w:r>
        <w:rPr>
          <w:rFonts w:hint="eastAsia"/>
          <w:szCs w:val="21"/>
        </w:rPr>
        <w:t>。</w:t>
      </w:r>
    </w:p>
    <w:p w14:paraId="3B0A397B">
      <w:pPr>
        <w:spacing w:line="480" w:lineRule="exact"/>
        <w:ind w:firstLine="840" w:firstLineChars="400"/>
        <w:rPr>
          <w:rFonts w:hint="eastAsia"/>
          <w:szCs w:val="21"/>
          <w:u w:val="single"/>
        </w:rPr>
      </w:pPr>
      <w:r>
        <w:rPr>
          <w:rFonts w:hint="eastAsia"/>
          <w:szCs w:val="21"/>
        </w:rPr>
        <w:t>建设规模：</w:t>
      </w:r>
      <w:r>
        <w:rPr>
          <w:rFonts w:hint="eastAsia"/>
          <w:color w:val="0000FF"/>
          <w:szCs w:val="21"/>
          <w:u w:val="single"/>
        </w:rPr>
        <w:t>项目新建1栋地上10层的高层塔楼及配套1层裙楼，项目总用地面积12448.56平方米，总建筑面积13436.84平方米，其中地上建筑面积9163.32平方米，架空车库面积1103.45平方米，地下建筑面积3170.07平方米。配套建设给排水、强弱电、消防、暖通、室外道路及绿化等设施</w:t>
      </w:r>
      <w:r>
        <w:rPr>
          <w:rFonts w:hint="eastAsia"/>
          <w:color w:val="0000FF"/>
          <w:szCs w:val="21"/>
          <w:u w:val="single"/>
          <w:lang w:eastAsia="zh-CN"/>
        </w:rPr>
        <w:t>。</w:t>
      </w:r>
      <w:r>
        <w:rPr>
          <w:rFonts w:hint="eastAsia"/>
          <w:color w:val="0000FF"/>
          <w:szCs w:val="21"/>
          <w:u w:val="single"/>
          <w:lang w:val="en-US" w:eastAsia="zh-CN"/>
        </w:rPr>
        <w:t>建设内容</w:t>
      </w:r>
      <w:r>
        <w:rPr>
          <w:rFonts w:hint="eastAsia"/>
          <w:color w:val="0000FF"/>
          <w:szCs w:val="21"/>
          <w:u w:val="single"/>
        </w:rPr>
        <w:t>包含人工影响天气业务调度中心、装备中心、试验中心、数据中心、安全警示与实训中心、飞机保障基地、架空车库、地下室及相关配套工程等</w:t>
      </w:r>
      <w:r>
        <w:rPr>
          <w:rFonts w:hint="eastAsia"/>
          <w:szCs w:val="21"/>
        </w:rPr>
        <w:t>。</w:t>
      </w:r>
    </w:p>
    <w:p w14:paraId="33C3D937">
      <w:pPr>
        <w:spacing w:line="480" w:lineRule="exact"/>
        <w:ind w:firstLine="840" w:firstLineChars="400"/>
        <w:rPr>
          <w:rFonts w:hint="eastAsia"/>
          <w:szCs w:val="21"/>
        </w:rPr>
      </w:pPr>
      <w:r>
        <w:rPr>
          <w:rFonts w:hint="eastAsia"/>
          <w:szCs w:val="21"/>
        </w:rPr>
        <w:t>其他：</w:t>
      </w:r>
      <w:r>
        <w:rPr>
          <w:rFonts w:hint="eastAsia"/>
          <w:szCs w:val="21"/>
          <w:u w:val="single"/>
        </w:rPr>
        <w:t xml:space="preserve">      </w:t>
      </w:r>
      <w:r>
        <w:rPr>
          <w:rFonts w:hint="eastAsia"/>
          <w:szCs w:val="21"/>
          <w:u w:val="single"/>
          <w:lang w:val="en-US" w:eastAsia="zh-CN"/>
        </w:rPr>
        <w:t>/</w:t>
      </w:r>
      <w:r>
        <w:rPr>
          <w:rFonts w:hint="eastAsia"/>
          <w:szCs w:val="21"/>
          <w:u w:val="single"/>
        </w:rPr>
        <w:t xml:space="preserve">            </w:t>
      </w:r>
      <w:r>
        <w:rPr>
          <w:rFonts w:hint="eastAsia"/>
          <w:szCs w:val="21"/>
        </w:rPr>
        <w:t>。</w:t>
      </w:r>
    </w:p>
    <w:p w14:paraId="125425DA">
      <w:pPr>
        <w:spacing w:line="480" w:lineRule="exact"/>
        <w:ind w:firstLine="420" w:firstLineChars="200"/>
        <w:outlineLvl w:val="0"/>
        <w:rPr>
          <w:rFonts w:hint="eastAsia"/>
          <w:szCs w:val="21"/>
        </w:rPr>
      </w:pPr>
      <w:bookmarkStart w:id="48" w:name="_Toc3980816"/>
      <w:bookmarkStart w:id="49" w:name="_Toc78046434"/>
      <w:bookmarkStart w:id="50" w:name="_Toc3980368"/>
      <w:bookmarkStart w:id="51" w:name="_Toc154063354"/>
      <w:r>
        <w:rPr>
          <w:szCs w:val="21"/>
        </w:rPr>
        <w:t>2.</w:t>
      </w:r>
      <w:r>
        <w:rPr>
          <w:rFonts w:hint="eastAsia"/>
          <w:szCs w:val="21"/>
        </w:rPr>
        <w:t>2 招标范围</w:t>
      </w:r>
      <w:bookmarkEnd w:id="48"/>
      <w:bookmarkEnd w:id="49"/>
      <w:bookmarkEnd w:id="50"/>
      <w:bookmarkEnd w:id="51"/>
    </w:p>
    <w:p w14:paraId="3EA9B6C2">
      <w:pPr>
        <w:spacing w:line="480" w:lineRule="exact"/>
        <w:ind w:firstLine="840" w:firstLineChars="400"/>
        <w:rPr>
          <w:rFonts w:hint="eastAsia"/>
          <w:szCs w:val="21"/>
        </w:rPr>
      </w:pPr>
      <w:r>
        <w:rPr>
          <w:rFonts w:hint="eastAsia"/>
          <w:szCs w:val="21"/>
        </w:rPr>
        <w:t>招标范围：</w:t>
      </w:r>
      <w:r>
        <w:rPr>
          <w:rFonts w:hint="default" w:ascii="宋体" w:hAnsi="宋体"/>
          <w:color w:val="0000FF"/>
          <w:szCs w:val="21"/>
          <w:highlight w:val="none"/>
          <w:u w:val="single"/>
          <w:lang w:val="en-US" w:eastAsia="zh-CN"/>
        </w:rPr>
        <w:t>本项目采用工程总承包（EPC）方式。承包人应对本项目实行设计、采购、施工全过程总承包，并对工程的质量、安全、工期和造价全面负责。</w:t>
      </w:r>
      <w:r>
        <w:rPr>
          <w:rFonts w:hint="eastAsia" w:ascii="宋体" w:hAnsi="宋体"/>
          <w:color w:val="0000FF"/>
          <w:szCs w:val="21"/>
          <w:highlight w:val="none"/>
          <w:u w:val="single"/>
          <w:lang w:val="en-US" w:eastAsia="zh-CN"/>
        </w:rPr>
        <w:t>包括但不限于</w:t>
      </w:r>
      <w:r>
        <w:rPr>
          <w:rFonts w:hint="default" w:ascii="宋体" w:hAnsi="宋体"/>
          <w:color w:val="0000FF"/>
          <w:szCs w:val="21"/>
          <w:highlight w:val="none"/>
          <w:u w:val="single"/>
          <w:lang w:val="en-US" w:eastAsia="zh-CN"/>
        </w:rPr>
        <w:t>施工图设计、专项设计、深化设计等；工程保险；</w:t>
      </w:r>
      <w:r>
        <w:rPr>
          <w:rFonts w:hint="eastAsia" w:ascii="宋体" w:hAnsi="宋体"/>
          <w:color w:val="0000FF"/>
          <w:szCs w:val="21"/>
          <w:highlight w:val="none"/>
          <w:u w:val="single"/>
          <w:lang w:val="en-US" w:eastAsia="zh-CN"/>
        </w:rPr>
        <w:t>协助办理图纸审查并支付图审相关费用</w:t>
      </w:r>
      <w:r>
        <w:rPr>
          <w:rFonts w:hint="default" w:ascii="宋体" w:hAnsi="宋体"/>
          <w:color w:val="0000FF"/>
          <w:szCs w:val="21"/>
          <w:highlight w:val="none"/>
          <w:u w:val="single"/>
          <w:lang w:val="en-US" w:eastAsia="zh-CN"/>
        </w:rPr>
        <w:t>、项目内施工、</w:t>
      </w:r>
      <w:r>
        <w:rPr>
          <w:rFonts w:hint="eastAsia" w:ascii="宋体" w:hAnsi="宋体"/>
          <w:color w:val="0000FF"/>
          <w:szCs w:val="21"/>
          <w:highlight w:val="none"/>
          <w:u w:val="single"/>
          <w:lang w:val="en-US" w:eastAsia="zh-CN"/>
        </w:rPr>
        <w:t>既有构筑物（树木、建筑、弱电基站）搬迁拆除、</w:t>
      </w:r>
      <w:r>
        <w:rPr>
          <w:rFonts w:hint="default" w:ascii="宋体" w:hAnsi="宋体"/>
          <w:color w:val="0000FF"/>
          <w:szCs w:val="21"/>
          <w:highlight w:val="none"/>
          <w:u w:val="single"/>
          <w:lang w:val="en-US" w:eastAsia="zh-CN"/>
        </w:rPr>
        <w:t>材料设备采购</w:t>
      </w:r>
      <w:r>
        <w:rPr>
          <w:rFonts w:hint="eastAsia" w:ascii="宋体" w:hAnsi="宋体"/>
          <w:color w:val="0000FF"/>
          <w:szCs w:val="21"/>
          <w:highlight w:val="none"/>
          <w:u w:val="single"/>
          <w:lang w:val="en-US" w:eastAsia="zh-CN"/>
        </w:rPr>
        <w:t>及安装</w:t>
      </w:r>
      <w:r>
        <w:rPr>
          <w:rFonts w:hint="default" w:ascii="宋体" w:hAnsi="宋体"/>
          <w:color w:val="0000FF"/>
          <w:szCs w:val="21"/>
          <w:highlight w:val="none"/>
          <w:u w:val="single"/>
          <w:lang w:val="en-US" w:eastAsia="zh-CN"/>
        </w:rPr>
        <w:t>、</w:t>
      </w:r>
      <w:r>
        <w:rPr>
          <w:rFonts w:hint="eastAsia" w:ascii="宋体" w:hAnsi="宋体"/>
          <w:color w:val="0000FF"/>
          <w:szCs w:val="21"/>
          <w:highlight w:val="none"/>
          <w:u w:val="single"/>
          <w:lang w:val="en-US" w:eastAsia="zh-CN"/>
        </w:rPr>
        <w:t>协助办理</w:t>
      </w:r>
      <w:r>
        <w:rPr>
          <w:rFonts w:hint="default" w:ascii="宋体" w:hAnsi="宋体"/>
          <w:color w:val="0000FF"/>
          <w:szCs w:val="21"/>
          <w:highlight w:val="none"/>
          <w:u w:val="single"/>
          <w:lang w:val="en-US" w:eastAsia="zh-CN"/>
        </w:rPr>
        <w:t>竣工验收及移交、相关验收手续的申报及费用(如有)、工程保修期内的保修、项目验收及审计配合等</w:t>
      </w:r>
      <w:r>
        <w:rPr>
          <w:rFonts w:hint="eastAsia" w:ascii="宋体" w:hAnsi="宋体"/>
          <w:color w:val="0000FF"/>
          <w:szCs w:val="21"/>
          <w:highlight w:val="none"/>
          <w:u w:val="single"/>
          <w:lang w:val="en-US" w:eastAsia="zh-CN"/>
        </w:rPr>
        <w:t>。（详见发包人要求）</w:t>
      </w:r>
    </w:p>
    <w:p w14:paraId="1214DFA9">
      <w:pPr>
        <w:spacing w:line="480" w:lineRule="exact"/>
        <w:ind w:firstLine="840" w:firstLineChars="400"/>
        <w:rPr>
          <w:rFonts w:hint="eastAsia"/>
          <w:szCs w:val="21"/>
          <w:u w:val="single"/>
        </w:rPr>
      </w:pPr>
      <w:r>
        <w:rPr>
          <w:rFonts w:hint="eastAsia"/>
          <w:szCs w:val="21"/>
        </w:rPr>
        <w:t>标段划分：</w:t>
      </w:r>
      <w:r>
        <w:rPr>
          <w:rFonts w:hint="eastAsia"/>
          <w:szCs w:val="21"/>
          <w:u w:val="single"/>
        </w:rPr>
        <w:t xml:space="preserve">      </w:t>
      </w:r>
      <w:r>
        <w:rPr>
          <w:rFonts w:hint="eastAsia"/>
          <w:color w:val="0000FF"/>
          <w:szCs w:val="21"/>
          <w:u w:val="single"/>
          <w:lang w:val="en-US" w:eastAsia="zh-CN"/>
        </w:rPr>
        <w:t>1</w:t>
      </w:r>
      <w:r>
        <w:rPr>
          <w:rFonts w:hint="eastAsia"/>
          <w:color w:val="0000FF"/>
          <w:szCs w:val="21"/>
          <w:u w:val="single"/>
        </w:rPr>
        <w:t xml:space="preserve">  </w:t>
      </w:r>
      <w:r>
        <w:rPr>
          <w:rFonts w:hint="eastAsia"/>
          <w:szCs w:val="21"/>
          <w:u w:val="single"/>
        </w:rPr>
        <w:t xml:space="preserve">         </w:t>
      </w:r>
      <w:r>
        <w:rPr>
          <w:rFonts w:hint="eastAsia"/>
          <w:szCs w:val="21"/>
        </w:rPr>
        <w:t>。</w:t>
      </w:r>
    </w:p>
    <w:p w14:paraId="54FFD188">
      <w:pPr>
        <w:spacing w:line="480" w:lineRule="exact"/>
        <w:ind w:firstLine="840" w:firstLineChars="400"/>
        <w:rPr>
          <w:rFonts w:hint="eastAsia"/>
          <w:szCs w:val="21"/>
          <w:u w:val="single"/>
        </w:rPr>
      </w:pPr>
      <w:r>
        <w:rPr>
          <w:rFonts w:hint="eastAsia"/>
          <w:szCs w:val="21"/>
        </w:rPr>
        <w:t>计划工期：</w:t>
      </w:r>
      <w:r>
        <w:rPr>
          <w:rFonts w:hint="eastAsia"/>
          <w:szCs w:val="21"/>
          <w:u w:val="single"/>
        </w:rPr>
        <w:t xml:space="preserve"> </w:t>
      </w:r>
      <w:r>
        <w:rPr>
          <w:rFonts w:hint="eastAsia"/>
          <w:color w:val="0000FF"/>
          <w:szCs w:val="21"/>
          <w:u w:val="single"/>
          <w:lang w:val="en-US" w:eastAsia="zh-CN"/>
        </w:rPr>
        <w:t>480</w:t>
      </w:r>
      <w:r>
        <w:rPr>
          <w:rFonts w:hint="eastAsia"/>
          <w:szCs w:val="21"/>
          <w:u w:val="single"/>
        </w:rPr>
        <w:t xml:space="preserve"> </w:t>
      </w:r>
      <w:r>
        <w:rPr>
          <w:rFonts w:hint="eastAsia"/>
          <w:szCs w:val="21"/>
        </w:rPr>
        <w:t>日历天，计划开始工作日期</w:t>
      </w:r>
      <w:r>
        <w:rPr>
          <w:rFonts w:hint="eastAsia"/>
          <w:szCs w:val="21"/>
          <w:u w:val="single"/>
        </w:rPr>
        <w:t xml:space="preserve">                  </w:t>
      </w:r>
      <w:r>
        <w:rPr>
          <w:rFonts w:hint="eastAsia"/>
          <w:szCs w:val="21"/>
        </w:rPr>
        <w:t>。</w:t>
      </w:r>
    </w:p>
    <w:p w14:paraId="1C4E86AC">
      <w:pPr>
        <w:spacing w:line="480" w:lineRule="exact"/>
        <w:ind w:firstLine="840" w:firstLineChars="400"/>
        <w:rPr>
          <w:rFonts w:hint="eastAsia"/>
          <w:szCs w:val="21"/>
        </w:rPr>
      </w:pPr>
      <w:r>
        <w:rPr>
          <w:rFonts w:hint="eastAsia"/>
          <w:szCs w:val="21"/>
        </w:rPr>
        <w:t>合同估算价：</w:t>
      </w:r>
      <w:r>
        <w:rPr>
          <w:rFonts w:hint="eastAsia"/>
          <w:szCs w:val="21"/>
          <w:u w:val="single"/>
        </w:rPr>
        <w:t xml:space="preserve">  </w:t>
      </w:r>
      <w:r>
        <w:rPr>
          <w:rFonts w:hint="eastAsia"/>
          <w:color w:val="0000FF"/>
          <w:szCs w:val="21"/>
          <w:u w:val="single"/>
        </w:rPr>
        <w:t xml:space="preserve"> </w:t>
      </w:r>
      <w:r>
        <w:rPr>
          <w:rFonts w:hint="eastAsia"/>
          <w:color w:val="0000FF"/>
          <w:szCs w:val="21"/>
          <w:u w:val="single"/>
          <w:lang w:val="en-US" w:eastAsia="zh-CN"/>
        </w:rPr>
        <w:t>9057.67万元</w:t>
      </w:r>
      <w:r>
        <w:rPr>
          <w:rFonts w:hint="eastAsia"/>
          <w:color w:val="0000FF"/>
          <w:szCs w:val="21"/>
          <w:u w:val="single"/>
        </w:rPr>
        <w:t xml:space="preserve">  </w:t>
      </w:r>
      <w:r>
        <w:rPr>
          <w:rFonts w:hint="eastAsia"/>
          <w:szCs w:val="21"/>
          <w:u w:val="single"/>
        </w:rPr>
        <w:t xml:space="preserve">        </w:t>
      </w:r>
      <w:r>
        <w:rPr>
          <w:rFonts w:hint="eastAsia"/>
          <w:szCs w:val="21"/>
        </w:rPr>
        <w:t>。</w:t>
      </w:r>
    </w:p>
    <w:p w14:paraId="6DCC4F0F">
      <w:pPr>
        <w:spacing w:line="460" w:lineRule="exact"/>
        <w:ind w:firstLine="437"/>
        <w:rPr>
          <w:rFonts w:hint="eastAsia"/>
        </w:rPr>
      </w:pPr>
      <w:r>
        <w:rPr>
          <w:szCs w:val="21"/>
        </w:rPr>
        <w:t>2.</w:t>
      </w:r>
      <w:r>
        <w:rPr>
          <w:rFonts w:hint="eastAsia"/>
          <w:szCs w:val="21"/>
        </w:rPr>
        <w:t>3 其他：</w:t>
      </w:r>
      <w:r>
        <w:rPr>
          <w:rFonts w:hint="eastAsia"/>
          <w:szCs w:val="21"/>
          <w:u w:val="single"/>
        </w:rPr>
        <w:t xml:space="preserve">                                    </w:t>
      </w:r>
      <w:r>
        <w:rPr>
          <w:rFonts w:hint="eastAsia"/>
          <w:szCs w:val="21"/>
        </w:rPr>
        <w:t>。</w:t>
      </w:r>
    </w:p>
    <w:p w14:paraId="101A582B">
      <w:pPr>
        <w:pStyle w:val="3"/>
        <w:spacing w:before="62"/>
        <w:rPr>
          <w:rFonts w:ascii="Times New Roman" w:hAnsi="Times New Roman"/>
          <w:sz w:val="28"/>
          <w:szCs w:val="28"/>
        </w:rPr>
      </w:pPr>
      <w:bookmarkStart w:id="52" w:name="_Toc154063355"/>
      <w:bookmarkStart w:id="53" w:name="_Toc16437"/>
      <w:bookmarkStart w:id="54" w:name="_Toc12582"/>
      <w:bookmarkStart w:id="55" w:name="_Toc11833"/>
      <w:r>
        <w:rPr>
          <w:rFonts w:ascii="Times New Roman" w:hAnsi="Times New Roman"/>
          <w:sz w:val="28"/>
          <w:szCs w:val="28"/>
        </w:rPr>
        <w:t>3. 投标人资格要求</w:t>
      </w:r>
      <w:bookmarkEnd w:id="41"/>
      <w:bookmarkEnd w:id="42"/>
      <w:bookmarkEnd w:id="43"/>
      <w:bookmarkEnd w:id="44"/>
      <w:bookmarkEnd w:id="45"/>
      <w:bookmarkEnd w:id="46"/>
      <w:bookmarkEnd w:id="47"/>
      <w:bookmarkEnd w:id="52"/>
      <w:bookmarkEnd w:id="53"/>
      <w:bookmarkEnd w:id="54"/>
      <w:bookmarkEnd w:id="55"/>
    </w:p>
    <w:p w14:paraId="78B4B13A">
      <w:pPr>
        <w:keepNext w:val="0"/>
        <w:keepLines w:val="0"/>
        <w:widowControl/>
        <w:suppressLineNumbers w:val="0"/>
        <w:jc w:val="left"/>
        <w:rPr>
          <w:szCs w:val="21"/>
        </w:rPr>
      </w:pPr>
      <w:r>
        <w:rPr>
          <w:szCs w:val="21"/>
        </w:rPr>
        <w:t>3.1 本次招标要求投标人须具备</w:t>
      </w:r>
    </w:p>
    <w:p w14:paraId="4B908B77">
      <w:pPr>
        <w:keepNext w:val="0"/>
        <w:keepLines w:val="0"/>
        <w:widowControl/>
        <w:suppressLineNumbers w:val="0"/>
        <w:ind w:firstLine="420" w:firstLineChars="200"/>
        <w:jc w:val="left"/>
        <w:rPr>
          <w:sz w:val="21"/>
          <w:szCs w:val="21"/>
          <w:u w:val="single"/>
        </w:rPr>
      </w:pPr>
      <w:r>
        <w:rPr>
          <w:rFonts w:hint="eastAsia" w:ascii="宋体" w:hAnsi="宋体" w:cs="宋体"/>
          <w:color w:val="0000FF"/>
          <w:kern w:val="0"/>
          <w:sz w:val="21"/>
          <w:szCs w:val="21"/>
          <w:u w:val="single"/>
          <w:lang w:val="en-US" w:eastAsia="zh-CN" w:bidi="ar"/>
        </w:rPr>
        <w:t>3.1.1</w:t>
      </w:r>
      <w:r>
        <w:rPr>
          <w:rFonts w:hint="eastAsia" w:ascii="宋体" w:hAnsi="宋体" w:eastAsia="宋体" w:cs="宋体"/>
          <w:color w:val="0000FF"/>
          <w:kern w:val="0"/>
          <w:sz w:val="21"/>
          <w:szCs w:val="21"/>
          <w:u w:val="single"/>
          <w:lang w:val="en-US" w:eastAsia="zh-CN" w:bidi="ar"/>
        </w:rPr>
        <w:t>投标人依法在中华人民共和国境内注册，具有独立法人资格及有效的营业执照；同时具备下述资质或由具备相应资质的单位组成联合体参与本项目投标</w:t>
      </w:r>
      <w:r>
        <w:rPr>
          <w:rFonts w:hint="eastAsia" w:ascii="宋体" w:hAnsi="宋体" w:cs="宋体"/>
          <w:color w:val="0000FF"/>
          <w:kern w:val="0"/>
          <w:sz w:val="21"/>
          <w:szCs w:val="21"/>
          <w:u w:val="single"/>
          <w:lang w:val="en-US" w:eastAsia="zh-CN" w:bidi="ar"/>
        </w:rPr>
        <w:t>，</w:t>
      </w:r>
      <w:r>
        <w:rPr>
          <w:rFonts w:hint="eastAsia" w:ascii="宋体" w:hAnsi="宋体" w:eastAsia="宋体" w:cs="宋体"/>
          <w:color w:val="0000FF"/>
          <w:kern w:val="0"/>
          <w:sz w:val="21"/>
          <w:szCs w:val="21"/>
          <w:u w:val="single"/>
          <w:lang w:val="en-US" w:eastAsia="zh-CN" w:bidi="ar"/>
        </w:rPr>
        <w:t>联合体成员数量不超过2家：</w:t>
      </w:r>
    </w:p>
    <w:p w14:paraId="7F317964">
      <w:pPr>
        <w:keepNext w:val="0"/>
        <w:keepLines w:val="0"/>
        <w:widowControl/>
        <w:numPr>
          <w:ilvl w:val="0"/>
          <w:numId w:val="0"/>
        </w:numPr>
        <w:suppressLineNumbers w:val="0"/>
        <w:ind w:firstLine="420" w:firstLineChars="200"/>
        <w:jc w:val="left"/>
        <w:rPr>
          <w:rFonts w:hint="eastAsia" w:ascii="宋体" w:hAnsi="宋体" w:eastAsia="宋体" w:cs="宋体"/>
          <w:color w:val="0000FF"/>
          <w:kern w:val="0"/>
          <w:sz w:val="21"/>
          <w:szCs w:val="21"/>
          <w:u w:val="single"/>
          <w:lang w:val="en-US" w:eastAsia="zh-CN" w:bidi="ar"/>
        </w:rPr>
      </w:pPr>
      <w:r>
        <w:rPr>
          <w:rFonts w:hint="eastAsia" w:ascii="宋体" w:hAnsi="宋体" w:eastAsia="宋体" w:cs="宋体"/>
          <w:color w:val="0000FF"/>
          <w:kern w:val="0"/>
          <w:sz w:val="21"/>
          <w:szCs w:val="21"/>
          <w:u w:val="single"/>
          <w:lang w:val="en-US" w:eastAsia="zh-CN" w:bidi="ar"/>
        </w:rPr>
        <w:t>（1）设计资质：具备下述资质①或②或③：①工程设计综合甲级资质；②工程设计建筑行业甲级资质；③工程设计建筑行业(建筑工程专业)甲级资质。</w:t>
      </w:r>
    </w:p>
    <w:p w14:paraId="43A3047D">
      <w:pPr>
        <w:keepNext w:val="0"/>
        <w:keepLines w:val="0"/>
        <w:widowControl/>
        <w:suppressLineNumbers w:val="0"/>
        <w:ind w:firstLine="420" w:firstLineChars="200"/>
        <w:jc w:val="left"/>
        <w:rPr>
          <w:rFonts w:hint="eastAsia" w:ascii="宋体" w:hAnsi="宋体" w:eastAsia="宋体" w:cs="宋体"/>
          <w:color w:val="000000"/>
          <w:kern w:val="0"/>
          <w:sz w:val="21"/>
          <w:szCs w:val="21"/>
          <w:highlight w:val="yellow"/>
          <w:u w:val="single"/>
          <w:lang w:val="en-US" w:eastAsia="zh-CN" w:bidi="ar"/>
        </w:rPr>
      </w:pPr>
      <w:r>
        <w:rPr>
          <w:rFonts w:hint="eastAsia" w:ascii="宋体" w:hAnsi="宋体" w:eastAsia="宋体" w:cs="宋体"/>
          <w:color w:val="0000FF"/>
          <w:kern w:val="0"/>
          <w:sz w:val="21"/>
          <w:szCs w:val="21"/>
          <w:u w:val="single"/>
          <w:lang w:val="en-US" w:eastAsia="zh-CN" w:bidi="ar"/>
        </w:rPr>
        <w:t>（</w:t>
      </w:r>
      <w:r>
        <w:rPr>
          <w:rFonts w:hint="default" w:ascii="Times New Roman" w:hAnsi="Times New Roman" w:eastAsia="宋体" w:cs="Times New Roman"/>
          <w:color w:val="0000FF"/>
          <w:kern w:val="0"/>
          <w:sz w:val="21"/>
          <w:szCs w:val="21"/>
          <w:u w:val="single"/>
          <w:lang w:val="en-US" w:eastAsia="zh-CN" w:bidi="ar"/>
        </w:rPr>
        <w:t>2</w:t>
      </w:r>
      <w:r>
        <w:rPr>
          <w:rFonts w:hint="eastAsia" w:ascii="宋体" w:hAnsi="宋体" w:eastAsia="宋体" w:cs="宋体"/>
          <w:color w:val="0000FF"/>
          <w:kern w:val="0"/>
          <w:sz w:val="21"/>
          <w:szCs w:val="21"/>
          <w:u w:val="single"/>
          <w:lang w:val="en-US" w:eastAsia="zh-CN" w:bidi="ar"/>
        </w:rPr>
        <w:t>）施工资质：建筑工程施工总承包二级及以上资质，并持有有效的安全生产许可证。</w:t>
      </w:r>
    </w:p>
    <w:p w14:paraId="4EEF0DCF">
      <w:pPr>
        <w:keepNext w:val="0"/>
        <w:keepLines w:val="0"/>
        <w:widowControl/>
        <w:suppressLineNumbers w:val="0"/>
        <w:ind w:firstLine="420" w:firstLineChars="200"/>
        <w:jc w:val="left"/>
        <w:rPr>
          <w:rFonts w:hint="eastAsia"/>
          <w:szCs w:val="21"/>
          <w:u w:val="single"/>
          <w:lang w:val="en-US" w:eastAsia="zh-CN"/>
        </w:rPr>
      </w:pPr>
      <w:r>
        <w:rPr>
          <w:rFonts w:hint="eastAsia" w:ascii="宋体" w:hAnsi="宋体" w:cs="宋体"/>
          <w:color w:val="000000"/>
          <w:kern w:val="0"/>
          <w:sz w:val="21"/>
          <w:szCs w:val="21"/>
          <w:highlight w:val="none"/>
          <w:u w:val="single"/>
          <w:lang w:val="en-US" w:eastAsia="zh-CN" w:bidi="ar"/>
        </w:rPr>
        <w:t>3.1.2</w:t>
      </w:r>
      <w:r>
        <w:rPr>
          <w:rFonts w:hint="eastAsia" w:ascii="宋体" w:hAnsi="宋体" w:eastAsia="宋体" w:cs="宋体"/>
          <w:color w:val="000000"/>
          <w:kern w:val="0"/>
          <w:sz w:val="21"/>
          <w:szCs w:val="21"/>
          <w:highlight w:val="none"/>
          <w:u w:val="single"/>
          <w:lang w:val="en-US" w:eastAsia="zh-CN" w:bidi="ar"/>
        </w:rPr>
        <w:t>业绩要求：近</w:t>
      </w:r>
      <w:r>
        <w:rPr>
          <w:rFonts w:hint="eastAsia" w:ascii="宋体" w:hAnsi="宋体" w:eastAsia="宋体" w:cs="宋体"/>
          <w:color w:val="0000FF"/>
          <w:kern w:val="0"/>
          <w:sz w:val="21"/>
          <w:szCs w:val="21"/>
          <w:highlight w:val="none"/>
          <w:u w:val="single"/>
          <w:lang w:val="en-US" w:eastAsia="zh-CN" w:bidi="ar"/>
        </w:rPr>
        <w:t>5</w:t>
      </w:r>
      <w:r>
        <w:rPr>
          <w:rFonts w:hint="eastAsia" w:ascii="宋体" w:hAnsi="宋体" w:eastAsia="宋体" w:cs="宋体"/>
          <w:color w:val="000000"/>
          <w:kern w:val="0"/>
          <w:sz w:val="21"/>
          <w:szCs w:val="21"/>
          <w:highlight w:val="none"/>
          <w:u w:val="single"/>
          <w:lang w:val="en-US" w:eastAsia="zh-CN" w:bidi="ar"/>
        </w:rPr>
        <w:t xml:space="preserve">年完成过 </w:t>
      </w:r>
      <w:r>
        <w:rPr>
          <w:rFonts w:hint="default" w:ascii="Times New Roman" w:hAnsi="Times New Roman" w:eastAsia="宋体" w:cs="Times New Roman"/>
          <w:color w:val="0000FF"/>
          <w:kern w:val="0"/>
          <w:sz w:val="21"/>
          <w:szCs w:val="21"/>
          <w:highlight w:val="none"/>
          <w:u w:val="single"/>
          <w:lang w:val="en-US" w:eastAsia="zh-CN" w:bidi="ar"/>
        </w:rPr>
        <w:t xml:space="preserve">1 </w:t>
      </w:r>
      <w:r>
        <w:rPr>
          <w:rFonts w:hint="eastAsia" w:ascii="宋体" w:hAnsi="宋体" w:eastAsia="宋体" w:cs="宋体"/>
          <w:color w:val="000000"/>
          <w:kern w:val="0"/>
          <w:sz w:val="21"/>
          <w:szCs w:val="21"/>
          <w:highlight w:val="none"/>
          <w:u w:val="single"/>
          <w:lang w:val="en-US" w:eastAsia="zh-CN" w:bidi="ar"/>
        </w:rPr>
        <w:t>项</w:t>
      </w:r>
      <w:r>
        <w:rPr>
          <w:rFonts w:hint="eastAsia" w:ascii="宋体" w:hAnsi="宋体" w:eastAsia="宋体" w:cs="宋体"/>
          <w:color w:val="0000FF"/>
          <w:kern w:val="0"/>
          <w:sz w:val="21"/>
          <w:szCs w:val="21"/>
          <w:highlight w:val="none"/>
          <w:u w:val="single"/>
          <w:lang w:val="en-US" w:eastAsia="zh-CN" w:bidi="ar"/>
        </w:rPr>
        <w:t>（工程（</w:t>
      </w:r>
      <w:r>
        <w:rPr>
          <w:rFonts w:hint="default" w:ascii="Times New Roman" w:hAnsi="Times New Roman" w:eastAsia="宋体" w:cs="Times New Roman"/>
          <w:color w:val="0000FF"/>
          <w:kern w:val="0"/>
          <w:sz w:val="21"/>
          <w:szCs w:val="21"/>
          <w:highlight w:val="none"/>
          <w:u w:val="single"/>
          <w:lang w:val="en-US" w:eastAsia="zh-CN" w:bidi="ar"/>
        </w:rPr>
        <w:t>EPC</w:t>
      </w:r>
      <w:r>
        <w:rPr>
          <w:rFonts w:hint="eastAsia" w:ascii="宋体" w:hAnsi="宋体" w:eastAsia="宋体" w:cs="宋体"/>
          <w:color w:val="0000FF"/>
          <w:kern w:val="0"/>
          <w:sz w:val="21"/>
          <w:szCs w:val="21"/>
          <w:highlight w:val="none"/>
          <w:u w:val="single"/>
          <w:lang w:val="en-US" w:eastAsia="zh-CN" w:bidi="ar"/>
        </w:rPr>
        <w:t>）总承包业绩以竣工验收时间为准</w:t>
      </w:r>
      <w:r>
        <w:rPr>
          <w:rFonts w:hint="eastAsia" w:ascii="宋体" w:hAnsi="宋体" w:eastAsia="宋体" w:cs="宋体"/>
          <w:b w:val="0"/>
          <w:bCs w:val="0"/>
          <w:color w:val="0000FF"/>
          <w:kern w:val="0"/>
          <w:sz w:val="21"/>
          <w:szCs w:val="21"/>
          <w:highlight w:val="none"/>
          <w:u w:val="single"/>
          <w:lang w:val="en-US" w:eastAsia="zh-CN" w:bidi="ar"/>
        </w:rPr>
        <w:t>）单项合同金额不少于</w:t>
      </w:r>
      <w:r>
        <w:rPr>
          <w:rFonts w:hint="eastAsia" w:ascii="宋体" w:hAnsi="宋体" w:cs="宋体"/>
          <w:b w:val="0"/>
          <w:bCs w:val="0"/>
          <w:color w:val="0000FF"/>
          <w:kern w:val="0"/>
          <w:sz w:val="21"/>
          <w:szCs w:val="21"/>
          <w:highlight w:val="none"/>
          <w:u w:val="single"/>
          <w:lang w:val="en-US" w:eastAsia="zh-CN" w:bidi="ar"/>
        </w:rPr>
        <w:t>9000万元</w:t>
      </w:r>
      <w:r>
        <w:rPr>
          <w:rFonts w:hint="eastAsia"/>
          <w:b w:val="0"/>
          <w:bCs w:val="0"/>
          <w:color w:val="0000FF"/>
          <w:szCs w:val="21"/>
          <w:highlight w:val="none"/>
          <w:u w:val="single"/>
        </w:rPr>
        <w:t>或总建筑面积不少于</w:t>
      </w:r>
      <w:r>
        <w:rPr>
          <w:rFonts w:hint="eastAsia"/>
          <w:b w:val="0"/>
          <w:bCs w:val="0"/>
          <w:color w:val="0000FF"/>
          <w:szCs w:val="21"/>
          <w:highlight w:val="none"/>
          <w:u w:val="single"/>
          <w:lang w:val="en-US" w:eastAsia="zh-CN"/>
        </w:rPr>
        <w:t>1.3万</w:t>
      </w:r>
      <w:r>
        <w:rPr>
          <w:rFonts w:hint="eastAsia"/>
          <w:b w:val="0"/>
          <w:bCs w:val="0"/>
          <w:color w:val="0000FF"/>
          <w:szCs w:val="21"/>
          <w:highlight w:val="none"/>
          <w:u w:val="single"/>
        </w:rPr>
        <w:t>平方米</w:t>
      </w:r>
      <w:r>
        <w:rPr>
          <w:rFonts w:hint="eastAsia" w:ascii="宋体" w:hAnsi="宋体" w:eastAsia="宋体" w:cs="宋体"/>
          <w:b w:val="0"/>
          <w:bCs w:val="0"/>
          <w:color w:val="0000FF"/>
          <w:kern w:val="0"/>
          <w:sz w:val="21"/>
          <w:szCs w:val="21"/>
          <w:highlight w:val="none"/>
          <w:u w:val="single"/>
          <w:lang w:val="en-US" w:eastAsia="zh-CN" w:bidi="ar"/>
        </w:rPr>
        <w:t>的公共建筑工程总承包（</w:t>
      </w:r>
      <w:r>
        <w:rPr>
          <w:rFonts w:hint="default" w:ascii="Times New Roman" w:hAnsi="Times New Roman" w:eastAsia="宋体" w:cs="Times New Roman"/>
          <w:b w:val="0"/>
          <w:bCs w:val="0"/>
          <w:color w:val="0000FF"/>
          <w:kern w:val="0"/>
          <w:sz w:val="21"/>
          <w:szCs w:val="21"/>
          <w:highlight w:val="none"/>
          <w:u w:val="single"/>
          <w:lang w:val="en-US" w:eastAsia="zh-CN" w:bidi="ar"/>
        </w:rPr>
        <w:t>EPC</w:t>
      </w:r>
      <w:r>
        <w:rPr>
          <w:rFonts w:hint="eastAsia" w:ascii="宋体" w:hAnsi="宋体" w:eastAsia="宋体" w:cs="宋体"/>
          <w:b w:val="0"/>
          <w:bCs w:val="0"/>
          <w:color w:val="0000FF"/>
          <w:kern w:val="0"/>
          <w:sz w:val="21"/>
          <w:szCs w:val="21"/>
          <w:highlight w:val="none"/>
          <w:u w:val="single"/>
          <w:lang w:val="en-US" w:eastAsia="zh-CN" w:bidi="ar"/>
        </w:rPr>
        <w:t>）业绩</w:t>
      </w:r>
      <w:r>
        <w:rPr>
          <w:rFonts w:hint="eastAsia" w:ascii="宋体" w:hAnsi="宋体" w:eastAsia="宋体" w:cs="宋体"/>
          <w:color w:val="0000FF"/>
          <w:kern w:val="0"/>
          <w:sz w:val="21"/>
          <w:szCs w:val="21"/>
          <w:u w:val="single"/>
          <w:lang w:val="en-US" w:eastAsia="zh-CN" w:bidi="ar"/>
        </w:rPr>
        <w:t>。（工程（</w:t>
      </w:r>
      <w:r>
        <w:rPr>
          <w:rFonts w:hint="default" w:ascii="Times New Roman" w:hAnsi="Times New Roman" w:eastAsia="宋体" w:cs="Times New Roman"/>
          <w:color w:val="0000FF"/>
          <w:kern w:val="0"/>
          <w:sz w:val="21"/>
          <w:szCs w:val="21"/>
          <w:u w:val="single"/>
          <w:lang w:val="en-US" w:eastAsia="zh-CN" w:bidi="ar"/>
        </w:rPr>
        <w:t>EPC</w:t>
      </w:r>
      <w:r>
        <w:rPr>
          <w:rFonts w:hint="eastAsia" w:ascii="宋体" w:hAnsi="宋体" w:eastAsia="宋体" w:cs="宋体"/>
          <w:color w:val="0000FF"/>
          <w:kern w:val="0"/>
          <w:sz w:val="21"/>
          <w:szCs w:val="21"/>
          <w:u w:val="single"/>
          <w:lang w:val="en-US" w:eastAsia="zh-CN" w:bidi="ar"/>
        </w:rPr>
        <w:t>）总承包业绩证明材料需同时提供中标通知书、合同协议书、</w:t>
      </w:r>
      <w:r>
        <w:rPr>
          <w:rFonts w:hint="eastAsia"/>
          <w:color w:val="0000FF"/>
          <w:szCs w:val="21"/>
          <w:u w:val="single"/>
        </w:rPr>
        <w:t>竣工验收</w:t>
      </w:r>
      <w:r>
        <w:rPr>
          <w:rFonts w:hint="eastAsia"/>
          <w:color w:val="0000FF"/>
          <w:szCs w:val="21"/>
          <w:u w:val="single"/>
          <w:lang w:val="en-US" w:eastAsia="zh-CN"/>
        </w:rPr>
        <w:t>证明材料</w:t>
      </w:r>
      <w:r>
        <w:rPr>
          <w:rFonts w:hint="eastAsia" w:ascii="宋体" w:hAnsi="宋体" w:eastAsia="宋体" w:cs="宋体"/>
          <w:color w:val="0000FF"/>
          <w:kern w:val="0"/>
          <w:sz w:val="21"/>
          <w:szCs w:val="21"/>
          <w:u w:val="single"/>
          <w:lang w:val="en-US" w:eastAsia="zh-CN" w:bidi="ar"/>
        </w:rPr>
        <w:t>）</w:t>
      </w:r>
      <w:r>
        <w:rPr>
          <w:rFonts w:hint="eastAsia" w:ascii="宋体" w:hAnsi="宋体" w:eastAsia="宋体" w:cs="宋体"/>
          <w:color w:val="0000FF"/>
          <w:kern w:val="0"/>
          <w:sz w:val="20"/>
          <w:szCs w:val="20"/>
          <w:lang w:val="en-US" w:eastAsia="zh-CN" w:bidi="ar"/>
        </w:rPr>
        <w:t>，</w:t>
      </w:r>
      <w:r>
        <w:rPr>
          <w:szCs w:val="21"/>
        </w:rPr>
        <w:t>并在人员、设备、资金等方面具有相应的设计、施工能力。</w:t>
      </w:r>
    </w:p>
    <w:p w14:paraId="4EEC8826">
      <w:pPr>
        <w:keepNext w:val="0"/>
        <w:keepLines w:val="0"/>
        <w:widowControl/>
        <w:suppressLineNumbers w:val="0"/>
        <w:ind w:firstLine="420" w:firstLineChars="200"/>
        <w:jc w:val="left"/>
        <w:rPr>
          <w:rFonts w:hint="eastAsia" w:ascii="宋体" w:hAnsi="宋体" w:eastAsia="宋体" w:cs="宋体"/>
          <w:color w:val="0000FF"/>
          <w:kern w:val="0"/>
          <w:sz w:val="21"/>
          <w:szCs w:val="21"/>
          <w:highlight w:val="none"/>
          <w:u w:val="single"/>
          <w:lang w:val="en-US" w:eastAsia="zh-CN" w:bidi="ar"/>
        </w:rPr>
      </w:pPr>
      <w:r>
        <w:rPr>
          <w:rFonts w:hint="eastAsia"/>
          <w:szCs w:val="21"/>
          <w:u w:val="single"/>
          <w:lang w:val="en-US" w:eastAsia="zh-CN"/>
        </w:rPr>
        <w:t>3.1.3人员要求：</w:t>
      </w:r>
      <w:r>
        <w:rPr>
          <w:rFonts w:hint="eastAsia"/>
          <w:szCs w:val="21"/>
          <w:u w:val="single"/>
        </w:rPr>
        <w:t>其中，投标人拟派项目经理须</w:t>
      </w:r>
      <w:r>
        <w:rPr>
          <w:rFonts w:hint="eastAsia"/>
          <w:szCs w:val="21"/>
          <w:highlight w:val="none"/>
          <w:u w:val="single"/>
        </w:rPr>
        <w:t>具备</w:t>
      </w:r>
      <w:r>
        <w:rPr>
          <w:rFonts w:hint="eastAsia"/>
          <w:szCs w:val="21"/>
          <w:highlight w:val="none"/>
          <w:u w:val="single"/>
          <w:lang w:val="en-US" w:eastAsia="zh-CN"/>
        </w:rPr>
        <w:t>①</w:t>
      </w:r>
      <w:r>
        <w:rPr>
          <w:rFonts w:hint="eastAsia"/>
          <w:szCs w:val="21"/>
          <w:highlight w:val="none"/>
          <w:u w:val="single"/>
        </w:rPr>
        <w:t>具备</w:t>
      </w:r>
      <w:r>
        <w:rPr>
          <w:rFonts w:hint="eastAsia"/>
          <w:color w:val="0000FF"/>
          <w:szCs w:val="21"/>
          <w:highlight w:val="none"/>
          <w:u w:val="single"/>
        </w:rPr>
        <w:t>国家</w:t>
      </w:r>
      <w:r>
        <w:rPr>
          <w:rFonts w:hint="eastAsia" w:ascii="宋体" w:hAnsi="宋体" w:eastAsia="宋体" w:cs="宋体"/>
          <w:color w:val="0000FF"/>
          <w:kern w:val="0"/>
          <w:sz w:val="21"/>
          <w:szCs w:val="21"/>
          <w:highlight w:val="none"/>
          <w:u w:val="single"/>
          <w:lang w:val="en-US" w:eastAsia="zh-CN" w:bidi="ar"/>
        </w:rPr>
        <w:t>一级注册建筑师或建筑工程专业一级注册建造师及有效的安全生产考核合格证书（</w:t>
      </w:r>
      <w:r>
        <w:rPr>
          <w:rFonts w:hint="default" w:ascii="Calibri" w:hAnsi="Calibri" w:eastAsia="宋体" w:cs="Calibri"/>
          <w:color w:val="0000FF"/>
          <w:kern w:val="0"/>
          <w:sz w:val="21"/>
          <w:szCs w:val="21"/>
          <w:highlight w:val="none"/>
          <w:u w:val="single"/>
          <w:lang w:val="en-US" w:eastAsia="zh-CN" w:bidi="ar"/>
        </w:rPr>
        <w:t xml:space="preserve">B </w:t>
      </w:r>
      <w:r>
        <w:rPr>
          <w:rFonts w:hint="eastAsia" w:ascii="宋体" w:hAnsi="宋体" w:eastAsia="宋体" w:cs="宋体"/>
          <w:color w:val="0000FF"/>
          <w:kern w:val="0"/>
          <w:sz w:val="21"/>
          <w:szCs w:val="21"/>
          <w:highlight w:val="none"/>
          <w:u w:val="single"/>
          <w:lang w:val="en-US" w:eastAsia="zh-CN" w:bidi="ar"/>
        </w:rPr>
        <w:t>证）或注册监理工程师</w:t>
      </w:r>
      <w:r>
        <w:rPr>
          <w:rFonts w:hint="eastAsia" w:ascii="宋体" w:hAnsi="宋体" w:cs="宋体"/>
          <w:color w:val="0000FF"/>
          <w:kern w:val="0"/>
          <w:sz w:val="21"/>
          <w:szCs w:val="21"/>
          <w:highlight w:val="none"/>
          <w:u w:val="single"/>
          <w:lang w:val="en-US" w:eastAsia="zh-CN" w:bidi="ar"/>
        </w:rPr>
        <w:t>（建筑专业）</w:t>
      </w:r>
      <w:r>
        <w:rPr>
          <w:rFonts w:hint="eastAsia" w:ascii="宋体" w:hAnsi="宋体" w:eastAsia="宋体" w:cs="宋体"/>
          <w:color w:val="0000FF"/>
          <w:kern w:val="0"/>
          <w:sz w:val="21"/>
          <w:szCs w:val="21"/>
          <w:highlight w:val="none"/>
          <w:u w:val="single"/>
          <w:lang w:val="en-US" w:eastAsia="zh-CN" w:bidi="ar"/>
        </w:rPr>
        <w:t>或勘察设计注册工程师，不可兼任本项目施工负责人或设计负责人，</w:t>
      </w:r>
      <w:r>
        <w:rPr>
          <w:rFonts w:hint="eastAsia" w:ascii="宋体" w:hAnsi="宋体" w:cs="宋体"/>
          <w:color w:val="0000FF"/>
          <w:kern w:val="0"/>
          <w:sz w:val="21"/>
          <w:szCs w:val="21"/>
          <w:highlight w:val="none"/>
          <w:u w:val="single"/>
          <w:lang w:val="en-US" w:eastAsia="zh-CN" w:bidi="ar"/>
        </w:rPr>
        <w:t>且</w:t>
      </w:r>
      <w:r>
        <w:rPr>
          <w:rFonts w:hint="eastAsia" w:ascii="宋体" w:hAnsi="宋体" w:eastAsia="宋体" w:cs="宋体"/>
          <w:color w:val="0000FF"/>
          <w:kern w:val="0"/>
          <w:sz w:val="21"/>
          <w:szCs w:val="21"/>
          <w:highlight w:val="none"/>
          <w:u w:val="single"/>
          <w:lang w:val="en-US" w:eastAsia="zh-CN" w:bidi="ar"/>
        </w:rPr>
        <w:t>不得同时在</w:t>
      </w:r>
      <w:r>
        <w:rPr>
          <w:rFonts w:hint="eastAsia" w:ascii="宋体" w:hAnsi="宋体" w:cs="宋体"/>
          <w:color w:val="0000FF"/>
          <w:kern w:val="0"/>
          <w:sz w:val="21"/>
          <w:szCs w:val="21"/>
          <w:highlight w:val="none"/>
          <w:u w:val="single"/>
          <w:lang w:val="en-US" w:eastAsia="zh-CN" w:bidi="ar"/>
        </w:rPr>
        <w:t>其他在建</w:t>
      </w:r>
      <w:r>
        <w:rPr>
          <w:rFonts w:hint="eastAsia" w:ascii="宋体" w:hAnsi="宋体" w:eastAsia="宋体" w:cs="宋体"/>
          <w:color w:val="0000FF"/>
          <w:kern w:val="0"/>
          <w:sz w:val="21"/>
          <w:szCs w:val="21"/>
          <w:highlight w:val="none"/>
          <w:u w:val="single"/>
          <w:lang w:val="en-US" w:eastAsia="zh-CN" w:bidi="ar"/>
        </w:rPr>
        <w:t>工程项目担任工程总承包项目经理、施工项目负责人(含施工总承包工程、专业承包工程)，须提供执业资格证书扫描件及无在建工程承诺书。</w:t>
      </w:r>
    </w:p>
    <w:p w14:paraId="6C809CF4">
      <w:pPr>
        <w:keepNext w:val="0"/>
        <w:keepLines w:val="0"/>
        <w:widowControl/>
        <w:suppressLineNumbers w:val="0"/>
        <w:ind w:firstLine="420" w:firstLineChars="200"/>
        <w:jc w:val="left"/>
        <w:rPr>
          <w:rFonts w:hint="eastAsia" w:ascii="宋体" w:hAnsi="宋体" w:eastAsia="宋体" w:cs="宋体"/>
          <w:b w:val="0"/>
          <w:bCs w:val="0"/>
          <w:color w:val="0000FF"/>
          <w:kern w:val="0"/>
          <w:sz w:val="21"/>
          <w:szCs w:val="21"/>
          <w:highlight w:val="none"/>
          <w:u w:val="single"/>
          <w:lang w:val="en-US" w:eastAsia="zh-CN" w:bidi="ar"/>
        </w:rPr>
      </w:pPr>
      <w:r>
        <w:rPr>
          <w:rFonts w:hint="eastAsia" w:ascii="宋体" w:hAnsi="宋体" w:eastAsia="宋体" w:cs="宋体"/>
          <w:color w:val="0000FF"/>
          <w:kern w:val="0"/>
          <w:sz w:val="21"/>
          <w:szCs w:val="21"/>
          <w:highlight w:val="none"/>
          <w:u w:val="single"/>
          <w:lang w:val="en-US" w:eastAsia="zh-CN" w:bidi="ar"/>
        </w:rPr>
        <w:t>②拟派项目经理近5年（自投标截止之日往前推算5年，以竣工验收时间为准）担任过类似项目（</w:t>
      </w:r>
      <w:r>
        <w:rPr>
          <w:rFonts w:hint="eastAsia" w:ascii="宋体" w:hAnsi="宋体" w:eastAsia="宋体" w:cs="宋体"/>
          <w:b w:val="0"/>
          <w:bCs w:val="0"/>
          <w:color w:val="0000FF"/>
          <w:kern w:val="0"/>
          <w:sz w:val="21"/>
          <w:szCs w:val="21"/>
          <w:highlight w:val="none"/>
          <w:u w:val="single"/>
          <w:lang w:val="en-US" w:eastAsia="zh-CN" w:bidi="ar"/>
        </w:rPr>
        <w:t>单项合同金额不少于</w:t>
      </w:r>
      <w:r>
        <w:rPr>
          <w:rFonts w:hint="eastAsia" w:ascii="宋体" w:hAnsi="宋体" w:cs="宋体"/>
          <w:b w:val="0"/>
          <w:bCs w:val="0"/>
          <w:color w:val="0000FF"/>
          <w:kern w:val="0"/>
          <w:sz w:val="21"/>
          <w:szCs w:val="21"/>
          <w:highlight w:val="none"/>
          <w:u w:val="single"/>
          <w:lang w:val="en-US" w:eastAsia="zh-CN" w:bidi="ar"/>
        </w:rPr>
        <w:t>9000万元</w:t>
      </w:r>
      <w:r>
        <w:rPr>
          <w:rFonts w:hint="eastAsia"/>
          <w:b w:val="0"/>
          <w:bCs w:val="0"/>
          <w:color w:val="0000FF"/>
          <w:szCs w:val="21"/>
          <w:highlight w:val="none"/>
          <w:u w:val="single"/>
        </w:rPr>
        <w:t>或总建筑面积不少于</w:t>
      </w:r>
      <w:r>
        <w:rPr>
          <w:rFonts w:hint="eastAsia"/>
          <w:b w:val="0"/>
          <w:bCs w:val="0"/>
          <w:color w:val="0000FF"/>
          <w:szCs w:val="21"/>
          <w:highlight w:val="none"/>
          <w:u w:val="single"/>
          <w:lang w:val="en-US" w:eastAsia="zh-CN"/>
        </w:rPr>
        <w:t>1.3万</w:t>
      </w:r>
      <w:r>
        <w:rPr>
          <w:rFonts w:hint="eastAsia"/>
          <w:b w:val="0"/>
          <w:bCs w:val="0"/>
          <w:color w:val="0000FF"/>
          <w:szCs w:val="21"/>
          <w:highlight w:val="none"/>
          <w:u w:val="single"/>
        </w:rPr>
        <w:t>平方米</w:t>
      </w:r>
      <w:r>
        <w:rPr>
          <w:rFonts w:hint="eastAsia" w:ascii="宋体" w:hAnsi="宋体" w:eastAsia="宋体" w:cs="宋体"/>
          <w:b w:val="0"/>
          <w:bCs w:val="0"/>
          <w:color w:val="0000FF"/>
          <w:kern w:val="0"/>
          <w:sz w:val="21"/>
          <w:szCs w:val="21"/>
          <w:highlight w:val="none"/>
          <w:u w:val="single"/>
          <w:lang w:val="en-US" w:eastAsia="zh-CN" w:bidi="ar"/>
        </w:rPr>
        <w:t>的公共建筑工程总承包（</w:t>
      </w:r>
      <w:r>
        <w:rPr>
          <w:rFonts w:hint="default" w:ascii="Times New Roman" w:hAnsi="Times New Roman" w:eastAsia="宋体" w:cs="Times New Roman"/>
          <w:b w:val="0"/>
          <w:bCs w:val="0"/>
          <w:color w:val="0000FF"/>
          <w:kern w:val="0"/>
          <w:sz w:val="21"/>
          <w:szCs w:val="21"/>
          <w:highlight w:val="none"/>
          <w:u w:val="single"/>
          <w:lang w:val="en-US" w:eastAsia="zh-CN" w:bidi="ar"/>
        </w:rPr>
        <w:t>EPC</w:t>
      </w:r>
      <w:r>
        <w:rPr>
          <w:rFonts w:hint="eastAsia" w:ascii="宋体" w:hAnsi="宋体" w:eastAsia="宋体" w:cs="宋体"/>
          <w:b w:val="0"/>
          <w:bCs w:val="0"/>
          <w:color w:val="0000FF"/>
          <w:kern w:val="0"/>
          <w:sz w:val="21"/>
          <w:szCs w:val="21"/>
          <w:highlight w:val="none"/>
          <w:u w:val="single"/>
          <w:lang w:val="en-US" w:eastAsia="zh-CN" w:bidi="ar"/>
        </w:rPr>
        <w:t>）业绩）</w:t>
      </w:r>
      <w:r>
        <w:rPr>
          <w:rFonts w:hint="eastAsia" w:ascii="宋体" w:hAnsi="宋体" w:eastAsia="宋体" w:cs="宋体"/>
          <w:color w:val="0000FF"/>
          <w:kern w:val="0"/>
          <w:sz w:val="21"/>
          <w:szCs w:val="21"/>
          <w:highlight w:val="none"/>
          <w:u w:val="single"/>
          <w:lang w:val="en-US" w:eastAsia="zh-CN" w:bidi="ar"/>
        </w:rPr>
        <w:t>的项目经理或施工项目负责人或设计项目负责人或总监理工程师（业绩证明材料须同时</w:t>
      </w:r>
      <w:r>
        <w:rPr>
          <w:rFonts w:hint="default" w:ascii="宋体" w:hAnsi="宋体" w:eastAsia="宋体" w:cs="宋体"/>
          <w:color w:val="0000FF"/>
          <w:kern w:val="0"/>
          <w:sz w:val="21"/>
          <w:szCs w:val="21"/>
          <w:highlight w:val="none"/>
          <w:u w:val="single"/>
          <w:lang w:val="en-US" w:eastAsia="zh-CN" w:bidi="ar"/>
        </w:rPr>
        <w:t>提供中标通知书</w:t>
      </w:r>
      <w:r>
        <w:rPr>
          <w:rFonts w:hint="eastAsia" w:ascii="宋体" w:hAnsi="宋体" w:cs="宋体"/>
          <w:color w:val="0000FF"/>
          <w:kern w:val="0"/>
          <w:sz w:val="21"/>
          <w:szCs w:val="21"/>
          <w:highlight w:val="none"/>
          <w:u w:val="single"/>
          <w:lang w:val="en-US" w:eastAsia="zh-CN" w:bidi="ar"/>
        </w:rPr>
        <w:t>、</w:t>
      </w:r>
      <w:r>
        <w:rPr>
          <w:rFonts w:hint="eastAsia" w:ascii="宋体" w:hAnsi="宋体" w:eastAsia="宋体" w:cs="宋体"/>
          <w:color w:val="0000FF"/>
          <w:kern w:val="0"/>
          <w:sz w:val="21"/>
          <w:szCs w:val="21"/>
          <w:highlight w:val="none"/>
          <w:u w:val="single"/>
          <w:lang w:val="en-US" w:eastAsia="zh-CN" w:bidi="ar"/>
        </w:rPr>
        <w:t>合同协议书</w:t>
      </w:r>
      <w:r>
        <w:rPr>
          <w:rFonts w:hint="eastAsia" w:ascii="宋体" w:hAnsi="宋体" w:cs="宋体"/>
          <w:color w:val="0000FF"/>
          <w:kern w:val="0"/>
          <w:sz w:val="21"/>
          <w:szCs w:val="21"/>
          <w:highlight w:val="none"/>
          <w:u w:val="single"/>
          <w:lang w:val="en-US" w:eastAsia="zh-CN" w:bidi="ar"/>
        </w:rPr>
        <w:t>、</w:t>
      </w:r>
      <w:r>
        <w:rPr>
          <w:rFonts w:hint="default" w:ascii="宋体" w:hAnsi="宋体" w:eastAsia="宋体" w:cs="宋体"/>
          <w:color w:val="0000FF"/>
          <w:kern w:val="0"/>
          <w:sz w:val="21"/>
          <w:szCs w:val="21"/>
          <w:highlight w:val="none"/>
          <w:u w:val="single"/>
          <w:lang w:val="en-US" w:eastAsia="zh-CN" w:bidi="ar"/>
        </w:rPr>
        <w:t>项目竣工验收证明材料，内容应体现拟担任本项目的项目经理信息）</w:t>
      </w:r>
    </w:p>
    <w:p w14:paraId="3A1FDE0C">
      <w:pPr>
        <w:keepNext w:val="0"/>
        <w:keepLines w:val="0"/>
        <w:widowControl/>
        <w:suppressLineNumbers w:val="0"/>
        <w:ind w:firstLine="420" w:firstLineChars="200"/>
        <w:jc w:val="left"/>
        <w:rPr>
          <w:rFonts w:hint="eastAsia" w:ascii="宋体" w:hAnsi="宋体" w:eastAsia="宋体" w:cs="宋体"/>
          <w:color w:val="0000FF"/>
          <w:kern w:val="0"/>
          <w:sz w:val="21"/>
          <w:szCs w:val="21"/>
          <w:u w:val="single"/>
          <w:lang w:val="en-US" w:eastAsia="zh-CN" w:bidi="ar"/>
        </w:rPr>
      </w:pPr>
      <w:r>
        <w:rPr>
          <w:rFonts w:hint="eastAsia" w:ascii="宋体" w:hAnsi="宋体" w:cs="宋体"/>
          <w:color w:val="0000FF"/>
          <w:kern w:val="0"/>
          <w:sz w:val="21"/>
          <w:szCs w:val="21"/>
          <w:u w:val="single"/>
          <w:lang w:val="en-US" w:eastAsia="zh-CN" w:bidi="ar"/>
        </w:rPr>
        <w:t>③</w:t>
      </w:r>
      <w:r>
        <w:rPr>
          <w:rFonts w:hint="eastAsia" w:ascii="宋体" w:hAnsi="宋体" w:eastAsia="宋体" w:cs="宋体"/>
          <w:color w:val="0000FF"/>
          <w:kern w:val="0"/>
          <w:sz w:val="21"/>
          <w:szCs w:val="21"/>
          <w:u w:val="single"/>
          <w:lang w:val="en-US" w:eastAsia="zh-CN" w:bidi="ar"/>
        </w:rPr>
        <w:t>设计负责人须具有国家一级注册建筑师执业资格</w:t>
      </w:r>
      <w:r>
        <w:rPr>
          <w:rFonts w:hint="eastAsia" w:ascii="宋体" w:hAnsi="宋体" w:cs="宋体"/>
          <w:color w:val="0000FF"/>
          <w:kern w:val="0"/>
          <w:sz w:val="21"/>
          <w:szCs w:val="21"/>
          <w:u w:val="single"/>
          <w:lang w:val="en-US" w:eastAsia="zh-CN" w:bidi="ar"/>
        </w:rPr>
        <w:t>，须</w:t>
      </w:r>
      <w:r>
        <w:rPr>
          <w:rFonts w:hint="eastAsia" w:ascii="宋体" w:hAnsi="宋体" w:eastAsia="宋体" w:cs="宋体"/>
          <w:color w:val="0000FF"/>
          <w:kern w:val="0"/>
          <w:sz w:val="21"/>
          <w:szCs w:val="21"/>
          <w:u w:val="single"/>
          <w:lang w:val="en-US" w:eastAsia="zh-CN" w:bidi="ar"/>
        </w:rPr>
        <w:t>提供执业资格证书扫描件。</w:t>
      </w:r>
    </w:p>
    <w:p w14:paraId="60D53585">
      <w:pPr>
        <w:keepNext w:val="0"/>
        <w:keepLines w:val="0"/>
        <w:widowControl/>
        <w:suppressLineNumbers w:val="0"/>
        <w:ind w:firstLine="420" w:firstLineChars="200"/>
        <w:jc w:val="left"/>
        <w:rPr>
          <w:rFonts w:hint="eastAsia" w:ascii="宋体" w:hAnsi="宋体" w:eastAsia="宋体" w:cs="宋体"/>
          <w:color w:val="0000FF"/>
          <w:kern w:val="0"/>
          <w:sz w:val="21"/>
          <w:szCs w:val="21"/>
          <w:u w:val="single"/>
          <w:lang w:val="en-US" w:eastAsia="zh-CN" w:bidi="ar"/>
        </w:rPr>
      </w:pPr>
      <w:r>
        <w:rPr>
          <w:rFonts w:hint="eastAsia" w:ascii="宋体" w:hAnsi="宋体" w:cs="宋体"/>
          <w:color w:val="0000FF"/>
          <w:kern w:val="0"/>
          <w:sz w:val="21"/>
          <w:szCs w:val="21"/>
          <w:u w:val="single"/>
          <w:lang w:val="en-US" w:eastAsia="zh-CN" w:bidi="ar"/>
        </w:rPr>
        <w:t>④</w:t>
      </w:r>
      <w:r>
        <w:rPr>
          <w:rFonts w:hint="eastAsia" w:ascii="宋体" w:hAnsi="宋体" w:eastAsia="宋体" w:cs="宋体"/>
          <w:color w:val="0000FF"/>
          <w:kern w:val="0"/>
          <w:sz w:val="21"/>
          <w:szCs w:val="21"/>
          <w:u w:val="single"/>
          <w:lang w:val="en-US" w:eastAsia="zh-CN" w:bidi="ar"/>
        </w:rPr>
        <w:t>施工负责人须具备建筑工程专业一级注册建造师执业资格及有效的安全生产考核合格证书(B证)，且不得同时</w:t>
      </w:r>
      <w:r>
        <w:rPr>
          <w:rFonts w:hint="eastAsia" w:ascii="宋体" w:hAnsi="宋体" w:cs="宋体"/>
          <w:color w:val="0000FF"/>
          <w:kern w:val="0"/>
          <w:sz w:val="21"/>
          <w:szCs w:val="21"/>
          <w:u w:val="single"/>
          <w:lang w:val="en-US" w:eastAsia="zh-CN" w:bidi="ar"/>
        </w:rPr>
        <w:t>在</w:t>
      </w:r>
      <w:r>
        <w:rPr>
          <w:rFonts w:hint="eastAsia" w:ascii="宋体" w:hAnsi="宋体" w:eastAsia="宋体" w:cs="宋体"/>
          <w:color w:val="0000FF"/>
          <w:kern w:val="0"/>
          <w:sz w:val="21"/>
          <w:szCs w:val="21"/>
          <w:u w:val="single"/>
          <w:lang w:val="en-US" w:eastAsia="zh-CN" w:bidi="ar"/>
        </w:rPr>
        <w:t>其他</w:t>
      </w:r>
      <w:r>
        <w:rPr>
          <w:rFonts w:hint="eastAsia" w:ascii="宋体" w:hAnsi="宋体" w:cs="宋体"/>
          <w:color w:val="0000FF"/>
          <w:kern w:val="0"/>
          <w:sz w:val="21"/>
          <w:szCs w:val="21"/>
          <w:u w:val="single"/>
          <w:lang w:val="en-US" w:eastAsia="zh-CN" w:bidi="ar"/>
        </w:rPr>
        <w:t>在建</w:t>
      </w:r>
      <w:r>
        <w:rPr>
          <w:rFonts w:hint="eastAsia" w:ascii="宋体" w:hAnsi="宋体" w:eastAsia="宋体" w:cs="宋体"/>
          <w:color w:val="0000FF"/>
          <w:kern w:val="0"/>
          <w:sz w:val="21"/>
          <w:szCs w:val="21"/>
          <w:u w:val="single"/>
          <w:lang w:val="en-US" w:eastAsia="zh-CN" w:bidi="ar"/>
        </w:rPr>
        <w:t>工程项目</w:t>
      </w:r>
      <w:r>
        <w:rPr>
          <w:rFonts w:hint="eastAsia" w:ascii="宋体" w:hAnsi="宋体" w:cs="宋体"/>
          <w:color w:val="0000FF"/>
          <w:kern w:val="0"/>
          <w:sz w:val="21"/>
          <w:szCs w:val="21"/>
          <w:u w:val="single"/>
          <w:lang w:val="en-US" w:eastAsia="zh-CN" w:bidi="ar"/>
        </w:rPr>
        <w:t>担任</w:t>
      </w:r>
      <w:r>
        <w:rPr>
          <w:rFonts w:hint="eastAsia" w:ascii="宋体" w:hAnsi="宋体" w:eastAsia="宋体" w:cs="宋体"/>
          <w:color w:val="0000FF"/>
          <w:kern w:val="0"/>
          <w:sz w:val="21"/>
          <w:szCs w:val="21"/>
          <w:u w:val="single"/>
          <w:lang w:val="en-US" w:eastAsia="zh-CN" w:bidi="ar"/>
        </w:rPr>
        <w:t>工程总承包项目经理或施工</w:t>
      </w:r>
      <w:r>
        <w:rPr>
          <w:rFonts w:hint="eastAsia" w:ascii="宋体" w:hAnsi="宋体" w:cs="宋体"/>
          <w:color w:val="0000FF"/>
          <w:kern w:val="0"/>
          <w:sz w:val="21"/>
          <w:szCs w:val="21"/>
          <w:u w:val="single"/>
          <w:lang w:val="en-US" w:eastAsia="zh-CN" w:bidi="ar"/>
        </w:rPr>
        <w:t>项目负责人</w:t>
      </w:r>
      <w:r>
        <w:rPr>
          <w:rFonts w:hint="eastAsia" w:ascii="宋体" w:hAnsi="宋体" w:eastAsia="宋体" w:cs="宋体"/>
          <w:color w:val="0000FF"/>
          <w:kern w:val="0"/>
          <w:sz w:val="21"/>
          <w:szCs w:val="21"/>
          <w:u w:val="single"/>
          <w:lang w:val="en-US" w:eastAsia="zh-CN" w:bidi="ar"/>
        </w:rPr>
        <w:t>(含施工总承包工程、专业承包工程)，须提供执业资格证书扫描件及无在建工程承诺书。</w:t>
      </w:r>
    </w:p>
    <w:p w14:paraId="00E2B2C3">
      <w:pPr>
        <w:keepNext w:val="0"/>
        <w:keepLines w:val="0"/>
        <w:widowControl/>
        <w:suppressLineNumbers w:val="0"/>
        <w:ind w:firstLine="420" w:firstLineChars="200"/>
        <w:jc w:val="left"/>
        <w:rPr>
          <w:rFonts w:hint="eastAsia" w:ascii="宋体" w:hAnsi="宋体" w:eastAsia="宋体" w:cs="宋体"/>
          <w:color w:val="0000FF"/>
          <w:kern w:val="0"/>
          <w:sz w:val="21"/>
          <w:szCs w:val="21"/>
          <w:u w:val="single"/>
          <w:lang w:val="en-US" w:eastAsia="zh-CN" w:bidi="ar"/>
        </w:rPr>
      </w:pPr>
      <w:r>
        <w:rPr>
          <w:rFonts w:hint="eastAsia" w:ascii="宋体" w:hAnsi="宋体" w:cs="宋体"/>
          <w:color w:val="0000FF"/>
          <w:kern w:val="0"/>
          <w:sz w:val="21"/>
          <w:szCs w:val="21"/>
          <w:u w:val="single"/>
          <w:lang w:val="en-US" w:eastAsia="zh-CN" w:bidi="ar"/>
        </w:rPr>
        <w:t>⑤</w:t>
      </w:r>
      <w:r>
        <w:rPr>
          <w:rFonts w:hint="eastAsia" w:ascii="宋体" w:hAnsi="宋体" w:eastAsia="宋体" w:cs="宋体"/>
          <w:color w:val="0000FF"/>
          <w:kern w:val="0"/>
          <w:sz w:val="21"/>
          <w:szCs w:val="21"/>
          <w:u w:val="single"/>
          <w:lang w:val="en-US" w:eastAsia="zh-CN" w:bidi="ar"/>
        </w:rPr>
        <w:t>其他主要管理人员：拟派本项目的主要技术管理人员包括施工技术负责人、施工员、安全员、质量员、材料员和资料员等，项目管理机构主</w:t>
      </w:r>
      <w:r>
        <w:rPr>
          <w:rFonts w:hint="eastAsia" w:ascii="宋体" w:hAnsi="宋体" w:eastAsia="宋体" w:cs="宋体"/>
          <w:color w:val="0000FF"/>
          <w:kern w:val="0"/>
          <w:sz w:val="21"/>
          <w:szCs w:val="21"/>
          <w:highlight w:val="none"/>
          <w:u w:val="single"/>
          <w:lang w:val="en-US" w:eastAsia="zh-CN" w:bidi="ar"/>
        </w:rPr>
        <w:t>要人员不得在本项目中相互兼职</w:t>
      </w:r>
      <w:r>
        <w:rPr>
          <w:rFonts w:hint="eastAsia" w:ascii="宋体" w:hAnsi="宋体" w:cs="宋体"/>
          <w:color w:val="0000FF"/>
          <w:kern w:val="0"/>
          <w:sz w:val="21"/>
          <w:szCs w:val="21"/>
          <w:highlight w:val="none"/>
          <w:u w:val="single"/>
          <w:lang w:val="en-US" w:eastAsia="zh-CN" w:bidi="ar"/>
        </w:rPr>
        <w:t>；以上人员</w:t>
      </w:r>
      <w:r>
        <w:rPr>
          <w:rFonts w:hint="eastAsia" w:ascii="宋体" w:hAnsi="宋体" w:eastAsia="宋体" w:cs="宋体"/>
          <w:color w:val="0000FF"/>
          <w:kern w:val="0"/>
          <w:sz w:val="21"/>
          <w:szCs w:val="21"/>
          <w:highlight w:val="none"/>
          <w:u w:val="single"/>
          <w:lang w:val="en-US" w:eastAsia="zh-CN" w:bidi="ar"/>
        </w:rPr>
        <w:t>均需提供相关岗位证和近半年内任意一个月由劳动保障部门提供的社保</w:t>
      </w:r>
      <w:r>
        <w:rPr>
          <w:rFonts w:hint="eastAsia" w:ascii="宋体" w:hAnsi="宋体" w:cs="宋体"/>
          <w:color w:val="0000FF"/>
          <w:kern w:val="0"/>
          <w:sz w:val="21"/>
          <w:szCs w:val="21"/>
          <w:highlight w:val="none"/>
          <w:u w:val="single"/>
          <w:lang w:val="en-US" w:eastAsia="zh-CN" w:bidi="ar"/>
        </w:rPr>
        <w:t>缴费</w:t>
      </w:r>
      <w:r>
        <w:rPr>
          <w:rFonts w:hint="eastAsia" w:ascii="宋体" w:hAnsi="宋体" w:eastAsia="宋体" w:cs="宋体"/>
          <w:color w:val="0000FF"/>
          <w:kern w:val="0"/>
          <w:sz w:val="21"/>
          <w:szCs w:val="21"/>
          <w:highlight w:val="none"/>
          <w:u w:val="single"/>
          <w:lang w:val="en-US" w:eastAsia="zh-CN" w:bidi="ar"/>
        </w:rPr>
        <w:t>证明(或可查询的社保网站截图)</w:t>
      </w:r>
      <w:r>
        <w:rPr>
          <w:rFonts w:hint="eastAsia" w:ascii="宋体" w:hAnsi="宋体" w:cs="宋体"/>
          <w:color w:val="0000FF"/>
          <w:kern w:val="0"/>
          <w:sz w:val="21"/>
          <w:szCs w:val="21"/>
          <w:highlight w:val="none"/>
          <w:u w:val="single"/>
          <w:lang w:val="en-US" w:eastAsia="zh-CN" w:bidi="ar"/>
        </w:rPr>
        <w:t>（详见本项目附录一：投标人资质条件、能力和信誉）</w:t>
      </w:r>
      <w:r>
        <w:rPr>
          <w:rFonts w:hint="eastAsia" w:ascii="宋体" w:hAnsi="宋体" w:eastAsia="宋体" w:cs="宋体"/>
          <w:color w:val="0000FF"/>
          <w:kern w:val="0"/>
          <w:sz w:val="21"/>
          <w:szCs w:val="21"/>
          <w:highlight w:val="none"/>
          <w:u w:val="single"/>
          <w:lang w:val="en-US" w:eastAsia="zh-CN" w:bidi="ar"/>
        </w:rPr>
        <w:t>。</w:t>
      </w:r>
    </w:p>
    <w:p w14:paraId="46486BEE">
      <w:pPr>
        <w:keepNext w:val="0"/>
        <w:keepLines w:val="0"/>
        <w:widowControl/>
        <w:suppressLineNumbers w:val="0"/>
        <w:ind w:firstLine="420" w:firstLineChars="200"/>
        <w:jc w:val="left"/>
        <w:rPr>
          <w:rFonts w:hint="eastAsia"/>
        </w:rPr>
      </w:pPr>
      <w:r>
        <w:rPr>
          <w:rFonts w:hint="eastAsia"/>
          <w:color w:val="0000FF"/>
          <w:u w:val="single"/>
          <w:lang w:val="en-US" w:eastAsia="zh-CN"/>
        </w:rPr>
        <w:t>3.1.4</w:t>
      </w:r>
      <w:r>
        <w:rPr>
          <w:rFonts w:hint="eastAsia"/>
          <w:color w:val="0000FF"/>
          <w:u w:val="single"/>
        </w:rPr>
        <w:t>财务要求</w:t>
      </w:r>
      <w:r>
        <w:rPr>
          <w:rFonts w:hint="eastAsia"/>
          <w:color w:val="0000FF"/>
          <w:u w:val="single"/>
          <w:lang w:eastAsia="zh-CN"/>
        </w:rPr>
        <w:t>：</w:t>
      </w:r>
      <w:r>
        <w:rPr>
          <w:rFonts w:hint="eastAsia"/>
          <w:color w:val="0000FF"/>
          <w:u w:val="single"/>
        </w:rPr>
        <w:t>投标人近三年财务状况良好，提供经会计师事务所审计的2023年、2024年、2025年度财务审计报告</w:t>
      </w:r>
      <w:r>
        <w:rPr>
          <w:rFonts w:hint="eastAsia"/>
          <w:color w:val="0000FF"/>
          <w:u w:val="single"/>
          <w:lang w:eastAsia="zh-CN"/>
        </w:rPr>
        <w:t>；</w:t>
      </w:r>
      <w:r>
        <w:rPr>
          <w:rFonts w:hint="eastAsia"/>
          <w:color w:val="0000FF"/>
          <w:u w:val="single"/>
        </w:rPr>
        <w:t>若投标人成立时间年限不足的，应提供已有的财务报表或其他财务证明材料，以及组建、改制或重组等证明材料</w:t>
      </w:r>
      <w:r>
        <w:rPr>
          <w:rFonts w:hint="eastAsia"/>
          <w:color w:val="0000FF"/>
          <w:u w:val="single"/>
          <w:lang w:eastAsia="zh-CN"/>
        </w:rPr>
        <w:t>；</w:t>
      </w:r>
      <w:r>
        <w:rPr>
          <w:rFonts w:hint="eastAsia"/>
          <w:color w:val="0000FF"/>
          <w:u w:val="single"/>
        </w:rPr>
        <w:t>成立不足1年的，提供银行资信证明</w:t>
      </w:r>
      <w:r>
        <w:rPr>
          <w:rFonts w:hint="eastAsia"/>
          <w:color w:val="0000FF"/>
          <w:u w:val="single"/>
          <w:lang w:eastAsia="zh-CN"/>
        </w:rPr>
        <w:t>，</w:t>
      </w:r>
      <w:r>
        <w:rPr>
          <w:rFonts w:hint="eastAsia"/>
          <w:color w:val="0000FF"/>
          <w:u w:val="single"/>
        </w:rPr>
        <w:t>如联合体投标，联合体各成员方均需要满足上述要求</w:t>
      </w:r>
      <w:r>
        <w:rPr>
          <w:rFonts w:hint="eastAsia"/>
        </w:rPr>
        <w:t>。</w:t>
      </w:r>
    </w:p>
    <w:p w14:paraId="02D1139D">
      <w:pPr>
        <w:keepNext w:val="0"/>
        <w:keepLines w:val="0"/>
        <w:widowControl/>
        <w:suppressLineNumbers w:val="0"/>
        <w:ind w:firstLine="420" w:firstLineChars="200"/>
        <w:jc w:val="left"/>
        <w:rPr>
          <w:color w:val="0000FF"/>
          <w:u w:val="single"/>
        </w:rPr>
      </w:pPr>
      <w:r>
        <w:rPr>
          <w:rFonts w:hint="eastAsia"/>
        </w:rPr>
        <w:t>3.2 本项目</w:t>
      </w:r>
      <w:r>
        <w:rPr>
          <w:rFonts w:hint="eastAsia"/>
          <w:u w:val="single"/>
        </w:rPr>
        <w:t xml:space="preserve"> </w:t>
      </w:r>
      <w:r>
        <w:rPr>
          <w:rFonts w:hint="eastAsia"/>
          <w:color w:val="0000FF"/>
          <w:u w:val="single"/>
        </w:rPr>
        <w:t>属于</w:t>
      </w:r>
      <w:r>
        <w:rPr>
          <w:rFonts w:hint="eastAsia"/>
          <w:u w:val="single"/>
        </w:rPr>
        <w:t xml:space="preserve"> </w:t>
      </w:r>
      <w:r>
        <w:rPr>
          <w:rFonts w:hint="eastAsia"/>
        </w:rPr>
        <w:t>政府采购工程。</w:t>
      </w:r>
      <w:r>
        <w:rPr>
          <w:rFonts w:hint="eastAsia"/>
          <w:u w:val="single"/>
        </w:rPr>
        <w:t>□</w:t>
      </w:r>
      <w:r>
        <w:rPr>
          <w:rFonts w:hint="eastAsia" w:ascii="宋体" w:hAnsi="宋体" w:cs="宋体"/>
          <w:kern w:val="0"/>
          <w:szCs w:val="21"/>
          <w:u w:val="single"/>
        </w:rPr>
        <w:t>项目整体预留专门面向中小企业采购。</w:t>
      </w:r>
      <w:r>
        <w:rPr>
          <w:rFonts w:hint="eastAsia"/>
          <w:u w:val="single"/>
        </w:rPr>
        <w:t>□</w:t>
      </w:r>
      <w:r>
        <w:rPr>
          <w:rFonts w:hint="eastAsia" w:ascii="宋体" w:hAnsi="宋体" w:cs="宋体"/>
          <w:kern w:val="0"/>
          <w:szCs w:val="21"/>
          <w:u w:val="single"/>
        </w:rPr>
        <w:t>项目整体预留专门面向小微企业采购。</w:t>
      </w:r>
      <w:r>
        <w:rPr>
          <w:rFonts w:hint="eastAsia"/>
          <w:u w:val="single"/>
        </w:rPr>
        <w:t>□</w:t>
      </w:r>
      <w:r>
        <w:rPr>
          <w:rFonts w:hint="eastAsia" w:ascii="宋体" w:hAnsi="宋体" w:cs="宋体"/>
          <w:kern w:val="0"/>
          <w:szCs w:val="21"/>
          <w:u w:val="single"/>
        </w:rPr>
        <w:t>项目部分预留</w:t>
      </w:r>
      <w:r>
        <w:rPr>
          <w:rFonts w:hint="eastAsia"/>
          <w:u w:val="single"/>
        </w:rPr>
        <w:t>专门</w:t>
      </w:r>
      <w:r>
        <w:rPr>
          <w:rFonts w:hint="eastAsia" w:ascii="宋体" w:hAnsi="宋体" w:cs="宋体"/>
          <w:kern w:val="0"/>
          <w:szCs w:val="21"/>
          <w:u w:val="single"/>
        </w:rPr>
        <w:t>面向中小企业采购。</w:t>
      </w:r>
      <w:r>
        <w:rPr>
          <w:rFonts w:hint="eastAsia"/>
          <w:color w:val="0000FF"/>
          <w:u w:val="single"/>
          <w:lang w:eastAsia="zh-CN"/>
        </w:rPr>
        <w:t>☑</w:t>
      </w:r>
      <w:r>
        <w:rPr>
          <w:rFonts w:hint="eastAsia"/>
          <w:color w:val="0000FF"/>
          <w:u w:val="single"/>
        </w:rPr>
        <w:t>项目未预留份额专门面向中小企业采购。</w:t>
      </w:r>
    </w:p>
    <w:p w14:paraId="69237386">
      <w:pPr>
        <w:spacing w:line="460" w:lineRule="exact"/>
        <w:ind w:firstLine="420" w:firstLineChars="200"/>
        <w:rPr>
          <w:rFonts w:hint="eastAsia"/>
          <w:color w:val="0000FF"/>
          <w:szCs w:val="21"/>
          <w:u w:val="single"/>
        </w:rPr>
      </w:pPr>
      <w:r>
        <w:rPr>
          <w:szCs w:val="21"/>
        </w:rPr>
        <w:t>3.</w:t>
      </w:r>
      <w:r>
        <w:rPr>
          <w:rFonts w:hint="eastAsia"/>
          <w:szCs w:val="21"/>
        </w:rPr>
        <w:t>3</w:t>
      </w:r>
      <w:r>
        <w:rPr>
          <w:szCs w:val="21"/>
        </w:rPr>
        <w:t xml:space="preserve"> 本次招标</w:t>
      </w:r>
      <w:r>
        <w:rPr>
          <w:szCs w:val="21"/>
          <w:u w:val="single"/>
        </w:rPr>
        <w:t xml:space="preserve"> </w:t>
      </w:r>
      <w:r>
        <w:rPr>
          <w:rFonts w:hint="eastAsia"/>
          <w:color w:val="0000FF"/>
          <w:szCs w:val="21"/>
          <w:u w:val="single"/>
          <w:lang w:val="en-US" w:eastAsia="zh-CN"/>
        </w:rPr>
        <w:t>接受</w:t>
      </w:r>
      <w:r>
        <w:rPr>
          <w:color w:val="0000FF"/>
          <w:szCs w:val="21"/>
          <w:u w:val="single"/>
        </w:rPr>
        <w:t xml:space="preserve"> </w:t>
      </w:r>
      <w:r>
        <w:rPr>
          <w:szCs w:val="21"/>
        </w:rPr>
        <w:t>（接受或不接受）联合体投标。联合体投标的，应满足下列要求：</w:t>
      </w:r>
      <w:r>
        <w:rPr>
          <w:rFonts w:hint="eastAsia"/>
          <w:color w:val="0000FF"/>
          <w:szCs w:val="21"/>
          <w:u w:val="single"/>
        </w:rPr>
        <w:t>①联合体成员单位均具备独立法人资格。②项目经理由牵头单位人员担任</w:t>
      </w:r>
      <w:r>
        <w:rPr>
          <w:rFonts w:hint="eastAsia"/>
          <w:color w:val="0000FF"/>
          <w:szCs w:val="21"/>
          <w:u w:val="single"/>
          <w:lang w:eastAsia="zh-CN"/>
        </w:rPr>
        <w:t>；</w:t>
      </w:r>
      <w:r>
        <w:rPr>
          <w:rFonts w:hint="eastAsia"/>
          <w:color w:val="0000FF"/>
          <w:szCs w:val="21"/>
          <w:u w:val="single"/>
          <w:lang w:val="en-US" w:eastAsia="zh-CN"/>
        </w:rPr>
        <w:t>③</w:t>
      </w:r>
      <w:r>
        <w:rPr>
          <w:rFonts w:hint="eastAsia"/>
          <w:color w:val="0000FF"/>
          <w:szCs w:val="21"/>
          <w:u w:val="single"/>
        </w:rPr>
        <w:t>联合体的资质应符合投标人资格要求规定</w:t>
      </w:r>
      <w:r>
        <w:rPr>
          <w:rFonts w:hint="eastAsia"/>
          <w:color w:val="0000FF"/>
          <w:szCs w:val="21"/>
          <w:u w:val="single"/>
          <w:lang w:eastAsia="zh-CN"/>
        </w:rPr>
        <w:t>。</w:t>
      </w:r>
      <w:r>
        <w:rPr>
          <w:rFonts w:hint="eastAsia"/>
          <w:color w:val="0000FF"/>
          <w:szCs w:val="21"/>
          <w:u w:val="single"/>
          <w:lang w:val="en-US" w:eastAsia="zh-CN"/>
        </w:rPr>
        <w:t>④</w:t>
      </w:r>
      <w:r>
        <w:rPr>
          <w:rFonts w:hint="eastAsia"/>
          <w:color w:val="0000FF"/>
          <w:szCs w:val="21"/>
          <w:u w:val="single"/>
        </w:rPr>
        <w:t>联合体投标时，应提供联合体协议，明确各联合体成员的责任和义务。</w:t>
      </w:r>
      <w:r>
        <w:rPr>
          <w:rFonts w:hint="eastAsia"/>
          <w:color w:val="0000FF"/>
          <w:szCs w:val="21"/>
          <w:u w:val="single"/>
          <w:lang w:val="en-US" w:eastAsia="zh-CN"/>
        </w:rPr>
        <w:t>⑤</w:t>
      </w:r>
      <w:r>
        <w:rPr>
          <w:rFonts w:hint="eastAsia"/>
          <w:color w:val="0000FF"/>
          <w:szCs w:val="21"/>
          <w:u w:val="single"/>
        </w:rPr>
        <w:t>联合体牵头单位负责联合体在本项目中的投标报名等相关事宜。联合体的各方不得再以自己名义单独投标本项目，也不得组成新的联合体或参加其他联合体在本项目中投标，如有违反，其投标和与此有关的联合体的投标将被拒绝</w:t>
      </w:r>
      <w:r>
        <w:rPr>
          <w:color w:val="0000FF"/>
          <w:szCs w:val="21"/>
          <w:u w:val="single"/>
        </w:rPr>
        <w:t>。</w:t>
      </w:r>
    </w:p>
    <w:p w14:paraId="072664B6">
      <w:pPr>
        <w:adjustRightInd w:val="0"/>
        <w:spacing w:line="400" w:lineRule="exact"/>
        <w:ind w:firstLine="420" w:firstLineChars="200"/>
        <w:rPr>
          <w:rFonts w:hint="eastAsia" w:ascii="宋体" w:hAnsi="宋体"/>
          <w:szCs w:val="21"/>
        </w:rPr>
      </w:pPr>
      <w:r>
        <w:rPr>
          <w:rFonts w:hint="eastAsia"/>
        </w:rPr>
        <w:t>3.4各投标人均可就本招标项目上述标段中的</w:t>
      </w:r>
      <w:r>
        <w:rPr>
          <w:rFonts w:hint="eastAsia"/>
          <w:u w:val="single"/>
        </w:rPr>
        <w:t xml:space="preserve">  </w:t>
      </w:r>
      <w:r>
        <w:rPr>
          <w:rFonts w:hint="eastAsia"/>
          <w:color w:val="0000FF"/>
          <w:u w:val="single"/>
          <w:lang w:val="en-US" w:eastAsia="zh-CN"/>
        </w:rPr>
        <w:t>1</w:t>
      </w:r>
      <w:r>
        <w:rPr>
          <w:rFonts w:hint="eastAsia"/>
          <w:u w:val="single"/>
        </w:rPr>
        <w:t xml:space="preserve">  </w:t>
      </w:r>
      <w:r>
        <w:rPr>
          <w:rFonts w:hint="eastAsia"/>
        </w:rPr>
        <w:t>(具体数量)个标段投标，</w:t>
      </w:r>
      <w:r>
        <w:rPr>
          <w:rFonts w:hint="eastAsia" w:ascii="宋体" w:hAnsi="宋体"/>
          <w:szCs w:val="21"/>
        </w:rPr>
        <w:t>招标人按下列原则选择中标人：</w:t>
      </w:r>
    </w:p>
    <w:p w14:paraId="260035FA">
      <w:pPr>
        <w:adjustRightInd w:val="0"/>
        <w:spacing w:line="400" w:lineRule="exact"/>
        <w:ind w:firstLine="420" w:firstLineChars="200"/>
        <w:rPr>
          <w:rFonts w:hint="eastAsia"/>
        </w:rPr>
      </w:pPr>
      <w:r>
        <w:rPr>
          <w:rFonts w:hint="eastAsia"/>
        </w:rPr>
        <w:t>□招标人按标段择优选择中标人。</w:t>
      </w:r>
    </w:p>
    <w:p w14:paraId="115E8336">
      <w:pPr>
        <w:adjustRightInd w:val="0"/>
        <w:spacing w:line="400" w:lineRule="exact"/>
        <w:ind w:firstLine="420" w:firstLineChars="200"/>
        <w:rPr>
          <w:rFonts w:hint="eastAsia"/>
        </w:rPr>
      </w:pPr>
      <w:r>
        <w:rPr>
          <w:rFonts w:hint="eastAsia"/>
        </w:rPr>
        <w:t>□投标人最多只允许中标</w:t>
      </w:r>
      <w:r>
        <w:rPr>
          <w:rFonts w:hint="eastAsia"/>
          <w:u w:val="single"/>
        </w:rPr>
        <w:t xml:space="preserve">   </w:t>
      </w:r>
      <w:r>
        <w:rPr>
          <w:rFonts w:hint="eastAsia"/>
        </w:rPr>
        <w:t>个标段。如果同一投标人在多个标段中均排序第一，</w:t>
      </w:r>
      <w:r>
        <w:t>推荐中标候选人顺序为：</w:t>
      </w:r>
    </w:p>
    <w:p w14:paraId="1BD55B42">
      <w:pPr>
        <w:adjustRightInd w:val="0"/>
        <w:spacing w:line="400" w:lineRule="exact"/>
        <w:ind w:firstLine="630" w:firstLineChars="300"/>
        <w:rPr>
          <w:rFonts w:hint="eastAsia"/>
        </w:rPr>
      </w:pPr>
      <w:r>
        <w:rPr>
          <w:rFonts w:hint="eastAsia"/>
        </w:rPr>
        <w:t>□</w:t>
      </w:r>
      <w:r>
        <w:t>按照标段顺序，投标人在前面标段被推荐为第一中标候选人后，所投其他标段将不再被推荐为中标候选人。</w:t>
      </w:r>
    </w:p>
    <w:p w14:paraId="0BFE2C12">
      <w:pPr>
        <w:adjustRightInd w:val="0"/>
        <w:spacing w:line="400" w:lineRule="exact"/>
        <w:ind w:firstLine="630" w:firstLineChars="300"/>
        <w:rPr>
          <w:rFonts w:hint="eastAsia"/>
        </w:rPr>
      </w:pPr>
      <w:r>
        <w:rPr>
          <w:rFonts w:hint="eastAsia"/>
        </w:rPr>
        <w:t>□</w:t>
      </w:r>
      <w:r>
        <w:t>按照标段</w:t>
      </w:r>
      <w:r>
        <w:rPr>
          <w:rFonts w:hint="eastAsia"/>
        </w:rPr>
        <w:t>最高投标限价</w:t>
      </w:r>
      <w:r>
        <w:t>从大到小的顺序，投标人在</w:t>
      </w:r>
      <w:r>
        <w:rPr>
          <w:rFonts w:hint="eastAsia"/>
        </w:rPr>
        <w:t>最高投标限价</w:t>
      </w:r>
      <w:r>
        <w:t>大的标段被推荐为第一中标候选人后，所投其他标段将不再被推荐为中标候选人。</w:t>
      </w:r>
    </w:p>
    <w:p w14:paraId="6E605DCA">
      <w:pPr>
        <w:spacing w:line="460" w:lineRule="exact"/>
        <w:ind w:firstLine="630" w:firstLineChars="300"/>
        <w:rPr>
          <w:rFonts w:hint="eastAsia"/>
          <w:szCs w:val="21"/>
        </w:rPr>
      </w:pPr>
      <w:r>
        <w:rPr>
          <w:rFonts w:hint="eastAsia"/>
        </w:rPr>
        <w:t>□</w:t>
      </w:r>
      <w:r>
        <w:rPr>
          <w:rFonts w:hint="eastAsia"/>
          <w:u w:val="single"/>
        </w:rPr>
        <w:t xml:space="preserve">                                           </w:t>
      </w:r>
      <w:r>
        <w:rPr>
          <w:rFonts w:hint="eastAsia"/>
        </w:rPr>
        <w:t>。</w:t>
      </w:r>
    </w:p>
    <w:p w14:paraId="4F93D25C">
      <w:pPr>
        <w:pStyle w:val="3"/>
        <w:spacing w:before="62"/>
        <w:rPr>
          <w:rFonts w:ascii="Times New Roman" w:hAnsi="Times New Roman"/>
          <w:sz w:val="28"/>
          <w:szCs w:val="28"/>
        </w:rPr>
      </w:pPr>
      <w:bookmarkStart w:id="56" w:name="_Toc152042291"/>
      <w:bookmarkStart w:id="57" w:name="_Toc154063356"/>
      <w:bookmarkStart w:id="58" w:name="_Toc27935"/>
      <w:bookmarkStart w:id="59" w:name="_Toc152045515"/>
      <w:bookmarkStart w:id="60" w:name="_Toc30411"/>
      <w:bookmarkStart w:id="61" w:name="_Toc4562"/>
      <w:bookmarkStart w:id="62" w:name="_Toc247527538"/>
      <w:bookmarkStart w:id="63" w:name="_Toc7591"/>
      <w:bookmarkStart w:id="64" w:name="_Toc519085255"/>
      <w:bookmarkStart w:id="65" w:name="_Toc144974483"/>
      <w:bookmarkStart w:id="66" w:name="_Toc247513937"/>
      <w:r>
        <w:rPr>
          <w:rFonts w:ascii="Times New Roman" w:hAnsi="Times New Roman"/>
          <w:sz w:val="28"/>
          <w:szCs w:val="28"/>
        </w:rPr>
        <w:t>4. 招标文件的获取</w:t>
      </w:r>
      <w:bookmarkEnd w:id="56"/>
      <w:bookmarkEnd w:id="57"/>
      <w:bookmarkEnd w:id="58"/>
      <w:bookmarkEnd w:id="59"/>
      <w:bookmarkEnd w:id="60"/>
      <w:bookmarkEnd w:id="61"/>
      <w:bookmarkEnd w:id="62"/>
      <w:bookmarkEnd w:id="63"/>
      <w:bookmarkEnd w:id="64"/>
      <w:bookmarkEnd w:id="65"/>
      <w:bookmarkEnd w:id="66"/>
    </w:p>
    <w:p w14:paraId="56724D12">
      <w:pPr>
        <w:spacing w:after="156" w:afterLines="50" w:line="460" w:lineRule="exact"/>
        <w:ind w:firstLine="437"/>
      </w:pPr>
      <w:r>
        <w:rPr>
          <w:rFonts w:hint="eastAsia"/>
        </w:rPr>
        <w:t>4.1 凡有意参加投标者（若为联合体投标，指联合体所有成员），应当在</w:t>
      </w:r>
      <w:r>
        <w:rPr>
          <w:rFonts w:hint="eastAsia"/>
          <w:u w:val="single"/>
        </w:rPr>
        <w:t>湖北省电子招投标交易平台</w:t>
      </w:r>
      <w:r>
        <w:rPr>
          <w:rFonts w:hint="eastAsia"/>
        </w:rPr>
        <w:t>（以下简称“电子交易平台”，下同）（网址：</w:t>
      </w:r>
      <w:r>
        <w:rPr>
          <w:u w:val="single"/>
        </w:rPr>
        <w:fldChar w:fldCharType="begin"/>
      </w:r>
      <w:r>
        <w:rPr>
          <w:u w:val="single"/>
        </w:rPr>
        <w:instrText xml:space="preserve"> HYPERLINK "http://www.hbbidcloud.com" </w:instrText>
      </w:r>
      <w:r>
        <w:rPr>
          <w:u w:val="single"/>
        </w:rPr>
        <w:fldChar w:fldCharType="separate"/>
      </w:r>
      <w:r>
        <w:rPr>
          <w:u w:val="single"/>
        </w:rPr>
        <w:t>www.hbbidcloud.c</w:t>
      </w:r>
      <w:r>
        <w:rPr>
          <w:rFonts w:hint="eastAsia"/>
          <w:u w:val="single"/>
        </w:rPr>
        <w:t>n</w:t>
      </w:r>
      <w:r>
        <w:rPr>
          <w:u w:val="single"/>
        </w:rPr>
        <w:fldChar w:fldCharType="end"/>
      </w:r>
      <w:r>
        <w:rPr>
          <w:rFonts w:hint="eastAsia"/>
        </w:rPr>
        <w:t>）进行注册登记，并办理CA数字证书</w:t>
      </w:r>
      <w:r>
        <w:t>（CA锁、标证通、电子营业执照3种任选其一，</w:t>
      </w:r>
      <w:r>
        <w:rPr>
          <w:rFonts w:hint="eastAsia"/>
        </w:rPr>
        <w:t>下同</w:t>
      </w:r>
      <w:r>
        <w:t>）</w:t>
      </w:r>
      <w:r>
        <w:rPr>
          <w:rFonts w:hint="eastAsia"/>
        </w:rPr>
        <w:t>（具体操作参见“电子交易平台”—办事指南—交易主体注册登记指南）。</w:t>
      </w:r>
    </w:p>
    <w:p w14:paraId="35A737D9">
      <w:pPr>
        <w:spacing w:after="156" w:afterLines="50" w:line="460" w:lineRule="exact"/>
        <w:ind w:firstLine="437"/>
        <w:rPr>
          <w:rFonts w:hint="eastAsia"/>
        </w:rPr>
      </w:pPr>
      <w:r>
        <w:rPr>
          <w:rFonts w:hint="eastAsia"/>
        </w:rPr>
        <w:t>4.2 完成注册登记后，请于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日24：00时止（北京时间、下同），</w:t>
      </w:r>
      <w:r>
        <w:t>通过</w:t>
      </w:r>
      <w:r>
        <w:rPr>
          <w:rFonts w:hint="eastAsia"/>
        </w:rPr>
        <w:t>互联网</w:t>
      </w:r>
      <w:r>
        <w:t>使用</w:t>
      </w:r>
      <w:r>
        <w:rPr>
          <w:rFonts w:hint="eastAsia"/>
        </w:rPr>
        <w:t>CA数字证书</w:t>
      </w:r>
      <w:r>
        <w:t>登录</w:t>
      </w:r>
      <w:r>
        <w:rPr>
          <w:rFonts w:hint="eastAsia"/>
        </w:rPr>
        <w:t>“</w:t>
      </w:r>
      <w:r>
        <w:t>电子</w:t>
      </w:r>
      <w:r>
        <w:rPr>
          <w:rFonts w:hint="eastAsia"/>
        </w:rPr>
        <w:t>交易</w:t>
      </w:r>
      <w:r>
        <w:t>平台</w:t>
      </w:r>
      <w:r>
        <w:rPr>
          <w:rFonts w:hint="eastAsia"/>
        </w:rPr>
        <w:t>”，</w:t>
      </w:r>
      <w:r>
        <w:rPr>
          <w:rFonts w:hint="eastAsia" w:ascii="宋体" w:hAnsi="宋体"/>
          <w:kern w:val="0"/>
          <w:szCs w:val="21"/>
        </w:rPr>
        <w:t>在所投标段</w:t>
      </w:r>
      <w:r>
        <w:rPr>
          <w:rFonts w:hint="eastAsia"/>
        </w:rPr>
        <w:t>免费下载招标文件。联合体投标的，由联合体牵头人下载招标文件（具体操作参见“电子交易平台”—办事指南—招标（资审）文件下载指南）。未按规定从“电子交易平台”下载招标文件的，招标人 （“</w:t>
      </w:r>
      <w:r>
        <w:t>电子</w:t>
      </w:r>
      <w:r>
        <w:rPr>
          <w:rFonts w:hint="eastAsia"/>
        </w:rPr>
        <w:t>交易平台”）拒收其投标文件。</w:t>
      </w:r>
    </w:p>
    <w:p w14:paraId="2C068FD2">
      <w:pPr>
        <w:pStyle w:val="3"/>
        <w:spacing w:before="62"/>
        <w:rPr>
          <w:rFonts w:ascii="Times New Roman" w:hAnsi="Times New Roman"/>
          <w:sz w:val="28"/>
          <w:szCs w:val="28"/>
        </w:rPr>
      </w:pPr>
      <w:bookmarkStart w:id="67" w:name="_Toc247513938"/>
      <w:bookmarkStart w:id="68" w:name="_Toc185"/>
      <w:bookmarkStart w:id="69" w:name="_Toc14784"/>
      <w:bookmarkStart w:id="70" w:name="_Toc152042292"/>
      <w:bookmarkStart w:id="71" w:name="_Toc154063357"/>
      <w:bookmarkStart w:id="72" w:name="_Toc144974484"/>
      <w:bookmarkStart w:id="73" w:name="_Toc519085256"/>
      <w:bookmarkStart w:id="74" w:name="_Toc20273"/>
      <w:bookmarkStart w:id="75" w:name="_Toc152045516"/>
      <w:bookmarkStart w:id="76" w:name="_Toc247527539"/>
      <w:bookmarkStart w:id="77" w:name="_Toc15590"/>
      <w:r>
        <w:rPr>
          <w:rFonts w:ascii="Times New Roman" w:hAnsi="Times New Roman"/>
          <w:sz w:val="28"/>
          <w:szCs w:val="28"/>
        </w:rPr>
        <w:t>5. 投标文件的递交</w:t>
      </w:r>
      <w:bookmarkEnd w:id="67"/>
      <w:bookmarkEnd w:id="68"/>
      <w:bookmarkEnd w:id="69"/>
      <w:bookmarkEnd w:id="70"/>
      <w:bookmarkEnd w:id="71"/>
      <w:bookmarkEnd w:id="72"/>
      <w:bookmarkEnd w:id="73"/>
      <w:bookmarkEnd w:id="74"/>
      <w:bookmarkEnd w:id="75"/>
      <w:bookmarkEnd w:id="76"/>
      <w:bookmarkEnd w:id="77"/>
    </w:p>
    <w:p w14:paraId="796E0DD9">
      <w:pPr>
        <w:spacing w:after="156" w:afterLines="50" w:line="460" w:lineRule="exact"/>
        <w:ind w:firstLine="437"/>
        <w:rPr>
          <w:rFonts w:hint="eastAsia"/>
          <w:bdr w:val="single" w:color="auto" w:sz="4" w:space="0"/>
        </w:rPr>
      </w:pPr>
      <w:r>
        <w:t xml:space="preserve">5.1 </w:t>
      </w:r>
      <w:r>
        <w:rPr>
          <w:rFonts w:hint="eastAsia"/>
        </w:rPr>
        <w:t>投标文件递交截止时间为</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w:t>
      </w:r>
      <w:r>
        <w:rPr>
          <w:rFonts w:hint="eastAsia"/>
          <w:u w:val="single"/>
        </w:rPr>
        <w:t xml:space="preserve">     </w:t>
      </w:r>
      <w:r>
        <w:rPr>
          <w:rFonts w:hint="eastAsia"/>
        </w:rPr>
        <w:t>分。</w:t>
      </w:r>
    </w:p>
    <w:p w14:paraId="22EA65CA">
      <w:pPr>
        <w:spacing w:after="156" w:afterLines="50" w:line="460" w:lineRule="exact"/>
        <w:ind w:firstLine="437"/>
        <w:rPr>
          <w:rFonts w:hint="eastAsia"/>
        </w:rPr>
      </w:pPr>
      <w:r>
        <w:t>5.</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载明的传输完成时间为准。逾</w:t>
      </w:r>
      <w:r>
        <w:t>期未完成上传</w:t>
      </w:r>
      <w:r>
        <w:rPr>
          <w:rFonts w:hint="eastAsia"/>
        </w:rPr>
        <w:t>或未加密的</w:t>
      </w:r>
      <w:r>
        <w:t>电子</w:t>
      </w:r>
      <w:r>
        <w:rPr>
          <w:rFonts w:hint="eastAsia"/>
        </w:rPr>
        <w:t>投标文件</w:t>
      </w:r>
      <w:r>
        <w:t>，招标人</w:t>
      </w:r>
      <w:r>
        <w:rPr>
          <w:rFonts w:hint="eastAsia"/>
        </w:rPr>
        <w:t>（“</w:t>
      </w:r>
      <w:r>
        <w:t>电子</w:t>
      </w:r>
      <w:r>
        <w:rPr>
          <w:rFonts w:hint="eastAsia"/>
        </w:rPr>
        <w:t>交易平台”）</w:t>
      </w:r>
      <w:r>
        <w:t>将拒收。</w:t>
      </w:r>
    </w:p>
    <w:p w14:paraId="10E9DFA1">
      <w:pPr>
        <w:pStyle w:val="3"/>
        <w:spacing w:before="62"/>
        <w:rPr>
          <w:rFonts w:hint="eastAsia" w:ascii="Times New Roman" w:hAnsi="Times New Roman"/>
          <w:sz w:val="28"/>
          <w:szCs w:val="28"/>
        </w:rPr>
      </w:pPr>
      <w:bookmarkStart w:id="78" w:name="_Toc23251"/>
      <w:bookmarkStart w:id="79" w:name="_Toc14293"/>
      <w:bookmarkStart w:id="80" w:name="_Toc154063358"/>
      <w:bookmarkStart w:id="81" w:name="_Toc11912"/>
      <w:bookmarkStart w:id="82" w:name="_Toc524907998"/>
      <w:r>
        <w:rPr>
          <w:rFonts w:hint="eastAsia" w:ascii="Times New Roman" w:hAnsi="Times New Roman"/>
          <w:sz w:val="28"/>
          <w:szCs w:val="28"/>
        </w:rPr>
        <w:t>6. 投标相关事宜</w:t>
      </w:r>
      <w:bookmarkEnd w:id="78"/>
      <w:bookmarkEnd w:id="79"/>
      <w:bookmarkEnd w:id="80"/>
      <w:bookmarkEnd w:id="81"/>
      <w:bookmarkEnd w:id="82"/>
    </w:p>
    <w:p w14:paraId="2A26880E">
      <w:pPr>
        <w:spacing w:after="156" w:afterLines="50" w:line="460" w:lineRule="exact"/>
        <w:ind w:firstLine="437"/>
        <w:rPr>
          <w:rFonts w:hint="eastAsia"/>
        </w:rPr>
      </w:pPr>
      <w:r>
        <w:rPr>
          <w:rFonts w:hint="eastAsia"/>
          <w:u w:val="single"/>
        </w:rPr>
        <w:t xml:space="preserve">   </w:t>
      </w:r>
      <w:r>
        <w:rPr>
          <w:rFonts w:hint="eastAsia"/>
          <w:color w:val="0000FF"/>
          <w:u w:val="single"/>
        </w:rPr>
        <w:t xml:space="preserve">本项目采用评定分离方式实施 </w:t>
      </w:r>
      <w:r>
        <w:rPr>
          <w:rFonts w:hint="eastAsia"/>
          <w:u w:val="single"/>
        </w:rPr>
        <w:t xml:space="preserve">     </w:t>
      </w:r>
      <w:r>
        <w:rPr>
          <w:rFonts w:hint="eastAsia"/>
        </w:rPr>
        <w:t>。</w:t>
      </w:r>
    </w:p>
    <w:p w14:paraId="29F8C571">
      <w:pPr>
        <w:pStyle w:val="3"/>
        <w:spacing w:before="62"/>
        <w:rPr>
          <w:rFonts w:hint="eastAsia" w:ascii="Times New Roman" w:hAnsi="Times New Roman"/>
          <w:sz w:val="28"/>
          <w:szCs w:val="28"/>
        </w:rPr>
      </w:pPr>
      <w:bookmarkStart w:id="83" w:name="_Toc28083"/>
      <w:bookmarkStart w:id="84" w:name="_Toc14182"/>
      <w:bookmarkStart w:id="85" w:name="_Toc154063359"/>
      <w:bookmarkStart w:id="86" w:name="_Toc319"/>
      <w:bookmarkStart w:id="87" w:name="_Toc524907999"/>
      <w:r>
        <w:rPr>
          <w:rFonts w:hint="eastAsia" w:ascii="Times New Roman" w:hAnsi="Times New Roman"/>
          <w:sz w:val="28"/>
          <w:szCs w:val="28"/>
        </w:rPr>
        <w:t>7. 评标办法</w:t>
      </w:r>
      <w:bookmarkEnd w:id="83"/>
      <w:bookmarkEnd w:id="84"/>
      <w:bookmarkEnd w:id="85"/>
      <w:bookmarkEnd w:id="86"/>
      <w:bookmarkEnd w:id="87"/>
    </w:p>
    <w:p w14:paraId="05272495">
      <w:pPr>
        <w:spacing w:after="156" w:afterLines="50" w:line="460" w:lineRule="exact"/>
        <w:ind w:firstLine="437"/>
        <w:rPr>
          <w:rFonts w:hint="eastAsia"/>
        </w:rPr>
      </w:pPr>
      <w:r>
        <w:rPr>
          <w:rFonts w:hint="eastAsia"/>
        </w:rPr>
        <w:t>本次招标评标办法采用</w:t>
      </w:r>
      <w:r>
        <w:rPr>
          <w:rFonts w:hint="eastAsia"/>
          <w:u w:val="single"/>
        </w:rPr>
        <w:t xml:space="preserve"> </w:t>
      </w:r>
      <w:r>
        <w:rPr>
          <w:rFonts w:hint="eastAsia"/>
          <w:color w:val="0000FF"/>
          <w:u w:val="single"/>
        </w:rPr>
        <w:t>综合评估法</w:t>
      </w:r>
      <w:r>
        <w:rPr>
          <w:rFonts w:hint="eastAsia"/>
          <w:u w:val="single"/>
        </w:rPr>
        <w:t xml:space="preserve">  </w:t>
      </w:r>
      <w:r>
        <w:rPr>
          <w:rFonts w:hint="eastAsia"/>
        </w:rPr>
        <w:t>。</w:t>
      </w:r>
    </w:p>
    <w:p w14:paraId="3CF3CE95">
      <w:pPr>
        <w:pStyle w:val="3"/>
        <w:spacing w:before="62"/>
        <w:rPr>
          <w:rFonts w:ascii="Times New Roman" w:hAnsi="Times New Roman"/>
          <w:sz w:val="28"/>
          <w:szCs w:val="28"/>
        </w:rPr>
      </w:pPr>
      <w:bookmarkStart w:id="88" w:name="_Toc3871"/>
      <w:bookmarkStart w:id="89" w:name="_Toc519085257"/>
      <w:bookmarkStart w:id="90" w:name="_Toc30965"/>
      <w:bookmarkStart w:id="91" w:name="_Toc10595"/>
      <w:bookmarkStart w:id="92" w:name="_Toc157499355"/>
      <w:bookmarkStart w:id="93" w:name="_Toc247527540"/>
      <w:bookmarkStart w:id="94" w:name="_Toc154063360"/>
      <w:bookmarkStart w:id="95" w:name="_Toc23189"/>
      <w:bookmarkStart w:id="96" w:name="_Toc247513939"/>
      <w:r>
        <w:rPr>
          <w:rFonts w:hint="eastAsia" w:ascii="Times New Roman" w:hAnsi="Times New Roman"/>
          <w:sz w:val="28"/>
          <w:szCs w:val="28"/>
        </w:rPr>
        <w:t>8. 发布公告的媒介</w:t>
      </w:r>
      <w:bookmarkEnd w:id="88"/>
      <w:bookmarkEnd w:id="89"/>
      <w:bookmarkEnd w:id="90"/>
      <w:bookmarkEnd w:id="91"/>
      <w:bookmarkEnd w:id="92"/>
      <w:bookmarkEnd w:id="93"/>
      <w:bookmarkEnd w:id="94"/>
      <w:bookmarkEnd w:id="95"/>
      <w:bookmarkEnd w:id="96"/>
    </w:p>
    <w:p w14:paraId="3C0403A4">
      <w:pPr>
        <w:spacing w:line="440" w:lineRule="exact"/>
        <w:ind w:firstLine="437"/>
        <w:rPr>
          <w:rFonts w:hint="eastAsia"/>
        </w:rPr>
      </w:pPr>
      <w:r>
        <w:rPr>
          <w:rFonts w:hint="eastAsia"/>
        </w:rPr>
        <w:t>本次招标公告同时在</w:t>
      </w:r>
      <w:r>
        <w:rPr>
          <w:rFonts w:hint="eastAsia"/>
          <w:u w:val="single"/>
        </w:rPr>
        <w:t>湖北省公共资源交易电子服务系统（网址：</w:t>
      </w:r>
      <w:r>
        <w:rPr>
          <w:u w:val="single"/>
        </w:rPr>
        <w:t>www.hbggzyfwpt.cn</w:t>
      </w:r>
      <w:r>
        <w:rPr>
          <w:rFonts w:hint="eastAsia"/>
          <w:u w:val="single"/>
        </w:rPr>
        <w:t>）</w:t>
      </w:r>
      <w:r>
        <w:rPr>
          <w:rFonts w:hint="eastAsia"/>
        </w:rPr>
        <w:t xml:space="preserve">        (发布公告的媒介名称)上发布。</w:t>
      </w:r>
    </w:p>
    <w:p w14:paraId="54AB0C59">
      <w:pPr>
        <w:pStyle w:val="3"/>
        <w:spacing w:before="62"/>
        <w:rPr>
          <w:rFonts w:ascii="Times New Roman" w:hAnsi="Times New Roman"/>
          <w:sz w:val="28"/>
          <w:szCs w:val="28"/>
        </w:rPr>
      </w:pPr>
      <w:bookmarkStart w:id="97" w:name="_Toc10870"/>
      <w:bookmarkStart w:id="98" w:name="_Toc154063361"/>
      <w:bookmarkStart w:id="99" w:name="_Toc152042293"/>
      <w:bookmarkStart w:id="100" w:name="_Toc30470"/>
      <w:bookmarkStart w:id="101" w:name="_Toc247527541"/>
      <w:bookmarkStart w:id="102" w:name="_Toc519085258"/>
      <w:bookmarkStart w:id="103" w:name="_Toc247513940"/>
      <w:bookmarkStart w:id="104" w:name="_Toc9221"/>
      <w:bookmarkStart w:id="105" w:name="_Toc16688"/>
      <w:bookmarkStart w:id="106" w:name="_Toc144974485"/>
      <w:bookmarkStart w:id="107" w:name="_Toc152045517"/>
      <w:r>
        <w:rPr>
          <w:rFonts w:hint="eastAsia" w:ascii="Times New Roman" w:hAnsi="Times New Roman"/>
          <w:sz w:val="28"/>
          <w:szCs w:val="28"/>
        </w:rPr>
        <w:t>9</w:t>
      </w:r>
      <w:r>
        <w:rPr>
          <w:rFonts w:ascii="Times New Roman" w:hAnsi="Times New Roman"/>
          <w:sz w:val="28"/>
          <w:szCs w:val="28"/>
        </w:rPr>
        <w:t>. 联系方式</w:t>
      </w:r>
      <w:bookmarkEnd w:id="97"/>
      <w:bookmarkEnd w:id="98"/>
      <w:bookmarkEnd w:id="99"/>
      <w:bookmarkEnd w:id="100"/>
      <w:bookmarkEnd w:id="101"/>
      <w:bookmarkEnd w:id="102"/>
      <w:bookmarkEnd w:id="103"/>
      <w:bookmarkEnd w:id="104"/>
      <w:bookmarkEnd w:id="105"/>
      <w:bookmarkEnd w:id="106"/>
      <w:bookmarkEnd w:id="107"/>
    </w:p>
    <w:p w14:paraId="03DA6DE3">
      <w:pPr>
        <w:topLinePunct/>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招 标 人：</w:t>
      </w:r>
      <w:r>
        <w:rPr>
          <w:rFonts w:hint="eastAsia" w:ascii="宋体" w:hAnsi="宋体" w:eastAsia="宋体" w:cs="宋体"/>
          <w:sz w:val="21"/>
          <w:szCs w:val="21"/>
          <w:u w:val="single"/>
        </w:rPr>
        <w:t>湖北省气象工程技术中心</w:t>
      </w:r>
      <w:r>
        <w:rPr>
          <w:rFonts w:hint="eastAsia" w:ascii="宋体" w:hAnsi="宋体" w:eastAsia="宋体" w:cs="宋体"/>
          <w:sz w:val="21"/>
          <w:szCs w:val="21"/>
        </w:rPr>
        <w:t xml:space="preserve">     招标代理机构：</w:t>
      </w:r>
      <w:r>
        <w:rPr>
          <w:rFonts w:hint="eastAsia" w:ascii="宋体" w:hAnsi="宋体" w:eastAsia="宋体" w:cs="宋体"/>
          <w:sz w:val="21"/>
          <w:szCs w:val="21"/>
          <w:u w:val="single"/>
        </w:rPr>
        <w:t>湖北诚诺项目管理有限公司</w:t>
      </w:r>
    </w:p>
    <w:p w14:paraId="26313D78">
      <w:pPr>
        <w:topLinePunct/>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u w:val="single"/>
        </w:rPr>
        <w:t xml:space="preserve">（华中区域人工影响天气技术中心） </w:t>
      </w:r>
      <w:r>
        <w:rPr>
          <w:rFonts w:hint="eastAsia" w:ascii="宋体" w:hAnsi="宋体" w:eastAsia="宋体" w:cs="宋体"/>
          <w:sz w:val="21"/>
          <w:szCs w:val="21"/>
        </w:rPr>
        <w:t xml:space="preserve"> </w:t>
      </w:r>
    </w:p>
    <w:p w14:paraId="30AF8341">
      <w:pPr>
        <w:topLinePunct/>
        <w:spacing w:line="460" w:lineRule="exact"/>
        <w:ind w:left="4620" w:leftChars="200" w:hanging="4200" w:hangingChars="2000"/>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u w:val="single"/>
        </w:rPr>
        <w:t>武汉市洪山区东湖东路3号</w:t>
      </w:r>
      <w:r>
        <w:rPr>
          <w:rFonts w:hint="eastAsia" w:ascii="宋体" w:hAnsi="宋体" w:eastAsia="宋体" w:cs="宋体"/>
          <w:sz w:val="21"/>
          <w:szCs w:val="21"/>
        </w:rPr>
        <w:t xml:space="preserve">  地    址：</w:t>
      </w:r>
      <w:r>
        <w:rPr>
          <w:rFonts w:hint="eastAsia" w:ascii="宋体" w:hAnsi="宋体" w:eastAsia="宋体" w:cs="宋体"/>
          <w:sz w:val="21"/>
          <w:szCs w:val="21"/>
          <w:u w:val="single"/>
        </w:rPr>
        <w:t xml:space="preserve">洪山区欢乐大道9号正堂IB0时代第1号楼10层6号    </w:t>
      </w:r>
    </w:p>
    <w:p w14:paraId="2FA6A903">
      <w:pPr>
        <w:topLinePunct/>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邮    编：</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430070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邮    编：</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430070</w:t>
      </w:r>
      <w:r>
        <w:rPr>
          <w:rFonts w:hint="eastAsia" w:ascii="宋体" w:hAnsi="宋体" w:eastAsia="宋体" w:cs="宋体"/>
          <w:sz w:val="21"/>
          <w:szCs w:val="21"/>
          <w:u w:val="single"/>
        </w:rPr>
        <w:t xml:space="preserve">          </w:t>
      </w:r>
    </w:p>
    <w:p w14:paraId="6288CE22">
      <w:pPr>
        <w:topLinePunct/>
        <w:spacing w:line="460" w:lineRule="exact"/>
        <w:ind w:left="5040" w:leftChars="200" w:hanging="4620" w:hangingChars="2200"/>
        <w:rPr>
          <w:rFonts w:hint="eastAsia" w:ascii="宋体" w:hAnsi="宋体" w:eastAsia="宋体" w:cs="宋体"/>
          <w:sz w:val="21"/>
          <w:szCs w:val="21"/>
        </w:rPr>
      </w:pPr>
      <w:r>
        <w:rPr>
          <w:rFonts w:hint="eastAsia" w:ascii="宋体" w:hAnsi="宋体" w:eastAsia="宋体" w:cs="宋体"/>
          <w:sz w:val="21"/>
          <w:szCs w:val="21"/>
        </w:rPr>
        <w:t>联 系 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谢忠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 系 人：</w:t>
      </w:r>
      <w:r>
        <w:rPr>
          <w:rFonts w:hint="eastAsia" w:ascii="宋体" w:hAnsi="宋体" w:eastAsia="宋体" w:cs="宋体"/>
          <w:sz w:val="21"/>
          <w:szCs w:val="21"/>
          <w:u w:val="single"/>
        </w:rPr>
        <w:t>黄莉、胡芬、周晓、刘宁、刘倩、刘桢</w:t>
      </w:r>
    </w:p>
    <w:p w14:paraId="3C7D3880">
      <w:pPr>
        <w:topLinePunct/>
        <w:spacing w:line="460" w:lineRule="exact"/>
        <w:ind w:firstLine="420" w:firstLineChars="200"/>
        <w:rPr>
          <w:rFonts w:hint="eastAsia" w:ascii="宋体" w:hAnsi="宋体" w:eastAsia="宋体" w:cs="宋体"/>
          <w:sz w:val="21"/>
          <w:szCs w:val="21"/>
          <w:lang w:val="en-US"/>
        </w:rPr>
      </w:pPr>
      <w:r>
        <w:rPr>
          <w:rFonts w:hint="eastAsia" w:ascii="宋体" w:hAnsi="宋体" w:eastAsia="宋体" w:cs="宋体"/>
          <w:sz w:val="21"/>
          <w:szCs w:val="21"/>
        </w:rPr>
        <w:t>电    话：</w:t>
      </w:r>
      <w:r>
        <w:rPr>
          <w:rFonts w:hint="eastAsia" w:ascii="宋体" w:hAnsi="宋体" w:eastAsia="宋体" w:cs="宋体"/>
          <w:sz w:val="21"/>
          <w:szCs w:val="21"/>
          <w:u w:val="single"/>
        </w:rPr>
        <w:t xml:space="preserve">027-67848181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电    话：</w:t>
      </w:r>
      <w:r>
        <w:rPr>
          <w:rFonts w:hint="eastAsia" w:ascii="宋体" w:hAnsi="宋体" w:eastAsia="宋体" w:cs="宋体"/>
          <w:sz w:val="21"/>
          <w:szCs w:val="21"/>
          <w:u w:val="single"/>
          <w:lang w:val="en-US" w:eastAsia="zh-CN"/>
        </w:rPr>
        <w:t>15697215222</w:t>
      </w:r>
    </w:p>
    <w:p w14:paraId="0221F393">
      <w:pPr>
        <w:topLinePunct/>
        <w:spacing w:line="46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传    真：</w:t>
      </w:r>
      <w:r>
        <w:rPr>
          <w:rFonts w:hint="eastAsia" w:ascii="宋体" w:hAnsi="宋体" w:eastAsia="宋体" w:cs="宋体"/>
          <w:sz w:val="21"/>
          <w:szCs w:val="21"/>
          <w:u w:val="single"/>
        </w:rPr>
        <w:t xml:space="preserve">027-67848181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传    真：</w:t>
      </w:r>
      <w:r>
        <w:rPr>
          <w:rFonts w:hint="eastAsia" w:ascii="宋体" w:hAnsi="宋体" w:eastAsia="宋体" w:cs="宋体"/>
          <w:sz w:val="21"/>
          <w:szCs w:val="21"/>
          <w:u w:val="single"/>
          <w:lang w:val="en-US" w:eastAsia="zh-CN"/>
        </w:rPr>
        <w:t>027-88721008</w:t>
      </w:r>
      <w:r>
        <w:rPr>
          <w:rFonts w:hint="eastAsia" w:ascii="宋体" w:hAnsi="宋体" w:eastAsia="宋体" w:cs="宋体"/>
          <w:sz w:val="21"/>
          <w:szCs w:val="21"/>
          <w:u w:val="single"/>
        </w:rPr>
        <w:t xml:space="preserve">     </w:t>
      </w:r>
    </w:p>
    <w:p w14:paraId="4E434C0E">
      <w:pPr>
        <w:topLinePunct/>
        <w:spacing w:line="460" w:lineRule="exact"/>
        <w:ind w:firstLine="420" w:firstLineChars="200"/>
        <w:rPr>
          <w:szCs w:val="21"/>
        </w:rPr>
      </w:pPr>
      <w:r>
        <w:rPr>
          <w:szCs w:val="21"/>
        </w:rPr>
        <w:t>电子邮件：</w:t>
      </w:r>
      <w:r>
        <w:rPr>
          <w:szCs w:val="21"/>
          <w:u w:val="single"/>
        </w:rPr>
        <w:t xml:space="preserve">                  </w:t>
      </w:r>
      <w:r>
        <w:rPr>
          <w:szCs w:val="21"/>
        </w:rPr>
        <w:t xml:space="preserve">       电子邮件：</w:t>
      </w:r>
      <w:r>
        <w:rPr>
          <w:szCs w:val="21"/>
          <w:u w:val="single"/>
        </w:rPr>
        <w:t xml:space="preserve">                        </w:t>
      </w:r>
    </w:p>
    <w:p w14:paraId="5A209106">
      <w:pPr>
        <w:topLinePunct/>
        <w:spacing w:line="460" w:lineRule="exact"/>
        <w:ind w:firstLine="420" w:firstLineChars="200"/>
        <w:rPr>
          <w:szCs w:val="21"/>
        </w:rPr>
      </w:pPr>
      <w:r>
        <w:rPr>
          <w:szCs w:val="21"/>
        </w:rPr>
        <w:t>网    址：</w:t>
      </w:r>
      <w:r>
        <w:rPr>
          <w:szCs w:val="21"/>
          <w:u w:val="single"/>
        </w:rPr>
        <w:t xml:space="preserve">                  </w:t>
      </w:r>
      <w:r>
        <w:rPr>
          <w:szCs w:val="21"/>
        </w:rPr>
        <w:t xml:space="preserve">       网    址：</w:t>
      </w:r>
      <w:r>
        <w:rPr>
          <w:szCs w:val="21"/>
          <w:u w:val="single"/>
        </w:rPr>
        <w:t xml:space="preserve">                        </w:t>
      </w:r>
    </w:p>
    <w:p w14:paraId="4D22BBF2">
      <w:pPr>
        <w:topLinePunct/>
        <w:spacing w:line="460" w:lineRule="exact"/>
        <w:ind w:firstLine="420" w:firstLineChars="200"/>
        <w:rPr>
          <w:szCs w:val="21"/>
        </w:rPr>
      </w:pPr>
      <w:r>
        <w:rPr>
          <w:szCs w:val="21"/>
        </w:rPr>
        <w:t>开户银行：</w:t>
      </w:r>
      <w:r>
        <w:rPr>
          <w:szCs w:val="21"/>
          <w:u w:val="single"/>
        </w:rPr>
        <w:t xml:space="preserve">                 </w:t>
      </w:r>
      <w:r>
        <w:rPr>
          <w:szCs w:val="21"/>
        </w:rPr>
        <w:t xml:space="preserve">        开户银行：</w:t>
      </w:r>
      <w:r>
        <w:rPr>
          <w:szCs w:val="21"/>
          <w:u w:val="single"/>
        </w:rPr>
        <w:t xml:space="preserve">                        </w:t>
      </w:r>
    </w:p>
    <w:p w14:paraId="1C07F52C">
      <w:pPr>
        <w:spacing w:line="460" w:lineRule="exact"/>
        <w:ind w:firstLine="420" w:firstLineChars="200"/>
        <w:rPr>
          <w:szCs w:val="21"/>
        </w:rPr>
      </w:pPr>
      <w:r>
        <w:rPr>
          <w:rFonts w:hint="eastAsia"/>
          <w:szCs w:val="21"/>
        </w:rPr>
        <w:t>账</w:t>
      </w:r>
      <w:r>
        <w:rPr>
          <w:szCs w:val="21"/>
        </w:rPr>
        <w:t xml:space="preserve">    号：</w:t>
      </w:r>
      <w:r>
        <w:rPr>
          <w:szCs w:val="21"/>
          <w:u w:val="single"/>
        </w:rPr>
        <w:t xml:space="preserve">                 </w:t>
      </w:r>
      <w:r>
        <w:rPr>
          <w:szCs w:val="21"/>
        </w:rPr>
        <w:t xml:space="preserve">        </w:t>
      </w:r>
      <w:r>
        <w:rPr>
          <w:rFonts w:hint="eastAsia"/>
          <w:szCs w:val="21"/>
        </w:rPr>
        <w:t>账</w:t>
      </w:r>
      <w:r>
        <w:rPr>
          <w:szCs w:val="21"/>
        </w:rPr>
        <w:t xml:space="preserve">    号：</w:t>
      </w:r>
      <w:r>
        <w:rPr>
          <w:szCs w:val="21"/>
          <w:u w:val="single"/>
        </w:rPr>
        <w:t xml:space="preserve">                        </w:t>
      </w:r>
    </w:p>
    <w:p w14:paraId="4AF3CCAD">
      <w:pPr>
        <w:spacing w:line="460" w:lineRule="exact"/>
        <w:rPr>
          <w:szCs w:val="21"/>
        </w:rPr>
      </w:pPr>
      <w:r>
        <w:rPr>
          <w:szCs w:val="21"/>
        </w:rPr>
        <w:t xml:space="preserve">                                                                                          </w:t>
      </w:r>
    </w:p>
    <w:p w14:paraId="629F5851">
      <w:pPr>
        <w:spacing w:line="460" w:lineRule="exact"/>
        <w:rPr>
          <w:szCs w:val="21"/>
        </w:rPr>
      </w:pPr>
      <w:r>
        <w:rPr>
          <w:szCs w:val="21"/>
        </w:rPr>
        <w:t>　　　　　　　　　　　　　　　　　　　　　　　　　</w:t>
      </w:r>
      <w:r>
        <w:rPr>
          <w:szCs w:val="21"/>
          <w:u w:val="single"/>
        </w:rPr>
        <w:t xml:space="preserve">      </w:t>
      </w:r>
      <w:r>
        <w:rPr>
          <w:szCs w:val="21"/>
        </w:rPr>
        <w:t xml:space="preserve">年 </w:t>
      </w:r>
      <w:r>
        <w:rPr>
          <w:szCs w:val="21"/>
          <w:u w:val="single"/>
        </w:rPr>
        <w:t xml:space="preserve"> </w:t>
      </w:r>
      <w:r>
        <w:rPr>
          <w:rFonts w:hint="eastAsia"/>
          <w:szCs w:val="21"/>
          <w:u w:val="single"/>
        </w:rPr>
        <w:t xml:space="preserve">  </w:t>
      </w:r>
      <w:r>
        <w:rPr>
          <w:szCs w:val="21"/>
          <w:u w:val="single"/>
        </w:rPr>
        <w:t xml:space="preserve">  </w:t>
      </w:r>
      <w:r>
        <w:rPr>
          <w:szCs w:val="21"/>
        </w:rPr>
        <w:t>月</w:t>
      </w:r>
      <w:r>
        <w:rPr>
          <w:szCs w:val="21"/>
          <w:u w:val="single"/>
        </w:rPr>
        <w:t xml:space="preserve">  </w:t>
      </w:r>
      <w:r>
        <w:rPr>
          <w:rFonts w:hint="eastAsia"/>
          <w:szCs w:val="21"/>
          <w:u w:val="single"/>
        </w:rPr>
        <w:t xml:space="preserve"> </w:t>
      </w:r>
      <w:r>
        <w:rPr>
          <w:szCs w:val="21"/>
          <w:u w:val="single"/>
        </w:rPr>
        <w:t xml:space="preserve">  </w:t>
      </w:r>
      <w:r>
        <w:rPr>
          <w:szCs w:val="21"/>
        </w:rPr>
        <w:t>日</w:t>
      </w:r>
    </w:p>
    <w:p w14:paraId="7AA07E1C">
      <w:pPr>
        <w:spacing w:line="400" w:lineRule="exact"/>
        <w:rPr>
          <w:rFonts w:hint="eastAsia"/>
        </w:rPr>
      </w:pPr>
    </w:p>
    <w:p w14:paraId="270D66B2">
      <w:pPr>
        <w:spacing w:line="240" w:lineRule="auto"/>
        <w:ind w:left="945" w:hanging="945" w:hangingChars="450"/>
        <w:jc w:val="left"/>
        <w:rPr>
          <w:rFonts w:hint="eastAsia"/>
          <w:szCs w:val="20"/>
        </w:rPr>
      </w:pPr>
      <w:r>
        <w:rPr>
          <w:rFonts w:hint="eastAsia"/>
          <w:szCs w:val="20"/>
        </w:rPr>
        <w:t>备注：1. 投标人拟派的项目经理及施工负责人</w:t>
      </w:r>
      <w:r>
        <w:rPr>
          <w:szCs w:val="20"/>
        </w:rPr>
        <w:t>不得同时担任</w:t>
      </w:r>
      <w:r>
        <w:rPr>
          <w:rFonts w:hint="eastAsia"/>
          <w:szCs w:val="20"/>
        </w:rPr>
        <w:t>其他</w:t>
      </w:r>
      <w:r>
        <w:rPr>
          <w:szCs w:val="20"/>
        </w:rPr>
        <w:t>工程项目的工程总承包或施工（总）承包项目经理。</w:t>
      </w:r>
      <w:r>
        <w:rPr>
          <w:rFonts w:hint="eastAsia"/>
          <w:szCs w:val="20"/>
        </w:rPr>
        <w:t>存在</w:t>
      </w:r>
      <w:r>
        <w:rPr>
          <w:szCs w:val="20"/>
        </w:rPr>
        <w:t>下列情形之一的</w:t>
      </w:r>
      <w:r>
        <w:rPr>
          <w:rFonts w:hint="eastAsia"/>
          <w:szCs w:val="20"/>
        </w:rPr>
        <w:t>，视为未</w:t>
      </w:r>
      <w:r>
        <w:rPr>
          <w:szCs w:val="20"/>
        </w:rPr>
        <w:t>同时担任</w:t>
      </w:r>
      <w:r>
        <w:rPr>
          <w:rFonts w:hint="eastAsia"/>
          <w:szCs w:val="20"/>
        </w:rPr>
        <w:t>其他工程的项目经理或施工负责人</w:t>
      </w:r>
      <w:r>
        <w:rPr>
          <w:szCs w:val="20"/>
        </w:rPr>
        <w:t>：（</w:t>
      </w:r>
      <w:r>
        <w:rPr>
          <w:rFonts w:hint="eastAsia"/>
          <w:szCs w:val="20"/>
        </w:rPr>
        <w:t>1</w:t>
      </w:r>
      <w:r>
        <w:rPr>
          <w:szCs w:val="20"/>
        </w:rPr>
        <w:t>）同一工程相邻分段发包或分期施工的</w:t>
      </w:r>
      <w:r>
        <w:rPr>
          <w:rFonts w:hint="eastAsia"/>
          <w:szCs w:val="20"/>
          <w:lang w:eastAsia="zh-CN"/>
        </w:rPr>
        <w:t>；</w:t>
      </w:r>
      <w:r>
        <w:rPr>
          <w:szCs w:val="20"/>
        </w:rPr>
        <w:t>（</w:t>
      </w:r>
      <w:r>
        <w:rPr>
          <w:rFonts w:hint="eastAsia"/>
          <w:szCs w:val="20"/>
        </w:rPr>
        <w:t>2</w:t>
      </w:r>
      <w:r>
        <w:rPr>
          <w:szCs w:val="20"/>
        </w:rPr>
        <w:t>）合同约定的工程验收合格的；（</w:t>
      </w:r>
      <w:r>
        <w:rPr>
          <w:rFonts w:hint="eastAsia"/>
          <w:szCs w:val="20"/>
        </w:rPr>
        <w:t>3</w:t>
      </w:r>
      <w:r>
        <w:rPr>
          <w:szCs w:val="20"/>
        </w:rPr>
        <w:t>）因非承包方原因致使工程项目停工超过120天（含），经建设单位同意的。</w:t>
      </w:r>
    </w:p>
    <w:p w14:paraId="4C1B4297">
      <w:pPr>
        <w:spacing w:line="240" w:lineRule="auto"/>
        <w:ind w:left="945" w:leftChars="300" w:hanging="315" w:hangingChars="150"/>
        <w:jc w:val="left"/>
        <w:rPr>
          <w:rFonts w:hint="eastAsia"/>
          <w:szCs w:val="20"/>
        </w:rPr>
      </w:pPr>
      <w:r>
        <w:rPr>
          <w:rFonts w:hint="eastAsia"/>
          <w:szCs w:val="20"/>
        </w:rPr>
        <w:t>2. “在所投标段免费下载招标文件”是指投标人拟参加某标段投标的，应按规定下载该标段的招标文件。投标人的下载活动“</w:t>
      </w:r>
      <w:r>
        <w:rPr>
          <w:szCs w:val="20"/>
        </w:rPr>
        <w:t>电子</w:t>
      </w:r>
      <w:r>
        <w:rPr>
          <w:rFonts w:hint="eastAsia"/>
          <w:szCs w:val="20"/>
        </w:rPr>
        <w:t>交易</w:t>
      </w:r>
      <w:r>
        <w:rPr>
          <w:szCs w:val="20"/>
        </w:rPr>
        <w:t>平台</w:t>
      </w:r>
      <w:r>
        <w:rPr>
          <w:rFonts w:hint="eastAsia"/>
          <w:szCs w:val="20"/>
        </w:rPr>
        <w:t>”将予以记录，并可在“下载情况查询”中查看，该记录作为投标人是否下载该标段招标文件的依据。</w:t>
      </w:r>
    </w:p>
    <w:p w14:paraId="1535618F">
      <w:pPr>
        <w:spacing w:line="440" w:lineRule="exact"/>
        <w:ind w:firstLine="4830" w:firstLineChars="2300"/>
        <w:rPr>
          <w:rFonts w:hint="eastAsia"/>
          <w:szCs w:val="21"/>
        </w:rPr>
      </w:pPr>
    </w:p>
    <w:p w14:paraId="07404A51">
      <w:pPr>
        <w:spacing w:line="440" w:lineRule="exact"/>
        <w:ind w:firstLine="4830" w:firstLineChars="2300"/>
        <w:rPr>
          <w:rFonts w:hint="eastAsia"/>
          <w:szCs w:val="21"/>
        </w:rPr>
      </w:pPr>
    </w:p>
    <w:p w14:paraId="6BA8589C">
      <w:pPr>
        <w:spacing w:line="440" w:lineRule="exact"/>
        <w:ind w:firstLine="4830" w:firstLineChars="2300"/>
        <w:rPr>
          <w:rFonts w:hint="eastAsia"/>
          <w:szCs w:val="21"/>
        </w:rPr>
      </w:pPr>
    </w:p>
    <w:p w14:paraId="1E5DC332">
      <w:pPr>
        <w:spacing w:line="440" w:lineRule="exact"/>
        <w:ind w:firstLine="4830" w:firstLineChars="2300"/>
        <w:rPr>
          <w:rFonts w:hint="eastAsia"/>
          <w:szCs w:val="21"/>
        </w:rPr>
      </w:pPr>
    </w:p>
    <w:p w14:paraId="66B8C43B">
      <w:pPr>
        <w:spacing w:line="440" w:lineRule="exact"/>
        <w:ind w:firstLine="4830" w:firstLineChars="2300"/>
        <w:rPr>
          <w:rFonts w:hint="eastAsia"/>
          <w:szCs w:val="21"/>
        </w:rPr>
      </w:pPr>
    </w:p>
    <w:p w14:paraId="17D1B6DD">
      <w:pPr>
        <w:spacing w:line="440" w:lineRule="exact"/>
        <w:ind w:firstLine="4830" w:firstLineChars="2300"/>
        <w:rPr>
          <w:rFonts w:hint="eastAsia"/>
          <w:szCs w:val="21"/>
        </w:rPr>
      </w:pPr>
    </w:p>
    <w:p w14:paraId="0D57BF0D">
      <w:pPr>
        <w:spacing w:line="440" w:lineRule="exact"/>
        <w:ind w:firstLine="4830" w:firstLineChars="2300"/>
        <w:rPr>
          <w:rFonts w:hint="eastAsia"/>
          <w:szCs w:val="21"/>
        </w:rPr>
      </w:pPr>
    </w:p>
    <w:p w14:paraId="3C48DDBF">
      <w:pPr>
        <w:spacing w:line="440" w:lineRule="exact"/>
        <w:ind w:firstLine="4830" w:firstLineChars="2300"/>
        <w:rPr>
          <w:rFonts w:hint="eastAsia"/>
          <w:szCs w:val="21"/>
        </w:rPr>
      </w:pPr>
    </w:p>
    <w:p w14:paraId="608BC513">
      <w:pPr>
        <w:spacing w:line="440" w:lineRule="exact"/>
        <w:ind w:firstLine="4830" w:firstLineChars="2300"/>
        <w:rPr>
          <w:rFonts w:hint="eastAsia"/>
          <w:szCs w:val="21"/>
        </w:rPr>
      </w:pPr>
    </w:p>
    <w:p w14:paraId="1949E5F7">
      <w:pPr>
        <w:spacing w:line="440" w:lineRule="exact"/>
        <w:ind w:firstLine="4830" w:firstLineChars="2300"/>
        <w:rPr>
          <w:rFonts w:hint="eastAsia"/>
          <w:szCs w:val="21"/>
        </w:rPr>
      </w:pPr>
    </w:p>
    <w:p w14:paraId="29431FD6">
      <w:pPr>
        <w:spacing w:line="440" w:lineRule="exact"/>
        <w:ind w:firstLine="4830" w:firstLineChars="2300"/>
        <w:rPr>
          <w:rFonts w:hint="eastAsia"/>
          <w:szCs w:val="21"/>
        </w:rPr>
      </w:pPr>
    </w:p>
    <w:p w14:paraId="5B10E7B3">
      <w:pPr>
        <w:spacing w:line="440" w:lineRule="exact"/>
        <w:ind w:firstLine="4830" w:firstLineChars="2300"/>
        <w:rPr>
          <w:rFonts w:hint="eastAsia"/>
          <w:szCs w:val="21"/>
        </w:rPr>
      </w:pPr>
    </w:p>
    <w:p w14:paraId="3DCB6E19">
      <w:pPr>
        <w:spacing w:line="440" w:lineRule="exact"/>
        <w:ind w:firstLine="4830" w:firstLineChars="2300"/>
        <w:rPr>
          <w:rFonts w:hint="eastAsia"/>
          <w:szCs w:val="21"/>
        </w:rPr>
      </w:pPr>
    </w:p>
    <w:p w14:paraId="3B075316">
      <w:pPr>
        <w:spacing w:line="440" w:lineRule="exact"/>
        <w:ind w:firstLine="4830" w:firstLineChars="2300"/>
        <w:rPr>
          <w:rFonts w:hint="eastAsia"/>
          <w:szCs w:val="21"/>
        </w:rPr>
      </w:pPr>
    </w:p>
    <w:p w14:paraId="763BF095">
      <w:pPr>
        <w:spacing w:line="440" w:lineRule="exact"/>
        <w:rPr>
          <w:rFonts w:hint="eastAsia"/>
          <w:szCs w:val="21"/>
        </w:rPr>
      </w:pPr>
    </w:p>
    <w:p w14:paraId="783D4078">
      <w:pPr>
        <w:pStyle w:val="2"/>
        <w:spacing w:before="0" w:after="0"/>
        <w:jc w:val="center"/>
        <w:rPr>
          <w:rFonts w:hint="eastAsia" w:eastAsia="黑体"/>
          <w:b w:val="0"/>
          <w:sz w:val="32"/>
          <w:szCs w:val="20"/>
        </w:rPr>
      </w:pPr>
      <w:bookmarkStart w:id="108" w:name="_Toc8662"/>
      <w:bookmarkStart w:id="109" w:name="_Toc23513"/>
      <w:bookmarkStart w:id="110" w:name="_Toc154063374"/>
      <w:bookmarkStart w:id="111" w:name="_Toc1561"/>
      <w:bookmarkStart w:id="112" w:name="_Toc1880"/>
      <w:r>
        <w:rPr>
          <w:rFonts w:hint="eastAsia" w:eastAsia="黑体"/>
          <w:b w:val="0"/>
          <w:sz w:val="32"/>
          <w:szCs w:val="20"/>
        </w:rPr>
        <w:t>第二章  投标人须知</w:t>
      </w:r>
      <w:bookmarkEnd w:id="108"/>
      <w:bookmarkEnd w:id="109"/>
      <w:bookmarkEnd w:id="110"/>
      <w:bookmarkEnd w:id="111"/>
      <w:bookmarkEnd w:id="112"/>
      <w:bookmarkStart w:id="113" w:name="_Toc29521"/>
      <w:bookmarkStart w:id="114" w:name="_Toc2703"/>
      <w:bookmarkStart w:id="115" w:name="_Toc144974496"/>
      <w:bookmarkStart w:id="116" w:name="_Toc152042304"/>
      <w:bookmarkStart w:id="117" w:name="_Toc247527552"/>
      <w:bookmarkStart w:id="118" w:name="_Toc519085268"/>
      <w:bookmarkStart w:id="119" w:name="_Toc24124"/>
      <w:bookmarkStart w:id="120" w:name="_Toc152045528"/>
      <w:bookmarkStart w:id="121" w:name="_Toc29002"/>
      <w:bookmarkStart w:id="122" w:name="_Toc247513951"/>
    </w:p>
    <w:p w14:paraId="711623D5">
      <w:pPr>
        <w:pStyle w:val="3"/>
        <w:spacing w:before="62"/>
        <w:rPr>
          <w:rFonts w:hint="eastAsia"/>
        </w:rPr>
      </w:pPr>
      <w:bookmarkStart w:id="123" w:name="_Toc154063375"/>
      <w:r>
        <w:rPr>
          <w:rFonts w:hint="eastAsia"/>
          <w:sz w:val="28"/>
          <w:szCs w:val="28"/>
        </w:rPr>
        <w:t>投标人须知前附表</w:t>
      </w:r>
      <w:bookmarkEnd w:id="113"/>
      <w:bookmarkEnd w:id="114"/>
      <w:bookmarkEnd w:id="115"/>
      <w:bookmarkEnd w:id="116"/>
      <w:bookmarkEnd w:id="117"/>
      <w:bookmarkEnd w:id="118"/>
      <w:bookmarkEnd w:id="119"/>
      <w:bookmarkEnd w:id="120"/>
      <w:bookmarkEnd w:id="121"/>
      <w:bookmarkEnd w:id="122"/>
      <w:bookmarkEnd w:id="123"/>
    </w:p>
    <w:tbl>
      <w:tblPr>
        <w:tblStyle w:val="41"/>
        <w:tblpPr w:leftFromText="181" w:rightFromText="181" w:vertAnchor="text" w:horzAnchor="page" w:tblpX="1764" w:tblpY="1"/>
        <w:tblW w:w="8718" w:type="dxa"/>
        <w:tblInd w:w="0" w:type="dxa"/>
        <w:tblLayout w:type="fixed"/>
        <w:tblCellMar>
          <w:top w:w="0" w:type="dxa"/>
          <w:left w:w="108" w:type="dxa"/>
          <w:bottom w:w="0" w:type="dxa"/>
          <w:right w:w="108" w:type="dxa"/>
        </w:tblCellMar>
      </w:tblPr>
      <w:tblGrid>
        <w:gridCol w:w="1101"/>
        <w:gridCol w:w="2551"/>
        <w:gridCol w:w="5066"/>
      </w:tblGrid>
      <w:tr w14:paraId="382CF7E2">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866A28E">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1404FD8">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条  款  名  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50DBEB9">
            <w:pPr>
              <w:keepNext w:val="0"/>
              <w:keepLines w:val="0"/>
              <w:suppressLineNumbers w:val="0"/>
              <w:spacing w:before="0" w:beforeAutospacing="0" w:after="0" w:afterAutospacing="0" w:line="400" w:lineRule="exact"/>
              <w:ind w:left="0" w:right="0"/>
              <w:jc w:val="center"/>
              <w:rPr>
                <w:rFonts w:ascii="Calibri" w:hAnsi="Calibri" w:eastAsia="宋体" w:cs="Times New Roman"/>
                <w:b/>
                <w:szCs w:val="21"/>
              </w:rPr>
            </w:pPr>
            <w:r>
              <w:rPr>
                <w:rFonts w:ascii="Calibri" w:hAnsi="Calibri" w:eastAsia="宋体" w:cs="Times New Roman"/>
                <w:b/>
                <w:szCs w:val="21"/>
              </w:rPr>
              <w:t>编  列  内  容</w:t>
            </w:r>
          </w:p>
        </w:tc>
      </w:tr>
      <w:tr w14:paraId="41231429">
        <w:tblPrEx>
          <w:tblCellMar>
            <w:top w:w="0" w:type="dxa"/>
            <w:left w:w="108" w:type="dxa"/>
            <w:bottom w:w="0" w:type="dxa"/>
            <w:right w:w="108" w:type="dxa"/>
          </w:tblCellMar>
        </w:tblPrEx>
        <w:trPr>
          <w:trHeight w:val="184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331DC3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46C1FA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F2DB47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名称：同招标公告或投标邀请书，</w:t>
            </w:r>
            <w:r>
              <w:rPr>
                <w:rFonts w:hint="eastAsia" w:ascii="Calibri" w:hAnsi="Calibri" w:eastAsia="宋体" w:cs="Times New Roman"/>
                <w:szCs w:val="21"/>
              </w:rPr>
              <w:t>下同</w:t>
            </w:r>
          </w:p>
          <w:p w14:paraId="57F6190C">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地址：</w:t>
            </w:r>
            <w:r>
              <w:rPr>
                <w:rFonts w:hint="eastAsia" w:ascii="Calibri" w:hAnsi="Calibri" w:eastAsia="宋体" w:cs="Times New Roman"/>
                <w:szCs w:val="21"/>
              </w:rPr>
              <w:t>同招标公告或投标邀请书</w:t>
            </w:r>
          </w:p>
          <w:p w14:paraId="7DF8C44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联系人：</w:t>
            </w:r>
            <w:r>
              <w:rPr>
                <w:rFonts w:hint="eastAsia" w:ascii="Calibri" w:hAnsi="Calibri" w:eastAsia="宋体" w:cs="Times New Roman"/>
                <w:szCs w:val="21"/>
              </w:rPr>
              <w:t>同招标公告或投标邀请书</w:t>
            </w:r>
          </w:p>
          <w:p w14:paraId="0F432956">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电话：</w:t>
            </w:r>
            <w:r>
              <w:rPr>
                <w:rFonts w:hint="eastAsia" w:ascii="Calibri" w:hAnsi="Calibri" w:eastAsia="宋体" w:cs="Times New Roman"/>
                <w:szCs w:val="21"/>
              </w:rPr>
              <w:t>同招标公告或投标邀请书</w:t>
            </w:r>
          </w:p>
        </w:tc>
      </w:tr>
      <w:tr w14:paraId="4E5958F6">
        <w:tblPrEx>
          <w:tblCellMar>
            <w:top w:w="0" w:type="dxa"/>
            <w:left w:w="108" w:type="dxa"/>
            <w:bottom w:w="0" w:type="dxa"/>
            <w:right w:w="108" w:type="dxa"/>
          </w:tblCellMar>
        </w:tblPrEx>
        <w:trPr>
          <w:trHeight w:val="1825" w:hRule="atLeast"/>
        </w:trPr>
        <w:tc>
          <w:tcPr>
            <w:tcW w:w="1101" w:type="dxa"/>
            <w:vMerge w:val="restart"/>
            <w:tcBorders>
              <w:top w:val="single" w:color="auto" w:sz="4" w:space="0"/>
              <w:left w:val="single" w:color="auto" w:sz="4" w:space="0"/>
              <w:right w:val="single" w:color="auto" w:sz="4" w:space="0"/>
            </w:tcBorders>
            <w:noWrap w:val="0"/>
            <w:vAlign w:val="center"/>
          </w:tcPr>
          <w:p w14:paraId="3E271372">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FA63E8D">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招标代理机构</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54FF80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名称：同招标公告或投标邀请书，</w:t>
            </w:r>
            <w:r>
              <w:rPr>
                <w:rFonts w:hint="eastAsia" w:ascii="Calibri" w:hAnsi="Calibri" w:eastAsia="宋体" w:cs="Times New Roman"/>
                <w:szCs w:val="21"/>
              </w:rPr>
              <w:t>下同</w:t>
            </w:r>
          </w:p>
          <w:p w14:paraId="4B07258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地址：</w:t>
            </w:r>
            <w:r>
              <w:rPr>
                <w:rFonts w:ascii="Calibri" w:hAnsi="Calibri" w:eastAsia="宋体" w:cs="Times New Roman"/>
                <w:szCs w:val="21"/>
              </w:rPr>
              <w:t>同招标公告或投标邀请书</w:t>
            </w:r>
          </w:p>
          <w:p w14:paraId="6077D2A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联系人：</w:t>
            </w:r>
            <w:r>
              <w:rPr>
                <w:rFonts w:ascii="Calibri" w:hAnsi="Calibri" w:eastAsia="宋体" w:cs="Times New Roman"/>
                <w:szCs w:val="21"/>
              </w:rPr>
              <w:t>同招标公告或投标邀请书</w:t>
            </w:r>
          </w:p>
          <w:p w14:paraId="57D41B5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电话：</w:t>
            </w:r>
            <w:r>
              <w:rPr>
                <w:rFonts w:ascii="Calibri" w:hAnsi="Calibri" w:eastAsia="宋体" w:cs="Times New Roman"/>
                <w:szCs w:val="21"/>
              </w:rPr>
              <w:t>同招标公告或投标邀请书</w:t>
            </w:r>
            <w:r>
              <w:rPr>
                <w:rFonts w:ascii="Calibri" w:hAnsi="Calibri" w:eastAsia="宋体" w:cs="Times New Roman"/>
                <w:szCs w:val="21"/>
              </w:rPr>
              <w:t xml:space="preserve"> </w:t>
            </w:r>
          </w:p>
        </w:tc>
      </w:tr>
      <w:tr w14:paraId="787419ED">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14:paraId="51C29371">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0C35EA1">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造价咨询人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1EB509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szCs w:val="21"/>
                <w:lang w:val="en-US" w:eastAsia="zh-CN"/>
              </w:rPr>
              <w:t>/</w:t>
            </w:r>
          </w:p>
        </w:tc>
      </w:tr>
      <w:tr w14:paraId="47240743">
        <w:tblPrEx>
          <w:tblCellMar>
            <w:top w:w="0" w:type="dxa"/>
            <w:left w:w="108" w:type="dxa"/>
            <w:bottom w:w="0" w:type="dxa"/>
            <w:right w:w="108" w:type="dxa"/>
          </w:tblCellMar>
        </w:tblPrEx>
        <w:trPr>
          <w:trHeight w:val="562" w:hRule="atLeast"/>
        </w:trPr>
        <w:tc>
          <w:tcPr>
            <w:tcW w:w="1101" w:type="dxa"/>
            <w:vMerge w:val="restart"/>
            <w:tcBorders>
              <w:top w:val="single" w:color="auto" w:sz="4" w:space="0"/>
              <w:left w:val="single" w:color="auto" w:sz="4" w:space="0"/>
              <w:right w:val="single" w:color="auto" w:sz="4" w:space="0"/>
            </w:tcBorders>
            <w:noWrap w:val="0"/>
            <w:vAlign w:val="center"/>
          </w:tcPr>
          <w:p w14:paraId="23741371">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B84165C">
            <w:pPr>
              <w:keepNext w:val="0"/>
              <w:keepLines w:val="0"/>
              <w:suppressLineNumbers w:val="0"/>
              <w:spacing w:before="0" w:beforeAutospacing="0" w:after="0" w:afterAutospacing="0" w:line="400" w:lineRule="exact"/>
              <w:ind w:left="0" w:right="0"/>
              <w:jc w:val="left"/>
              <w:rPr>
                <w:rFonts w:ascii="Calibri" w:hAnsi="Calibri" w:eastAsia="宋体" w:cs="Times New Roman"/>
              </w:rPr>
            </w:pPr>
            <w:r>
              <w:rPr>
                <w:rFonts w:hint="eastAsia" w:ascii="Calibri" w:hAnsi="Calibri" w:eastAsia="宋体" w:cs="Times New Roman"/>
              </w:rPr>
              <w:t>监理人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6E89153">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szCs w:val="21"/>
                <w:lang w:val="en-US" w:eastAsia="zh-CN"/>
              </w:rPr>
              <w:t>/</w:t>
            </w:r>
          </w:p>
        </w:tc>
      </w:tr>
      <w:tr w14:paraId="245EA5AF">
        <w:tblPrEx>
          <w:tblCellMar>
            <w:top w:w="0" w:type="dxa"/>
            <w:left w:w="108" w:type="dxa"/>
            <w:bottom w:w="0" w:type="dxa"/>
            <w:right w:w="108" w:type="dxa"/>
          </w:tblCellMar>
        </w:tblPrEx>
        <w:trPr>
          <w:trHeight w:val="562" w:hRule="atLeast"/>
        </w:trPr>
        <w:tc>
          <w:tcPr>
            <w:tcW w:w="1101" w:type="dxa"/>
            <w:vMerge w:val="continue"/>
            <w:tcBorders>
              <w:left w:val="single" w:color="auto" w:sz="4" w:space="0"/>
              <w:bottom w:val="single" w:color="auto" w:sz="4" w:space="0"/>
              <w:right w:val="single" w:color="auto" w:sz="4" w:space="0"/>
            </w:tcBorders>
            <w:noWrap w:val="0"/>
            <w:vAlign w:val="center"/>
          </w:tcPr>
          <w:p w14:paraId="42C9043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9F1786F">
            <w:pPr>
              <w:keepNext w:val="0"/>
              <w:keepLines w:val="0"/>
              <w:suppressLineNumbers w:val="0"/>
              <w:spacing w:before="0" w:beforeAutospacing="0" w:after="0" w:afterAutospacing="0" w:line="400" w:lineRule="exact"/>
              <w:ind w:left="0" w:right="0"/>
              <w:jc w:val="left"/>
              <w:rPr>
                <w:rFonts w:hint="eastAsia" w:ascii="Calibri" w:hAnsi="Calibri" w:eastAsia="宋体" w:cs="Times New Roman"/>
              </w:rPr>
            </w:pPr>
            <w:r>
              <w:rPr>
                <w:rFonts w:hint="eastAsia" w:ascii="Calibri" w:hAnsi="Calibri" w:eastAsia="宋体" w:cs="Times New Roman"/>
              </w:rPr>
              <w:t>项目管理单位</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BD8B428">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szCs w:val="21"/>
                <w:lang w:val="en-US" w:eastAsia="zh-CN"/>
              </w:rPr>
              <w:t>/</w:t>
            </w:r>
          </w:p>
        </w:tc>
      </w:tr>
      <w:tr w14:paraId="148B3243">
        <w:tblPrEx>
          <w:tblCellMar>
            <w:top w:w="0" w:type="dxa"/>
            <w:left w:w="108" w:type="dxa"/>
            <w:bottom w:w="0" w:type="dxa"/>
            <w:right w:w="108" w:type="dxa"/>
          </w:tblCellMar>
        </w:tblPrEx>
        <w:trPr>
          <w:trHeight w:val="56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674610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2D71B53">
            <w:pPr>
              <w:keepNext w:val="0"/>
              <w:keepLines w:val="0"/>
              <w:suppressLineNumbers w:val="0"/>
              <w:spacing w:before="0" w:beforeAutospacing="0" w:after="0" w:afterAutospacing="0" w:line="400" w:lineRule="exact"/>
              <w:ind w:left="0" w:right="0"/>
              <w:jc w:val="left"/>
              <w:rPr>
                <w:rFonts w:hint="eastAsia" w:ascii="Calibri" w:hAnsi="Calibri" w:eastAsia="宋体" w:cs="Times New Roman"/>
              </w:rPr>
            </w:pPr>
            <w:r>
              <w:rPr>
                <w:rFonts w:hint="eastAsia" w:ascii="Calibri" w:hAnsi="Calibri" w:eastAsia="宋体" w:cs="Times New Roman"/>
              </w:rPr>
              <w:t>代建人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6AAB4D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szCs w:val="21"/>
                <w:lang w:val="en-US" w:eastAsia="zh-CN"/>
              </w:rPr>
              <w:t>/</w:t>
            </w:r>
          </w:p>
        </w:tc>
      </w:tr>
      <w:tr w14:paraId="2E2E7C5D">
        <w:tblPrEx>
          <w:tblCellMar>
            <w:top w:w="0" w:type="dxa"/>
            <w:left w:w="108" w:type="dxa"/>
            <w:bottom w:w="0" w:type="dxa"/>
            <w:right w:w="108" w:type="dxa"/>
          </w:tblCellMar>
        </w:tblPrEx>
        <w:trPr>
          <w:trHeight w:val="98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B6CADD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B242230">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项目名称、招标编号</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1F5736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项目名称：同招标公告或投标邀请书</w:t>
            </w:r>
          </w:p>
          <w:p w14:paraId="6BE23664">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招标编号：同招标公告或投标邀请书</w:t>
            </w:r>
          </w:p>
        </w:tc>
      </w:tr>
      <w:tr w14:paraId="758EF02E">
        <w:tblPrEx>
          <w:tblCellMar>
            <w:top w:w="0" w:type="dxa"/>
            <w:left w:w="108" w:type="dxa"/>
            <w:bottom w:w="0" w:type="dxa"/>
            <w:right w:w="108" w:type="dxa"/>
          </w:tblCellMar>
        </w:tblPrEx>
        <w:trPr>
          <w:trHeight w:val="69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1835E7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w:t>
            </w:r>
            <w:r>
              <w:rPr>
                <w:rFonts w:hint="eastAsia" w:ascii="Calibri" w:hAnsi="Calibri" w:eastAsia="宋体" w:cs="Times New Roman"/>
                <w:szCs w:val="21"/>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D6F3C1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建设地点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98ADF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u w:val="single"/>
              </w:rPr>
              <w:t xml:space="preserve">位于湖北省武汉市珞喻路以南，伏虎山以北围合区域 </w:t>
            </w:r>
          </w:p>
        </w:tc>
      </w:tr>
      <w:tr w14:paraId="2CAC8E95">
        <w:tblPrEx>
          <w:tblCellMar>
            <w:top w:w="0" w:type="dxa"/>
            <w:left w:w="108" w:type="dxa"/>
            <w:bottom w:w="0" w:type="dxa"/>
            <w:right w:w="108" w:type="dxa"/>
          </w:tblCellMar>
        </w:tblPrEx>
        <w:trPr>
          <w:trHeight w:val="71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C88576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70496E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资金来源</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C9C630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u w:val="single"/>
              </w:rPr>
              <w:t>申请省预算内投资</w:t>
            </w:r>
          </w:p>
        </w:tc>
      </w:tr>
      <w:tr w14:paraId="0213F065">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69A7818">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AB2207C">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出资比例</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90DC83A">
            <w:pPr>
              <w:keepNext w:val="0"/>
              <w:keepLines w:val="0"/>
              <w:suppressLineNumbers w:val="0"/>
              <w:spacing w:before="0" w:beforeAutospacing="0" w:after="0" w:afterAutospacing="0" w:line="400" w:lineRule="exact"/>
              <w:ind w:left="0" w:right="0"/>
              <w:rPr>
                <w:rFonts w:hint="default" w:ascii="Calibri" w:hAnsi="Calibri" w:eastAsia="宋体" w:cs="Times New Roman"/>
                <w:szCs w:val="21"/>
                <w:lang w:val="en-US" w:eastAsia="zh-CN"/>
              </w:rPr>
            </w:pPr>
            <w:r>
              <w:rPr>
                <w:rFonts w:hint="eastAsia" w:ascii="Calibri" w:hAnsi="Calibri" w:eastAsia="宋体" w:cs="Times New Roman"/>
                <w:color w:val="0000FF"/>
                <w:szCs w:val="21"/>
                <w:lang w:val="en-US" w:eastAsia="zh-CN"/>
              </w:rPr>
              <w:t>100%</w:t>
            </w:r>
          </w:p>
        </w:tc>
      </w:tr>
      <w:tr w14:paraId="6BB2AB9D">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113C761">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1.2.3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E93EBF4">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资金落实情况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02F54AC">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color w:val="0000FF"/>
                <w:szCs w:val="21"/>
                <w:lang w:val="en-US" w:eastAsia="zh-CN"/>
              </w:rPr>
              <w:t>已落实</w:t>
            </w:r>
          </w:p>
        </w:tc>
      </w:tr>
      <w:tr w14:paraId="3EF9B328">
        <w:tblPrEx>
          <w:tblCellMar>
            <w:top w:w="0" w:type="dxa"/>
            <w:left w:w="108" w:type="dxa"/>
            <w:bottom w:w="0" w:type="dxa"/>
            <w:right w:w="108" w:type="dxa"/>
          </w:tblCellMar>
        </w:tblPrEx>
        <w:trPr>
          <w:trHeight w:val="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4536D43">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1.2.</w:t>
            </w:r>
            <w:r>
              <w:rPr>
                <w:rFonts w:ascii="Calibri" w:hAnsi="Calibri" w:eastAsia="宋体" w:cs="Times New Roman"/>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6932978">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项目性质</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ABC9205">
            <w:pPr>
              <w:keepNext w:val="0"/>
              <w:keepLines w:val="0"/>
              <w:suppressLineNumbers w:val="0"/>
              <w:spacing w:before="0" w:beforeAutospacing="0" w:after="0" w:afterAutospacing="0"/>
              <w:ind w:left="0" w:right="0"/>
              <w:rPr>
                <w:rFonts w:ascii="Calibri" w:hAnsi="Calibri" w:eastAsia="宋体" w:cs="Times New Roman"/>
              </w:rPr>
            </w:pPr>
            <w:r>
              <w:rPr>
                <w:rFonts w:ascii="宋体" w:hAnsi="宋体" w:eastAsia="宋体" w:cs="Times New Roman"/>
              </w:rPr>
              <w:t>□</w:t>
            </w:r>
            <w:r>
              <w:rPr>
                <w:rFonts w:hint="eastAsia" w:ascii="Calibri" w:hAnsi="Calibri" w:eastAsia="宋体" w:cs="Times New Roman"/>
              </w:rPr>
              <w:t>本项目不属于政府采购工程，不执行政府采购政策。</w:t>
            </w:r>
          </w:p>
          <w:p w14:paraId="5527260C">
            <w:pPr>
              <w:keepNext w:val="0"/>
              <w:keepLines w:val="0"/>
              <w:suppressLineNumbers w:val="0"/>
              <w:spacing w:before="0" w:beforeAutospacing="0" w:after="0" w:afterAutospacing="0"/>
              <w:ind w:left="210" w:right="0" w:hanging="210" w:hangingChars="100"/>
              <w:rPr>
                <w:rFonts w:hint="eastAsia" w:ascii="Calibri" w:hAnsi="Calibri" w:eastAsia="宋体" w:cs="Times New Roman"/>
              </w:rPr>
            </w:pPr>
            <w:r>
              <w:rPr>
                <w:rFonts w:hint="eastAsia" w:ascii="宋体" w:hAnsi="宋体" w:eastAsia="宋体" w:cs="Times New Roman"/>
                <w:lang w:eastAsia="zh-CN"/>
              </w:rPr>
              <w:t>☑</w:t>
            </w:r>
            <w:r>
              <w:rPr>
                <w:rFonts w:hint="eastAsia" w:ascii="Calibri" w:hAnsi="Calibri" w:eastAsia="宋体" w:cs="Times New Roman"/>
              </w:rPr>
              <w:t>本项目属于政府采购工程，执行支持中小企业发展政策。</w:t>
            </w:r>
            <w:r>
              <w:rPr>
                <w:rFonts w:hint="eastAsia" w:ascii="Calibri" w:hAnsi="Calibri" w:eastAsia="宋体" w:cs="Times New Roman"/>
                <w:u w:val="single"/>
              </w:rPr>
              <w:t xml:space="preserve">采购标的对应的中小企业划型标准所属行业为： 建筑业 </w:t>
            </w:r>
            <w:r>
              <w:rPr>
                <w:rFonts w:hint="eastAsia" w:ascii="Calibri" w:hAnsi="Calibri" w:eastAsia="宋体" w:cs="Times New Roman"/>
              </w:rPr>
              <w:t>。</w:t>
            </w:r>
          </w:p>
        </w:tc>
      </w:tr>
      <w:tr w14:paraId="5ED57F0B">
        <w:tblPrEx>
          <w:tblCellMar>
            <w:top w:w="0" w:type="dxa"/>
            <w:left w:w="108" w:type="dxa"/>
            <w:bottom w:w="0" w:type="dxa"/>
            <w:right w:w="108" w:type="dxa"/>
          </w:tblCellMar>
        </w:tblPrEx>
        <w:trPr>
          <w:trHeight w:val="810"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EC26C9C">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757B21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default" w:ascii="宋体" w:hAnsi="宋体" w:eastAsia="宋体" w:cs="Times New Roman"/>
                <w:color w:val="auto"/>
                <w:szCs w:val="21"/>
                <w:highlight w:val="none"/>
                <w:u w:val="none"/>
                <w:lang w:val="en-US" w:eastAsia="zh-CN"/>
              </w:rPr>
              <w:t>招标范围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67D0A5F">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default" w:ascii="宋体" w:hAnsi="宋体"/>
                <w:color w:val="0000FF"/>
                <w:szCs w:val="21"/>
                <w:highlight w:val="none"/>
                <w:u w:val="single"/>
                <w:lang w:val="en-US" w:eastAsia="zh-CN"/>
              </w:rPr>
              <w:t>本项目采用工程总承包（EPC）方式。承包人应对本项目实行设计、采购、施工全过程总承包，并对工程的质量、安全、工期和造价全面负责。</w:t>
            </w:r>
            <w:r>
              <w:rPr>
                <w:rFonts w:hint="eastAsia" w:ascii="宋体" w:hAnsi="宋体"/>
                <w:color w:val="0000FF"/>
                <w:szCs w:val="21"/>
                <w:highlight w:val="none"/>
                <w:u w:val="single"/>
                <w:lang w:val="en-US" w:eastAsia="zh-CN"/>
              </w:rPr>
              <w:t>包括但不限于</w:t>
            </w:r>
            <w:r>
              <w:rPr>
                <w:rFonts w:hint="default" w:ascii="宋体" w:hAnsi="宋体"/>
                <w:color w:val="0000FF"/>
                <w:szCs w:val="21"/>
                <w:highlight w:val="none"/>
                <w:u w:val="single"/>
                <w:lang w:val="en-US" w:eastAsia="zh-CN"/>
              </w:rPr>
              <w:t>施工图设计、专项设计、深化设计等；工程保险；</w:t>
            </w:r>
            <w:r>
              <w:rPr>
                <w:rFonts w:hint="eastAsia" w:ascii="宋体" w:hAnsi="宋体"/>
                <w:color w:val="0000FF"/>
                <w:szCs w:val="21"/>
                <w:highlight w:val="none"/>
                <w:u w:val="single"/>
                <w:lang w:val="en-US" w:eastAsia="zh-CN"/>
              </w:rPr>
              <w:t>协助办理图纸审查并支付图审相关费用</w:t>
            </w:r>
            <w:r>
              <w:rPr>
                <w:rFonts w:hint="default" w:ascii="宋体" w:hAnsi="宋体"/>
                <w:color w:val="0000FF"/>
                <w:szCs w:val="21"/>
                <w:highlight w:val="none"/>
                <w:u w:val="single"/>
                <w:lang w:val="en-US" w:eastAsia="zh-CN"/>
              </w:rPr>
              <w:t>、项目内施工、</w:t>
            </w:r>
            <w:r>
              <w:rPr>
                <w:rFonts w:hint="eastAsia" w:ascii="宋体" w:hAnsi="宋体"/>
                <w:color w:val="0000FF"/>
                <w:szCs w:val="21"/>
                <w:highlight w:val="none"/>
                <w:u w:val="single"/>
                <w:lang w:val="en-US" w:eastAsia="zh-CN"/>
              </w:rPr>
              <w:t>既有构筑物（树木、建筑、弱电基站）搬迁拆除、</w:t>
            </w:r>
            <w:r>
              <w:rPr>
                <w:rFonts w:hint="default" w:ascii="宋体" w:hAnsi="宋体"/>
                <w:color w:val="0000FF"/>
                <w:szCs w:val="21"/>
                <w:highlight w:val="none"/>
                <w:u w:val="single"/>
                <w:lang w:val="en-US" w:eastAsia="zh-CN"/>
              </w:rPr>
              <w:t>材料设备采购</w:t>
            </w:r>
            <w:r>
              <w:rPr>
                <w:rFonts w:hint="eastAsia" w:ascii="宋体" w:hAnsi="宋体"/>
                <w:color w:val="0000FF"/>
                <w:szCs w:val="21"/>
                <w:highlight w:val="none"/>
                <w:u w:val="single"/>
                <w:lang w:val="en-US" w:eastAsia="zh-CN"/>
              </w:rPr>
              <w:t>及安装</w:t>
            </w:r>
            <w:r>
              <w:rPr>
                <w:rFonts w:hint="default" w:ascii="宋体" w:hAnsi="宋体"/>
                <w:color w:val="0000FF"/>
                <w:szCs w:val="21"/>
                <w:highlight w:val="none"/>
                <w:u w:val="single"/>
                <w:lang w:val="en-US" w:eastAsia="zh-CN"/>
              </w:rPr>
              <w:t>、</w:t>
            </w:r>
            <w:r>
              <w:rPr>
                <w:rFonts w:hint="eastAsia" w:ascii="宋体" w:hAnsi="宋体"/>
                <w:color w:val="0000FF"/>
                <w:szCs w:val="21"/>
                <w:highlight w:val="none"/>
                <w:u w:val="single"/>
                <w:lang w:val="en-US" w:eastAsia="zh-CN"/>
              </w:rPr>
              <w:t>协助办理</w:t>
            </w:r>
            <w:r>
              <w:rPr>
                <w:rFonts w:hint="default" w:ascii="宋体" w:hAnsi="宋体"/>
                <w:color w:val="0000FF"/>
                <w:szCs w:val="21"/>
                <w:highlight w:val="none"/>
                <w:u w:val="single"/>
                <w:lang w:val="en-US" w:eastAsia="zh-CN"/>
              </w:rPr>
              <w:t>竣工验收及移交、相关验收手续的申报及费用(如有)、工程保修期内的保修、项目验收及审计配合等</w:t>
            </w:r>
            <w:r>
              <w:rPr>
                <w:rFonts w:hint="eastAsia" w:ascii="宋体" w:hAnsi="宋体"/>
                <w:color w:val="0000FF"/>
                <w:szCs w:val="21"/>
                <w:highlight w:val="none"/>
                <w:u w:val="single"/>
                <w:lang w:val="en-US" w:eastAsia="zh-CN"/>
              </w:rPr>
              <w:t>。（详见发包人要求）</w:t>
            </w:r>
          </w:p>
        </w:tc>
      </w:tr>
      <w:tr w14:paraId="2C3C99EA">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54A7E1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B87BC5E">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计划工期</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806374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计划工期：</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lang w:val="en-US" w:eastAsia="zh-CN"/>
              </w:rPr>
              <w:t>480</w:t>
            </w:r>
            <w:r>
              <w:rPr>
                <w:rFonts w:ascii="Calibri" w:hAnsi="Calibri" w:eastAsia="宋体" w:cs="Times New Roman"/>
                <w:color w:val="0000FF"/>
                <w:szCs w:val="21"/>
                <w:u w:val="single"/>
              </w:rPr>
              <w:t xml:space="preserve"> </w:t>
            </w:r>
            <w:r>
              <w:rPr>
                <w:rFonts w:ascii="Calibri" w:hAnsi="Calibri" w:eastAsia="宋体" w:cs="Times New Roman"/>
                <w:szCs w:val="21"/>
                <w:u w:val="single"/>
              </w:rPr>
              <w:t xml:space="preserve"> </w:t>
            </w:r>
            <w:r>
              <w:rPr>
                <w:rFonts w:ascii="Calibri" w:hAnsi="Calibri" w:eastAsia="宋体" w:cs="Times New Roman"/>
                <w:szCs w:val="21"/>
              </w:rPr>
              <w:t>日历天</w:t>
            </w:r>
          </w:p>
          <w:p w14:paraId="7F3058F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计划开始工作日期：</w:t>
            </w:r>
            <w:r>
              <w:rPr>
                <w:rFonts w:ascii="Calibri" w:hAnsi="Calibri" w:eastAsia="宋体" w:cs="Times New Roman"/>
                <w:szCs w:val="21"/>
                <w:u w:val="single"/>
              </w:rPr>
              <w:t xml:space="preserve">    </w:t>
            </w:r>
            <w:r>
              <w:rPr>
                <w:rFonts w:ascii="Calibri" w:hAnsi="Calibri" w:eastAsia="宋体" w:cs="Times New Roman"/>
                <w:szCs w:val="21"/>
              </w:rPr>
              <w:t xml:space="preserve">年 </w:t>
            </w:r>
            <w:r>
              <w:rPr>
                <w:rFonts w:ascii="Calibri" w:hAnsi="Calibri" w:eastAsia="宋体" w:cs="Times New Roman"/>
                <w:szCs w:val="21"/>
                <w:u w:val="single"/>
              </w:rPr>
              <w:t xml:space="preserve">     </w:t>
            </w:r>
            <w:r>
              <w:rPr>
                <w:rFonts w:ascii="Calibri" w:hAnsi="Calibri" w:eastAsia="宋体" w:cs="Times New Roman"/>
                <w:szCs w:val="21"/>
              </w:rPr>
              <w:t>月</w:t>
            </w:r>
            <w:r>
              <w:rPr>
                <w:rFonts w:ascii="Calibri" w:hAnsi="Calibri" w:eastAsia="宋体" w:cs="Times New Roman"/>
                <w:szCs w:val="21"/>
                <w:u w:val="single"/>
              </w:rPr>
              <w:t xml:space="preserve">    </w:t>
            </w:r>
            <w:r>
              <w:rPr>
                <w:rFonts w:ascii="Calibri" w:hAnsi="Calibri" w:eastAsia="宋体" w:cs="Times New Roman"/>
                <w:szCs w:val="21"/>
              </w:rPr>
              <w:t>日</w:t>
            </w:r>
          </w:p>
          <w:p w14:paraId="460CEB8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计划竣工日期：</w:t>
            </w:r>
            <w:r>
              <w:rPr>
                <w:rFonts w:ascii="Calibri" w:hAnsi="Calibri" w:eastAsia="宋体" w:cs="Times New Roman"/>
                <w:szCs w:val="21"/>
                <w:u w:val="single"/>
              </w:rPr>
              <w:t xml:space="preserve">    </w:t>
            </w:r>
            <w:r>
              <w:rPr>
                <w:rFonts w:ascii="Calibri" w:hAnsi="Calibri" w:eastAsia="宋体" w:cs="Times New Roman"/>
                <w:szCs w:val="21"/>
              </w:rPr>
              <w:t xml:space="preserve">年 </w:t>
            </w:r>
            <w:r>
              <w:rPr>
                <w:rFonts w:ascii="Calibri" w:hAnsi="Calibri" w:eastAsia="宋体" w:cs="Times New Roman"/>
                <w:szCs w:val="21"/>
                <w:u w:val="single"/>
              </w:rPr>
              <w:t xml:space="preserve">     </w:t>
            </w:r>
            <w:r>
              <w:rPr>
                <w:rFonts w:ascii="Calibri" w:hAnsi="Calibri" w:eastAsia="宋体" w:cs="Times New Roman"/>
                <w:szCs w:val="21"/>
              </w:rPr>
              <w:t>月</w:t>
            </w:r>
            <w:r>
              <w:rPr>
                <w:rFonts w:ascii="Calibri" w:hAnsi="Calibri" w:eastAsia="宋体" w:cs="Times New Roman"/>
                <w:szCs w:val="21"/>
                <w:u w:val="single"/>
              </w:rPr>
              <w:t xml:space="preserve">    </w:t>
            </w:r>
            <w:r>
              <w:rPr>
                <w:rFonts w:ascii="Calibri" w:hAnsi="Calibri" w:eastAsia="宋体" w:cs="Times New Roman"/>
                <w:szCs w:val="21"/>
              </w:rPr>
              <w:t>日</w:t>
            </w:r>
          </w:p>
        </w:tc>
      </w:tr>
      <w:tr w14:paraId="34DCD236">
        <w:tblPrEx>
          <w:tblCellMar>
            <w:top w:w="0" w:type="dxa"/>
            <w:left w:w="108" w:type="dxa"/>
            <w:bottom w:w="0" w:type="dxa"/>
            <w:right w:w="108" w:type="dxa"/>
          </w:tblCellMar>
        </w:tblPrEx>
        <w:trPr>
          <w:trHeight w:val="97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4B4BA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1.3.3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A2505FE">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质量标准</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926BF32">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eastAsia="zh-CN"/>
              </w:rPr>
            </w:pPr>
            <w:r>
              <w:rPr>
                <w:rFonts w:ascii="Calibri" w:hAnsi="Calibri" w:eastAsia="宋体" w:cs="Times New Roman"/>
                <w:szCs w:val="21"/>
              </w:rPr>
              <w:t>设计要求的质量标准：</w:t>
            </w:r>
            <w:r>
              <w:rPr>
                <w:rFonts w:hint="eastAsia" w:ascii="Calibri" w:hAnsi="Calibri" w:eastAsia="宋体" w:cs="Times New Roman"/>
                <w:color w:val="0000FF"/>
                <w:szCs w:val="21"/>
                <w:u w:val="single"/>
                <w:lang w:val="en-US" w:eastAsia="zh-CN"/>
              </w:rPr>
              <w:t>合格，</w:t>
            </w:r>
            <w:r>
              <w:rPr>
                <w:rFonts w:hint="eastAsia" w:ascii="Calibri" w:hAnsi="Calibri" w:eastAsia="宋体" w:cs="Times New Roman"/>
                <w:color w:val="0000FF"/>
                <w:szCs w:val="21"/>
                <w:u w:val="single"/>
              </w:rPr>
              <w:t>符合国家现行设计规范要求</w:t>
            </w:r>
            <w:r>
              <w:rPr>
                <w:rFonts w:hint="eastAsia" w:ascii="Calibri" w:hAnsi="Calibri" w:eastAsia="宋体" w:cs="Times New Roman"/>
                <w:color w:val="0000FF"/>
                <w:szCs w:val="21"/>
                <w:u w:val="single"/>
                <w:lang w:eastAsia="zh-CN"/>
              </w:rPr>
              <w:t>。</w:t>
            </w:r>
          </w:p>
          <w:p w14:paraId="613B768E">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eastAsia="zh-CN"/>
              </w:rPr>
            </w:pPr>
            <w:r>
              <w:rPr>
                <w:rFonts w:ascii="Calibri" w:hAnsi="Calibri" w:eastAsia="宋体" w:cs="Times New Roman"/>
                <w:szCs w:val="21"/>
              </w:rPr>
              <w:t>施工要求的质量标准：</w:t>
            </w:r>
            <w:r>
              <w:rPr>
                <w:rFonts w:hint="eastAsia" w:ascii="Calibri" w:hAnsi="Calibri" w:eastAsia="宋体" w:cs="Times New Roman"/>
                <w:color w:val="0000FF"/>
                <w:szCs w:val="21"/>
                <w:u w:val="single"/>
                <w:lang w:val="en-US" w:eastAsia="zh-CN"/>
              </w:rPr>
              <w:t>合格，</w:t>
            </w:r>
            <w:r>
              <w:rPr>
                <w:rFonts w:hint="eastAsia" w:ascii="Calibri" w:hAnsi="Calibri" w:eastAsia="宋体" w:cs="Times New Roman"/>
                <w:color w:val="0000FF"/>
                <w:szCs w:val="21"/>
                <w:u w:val="single"/>
              </w:rPr>
              <w:t>达到国家现行《工程施工质量验收规范》合格标准</w:t>
            </w:r>
            <w:r>
              <w:rPr>
                <w:rFonts w:hint="eastAsia" w:ascii="Calibri" w:hAnsi="Calibri" w:eastAsia="宋体" w:cs="Times New Roman"/>
                <w:color w:val="0000FF"/>
                <w:szCs w:val="21"/>
                <w:u w:val="single"/>
                <w:lang w:eastAsia="zh-CN"/>
              </w:rPr>
              <w:t>。</w:t>
            </w:r>
          </w:p>
        </w:tc>
      </w:tr>
      <w:tr w14:paraId="1F46AF77">
        <w:tblPrEx>
          <w:tblCellMar>
            <w:top w:w="0" w:type="dxa"/>
            <w:left w:w="108" w:type="dxa"/>
            <w:bottom w:w="0" w:type="dxa"/>
            <w:right w:w="108" w:type="dxa"/>
          </w:tblCellMar>
        </w:tblPrEx>
        <w:trPr>
          <w:trHeight w:val="112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12ED279">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1.3.4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EC4AE66">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D75E606">
            <w:pPr>
              <w:keepNext w:val="0"/>
              <w:keepLines w:val="0"/>
              <w:widowControl/>
              <w:suppressLineNumbers w:val="0"/>
              <w:spacing w:before="0" w:beforeAutospacing="0" w:after="0" w:afterAutospacing="0"/>
              <w:ind w:left="0" w:right="0"/>
              <w:jc w:val="left"/>
              <w:rPr>
                <w:rFonts w:hint="eastAsia" w:ascii="宋体" w:hAnsi="宋体" w:eastAsia="宋体" w:cs="宋体"/>
                <w:kern w:val="0"/>
                <w:szCs w:val="21"/>
              </w:rPr>
            </w:pPr>
            <w:r>
              <w:rPr>
                <w:rFonts w:ascii="宋体" w:hAnsi="宋体" w:eastAsia="宋体" w:cs="宋体"/>
                <w:kern w:val="0"/>
                <w:szCs w:val="21"/>
              </w:rPr>
              <w:t>1.</w:t>
            </w:r>
            <w:r>
              <w:rPr>
                <w:rFonts w:hint="eastAsia" w:ascii="宋体" w:hAnsi="宋体" w:eastAsia="宋体" w:cs="宋体"/>
                <w:kern w:val="0"/>
                <w:szCs w:val="21"/>
                <w:u w:val="single"/>
              </w:rPr>
              <w:t>根据规定，本项目采用以下方式支持中小企业发展：</w:t>
            </w:r>
          </w:p>
          <w:p w14:paraId="0290B7B4">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□项目整体预留专门面向中小企业采购。</w:t>
            </w:r>
          </w:p>
          <w:p w14:paraId="551D198A">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□项目整体预留专门面向小微企业采购。</w:t>
            </w:r>
          </w:p>
          <w:p w14:paraId="64D53C0C">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项目部分预留专门面向中小企业采购。具体的政府采购特别资格要求详见第二章投标人须知附录一“投标人资质条件、能力和信誉”。部分预留的工作详见第二章投标人须知附录二“政府采购工程预留工作及金额”。</w:t>
            </w:r>
          </w:p>
          <w:p w14:paraId="24620A45">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color w:val="0000FF"/>
                <w:kern w:val="0"/>
                <w:szCs w:val="21"/>
                <w:u w:val="single"/>
                <w:lang w:eastAsia="zh-CN"/>
              </w:rPr>
              <w:t>☑</w:t>
            </w:r>
            <w:r>
              <w:rPr>
                <w:rFonts w:hint="eastAsia" w:ascii="宋体" w:hAnsi="宋体" w:eastAsia="宋体" w:cs="宋体"/>
                <w:color w:val="0000FF"/>
                <w:kern w:val="0"/>
                <w:szCs w:val="21"/>
                <w:u w:val="single"/>
              </w:rPr>
              <w:t>项目未预留份额专门面向中小企业采购</w:t>
            </w:r>
            <w:r>
              <w:rPr>
                <w:rFonts w:hint="eastAsia" w:ascii="宋体" w:hAnsi="宋体" w:eastAsia="宋体" w:cs="宋体"/>
                <w:kern w:val="0"/>
                <w:szCs w:val="21"/>
                <w:u w:val="single"/>
              </w:rPr>
              <w:t>。但对符合政府采购特别资格要求（详见第二章投标人须知附录一“投标人资质条件、能力和信誉”）且满足一定条件的投标人（详见第三章评标办法“政府采购工程价格评审优惠”），在评标时享受价格扣除或增加价格分的优惠政策。</w:t>
            </w:r>
          </w:p>
          <w:p w14:paraId="3949E33D">
            <w:pPr>
              <w:keepNext w:val="0"/>
              <w:keepLines w:val="0"/>
              <w:suppressLineNumbers w:val="0"/>
              <w:spacing w:before="0" w:beforeAutospacing="0" w:after="0" w:afterAutospacing="0"/>
              <w:ind w:left="0" w:right="0"/>
              <w:rPr>
                <w:rFonts w:hint="eastAsia" w:ascii="宋体" w:hAnsi="宋体" w:eastAsia="宋体" w:cs="宋体"/>
                <w:kern w:val="0"/>
                <w:szCs w:val="21"/>
                <w:u w:val="single"/>
              </w:rPr>
            </w:pPr>
            <w:r>
              <w:rPr>
                <w:rFonts w:hint="eastAsia" w:ascii="Calibri" w:hAnsi="Calibri" w:eastAsia="宋体" w:cs="Times New Roman"/>
              </w:rPr>
              <w:t>2</w:t>
            </w:r>
            <w:r>
              <w:rPr>
                <w:rFonts w:ascii="宋体" w:hAnsi="宋体" w:eastAsia="宋体" w:cs="宋体"/>
                <w:kern w:val="0"/>
                <w:szCs w:val="21"/>
              </w:rPr>
              <w:t>.</w:t>
            </w:r>
            <w:r>
              <w:rPr>
                <w:rFonts w:hint="eastAsia" w:ascii="宋体" w:hAnsi="宋体" w:eastAsia="宋体" w:cs="Times New Roman"/>
                <w:u w:val="single"/>
              </w:rPr>
              <w:t>根据规定，</w:t>
            </w:r>
            <w:r>
              <w:rPr>
                <w:rFonts w:hint="eastAsia" w:ascii="宋体" w:hAnsi="宋体" w:eastAsia="宋体" w:cs="宋体"/>
                <w:kern w:val="0"/>
                <w:szCs w:val="21"/>
                <w:u w:val="single"/>
              </w:rPr>
              <w:t>本项目采用以下方式支持监狱企业发展：</w:t>
            </w:r>
          </w:p>
          <w:p w14:paraId="39EC453D">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在招标活动中，监狱企业视同小型、微型企业。</w:t>
            </w:r>
          </w:p>
          <w:p w14:paraId="20961886">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监狱企业参加招标活动时，应当提供由省级以上监狱管理局、戒毒管理局（含新疆生产建设兵团）出具的属于监狱企业的证明文件，材料不全的不享受政策。</w:t>
            </w:r>
          </w:p>
          <w:p w14:paraId="67586F9C">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对小微企业中的监狱企业，评审中计算价格扣除时给予5%的扣除或增加价格分时给予5%的增加价格分。</w:t>
            </w:r>
          </w:p>
          <w:p w14:paraId="6702FDA9">
            <w:pPr>
              <w:keepNext w:val="0"/>
              <w:keepLines w:val="0"/>
              <w:suppressLineNumbers w:val="0"/>
              <w:spacing w:before="0" w:beforeAutospacing="0" w:after="0" w:afterAutospacing="0"/>
              <w:ind w:left="0" w:right="0"/>
              <w:rPr>
                <w:rFonts w:hint="eastAsia" w:ascii="宋体" w:hAnsi="宋体" w:eastAsia="宋体" w:cs="宋体"/>
                <w:kern w:val="0"/>
                <w:szCs w:val="21"/>
                <w:u w:val="single"/>
              </w:rPr>
            </w:pPr>
            <w:r>
              <w:rPr>
                <w:rFonts w:hint="eastAsia" w:ascii="宋体" w:hAnsi="宋体" w:eastAsia="宋体" w:cs="Times New Roman"/>
                <w:u w:val="single"/>
              </w:rPr>
              <w:t>3.根据规定，</w:t>
            </w:r>
            <w:r>
              <w:rPr>
                <w:rFonts w:hint="eastAsia" w:ascii="宋体" w:hAnsi="宋体" w:eastAsia="宋体" w:cs="宋体"/>
                <w:kern w:val="0"/>
                <w:szCs w:val="21"/>
                <w:u w:val="single"/>
              </w:rPr>
              <w:t>本项目采用以下方式支持残疾人福利性单位发展：</w:t>
            </w:r>
          </w:p>
          <w:p w14:paraId="3B7887B9">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在招标活动中，残疾人福利性单位视同小型、微型企业。</w:t>
            </w:r>
          </w:p>
          <w:p w14:paraId="4763F756">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符合条件的残疾人福利性单位在参加招标活动时，应当提供《残疾人福利性单位声明函》，并对声明的真实性负责，未提供声明函的不享受政策。</w:t>
            </w:r>
          </w:p>
          <w:p w14:paraId="24D55501">
            <w:pPr>
              <w:keepNext w:val="0"/>
              <w:keepLines w:val="0"/>
              <w:widowControl/>
              <w:suppressLineNumbers w:val="0"/>
              <w:spacing w:before="0" w:beforeAutospacing="0" w:after="0" w:afterAutospacing="0"/>
              <w:ind w:left="252" w:leftChars="120" w:right="0"/>
              <w:jc w:val="left"/>
              <w:rPr>
                <w:rFonts w:hint="eastAsia" w:ascii="宋体" w:hAnsi="宋体" w:eastAsia="宋体" w:cs="宋体"/>
                <w:kern w:val="0"/>
                <w:szCs w:val="21"/>
                <w:u w:val="single"/>
              </w:rPr>
            </w:pPr>
            <w:r>
              <w:rPr>
                <w:rFonts w:hint="eastAsia" w:ascii="宋体" w:hAnsi="宋体" w:eastAsia="宋体" w:cs="宋体"/>
                <w:kern w:val="0"/>
                <w:szCs w:val="21"/>
                <w:u w:val="single"/>
              </w:rPr>
              <w:t>对小微企业中符合残疾人福利性单位条件的企业，评审中计算价格扣除时给予5%的扣除或增加价格分时给予5%的增加价格分。</w:t>
            </w:r>
          </w:p>
          <w:p w14:paraId="3CE6CD7D">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u w:val="single"/>
              </w:rPr>
              <w:t>　　　　　　　／　　　　　　　。</w:t>
            </w:r>
            <w:r>
              <w:rPr>
                <w:rFonts w:hint="eastAsia" w:ascii="Calibri" w:hAnsi="Calibri" w:eastAsia="宋体" w:cs="Times New Roman"/>
              </w:rPr>
              <w:t>　　　</w:t>
            </w:r>
          </w:p>
        </w:tc>
      </w:tr>
      <w:tr w14:paraId="5628790C">
        <w:tblPrEx>
          <w:tblCellMar>
            <w:top w:w="0" w:type="dxa"/>
            <w:left w:w="108" w:type="dxa"/>
            <w:bottom w:w="0" w:type="dxa"/>
            <w:right w:w="108" w:type="dxa"/>
          </w:tblCellMar>
        </w:tblPrEx>
        <w:trPr>
          <w:trHeight w:val="430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C3F94E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1.4.1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A17C35D">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投标人资质条件、能力和信誉</w:t>
            </w:r>
          </w:p>
          <w:p w14:paraId="1BF62E9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692A07C">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资质条件：</w:t>
            </w:r>
            <w:r>
              <w:rPr>
                <w:rFonts w:ascii="Calibri" w:hAnsi="Calibri" w:eastAsia="宋体" w:cs="Times New Roman"/>
                <w:szCs w:val="21"/>
              </w:rPr>
              <w:t>见本章附</w:t>
            </w:r>
            <w:r>
              <w:rPr>
                <w:rFonts w:hint="eastAsia" w:ascii="Calibri" w:hAnsi="Calibri" w:eastAsia="宋体" w:cs="Times New Roman"/>
                <w:szCs w:val="21"/>
              </w:rPr>
              <w:t>录一</w:t>
            </w:r>
          </w:p>
          <w:p w14:paraId="50EADFB7">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财务要求：</w:t>
            </w:r>
            <w:r>
              <w:rPr>
                <w:rFonts w:ascii="Calibri" w:hAnsi="Calibri" w:eastAsia="宋体" w:cs="Times New Roman"/>
                <w:szCs w:val="21"/>
              </w:rPr>
              <w:t>见本章附</w:t>
            </w:r>
            <w:r>
              <w:rPr>
                <w:rFonts w:hint="eastAsia" w:ascii="Calibri" w:hAnsi="Calibri" w:eastAsia="宋体" w:cs="Times New Roman"/>
                <w:szCs w:val="21"/>
              </w:rPr>
              <w:t>录一</w:t>
            </w:r>
          </w:p>
          <w:p w14:paraId="59BC12C7">
            <w:pPr>
              <w:keepNext w:val="0"/>
              <w:keepLines w:val="0"/>
              <w:suppressLineNumbers w:val="0"/>
              <w:spacing w:before="0" w:beforeAutospacing="0" w:after="0" w:afterAutospacing="0"/>
              <w:ind w:left="1136" w:right="0" w:hanging="1131" w:hangingChars="539"/>
              <w:rPr>
                <w:rFonts w:ascii="Calibri" w:hAnsi="Calibri" w:eastAsia="宋体" w:cs="Times New Roman"/>
              </w:rPr>
            </w:pPr>
            <w:r>
              <w:rPr>
                <w:rFonts w:ascii="Calibri" w:hAnsi="Calibri" w:eastAsia="宋体" w:cs="Times New Roman"/>
                <w:b/>
                <w:szCs w:val="21"/>
              </w:rPr>
              <w:t>业绩要求：</w:t>
            </w:r>
            <w:r>
              <w:rPr>
                <w:rFonts w:ascii="Calibri" w:hAnsi="Calibri" w:eastAsia="宋体" w:cs="Times New Roman"/>
                <w:szCs w:val="21"/>
              </w:rPr>
              <w:t>见本章附</w:t>
            </w:r>
            <w:r>
              <w:rPr>
                <w:rFonts w:hint="eastAsia" w:ascii="Calibri" w:hAnsi="Calibri" w:eastAsia="宋体" w:cs="Times New Roman"/>
                <w:szCs w:val="21"/>
              </w:rPr>
              <w:t>录一</w:t>
            </w:r>
            <w:r>
              <w:rPr>
                <w:rFonts w:hint="eastAsia" w:ascii="Calibri" w:hAnsi="Calibri" w:eastAsia="宋体" w:cs="Times New Roman"/>
              </w:rPr>
              <w:t>且与招标公告或投标邀请书要求一致</w:t>
            </w:r>
          </w:p>
          <w:p w14:paraId="28E369A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信誉要求：</w:t>
            </w:r>
            <w:r>
              <w:rPr>
                <w:rFonts w:ascii="Calibri" w:hAnsi="Calibri" w:eastAsia="宋体" w:cs="Times New Roman"/>
                <w:szCs w:val="21"/>
              </w:rPr>
              <w:t>见本章附</w:t>
            </w:r>
            <w:r>
              <w:rPr>
                <w:rFonts w:hint="eastAsia" w:ascii="Calibri" w:hAnsi="Calibri" w:eastAsia="宋体" w:cs="Times New Roman"/>
                <w:szCs w:val="21"/>
              </w:rPr>
              <w:t>录一</w:t>
            </w:r>
          </w:p>
          <w:p w14:paraId="0408B5AC">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项目经理的资格要求：</w:t>
            </w:r>
            <w:r>
              <w:rPr>
                <w:rFonts w:ascii="Calibri" w:hAnsi="Calibri" w:eastAsia="宋体" w:cs="Times New Roman"/>
                <w:szCs w:val="21"/>
              </w:rPr>
              <w:t>见本章附</w:t>
            </w:r>
            <w:r>
              <w:rPr>
                <w:rFonts w:hint="eastAsia" w:ascii="Calibri" w:hAnsi="Calibri" w:eastAsia="宋体" w:cs="Times New Roman"/>
                <w:szCs w:val="21"/>
              </w:rPr>
              <w:t>录一</w:t>
            </w:r>
          </w:p>
          <w:p w14:paraId="619F6780">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设计负责人的资格要求：</w:t>
            </w:r>
            <w:r>
              <w:rPr>
                <w:rFonts w:ascii="Calibri" w:hAnsi="Calibri" w:eastAsia="宋体" w:cs="Times New Roman"/>
                <w:szCs w:val="21"/>
              </w:rPr>
              <w:t>见本章附</w:t>
            </w:r>
            <w:r>
              <w:rPr>
                <w:rFonts w:hint="eastAsia" w:ascii="Calibri" w:hAnsi="Calibri" w:eastAsia="宋体" w:cs="Times New Roman"/>
                <w:szCs w:val="21"/>
              </w:rPr>
              <w:t>录一</w:t>
            </w:r>
          </w:p>
          <w:p w14:paraId="5F471E5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施工负责人的资格要求：</w:t>
            </w:r>
            <w:r>
              <w:rPr>
                <w:rFonts w:ascii="Calibri" w:hAnsi="Calibri" w:eastAsia="宋体" w:cs="Times New Roman"/>
                <w:szCs w:val="21"/>
              </w:rPr>
              <w:t>见本章附</w:t>
            </w:r>
            <w:r>
              <w:rPr>
                <w:rFonts w:hint="eastAsia" w:ascii="Calibri" w:hAnsi="Calibri" w:eastAsia="宋体" w:cs="Times New Roman"/>
                <w:szCs w:val="21"/>
              </w:rPr>
              <w:t>录一</w:t>
            </w:r>
          </w:p>
          <w:p w14:paraId="324E1334">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施工机械设备：</w:t>
            </w:r>
            <w:r>
              <w:rPr>
                <w:rFonts w:ascii="Calibri" w:hAnsi="Calibri" w:eastAsia="宋体" w:cs="Times New Roman"/>
                <w:szCs w:val="21"/>
              </w:rPr>
              <w:t>见本章附</w:t>
            </w:r>
            <w:r>
              <w:rPr>
                <w:rFonts w:hint="eastAsia" w:ascii="Calibri" w:hAnsi="Calibri" w:eastAsia="宋体" w:cs="Times New Roman"/>
                <w:szCs w:val="21"/>
              </w:rPr>
              <w:t>录一</w:t>
            </w:r>
          </w:p>
          <w:p w14:paraId="262A9188">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b/>
                <w:szCs w:val="21"/>
              </w:rPr>
              <w:t>项目管理机构及人员：</w:t>
            </w:r>
            <w:r>
              <w:rPr>
                <w:rFonts w:ascii="Calibri" w:hAnsi="Calibri" w:eastAsia="宋体" w:cs="Times New Roman"/>
                <w:szCs w:val="21"/>
              </w:rPr>
              <w:t>见本章附</w:t>
            </w:r>
            <w:r>
              <w:rPr>
                <w:rFonts w:hint="eastAsia" w:ascii="Calibri" w:hAnsi="Calibri" w:eastAsia="宋体" w:cs="Times New Roman"/>
                <w:szCs w:val="21"/>
              </w:rPr>
              <w:t>录一</w:t>
            </w:r>
          </w:p>
          <w:p w14:paraId="766DA20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b/>
                <w:szCs w:val="21"/>
              </w:rPr>
              <w:t>其他要求：</w:t>
            </w:r>
            <w:r>
              <w:rPr>
                <w:rFonts w:ascii="Calibri" w:hAnsi="Calibri" w:eastAsia="宋体" w:cs="Times New Roman"/>
                <w:szCs w:val="21"/>
              </w:rPr>
              <w:t>见本章附</w:t>
            </w:r>
            <w:r>
              <w:rPr>
                <w:rFonts w:hint="eastAsia" w:ascii="Calibri" w:hAnsi="Calibri" w:eastAsia="宋体" w:cs="Times New Roman"/>
                <w:szCs w:val="21"/>
              </w:rPr>
              <w:t>录一</w:t>
            </w:r>
          </w:p>
        </w:tc>
      </w:tr>
      <w:tr w14:paraId="3B725EA2">
        <w:tblPrEx>
          <w:tblCellMar>
            <w:top w:w="0" w:type="dxa"/>
            <w:left w:w="108" w:type="dxa"/>
            <w:bottom w:w="0" w:type="dxa"/>
            <w:right w:w="108" w:type="dxa"/>
          </w:tblCellMar>
        </w:tblPrEx>
        <w:trPr>
          <w:trHeight w:val="111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B31396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1.4.2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03708F9">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是否接受联合体投标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38C30E2">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不接受</w:t>
            </w:r>
          </w:p>
          <w:p w14:paraId="58EBECE1">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lang w:eastAsia="zh-CN"/>
              </w:rPr>
              <w:t>☑</w:t>
            </w:r>
            <w:r>
              <w:rPr>
                <w:rFonts w:ascii="Calibri" w:hAnsi="Calibri" w:eastAsia="宋体" w:cs="Times New Roman"/>
                <w:szCs w:val="21"/>
              </w:rPr>
              <w:t>接受，应满足下列要求：</w:t>
            </w:r>
            <w:r>
              <w:rPr>
                <w:rFonts w:hint="eastAsia" w:ascii="Calibri" w:hAnsi="Calibri" w:eastAsia="宋体" w:cs="Times New Roman"/>
                <w:color w:val="0000FF"/>
                <w:szCs w:val="21"/>
                <w:u w:val="single"/>
              </w:rPr>
              <w:t>①联合体成员单位均具备独立法人资格。②项目经理由牵头单位人员担任</w:t>
            </w:r>
            <w:r>
              <w:rPr>
                <w:rFonts w:hint="eastAsia" w:ascii="Calibri" w:hAnsi="Calibri" w:eastAsia="宋体" w:cs="Times New Roman"/>
                <w:color w:val="0000FF"/>
                <w:szCs w:val="21"/>
                <w:u w:val="single"/>
                <w:lang w:eastAsia="zh-CN"/>
              </w:rPr>
              <w:t>；</w:t>
            </w:r>
            <w:r>
              <w:rPr>
                <w:rFonts w:hint="eastAsia" w:ascii="Calibri" w:hAnsi="Calibri" w:eastAsia="宋体" w:cs="Times New Roman"/>
                <w:color w:val="0000FF"/>
                <w:szCs w:val="21"/>
                <w:u w:val="single"/>
                <w:lang w:val="en-US" w:eastAsia="zh-CN"/>
              </w:rPr>
              <w:t>③</w:t>
            </w:r>
            <w:r>
              <w:rPr>
                <w:rFonts w:hint="eastAsia" w:ascii="Calibri" w:hAnsi="Calibri" w:eastAsia="宋体" w:cs="Times New Roman"/>
                <w:color w:val="0000FF"/>
                <w:szCs w:val="21"/>
                <w:u w:val="single"/>
              </w:rPr>
              <w:t>联合体的资质应符合投标人资格要求规定</w:t>
            </w:r>
            <w:r>
              <w:rPr>
                <w:rFonts w:hint="eastAsia" w:ascii="Calibri" w:hAnsi="Calibri" w:eastAsia="宋体" w:cs="Times New Roman"/>
                <w:color w:val="0000FF"/>
                <w:szCs w:val="21"/>
                <w:u w:val="single"/>
                <w:lang w:eastAsia="zh-CN"/>
              </w:rPr>
              <w:t>。</w:t>
            </w:r>
            <w:r>
              <w:rPr>
                <w:rFonts w:hint="eastAsia" w:ascii="Calibri" w:hAnsi="Calibri" w:eastAsia="宋体" w:cs="Times New Roman"/>
                <w:color w:val="0000FF"/>
                <w:szCs w:val="21"/>
                <w:u w:val="single"/>
                <w:lang w:val="en-US" w:eastAsia="zh-CN"/>
              </w:rPr>
              <w:t>④</w:t>
            </w:r>
            <w:r>
              <w:rPr>
                <w:rFonts w:hint="eastAsia" w:ascii="Calibri" w:hAnsi="Calibri" w:eastAsia="宋体" w:cs="Times New Roman"/>
                <w:color w:val="0000FF"/>
                <w:szCs w:val="21"/>
                <w:u w:val="single"/>
              </w:rPr>
              <w:t>联合体投标时，应提供联合体协议，明确各联合体成员的责任和义务。</w:t>
            </w:r>
            <w:r>
              <w:rPr>
                <w:rFonts w:hint="eastAsia" w:ascii="Calibri" w:hAnsi="Calibri" w:eastAsia="宋体" w:cs="Times New Roman"/>
                <w:color w:val="0000FF"/>
                <w:szCs w:val="21"/>
                <w:u w:val="single"/>
                <w:lang w:val="en-US" w:eastAsia="zh-CN"/>
              </w:rPr>
              <w:t>⑤</w:t>
            </w:r>
            <w:r>
              <w:rPr>
                <w:rFonts w:hint="eastAsia" w:ascii="Calibri" w:hAnsi="Calibri" w:eastAsia="宋体" w:cs="Times New Roman"/>
                <w:color w:val="0000FF"/>
                <w:szCs w:val="21"/>
                <w:u w:val="single"/>
              </w:rPr>
              <w:t>联合体牵头单位负责联合体在本项目中的投标报名等相关事宜。联合体的各方不得再以自己名义单独投标本项目，也不得组成新的联合体或参加其他联合体在本项目中投标，如有违反，其投标和与此有关的联合体的投标将被拒绝</w:t>
            </w:r>
            <w:r>
              <w:rPr>
                <w:rFonts w:ascii="Calibri" w:hAnsi="Calibri" w:eastAsia="宋体" w:cs="Times New Roman"/>
                <w:color w:val="0000FF"/>
                <w:szCs w:val="21"/>
                <w:u w:val="single"/>
              </w:rPr>
              <w:t xml:space="preserve"> </w:t>
            </w:r>
            <w:r>
              <w:rPr>
                <w:rFonts w:ascii="Calibri" w:hAnsi="Calibri" w:eastAsia="宋体" w:cs="Times New Roman"/>
                <w:szCs w:val="21"/>
              </w:rPr>
              <w:t>。</w:t>
            </w:r>
          </w:p>
          <w:p w14:paraId="357E44AE">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其中：</w:t>
            </w:r>
            <w:r>
              <w:rPr>
                <w:rFonts w:hint="eastAsia" w:ascii="Calibri" w:hAnsi="Calibri" w:eastAsia="宋体" w:cs="Times New Roman"/>
                <w:szCs w:val="21"/>
                <w:u w:val="single"/>
              </w:rPr>
              <w:t>联合体资质按照联合体协议约定的分工认定，其他审查标准按联合体协议中约定的各成员分工所占合同工作量的比例，进行加权折算。</w:t>
            </w:r>
          </w:p>
        </w:tc>
      </w:tr>
      <w:tr w14:paraId="30B08B6F">
        <w:tblPrEx>
          <w:tblCellMar>
            <w:top w:w="0" w:type="dxa"/>
            <w:left w:w="108" w:type="dxa"/>
            <w:bottom w:w="0" w:type="dxa"/>
            <w:right w:w="108" w:type="dxa"/>
          </w:tblCellMar>
        </w:tblPrEx>
        <w:trPr>
          <w:trHeight w:val="69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BE815E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rPr>
              <w:t>1.4.3</w:t>
            </w:r>
            <w:r>
              <w:rPr>
                <w:rFonts w:hint="eastAsia" w:ascii="Calibri" w:hAnsi="Calibri" w:eastAsia="宋体" w:cs="Times New Roman"/>
              </w:rPr>
              <w:t>（</w:t>
            </w:r>
            <w:r>
              <w:rPr>
                <w:rFonts w:ascii="Calibri" w:hAnsi="Calibri" w:eastAsia="宋体" w:cs="Times New Roman"/>
              </w:rPr>
              <w:t>19</w:t>
            </w:r>
            <w:r>
              <w:rPr>
                <w:rFonts w:hint="eastAsia" w:ascii="Calibri" w:hAnsi="Calibri" w:eastAsia="宋体" w:cs="Times New Roman"/>
              </w:rPr>
              <w:t>）</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5A22268">
            <w:pPr>
              <w:keepNext w:val="0"/>
              <w:keepLines w:val="0"/>
              <w:suppressLineNumbers w:val="0"/>
              <w:spacing w:before="0" w:beforeAutospacing="0" w:after="0" w:afterAutospacing="0"/>
              <w:ind w:left="0" w:right="0"/>
              <w:jc w:val="left"/>
              <w:rPr>
                <w:rFonts w:ascii="Calibri" w:hAnsi="Calibri" w:eastAsia="宋体" w:cs="Times New Roman"/>
              </w:rPr>
            </w:pPr>
            <w:r>
              <w:rPr>
                <w:rFonts w:hint="eastAsia" w:ascii="Calibri" w:hAnsi="Calibri" w:eastAsia="宋体" w:cs="Times New Roman"/>
                <w:szCs w:val="21"/>
              </w:rPr>
              <w:t>不得存在的其他情形</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B37403E">
            <w:pPr>
              <w:pStyle w:val="15"/>
              <w:keepNext w:val="0"/>
              <w:keepLines w:val="0"/>
              <w:suppressLineNumbers w:val="0"/>
              <w:topLinePunct/>
              <w:spacing w:before="0" w:beforeAutospacing="0" w:after="0" w:afterAutospacing="0" w:line="400" w:lineRule="exact"/>
              <w:ind w:left="0" w:right="0"/>
              <w:rPr>
                <w:rFonts w:hint="eastAsia" w:hAnsi="Calibri" w:eastAsia="宋体" w:cs="Times New Roman"/>
                <w:sz w:val="21"/>
                <w:szCs w:val="21"/>
                <w:lang w:val="en-US" w:eastAsia="zh-CN"/>
              </w:rPr>
            </w:pPr>
            <w:r>
              <w:rPr>
                <w:rFonts w:hint="eastAsia" w:hAnsi="Calibri" w:eastAsia="宋体" w:cs="Times New Roman"/>
                <w:sz w:val="21"/>
                <w:szCs w:val="21"/>
                <w:lang w:val="en-US" w:eastAsia="zh-CN"/>
              </w:rPr>
              <w:t>/</w:t>
            </w:r>
          </w:p>
        </w:tc>
      </w:tr>
      <w:tr w14:paraId="65E0E824">
        <w:tblPrEx>
          <w:tblCellMar>
            <w:top w:w="0" w:type="dxa"/>
            <w:left w:w="108" w:type="dxa"/>
            <w:bottom w:w="0" w:type="dxa"/>
            <w:right w:w="108" w:type="dxa"/>
          </w:tblCellMar>
        </w:tblPrEx>
        <w:trPr>
          <w:trHeight w:val="99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6C8FA3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F915CDA">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费用承担和设计成果补偿</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A4D16C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lang w:eastAsia="zh-CN"/>
              </w:rPr>
              <w:t>☑</w:t>
            </w:r>
            <w:r>
              <w:rPr>
                <w:rFonts w:ascii="Calibri" w:hAnsi="Calibri" w:eastAsia="宋体" w:cs="Times New Roman"/>
                <w:szCs w:val="21"/>
              </w:rPr>
              <w:t>不补偿</w:t>
            </w:r>
          </w:p>
          <w:p w14:paraId="39C6F75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补偿，补偿标准：</w:t>
            </w:r>
            <w:r>
              <w:rPr>
                <w:rFonts w:ascii="Calibri" w:hAnsi="Calibri" w:eastAsia="宋体" w:cs="Times New Roman"/>
                <w:szCs w:val="21"/>
                <w:u w:val="single"/>
              </w:rPr>
              <w:t xml:space="preserve">             </w:t>
            </w:r>
          </w:p>
        </w:tc>
      </w:tr>
      <w:tr w14:paraId="2D879831">
        <w:tblPrEx>
          <w:tblCellMar>
            <w:top w:w="0" w:type="dxa"/>
            <w:left w:w="108" w:type="dxa"/>
            <w:bottom w:w="0" w:type="dxa"/>
            <w:right w:w="108" w:type="dxa"/>
          </w:tblCellMar>
        </w:tblPrEx>
        <w:trPr>
          <w:trHeight w:val="115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1BC6CB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1.9.1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5831D1A">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踏勘</w:t>
            </w:r>
            <w:r>
              <w:rPr>
                <w:rFonts w:hint="eastAsia" w:ascii="Calibri" w:hAnsi="Calibri" w:eastAsia="宋体" w:cs="Times New Roman"/>
                <w:szCs w:val="21"/>
              </w:rPr>
              <w:t>现场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E8E66B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lang w:eastAsia="zh-CN"/>
              </w:rPr>
              <w:t>☑</w:t>
            </w:r>
            <w:r>
              <w:rPr>
                <w:rFonts w:ascii="Calibri" w:hAnsi="Calibri" w:eastAsia="宋体" w:cs="Times New Roman"/>
                <w:szCs w:val="21"/>
              </w:rPr>
              <w:t>不组织：</w:t>
            </w:r>
          </w:p>
          <w:p w14:paraId="4F22527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组织，踏勘时间：</w:t>
            </w:r>
            <w:r>
              <w:rPr>
                <w:rFonts w:ascii="Calibri" w:hAnsi="Calibri" w:eastAsia="宋体" w:cs="Times New Roman"/>
                <w:szCs w:val="21"/>
                <w:u w:val="single"/>
              </w:rPr>
              <w:t xml:space="preserve">                 </w:t>
            </w:r>
          </w:p>
          <w:p w14:paraId="0FC218B7">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踏勘集中地点：</w:t>
            </w:r>
            <w:r>
              <w:rPr>
                <w:rFonts w:ascii="Calibri" w:hAnsi="Calibri" w:eastAsia="宋体" w:cs="Times New Roman"/>
                <w:szCs w:val="21"/>
                <w:u w:val="single"/>
              </w:rPr>
              <w:t xml:space="preserve">             </w:t>
            </w:r>
          </w:p>
        </w:tc>
      </w:tr>
      <w:tr w14:paraId="25A8A324">
        <w:tblPrEx>
          <w:tblCellMar>
            <w:top w:w="0" w:type="dxa"/>
            <w:left w:w="108" w:type="dxa"/>
            <w:bottom w:w="0" w:type="dxa"/>
            <w:right w:w="108" w:type="dxa"/>
          </w:tblCellMar>
        </w:tblPrEx>
        <w:trPr>
          <w:trHeight w:val="93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716DE91">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1.10.1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C83FA14">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投标预备会</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13EA0C3">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lang w:eastAsia="zh-CN"/>
              </w:rPr>
              <w:t>☑</w:t>
            </w:r>
            <w:r>
              <w:rPr>
                <w:rFonts w:ascii="Times New Roman" w:hAnsi="Calibri" w:eastAsia="宋体" w:cs="Times New Roman"/>
                <w:sz w:val="21"/>
                <w:szCs w:val="21"/>
              </w:rPr>
              <w:t>不召开</w:t>
            </w:r>
          </w:p>
          <w:p w14:paraId="3AE5EEE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召开，召开时间：</w:t>
            </w:r>
            <w:r>
              <w:rPr>
                <w:rFonts w:ascii="Calibri" w:hAnsi="Calibri" w:eastAsia="宋体" w:cs="Times New Roman"/>
                <w:szCs w:val="21"/>
                <w:u w:val="single"/>
              </w:rPr>
              <w:t xml:space="preserve">             </w:t>
            </w:r>
          </w:p>
          <w:p w14:paraId="643A4AB8">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rPr>
              <w:t>召开地点：</w:t>
            </w:r>
            <w:r>
              <w:rPr>
                <w:rFonts w:ascii="Calibri" w:hAnsi="Calibri" w:eastAsia="宋体" w:cs="Times New Roman"/>
                <w:szCs w:val="21"/>
                <w:u w:val="single"/>
              </w:rPr>
              <w:t xml:space="preserve">             </w:t>
            </w:r>
          </w:p>
        </w:tc>
      </w:tr>
      <w:tr w14:paraId="2E506CF7">
        <w:tblPrEx>
          <w:tblCellMar>
            <w:top w:w="0" w:type="dxa"/>
            <w:left w:w="108" w:type="dxa"/>
            <w:bottom w:w="0" w:type="dxa"/>
            <w:right w:w="108" w:type="dxa"/>
          </w:tblCellMar>
        </w:tblPrEx>
        <w:trPr>
          <w:trHeight w:val="84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0F10CB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1.10.2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D1169F3">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投标人提出问题的截止时间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40A88E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召开投标预备会</w:t>
            </w:r>
            <w:r>
              <w:rPr>
                <w:rFonts w:hint="eastAsia" w:ascii="Calibri" w:hAnsi="Calibri" w:eastAsia="宋体" w:cs="Times New Roman"/>
                <w:szCs w:val="21"/>
              </w:rPr>
              <w:t>之日</w:t>
            </w:r>
            <w:r>
              <w:rPr>
                <w:rFonts w:ascii="Calibri" w:hAnsi="Calibri" w:eastAsia="宋体" w:cs="Times New Roman"/>
                <w:szCs w:val="21"/>
                <w:u w:val="single"/>
              </w:rPr>
              <w:t xml:space="preserve"> </w:t>
            </w:r>
            <w:r>
              <w:rPr>
                <w:rFonts w:hint="eastAsia" w:ascii="Calibri" w:hAnsi="Calibri" w:eastAsia="宋体" w:cs="Times New Roman"/>
                <w:szCs w:val="21"/>
                <w:u w:val="single"/>
                <w:lang w:val="en-US" w:eastAsia="zh-CN"/>
              </w:rPr>
              <w:t>/</w:t>
            </w:r>
            <w:r>
              <w:rPr>
                <w:rFonts w:ascii="Calibri" w:hAnsi="Calibri" w:eastAsia="宋体" w:cs="Times New Roman"/>
                <w:szCs w:val="21"/>
                <w:u w:val="single"/>
              </w:rPr>
              <w:t xml:space="preserve"> </w:t>
            </w:r>
            <w:r>
              <w:rPr>
                <w:rFonts w:hint="eastAsia" w:ascii="Calibri" w:hAnsi="Calibri" w:eastAsia="宋体" w:cs="Times New Roman"/>
                <w:szCs w:val="21"/>
              </w:rPr>
              <w:t>日前</w:t>
            </w:r>
          </w:p>
        </w:tc>
      </w:tr>
      <w:tr w14:paraId="186D1B56">
        <w:tblPrEx>
          <w:tblCellMar>
            <w:top w:w="0" w:type="dxa"/>
            <w:left w:w="108" w:type="dxa"/>
            <w:bottom w:w="0" w:type="dxa"/>
            <w:right w:w="108" w:type="dxa"/>
          </w:tblCellMar>
        </w:tblPrEx>
        <w:trPr>
          <w:trHeight w:val="9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221767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1.11</w:t>
            </w:r>
            <w:r>
              <w:rPr>
                <w:rFonts w:hint="eastAsia" w:ascii="Calibri" w:hAnsi="Calibri" w:eastAsia="宋体" w:cs="Times New Roman"/>
                <w:szCs w:val="21"/>
              </w:rPr>
              <w:t>.1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D8263D4">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招标人规定由分包人承担的工作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AFAA6B2">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rPr>
              <w:t>满足法律法规等要求。</w:t>
            </w:r>
          </w:p>
        </w:tc>
      </w:tr>
      <w:tr w14:paraId="74B83524">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1DA79AC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1.11</w:t>
            </w:r>
            <w:r>
              <w:rPr>
                <w:rFonts w:hint="eastAsia" w:ascii="Calibri" w:hAnsi="Calibri" w:eastAsia="宋体" w:cs="Times New Roman"/>
                <w:szCs w:val="21"/>
              </w:rPr>
              <w:t>.2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837E212">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投标人拟分包的工作</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6A53862">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不允许</w:t>
            </w:r>
          </w:p>
          <w:p w14:paraId="543E215B">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highlight w:val="none"/>
                <w:u w:val="single"/>
              </w:rPr>
            </w:pPr>
            <w:r>
              <w:rPr>
                <w:rFonts w:hint="eastAsia" w:ascii="Calibri" w:hAnsi="Calibri" w:eastAsia="宋体" w:cs="Times New Roman"/>
                <w:szCs w:val="21"/>
                <w:lang w:eastAsia="zh-CN"/>
              </w:rPr>
              <w:t>☑</w:t>
            </w:r>
            <w:r>
              <w:rPr>
                <w:rFonts w:ascii="Calibri" w:hAnsi="Calibri" w:eastAsia="宋体" w:cs="Times New Roman"/>
                <w:szCs w:val="21"/>
                <w:highlight w:val="none"/>
              </w:rPr>
              <w:t>允许，分包内容要求：</w:t>
            </w:r>
            <w:r>
              <w:rPr>
                <w:rFonts w:hint="eastAsia" w:ascii="Calibri" w:hAnsi="Calibri" w:eastAsia="宋体" w:cs="Times New Roman"/>
                <w:color w:val="0000FF"/>
                <w:szCs w:val="21"/>
                <w:highlight w:val="none"/>
                <w:u w:val="single"/>
              </w:rPr>
              <w:t>承包人不得将设计和施工的</w:t>
            </w:r>
          </w:p>
          <w:p w14:paraId="32F8349D">
            <w:pPr>
              <w:keepNext w:val="0"/>
              <w:keepLines w:val="0"/>
              <w:suppressLineNumbers w:val="0"/>
              <w:spacing w:before="0" w:beforeAutospacing="0" w:after="0" w:afterAutospacing="0" w:line="400" w:lineRule="exact"/>
              <w:ind w:left="0" w:right="0"/>
              <w:rPr>
                <w:rFonts w:ascii="Calibri" w:hAnsi="Calibri" w:eastAsia="宋体" w:cs="Times New Roman"/>
                <w:color w:val="0000FF"/>
                <w:szCs w:val="21"/>
                <w:highlight w:val="none"/>
                <w:u w:val="single"/>
              </w:rPr>
            </w:pPr>
            <w:r>
              <w:rPr>
                <w:rFonts w:hint="eastAsia" w:ascii="Calibri" w:hAnsi="Calibri" w:eastAsia="宋体" w:cs="Times New Roman"/>
                <w:color w:val="0000FF"/>
                <w:szCs w:val="21"/>
                <w:highlight w:val="none"/>
                <w:u w:val="single"/>
              </w:rPr>
              <w:t>主体、关键性工作分包给第三人</w:t>
            </w:r>
            <w:r>
              <w:rPr>
                <w:rFonts w:hint="eastAsia" w:ascii="Calibri" w:hAnsi="Calibri" w:eastAsia="宋体" w:cs="Times New Roman"/>
                <w:color w:val="0000FF"/>
                <w:szCs w:val="21"/>
                <w:highlight w:val="none"/>
                <w:u w:val="single"/>
                <w:lang w:eastAsia="zh-CN"/>
              </w:rPr>
              <w:t>，</w:t>
            </w:r>
            <w:r>
              <w:rPr>
                <w:rFonts w:hint="eastAsia" w:ascii="Calibri" w:hAnsi="Calibri" w:eastAsia="宋体" w:cs="Times New Roman"/>
                <w:color w:val="0000FF"/>
                <w:szCs w:val="21"/>
                <w:highlight w:val="none"/>
                <w:u w:val="single"/>
                <w:lang w:val="en-US" w:eastAsia="zh-CN"/>
              </w:rPr>
              <w:t>分包内容需经招标人同意</w:t>
            </w:r>
            <w:r>
              <w:rPr>
                <w:rFonts w:hint="eastAsia" w:ascii="Calibri" w:hAnsi="Calibri" w:eastAsia="宋体" w:cs="Times New Roman"/>
                <w:color w:val="0000FF"/>
                <w:szCs w:val="21"/>
                <w:highlight w:val="none"/>
                <w:u w:val="single"/>
              </w:rPr>
              <w:t>。</w:t>
            </w:r>
          </w:p>
          <w:p w14:paraId="05843A57">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highlight w:val="none"/>
              </w:rPr>
            </w:pPr>
            <w:r>
              <w:rPr>
                <w:rFonts w:ascii="Calibri" w:hAnsi="Calibri" w:eastAsia="宋体" w:cs="Times New Roman"/>
                <w:szCs w:val="21"/>
                <w:highlight w:val="none"/>
              </w:rPr>
              <w:t>分包金额要求：</w:t>
            </w:r>
            <w:r>
              <w:rPr>
                <w:rFonts w:ascii="Calibri" w:hAnsi="Calibri" w:eastAsia="宋体" w:cs="Times New Roman"/>
                <w:szCs w:val="21"/>
                <w:highlight w:val="none"/>
                <w:u w:val="single"/>
              </w:rPr>
              <w:t xml:space="preserve">    </w:t>
            </w:r>
            <w:r>
              <w:rPr>
                <w:rFonts w:hint="eastAsia" w:ascii="Calibri" w:hAnsi="Calibri" w:eastAsia="宋体" w:cs="Times New Roman"/>
                <w:szCs w:val="21"/>
                <w:highlight w:val="none"/>
                <w:u w:val="single"/>
                <w:lang w:val="en-US" w:eastAsia="zh-CN"/>
              </w:rPr>
              <w:t>/</w:t>
            </w:r>
            <w:r>
              <w:rPr>
                <w:rFonts w:ascii="Calibri" w:hAnsi="Calibri" w:eastAsia="宋体" w:cs="Times New Roman"/>
                <w:szCs w:val="21"/>
                <w:highlight w:val="none"/>
                <w:u w:val="single"/>
              </w:rPr>
              <w:t xml:space="preserve">    </w:t>
            </w:r>
          </w:p>
          <w:p w14:paraId="6FF4B25E">
            <w:pPr>
              <w:keepNext w:val="0"/>
              <w:keepLines w:val="0"/>
              <w:suppressLineNumbers w:val="0"/>
              <w:spacing w:before="0" w:beforeAutospacing="0" w:after="0" w:afterAutospacing="0" w:line="400" w:lineRule="exact"/>
              <w:ind w:left="0" w:right="0" w:firstLine="840" w:firstLineChars="400"/>
              <w:rPr>
                <w:rFonts w:ascii="Calibri" w:hAnsi="Calibri" w:eastAsia="宋体" w:cs="Times New Roman"/>
                <w:szCs w:val="21"/>
              </w:rPr>
            </w:pPr>
            <w:r>
              <w:rPr>
                <w:rFonts w:ascii="Calibri" w:hAnsi="Calibri" w:eastAsia="宋体" w:cs="Times New Roman"/>
                <w:szCs w:val="21"/>
                <w:highlight w:val="none"/>
              </w:rPr>
              <w:t>对分包人的资质要求：</w:t>
            </w:r>
            <w:r>
              <w:rPr>
                <w:rFonts w:ascii="Calibri" w:hAnsi="Calibri" w:eastAsia="宋体" w:cs="Times New Roman"/>
                <w:szCs w:val="21"/>
                <w:highlight w:val="none"/>
                <w:u w:val="single"/>
              </w:rPr>
              <w:t xml:space="preserve"> </w:t>
            </w:r>
            <w:r>
              <w:rPr>
                <w:rFonts w:hint="eastAsia" w:ascii="Calibri" w:hAnsi="Calibri" w:eastAsia="宋体" w:cs="Times New Roman"/>
                <w:color w:val="0000FF"/>
                <w:szCs w:val="21"/>
                <w:highlight w:val="none"/>
                <w:u w:val="single"/>
              </w:rPr>
              <w:t>分包应当具备相应资质，</w:t>
            </w:r>
            <w:r>
              <w:rPr>
                <w:rFonts w:hint="eastAsia" w:ascii="Calibri" w:hAnsi="Calibri" w:eastAsia="宋体" w:cs="Times New Roman"/>
                <w:color w:val="0000FF"/>
                <w:szCs w:val="21"/>
                <w:highlight w:val="none"/>
                <w:u w:val="single"/>
                <w:lang w:val="en-US" w:eastAsia="zh-CN"/>
              </w:rPr>
              <w:t>须</w:t>
            </w:r>
            <w:r>
              <w:rPr>
                <w:rFonts w:hint="eastAsia" w:ascii="Calibri" w:hAnsi="Calibri" w:eastAsia="宋体" w:cs="Times New Roman"/>
                <w:color w:val="0000FF"/>
                <w:szCs w:val="21"/>
                <w:highlight w:val="none"/>
                <w:u w:val="single"/>
              </w:rPr>
              <w:t>符合项目需求及国家相关法律法规资质要求</w:t>
            </w:r>
            <w:r>
              <w:rPr>
                <w:rFonts w:hint="eastAsia" w:ascii="Calibri" w:hAnsi="Calibri" w:eastAsia="宋体" w:cs="Times New Roman"/>
                <w:color w:val="0000FF"/>
                <w:szCs w:val="21"/>
                <w:highlight w:val="none"/>
                <w:u w:val="single"/>
                <w:lang w:eastAsia="zh-CN"/>
              </w:rPr>
              <w:t>，</w:t>
            </w:r>
            <w:r>
              <w:rPr>
                <w:rFonts w:hint="eastAsia" w:ascii="Calibri" w:hAnsi="Calibri" w:eastAsia="宋体" w:cs="Times New Roman"/>
                <w:color w:val="0000FF"/>
                <w:szCs w:val="21"/>
                <w:highlight w:val="none"/>
                <w:u w:val="single"/>
                <w:lang w:val="en-US" w:eastAsia="zh-CN"/>
              </w:rPr>
              <w:t>且</w:t>
            </w:r>
            <w:r>
              <w:rPr>
                <w:rFonts w:hint="eastAsia" w:ascii="Calibri" w:hAnsi="Calibri" w:eastAsia="宋体" w:cs="Times New Roman"/>
                <w:color w:val="0000FF"/>
                <w:szCs w:val="21"/>
                <w:highlight w:val="none"/>
                <w:u w:val="single"/>
              </w:rPr>
              <w:t>不得二次专业分包。</w:t>
            </w:r>
          </w:p>
        </w:tc>
      </w:tr>
      <w:tr w14:paraId="2041A392">
        <w:tblPrEx>
          <w:tblCellMar>
            <w:top w:w="0" w:type="dxa"/>
            <w:left w:w="108" w:type="dxa"/>
            <w:bottom w:w="0" w:type="dxa"/>
            <w:right w:w="108" w:type="dxa"/>
          </w:tblCellMar>
        </w:tblPrEx>
        <w:trPr>
          <w:trHeight w:val="94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C3B7F9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1.12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707FA2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偏离</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CD12672">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lang w:eastAsia="zh-CN"/>
              </w:rPr>
              <w:t>☑</w:t>
            </w:r>
            <w:r>
              <w:rPr>
                <w:rFonts w:ascii="Times New Roman" w:hAnsi="Calibri" w:eastAsia="宋体" w:cs="Times New Roman"/>
                <w:sz w:val="21"/>
                <w:szCs w:val="21"/>
              </w:rPr>
              <w:t>不允许</w:t>
            </w:r>
          </w:p>
          <w:p w14:paraId="279928AA">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rPr>
              <w:t>□</w:t>
            </w:r>
            <w:r>
              <w:rPr>
                <w:rFonts w:ascii="Times New Roman" w:hAnsi="Calibri" w:eastAsia="宋体" w:cs="Times New Roman"/>
                <w:sz w:val="21"/>
                <w:szCs w:val="21"/>
              </w:rPr>
              <w:t>允许，允许偏离的内容、偏离范围和幅度：</w:t>
            </w:r>
            <w:r>
              <w:rPr>
                <w:rFonts w:ascii="Times New Roman" w:hAnsi="Calibri" w:eastAsia="宋体" w:cs="Times New Roman"/>
                <w:sz w:val="21"/>
                <w:szCs w:val="21"/>
                <w:u w:val="single"/>
              </w:rPr>
              <w:t xml:space="preserve">      </w:t>
            </w:r>
          </w:p>
        </w:tc>
      </w:tr>
      <w:tr w14:paraId="279F5692">
        <w:tblPrEx>
          <w:tblCellMar>
            <w:top w:w="0" w:type="dxa"/>
            <w:left w:w="108" w:type="dxa"/>
            <w:bottom w:w="0" w:type="dxa"/>
            <w:right w:w="108" w:type="dxa"/>
          </w:tblCellMar>
        </w:tblPrEx>
        <w:trPr>
          <w:trHeight w:val="75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BAD5136">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545A0D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构成招标文件的其他资料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E710F4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rPr>
              <w:t>1.地勘资料(初勘报告电子版)</w:t>
            </w:r>
          </w:p>
          <w:p w14:paraId="100FF107">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rPr>
              <w:t>2.项目地形图</w:t>
            </w:r>
          </w:p>
          <w:p w14:paraId="184FDCF7">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rPr>
              <w:t>3.初步设计说明及图纸</w:t>
            </w:r>
          </w:p>
          <w:p w14:paraId="5A81FF17">
            <w:pPr>
              <w:keepNext w:val="0"/>
              <w:keepLines w:val="0"/>
              <w:numPr>
                <w:ilvl w:val="0"/>
                <w:numId w:val="0"/>
              </w:numPr>
              <w:suppressLineNumbers w:val="0"/>
              <w:spacing w:before="0" w:beforeAutospacing="0" w:after="0" w:afterAutospacing="0" w:line="400" w:lineRule="exact"/>
              <w:ind w:left="0" w:right="0"/>
              <w:rPr>
                <w:rFonts w:hint="default" w:ascii="Calibri" w:hAnsi="Calibri" w:eastAsia="宋体" w:cs="Times New Roman"/>
                <w:color w:val="0000FF"/>
                <w:szCs w:val="21"/>
                <w:lang w:val="en-US" w:eastAsia="zh-CN"/>
              </w:rPr>
            </w:pPr>
            <w:r>
              <w:rPr>
                <w:rFonts w:hint="eastAsia" w:ascii="Calibri" w:hAnsi="Calibri" w:eastAsia="宋体" w:cs="Times New Roman"/>
                <w:color w:val="0000FF"/>
                <w:szCs w:val="21"/>
                <w:lang w:val="en-US" w:eastAsia="zh-CN"/>
              </w:rPr>
              <w:t>4.项目用地规划设计条件</w:t>
            </w:r>
          </w:p>
          <w:p w14:paraId="400BA854">
            <w:pPr>
              <w:keepNext w:val="0"/>
              <w:keepLines w:val="0"/>
              <w:numPr>
                <w:ilvl w:val="0"/>
                <w:numId w:val="0"/>
              </w:numPr>
              <w:suppressLineNumbers w:val="0"/>
              <w:spacing w:before="0" w:beforeAutospacing="0" w:after="0" w:afterAutospacing="0" w:line="400" w:lineRule="exact"/>
              <w:ind w:left="0" w:right="0"/>
              <w:rPr>
                <w:rFonts w:hint="eastAsia" w:ascii="Calibri" w:hAnsi="Calibri" w:eastAsia="宋体" w:cs="Times New Roman"/>
                <w:color w:val="0000FF"/>
                <w:szCs w:val="21"/>
                <w:lang w:eastAsia="zh-CN"/>
              </w:rPr>
            </w:pP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lang w:eastAsia="zh-CN"/>
              </w:rPr>
              <w:t>主要材料及设备参照品牌表</w:t>
            </w:r>
          </w:p>
          <w:p w14:paraId="6A7C0597">
            <w:pPr>
              <w:keepNext w:val="0"/>
              <w:keepLines w:val="0"/>
              <w:numPr>
                <w:ilvl w:val="0"/>
                <w:numId w:val="0"/>
              </w:numPr>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lang w:val="en-US" w:eastAsia="zh-CN"/>
              </w:rPr>
              <w:t>6.</w:t>
            </w:r>
            <w:r>
              <w:rPr>
                <w:rFonts w:hint="eastAsia" w:ascii="Calibri" w:hAnsi="Calibri" w:eastAsia="宋体" w:cs="Times New Roman"/>
                <w:color w:val="0000FF"/>
                <w:szCs w:val="21"/>
              </w:rPr>
              <w:t>答疑澄清文件(如有)等。</w:t>
            </w:r>
          </w:p>
        </w:tc>
      </w:tr>
      <w:tr w14:paraId="07DB4A32">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3AC51AF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2.2.1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8C5113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投标人要求澄清招标文件的截止时间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EA41F29">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递交投标文件截止之日</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lang w:val="en-US" w:eastAsia="zh-CN"/>
              </w:rPr>
              <w:t>15</w:t>
            </w:r>
            <w:r>
              <w:rPr>
                <w:rFonts w:ascii="Calibri" w:hAnsi="Calibri" w:eastAsia="宋体" w:cs="Times New Roman"/>
                <w:szCs w:val="21"/>
              </w:rPr>
              <w:t>日前</w:t>
            </w:r>
          </w:p>
        </w:tc>
      </w:tr>
      <w:tr w14:paraId="414803BE">
        <w:tblPrEx>
          <w:tblCellMar>
            <w:top w:w="0" w:type="dxa"/>
            <w:left w:w="108" w:type="dxa"/>
            <w:bottom w:w="0" w:type="dxa"/>
            <w:right w:w="108" w:type="dxa"/>
          </w:tblCellMar>
        </w:tblPrEx>
        <w:trPr>
          <w:trHeight w:val="59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35297C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3.1.1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9F4A1A2">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构成投标文件的其他资料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0678E17">
            <w:pPr>
              <w:keepNext w:val="0"/>
              <w:keepLines w:val="0"/>
              <w:suppressLineNumbers w:val="0"/>
              <w:spacing w:before="0" w:beforeAutospacing="0" w:after="0" w:afterAutospacing="0" w:line="400" w:lineRule="exact"/>
              <w:ind w:left="0" w:right="0"/>
              <w:rPr>
                <w:rFonts w:hint="eastAsia" w:ascii="Calibri" w:hAnsi="Calibri" w:eastAsia="宋体" w:cs="Times New Roman"/>
                <w:szCs w:val="21"/>
                <w:lang w:val="en-US" w:eastAsia="zh-CN"/>
              </w:rPr>
            </w:pPr>
            <w:r>
              <w:rPr>
                <w:rFonts w:hint="eastAsia" w:ascii="Calibri" w:hAnsi="Calibri" w:eastAsia="宋体" w:cs="Times New Roman"/>
                <w:szCs w:val="21"/>
                <w:lang w:val="en-US" w:eastAsia="zh-CN"/>
              </w:rPr>
              <w:t>/</w:t>
            </w:r>
          </w:p>
        </w:tc>
      </w:tr>
      <w:tr w14:paraId="4CF65B5D">
        <w:tblPrEx>
          <w:tblCellMar>
            <w:top w:w="0" w:type="dxa"/>
            <w:left w:w="108" w:type="dxa"/>
            <w:bottom w:w="0" w:type="dxa"/>
            <w:right w:w="108" w:type="dxa"/>
          </w:tblCellMar>
        </w:tblPrEx>
        <w:trPr>
          <w:trHeight w:val="6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953386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highlight w:val="none"/>
              </w:rPr>
            </w:pPr>
            <w:r>
              <w:rPr>
                <w:rFonts w:ascii="Calibri" w:hAnsi="Calibri" w:eastAsia="宋体" w:cs="Times New Roman"/>
                <w:szCs w:val="21"/>
                <w:highlight w:val="none"/>
              </w:rPr>
              <w:t>3.2.4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E33BB53">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highlight w:val="none"/>
              </w:rPr>
            </w:pPr>
            <w:r>
              <w:rPr>
                <w:rFonts w:ascii="Calibri" w:hAnsi="Calibri" w:eastAsia="宋体" w:cs="Times New Roman"/>
                <w:szCs w:val="21"/>
                <w:highlight w:val="none"/>
              </w:rPr>
              <w:t>最高投标限价</w:t>
            </w:r>
          </w:p>
          <w:p w14:paraId="287B94DD">
            <w:pPr>
              <w:keepNext w:val="0"/>
              <w:keepLines w:val="0"/>
              <w:suppressLineNumbers w:val="0"/>
              <w:spacing w:before="0" w:beforeAutospacing="0" w:after="0" w:afterAutospacing="0" w:line="400" w:lineRule="exact"/>
              <w:ind w:left="0" w:right="0"/>
              <w:jc w:val="left"/>
              <w:rPr>
                <w:rFonts w:ascii="Calibri" w:hAnsi="Calibri" w:eastAsia="宋体" w:cs="Times New Roman"/>
                <w:szCs w:val="21"/>
                <w:highlight w:val="none"/>
              </w:rPr>
            </w:pPr>
            <w:r>
              <w:rPr>
                <w:rFonts w:ascii="Calibri" w:hAnsi="Calibri" w:eastAsia="宋体" w:cs="Times New Roman"/>
                <w:szCs w:val="21"/>
                <w:highlight w:val="none"/>
              </w:rPr>
              <w:t>或其计算方法</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B32F00E">
            <w:pPr>
              <w:keepNext w:val="0"/>
              <w:keepLines w:val="0"/>
              <w:suppressLineNumbers w:val="0"/>
              <w:spacing w:before="0" w:beforeAutospacing="0" w:after="0" w:afterAutospacing="0" w:line="400" w:lineRule="exact"/>
              <w:ind w:left="0" w:right="0"/>
              <w:rPr>
                <w:rFonts w:hint="default" w:ascii="Calibri" w:hAnsi="Calibri" w:eastAsia="宋体" w:cs="Times New Roman"/>
                <w:color w:val="0000FF"/>
                <w:szCs w:val="21"/>
                <w:highlight w:val="none"/>
                <w:lang w:val="en-US" w:eastAsia="zh-CN"/>
              </w:rPr>
            </w:pPr>
            <w:r>
              <w:rPr>
                <w:rFonts w:hint="eastAsia" w:ascii="Calibri" w:hAnsi="Calibri" w:eastAsia="宋体" w:cs="Times New Roman"/>
                <w:color w:val="0000FF"/>
                <w:szCs w:val="21"/>
                <w:highlight w:val="none"/>
                <w:lang w:val="en-US" w:eastAsia="zh-CN"/>
              </w:rPr>
              <w:t>本项目</w:t>
            </w:r>
            <w:r>
              <w:rPr>
                <w:rFonts w:hint="eastAsia" w:ascii="Calibri" w:hAnsi="Calibri" w:eastAsia="宋体" w:cs="Times New Roman"/>
                <w:color w:val="0000FF"/>
                <w:szCs w:val="21"/>
                <w:highlight w:val="none"/>
              </w:rPr>
              <w:t>最高限价为</w:t>
            </w:r>
            <w:r>
              <w:rPr>
                <w:rFonts w:hint="eastAsia" w:ascii="Calibri" w:hAnsi="Calibri" w:eastAsia="宋体" w:cs="Times New Roman"/>
                <w:color w:val="0000FF"/>
                <w:szCs w:val="21"/>
                <w:highlight w:val="none"/>
                <w:lang w:val="en-US" w:eastAsia="zh-CN"/>
              </w:rPr>
              <w:t xml:space="preserve"> </w:t>
            </w:r>
            <w:r>
              <w:rPr>
                <w:rFonts w:hint="eastAsia" w:ascii="Calibri" w:hAnsi="Calibri" w:cs="Times New Roman"/>
                <w:color w:val="0000FF"/>
                <w:szCs w:val="21"/>
                <w:highlight w:val="none"/>
                <w:lang w:val="en-US" w:eastAsia="zh-CN"/>
              </w:rPr>
              <w:t>9057.67</w:t>
            </w:r>
            <w:r>
              <w:rPr>
                <w:rFonts w:hint="eastAsia" w:ascii="Calibri" w:hAnsi="Calibri" w:eastAsia="宋体" w:cs="Times New Roman"/>
                <w:color w:val="0000FF"/>
                <w:szCs w:val="21"/>
                <w:highlight w:val="none"/>
              </w:rPr>
              <w:t>万元</w:t>
            </w:r>
            <w:r>
              <w:rPr>
                <w:rFonts w:hint="eastAsia" w:ascii="Calibri" w:hAnsi="Calibri" w:eastAsia="宋体" w:cs="Times New Roman"/>
                <w:color w:val="0000FF"/>
                <w:szCs w:val="21"/>
                <w:highlight w:val="none"/>
                <w:lang w:eastAsia="zh-CN"/>
              </w:rPr>
              <w:t>；采用含税总金额报价</w:t>
            </w:r>
            <w:r>
              <w:rPr>
                <w:rFonts w:hint="eastAsia" w:ascii="Calibri" w:hAnsi="Calibri" w:cs="Times New Roman"/>
                <w:color w:val="0000FF"/>
                <w:szCs w:val="21"/>
                <w:highlight w:val="none"/>
                <w:lang w:eastAsia="zh-CN"/>
              </w:rPr>
              <w:t>，</w:t>
            </w:r>
            <w:r>
              <w:rPr>
                <w:rFonts w:hint="eastAsia" w:ascii="Calibri" w:hAnsi="Calibri" w:eastAsia="宋体" w:cs="Times New Roman"/>
                <w:color w:val="0000FF"/>
                <w:szCs w:val="21"/>
                <w:highlight w:val="none"/>
                <w:lang w:val="en-US" w:eastAsia="zh-CN"/>
              </w:rPr>
              <w:t>其中：</w:t>
            </w:r>
          </w:p>
          <w:p w14:paraId="3DED3B4F">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highlight w:val="none"/>
                <w:lang w:eastAsia="zh-CN"/>
              </w:rPr>
            </w:pP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lang w:val="en-US" w:eastAsia="zh-CN"/>
              </w:rPr>
              <w:t>1</w:t>
            </w: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rPr>
              <w:t>设计费</w:t>
            </w: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rPr>
              <w:t>最高投标限价</w:t>
            </w:r>
            <w:r>
              <w:rPr>
                <w:rFonts w:hint="eastAsia" w:ascii="Calibri" w:hAnsi="Calibri" w:cs="Times New Roman"/>
                <w:color w:val="0000FF"/>
                <w:szCs w:val="21"/>
                <w:highlight w:val="none"/>
                <w:lang w:val="en-US" w:eastAsia="zh-CN"/>
              </w:rPr>
              <w:t>118.93</w:t>
            </w:r>
            <w:r>
              <w:rPr>
                <w:rFonts w:hint="eastAsia" w:ascii="Calibri" w:hAnsi="Calibri" w:eastAsia="宋体" w:cs="Times New Roman"/>
                <w:color w:val="0000FF"/>
                <w:szCs w:val="21"/>
                <w:highlight w:val="none"/>
              </w:rPr>
              <w:t>万元</w:t>
            </w:r>
            <w:r>
              <w:rPr>
                <w:rFonts w:hint="eastAsia" w:ascii="Calibri" w:hAnsi="Calibri" w:eastAsia="宋体" w:cs="Times New Roman"/>
                <w:color w:val="0000FF"/>
                <w:szCs w:val="21"/>
                <w:highlight w:val="none"/>
                <w:lang w:eastAsia="zh-CN"/>
              </w:rPr>
              <w:t>；</w:t>
            </w:r>
          </w:p>
          <w:p w14:paraId="408656A9">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highlight w:val="none"/>
                <w:lang w:eastAsia="zh-CN"/>
              </w:rPr>
            </w:pP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lang w:val="en-US" w:eastAsia="zh-CN"/>
              </w:rPr>
              <w:t>2</w:t>
            </w: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rPr>
              <w:t>建筑安装工程费</w:t>
            </w: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rPr>
              <w:t>最高投标限价</w:t>
            </w:r>
            <w:r>
              <w:rPr>
                <w:rFonts w:hint="eastAsia" w:ascii="Calibri" w:hAnsi="Calibri" w:cs="Times New Roman"/>
                <w:color w:val="0000FF"/>
                <w:szCs w:val="21"/>
                <w:highlight w:val="none"/>
                <w:lang w:val="en-US" w:eastAsia="zh-CN"/>
              </w:rPr>
              <w:t>7599.37</w:t>
            </w:r>
            <w:r>
              <w:rPr>
                <w:rFonts w:hint="eastAsia" w:ascii="Calibri" w:hAnsi="Calibri" w:eastAsia="宋体" w:cs="Times New Roman"/>
                <w:color w:val="0000FF"/>
                <w:szCs w:val="21"/>
                <w:highlight w:val="none"/>
              </w:rPr>
              <w:t>万元</w:t>
            </w:r>
            <w:r>
              <w:rPr>
                <w:rFonts w:hint="eastAsia" w:ascii="Calibri" w:hAnsi="Calibri" w:eastAsia="宋体" w:cs="Times New Roman"/>
                <w:color w:val="0000FF"/>
                <w:szCs w:val="21"/>
                <w:highlight w:val="none"/>
                <w:lang w:eastAsia="zh-CN"/>
              </w:rPr>
              <w:t>。</w:t>
            </w:r>
          </w:p>
          <w:p w14:paraId="5F967C3F">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highlight w:val="none"/>
                <w:lang w:eastAsia="zh-CN"/>
              </w:rPr>
            </w:pP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lang w:val="en-US" w:eastAsia="zh-CN"/>
              </w:rPr>
              <w:t>3</w:t>
            </w:r>
            <w:r>
              <w:rPr>
                <w:rFonts w:hint="eastAsia" w:ascii="Calibri" w:hAnsi="Calibri" w:eastAsia="宋体" w:cs="Times New Roman"/>
                <w:color w:val="0000FF"/>
                <w:szCs w:val="21"/>
                <w:highlight w:val="none"/>
                <w:lang w:eastAsia="zh-CN"/>
              </w:rPr>
              <w:t>）</w:t>
            </w:r>
            <w:r>
              <w:rPr>
                <w:rFonts w:hint="eastAsia" w:ascii="Calibri" w:hAnsi="Calibri" w:cs="Times New Roman"/>
                <w:color w:val="0000FF"/>
                <w:szCs w:val="21"/>
                <w:highlight w:val="none"/>
                <w:lang w:val="en-US" w:eastAsia="zh-CN"/>
              </w:rPr>
              <w:t>场地准备及临时设施费：</w:t>
            </w:r>
            <w:r>
              <w:rPr>
                <w:rFonts w:hint="eastAsia" w:ascii="Calibri" w:hAnsi="Calibri" w:eastAsia="宋体" w:cs="Times New Roman"/>
                <w:color w:val="0000FF"/>
                <w:szCs w:val="21"/>
                <w:highlight w:val="none"/>
              </w:rPr>
              <w:t>最高投标限价</w:t>
            </w:r>
            <w:r>
              <w:rPr>
                <w:rFonts w:hint="eastAsia" w:ascii="Calibri" w:hAnsi="Calibri" w:cs="Times New Roman"/>
                <w:color w:val="0000FF"/>
                <w:szCs w:val="21"/>
                <w:highlight w:val="none"/>
                <w:lang w:val="en-US" w:eastAsia="zh-CN"/>
              </w:rPr>
              <w:t>41.43万</w:t>
            </w:r>
            <w:r>
              <w:rPr>
                <w:rFonts w:hint="eastAsia" w:ascii="Calibri" w:hAnsi="Calibri" w:eastAsia="宋体" w:cs="Times New Roman"/>
                <w:color w:val="0000FF"/>
                <w:szCs w:val="21"/>
                <w:highlight w:val="none"/>
                <w:lang w:eastAsia="zh-CN"/>
              </w:rPr>
              <w:t>元</w:t>
            </w:r>
          </w:p>
          <w:p w14:paraId="341DA6B6">
            <w:pPr>
              <w:keepNext w:val="0"/>
              <w:keepLines w:val="0"/>
              <w:suppressLineNumbers w:val="0"/>
              <w:spacing w:before="0" w:beforeAutospacing="0" w:after="0" w:afterAutospacing="0" w:line="400" w:lineRule="exact"/>
              <w:ind w:left="0" w:right="0"/>
              <w:rPr>
                <w:rFonts w:hint="eastAsia" w:ascii="Calibri" w:hAnsi="Calibri" w:cs="Times New Roman"/>
                <w:color w:val="0000FF"/>
                <w:szCs w:val="21"/>
                <w:highlight w:val="none"/>
                <w:lang w:val="en-US" w:eastAsia="zh-CN"/>
              </w:rPr>
            </w:pPr>
            <w:r>
              <w:rPr>
                <w:rFonts w:hint="eastAsia" w:ascii="Calibri" w:hAnsi="Calibri" w:cs="Times New Roman"/>
                <w:color w:val="0000FF"/>
                <w:szCs w:val="21"/>
                <w:highlight w:val="none"/>
                <w:lang w:eastAsia="zh-CN"/>
              </w:rPr>
              <w:t>（</w:t>
            </w:r>
            <w:r>
              <w:rPr>
                <w:rFonts w:hint="eastAsia" w:ascii="Calibri" w:hAnsi="Calibri" w:cs="Times New Roman"/>
                <w:color w:val="0000FF"/>
                <w:szCs w:val="21"/>
                <w:highlight w:val="none"/>
                <w:lang w:val="en-US" w:eastAsia="zh-CN"/>
              </w:rPr>
              <w:t>4</w:t>
            </w:r>
            <w:r>
              <w:rPr>
                <w:rFonts w:hint="eastAsia" w:ascii="Calibri" w:hAnsi="Calibri" w:cs="Times New Roman"/>
                <w:color w:val="0000FF"/>
                <w:szCs w:val="21"/>
                <w:highlight w:val="none"/>
                <w:lang w:eastAsia="zh-CN"/>
              </w:rPr>
              <w:t>）</w:t>
            </w:r>
            <w:r>
              <w:rPr>
                <w:rFonts w:hint="eastAsia" w:ascii="Calibri" w:hAnsi="Calibri" w:cs="Times New Roman"/>
                <w:color w:val="0000FF"/>
                <w:szCs w:val="21"/>
                <w:highlight w:val="none"/>
                <w:lang w:val="en-US" w:eastAsia="zh-CN"/>
              </w:rPr>
              <w:t>暂估价：997.94万元（本项为不可竞争费用）</w:t>
            </w:r>
          </w:p>
          <w:p w14:paraId="2BAC0F75">
            <w:pPr>
              <w:keepNext w:val="0"/>
              <w:keepLines w:val="0"/>
              <w:suppressLineNumbers w:val="0"/>
              <w:spacing w:before="0" w:beforeAutospacing="0" w:after="0" w:afterAutospacing="0" w:line="400" w:lineRule="exact"/>
              <w:ind w:left="0" w:right="0"/>
              <w:rPr>
                <w:rFonts w:hint="default" w:ascii="Calibri" w:hAnsi="Calibri" w:cs="Times New Roman"/>
                <w:color w:val="0000FF"/>
                <w:szCs w:val="21"/>
                <w:highlight w:val="none"/>
                <w:lang w:val="en-US" w:eastAsia="zh-CN"/>
              </w:rPr>
            </w:pPr>
            <w:r>
              <w:rPr>
                <w:rFonts w:hint="eastAsia" w:ascii="Calibri" w:hAnsi="Calibri" w:cs="Times New Roman"/>
                <w:color w:val="0000FF"/>
                <w:szCs w:val="21"/>
                <w:highlight w:val="none"/>
                <w:lang w:val="en-US" w:eastAsia="zh-CN"/>
              </w:rPr>
              <w:t>（5）暂列金：300万元（本项为不可竞争费用）</w:t>
            </w:r>
          </w:p>
        </w:tc>
      </w:tr>
      <w:tr w14:paraId="366AC5A6">
        <w:tblPrEx>
          <w:tblCellMar>
            <w:top w:w="0" w:type="dxa"/>
            <w:left w:w="108" w:type="dxa"/>
            <w:bottom w:w="0" w:type="dxa"/>
            <w:right w:w="108" w:type="dxa"/>
          </w:tblCellMar>
        </w:tblPrEx>
        <w:trPr>
          <w:trHeight w:val="68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F035A0F">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highlight w:val="none"/>
              </w:rPr>
            </w:pPr>
            <w:r>
              <w:rPr>
                <w:rFonts w:ascii="Calibri" w:hAnsi="Calibri" w:eastAsia="宋体" w:cs="Times New Roman"/>
                <w:szCs w:val="21"/>
                <w:highlight w:val="none"/>
              </w:rPr>
              <w:t>3.2.5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0A7A655">
            <w:pPr>
              <w:keepNext w:val="0"/>
              <w:keepLines w:val="0"/>
              <w:suppressLineNumbers w:val="0"/>
              <w:spacing w:before="0" w:beforeAutospacing="0" w:after="0" w:afterAutospacing="0" w:line="400" w:lineRule="exact"/>
              <w:ind w:left="0" w:right="0"/>
              <w:jc w:val="left"/>
              <w:rPr>
                <w:rFonts w:ascii="Calibri" w:hAnsi="Calibri" w:eastAsia="宋体" w:cs="Times New Roman"/>
                <w:szCs w:val="21"/>
                <w:highlight w:val="none"/>
              </w:rPr>
            </w:pPr>
            <w:r>
              <w:rPr>
                <w:rFonts w:ascii="Calibri" w:hAnsi="Calibri" w:eastAsia="宋体" w:cs="Times New Roman"/>
                <w:szCs w:val="21"/>
                <w:highlight w:val="none"/>
              </w:rPr>
              <w:t>投标报价的其他要求</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57D9FAB">
            <w:pPr>
              <w:keepNext w:val="0"/>
              <w:keepLines w:val="0"/>
              <w:widowControl/>
              <w:suppressLineNumbers w:val="0"/>
              <w:spacing w:before="0" w:beforeAutospacing="0" w:after="0" w:afterAutospacing="0"/>
              <w:ind w:left="0" w:right="0"/>
              <w:jc w:val="left"/>
              <w:rPr>
                <w:rFonts w:hint="eastAsia" w:ascii="Calibri" w:hAnsi="Calibri" w:eastAsia="宋体" w:cs="Times New Roman"/>
                <w:color w:val="0000FF"/>
                <w:szCs w:val="21"/>
                <w:highlight w:val="none"/>
                <w:lang w:eastAsia="zh-CN"/>
              </w:rPr>
            </w:pP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lang w:val="en-US" w:eastAsia="zh-CN"/>
              </w:rPr>
              <w:t>1</w:t>
            </w:r>
            <w:r>
              <w:rPr>
                <w:rFonts w:hint="eastAsia" w:ascii="Calibri" w:hAnsi="Calibri" w:eastAsia="宋体" w:cs="Times New Roman"/>
                <w:color w:val="0000FF"/>
                <w:szCs w:val="21"/>
                <w:highlight w:val="none"/>
                <w:lang w:eastAsia="zh-CN"/>
              </w:rPr>
              <w:t>）投标人设计费、</w:t>
            </w:r>
            <w:r>
              <w:rPr>
                <w:rFonts w:hint="eastAsia" w:ascii="Calibri" w:hAnsi="Calibri" w:eastAsia="宋体" w:cs="Times New Roman"/>
                <w:color w:val="0000FF"/>
                <w:szCs w:val="21"/>
                <w:highlight w:val="none"/>
              </w:rPr>
              <w:t>建筑安装工程费</w:t>
            </w:r>
            <w:r>
              <w:rPr>
                <w:rFonts w:hint="eastAsia" w:ascii="Calibri" w:hAnsi="Calibri" w:eastAsia="宋体" w:cs="Times New Roman"/>
                <w:color w:val="0000FF"/>
                <w:szCs w:val="21"/>
                <w:highlight w:val="none"/>
                <w:lang w:eastAsia="zh-CN"/>
              </w:rPr>
              <w:t>、</w:t>
            </w:r>
            <w:r>
              <w:rPr>
                <w:rFonts w:hint="eastAsia" w:ascii="Calibri" w:hAnsi="Calibri" w:cs="Times New Roman"/>
                <w:color w:val="0000FF"/>
                <w:szCs w:val="21"/>
                <w:highlight w:val="none"/>
                <w:lang w:val="en-US" w:eastAsia="zh-CN"/>
              </w:rPr>
              <w:t>场地准备及临时设施</w:t>
            </w:r>
            <w:r>
              <w:rPr>
                <w:rFonts w:hint="eastAsia" w:ascii="Calibri" w:hAnsi="Calibri" w:eastAsia="宋体" w:cs="Times New Roman"/>
                <w:color w:val="0000FF"/>
                <w:szCs w:val="21"/>
                <w:highlight w:val="none"/>
                <w:lang w:eastAsia="zh-CN"/>
              </w:rPr>
              <w:t>费</w:t>
            </w:r>
            <w:r>
              <w:rPr>
                <w:rFonts w:hint="eastAsia" w:ascii="Calibri" w:hAnsi="Calibri" w:cs="Times New Roman"/>
                <w:color w:val="0000FF"/>
                <w:szCs w:val="21"/>
                <w:highlight w:val="none"/>
                <w:lang w:eastAsia="zh-CN"/>
              </w:rPr>
              <w:t>、</w:t>
            </w:r>
            <w:r>
              <w:rPr>
                <w:rFonts w:hint="eastAsia" w:ascii="Calibri" w:hAnsi="Calibri" w:cs="Times New Roman"/>
                <w:color w:val="0000FF"/>
                <w:szCs w:val="21"/>
                <w:highlight w:val="none"/>
                <w:lang w:val="en-US" w:eastAsia="zh-CN"/>
              </w:rPr>
              <w:t>暂估价及暂列金的投标报价</w:t>
            </w:r>
            <w:r>
              <w:rPr>
                <w:rFonts w:hint="eastAsia" w:ascii="Calibri" w:hAnsi="Calibri" w:eastAsia="宋体" w:cs="Times New Roman"/>
                <w:color w:val="0000FF"/>
                <w:szCs w:val="21"/>
                <w:highlight w:val="none"/>
                <w:lang w:eastAsia="zh-CN"/>
              </w:rPr>
              <w:t>均不得高于</w:t>
            </w:r>
            <w:r>
              <w:rPr>
                <w:rFonts w:hint="eastAsia" w:ascii="Calibri" w:hAnsi="Calibri" w:cs="Times New Roman"/>
                <w:color w:val="0000FF"/>
                <w:szCs w:val="21"/>
                <w:highlight w:val="none"/>
                <w:lang w:val="en-US" w:eastAsia="zh-CN"/>
              </w:rPr>
              <w:t>各项</w:t>
            </w:r>
            <w:r>
              <w:rPr>
                <w:rFonts w:hint="eastAsia" w:ascii="Calibri" w:hAnsi="Calibri" w:eastAsia="宋体" w:cs="Times New Roman"/>
                <w:color w:val="0000FF"/>
                <w:szCs w:val="21"/>
                <w:highlight w:val="none"/>
                <w:lang w:eastAsia="zh-CN"/>
              </w:rPr>
              <w:t>最高投标限价。</w:t>
            </w:r>
          </w:p>
          <w:p w14:paraId="2F6286D7">
            <w:pPr>
              <w:keepNext w:val="0"/>
              <w:keepLines w:val="0"/>
              <w:widowControl/>
              <w:suppressLineNumbers w:val="0"/>
              <w:spacing w:before="0" w:beforeAutospacing="0" w:after="0" w:afterAutospacing="0"/>
              <w:ind w:left="0" w:right="0"/>
              <w:jc w:val="left"/>
              <w:rPr>
                <w:rFonts w:hint="eastAsia" w:ascii="Calibri" w:hAnsi="Calibri" w:cs="Times New Roman"/>
                <w:color w:val="0000FF"/>
                <w:szCs w:val="21"/>
                <w:highlight w:val="none"/>
                <w:lang w:eastAsia="zh-CN"/>
              </w:rPr>
            </w:pP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highlight w:val="none"/>
                <w:lang w:val="en-US" w:eastAsia="zh-CN"/>
              </w:rPr>
              <w:t>2</w:t>
            </w:r>
            <w:r>
              <w:rPr>
                <w:rFonts w:hint="eastAsia" w:ascii="Calibri" w:hAnsi="Calibri" w:eastAsia="宋体" w:cs="Times New Roman"/>
                <w:color w:val="0000FF"/>
                <w:szCs w:val="21"/>
                <w:highlight w:val="none"/>
                <w:lang w:eastAsia="zh-CN"/>
              </w:rPr>
              <w:t>）本</w:t>
            </w:r>
            <w:r>
              <w:rPr>
                <w:rFonts w:hint="eastAsia" w:ascii="Calibri" w:hAnsi="Calibri" w:cs="Times New Roman"/>
                <w:color w:val="0000FF"/>
                <w:szCs w:val="21"/>
                <w:highlight w:val="none"/>
                <w:lang w:val="en-US" w:eastAsia="zh-CN"/>
              </w:rPr>
              <w:t>项目</w:t>
            </w:r>
            <w:r>
              <w:rPr>
                <w:rFonts w:hint="eastAsia" w:ascii="Calibri" w:hAnsi="Calibri" w:eastAsia="宋体" w:cs="Times New Roman"/>
                <w:color w:val="0000FF"/>
                <w:szCs w:val="21"/>
                <w:highlight w:val="none"/>
              </w:rPr>
              <w:t>建筑安装工程费</w:t>
            </w:r>
            <w:r>
              <w:rPr>
                <w:rFonts w:hint="eastAsia" w:ascii="Calibri" w:hAnsi="Calibri" w:cs="Times New Roman"/>
                <w:color w:val="0000FF"/>
                <w:szCs w:val="21"/>
                <w:highlight w:val="none"/>
                <w:lang w:val="en-US" w:eastAsia="zh-CN"/>
              </w:rPr>
              <w:t>不含暂估价及暂列金</w:t>
            </w:r>
            <w:r>
              <w:rPr>
                <w:rFonts w:hint="eastAsia" w:ascii="Calibri" w:hAnsi="Calibri" w:cs="Times New Roman"/>
                <w:color w:val="0000FF"/>
                <w:szCs w:val="21"/>
                <w:highlight w:val="none"/>
                <w:lang w:eastAsia="zh-CN"/>
              </w:rPr>
              <w:t>；</w:t>
            </w:r>
          </w:p>
          <w:p w14:paraId="4EAA61F1">
            <w:pPr>
              <w:keepNext w:val="0"/>
              <w:keepLines w:val="0"/>
              <w:widowControl/>
              <w:suppressLineNumbers w:val="0"/>
              <w:spacing w:before="0" w:beforeAutospacing="0" w:after="0" w:afterAutospacing="0"/>
              <w:ind w:left="0" w:right="0"/>
              <w:jc w:val="left"/>
              <w:rPr>
                <w:rFonts w:hint="default" w:ascii="Calibri" w:hAnsi="Calibri" w:eastAsia="宋体" w:cs="Times New Roman"/>
                <w:color w:val="0000FF"/>
                <w:szCs w:val="21"/>
                <w:highlight w:val="none"/>
                <w:lang w:val="en-US" w:eastAsia="zh-CN"/>
              </w:rPr>
            </w:pPr>
            <w:r>
              <w:rPr>
                <w:rFonts w:hint="eastAsia" w:ascii="Calibri" w:hAnsi="Calibri" w:cs="Times New Roman"/>
                <w:color w:val="0000FF"/>
                <w:szCs w:val="21"/>
                <w:highlight w:val="none"/>
                <w:lang w:val="en-US" w:eastAsia="zh-CN"/>
              </w:rPr>
              <w:t>其中暂估价包含主要设备、水土保持方案编制费、水电气增容及接口费；暂估价及</w:t>
            </w:r>
            <w:r>
              <w:rPr>
                <w:rFonts w:hint="eastAsia" w:ascii="Calibri" w:hAnsi="Calibri" w:cs="Times New Roman"/>
                <w:b w:val="0"/>
                <w:bCs w:val="0"/>
                <w:i w:val="0"/>
                <w:iCs w:val="0"/>
                <w:color w:val="0000FF"/>
                <w:szCs w:val="21"/>
                <w:highlight w:val="none"/>
                <w:u w:val="none"/>
                <w:lang w:val="en-US" w:eastAsia="zh-CN"/>
              </w:rPr>
              <w:t>暂列金</w:t>
            </w:r>
            <w:r>
              <w:rPr>
                <w:rFonts w:hint="eastAsia" w:ascii="Calibri" w:hAnsi="Calibri" w:cs="Times New Roman"/>
                <w:color w:val="0000FF"/>
                <w:szCs w:val="21"/>
                <w:highlight w:val="none"/>
                <w:lang w:val="en-US" w:eastAsia="zh-CN"/>
              </w:rPr>
              <w:t>均为不可竞争费用。</w:t>
            </w:r>
          </w:p>
          <w:p w14:paraId="01A1A4C9">
            <w:pPr>
              <w:keepNext w:val="0"/>
              <w:keepLines w:val="0"/>
              <w:widowControl/>
              <w:suppressLineNumbers w:val="0"/>
              <w:spacing w:before="0" w:beforeAutospacing="0" w:after="0" w:afterAutospacing="0"/>
              <w:ind w:left="0" w:right="0"/>
              <w:jc w:val="left"/>
              <w:rPr>
                <w:rFonts w:hint="eastAsia" w:ascii="宋体" w:hAnsi="宋体" w:eastAsia="宋体" w:cs="宋体"/>
                <w:color w:val="0000FF"/>
                <w:kern w:val="0"/>
                <w:sz w:val="21"/>
                <w:szCs w:val="21"/>
                <w:highlight w:val="none"/>
                <w:lang w:val="en-US" w:eastAsia="zh-CN" w:bidi="ar"/>
              </w:rPr>
            </w:pPr>
            <w:r>
              <w:rPr>
                <w:rFonts w:hint="eastAsia" w:ascii="宋体" w:hAnsi="宋体" w:eastAsia="宋体" w:cs="宋体"/>
                <w:color w:val="0000FF"/>
                <w:kern w:val="0"/>
                <w:sz w:val="21"/>
                <w:szCs w:val="21"/>
                <w:highlight w:val="none"/>
                <w:lang w:val="en-US" w:eastAsia="zh-CN" w:bidi="ar"/>
              </w:rPr>
              <w:t>（</w:t>
            </w:r>
            <w:r>
              <w:rPr>
                <w:rFonts w:hint="default" w:ascii="Times New Roman" w:hAnsi="Times New Roman" w:eastAsia="宋体" w:cs="Times New Roman"/>
                <w:color w:val="0000FF"/>
                <w:kern w:val="0"/>
                <w:sz w:val="21"/>
                <w:szCs w:val="21"/>
                <w:highlight w:val="none"/>
                <w:lang w:val="en-US" w:eastAsia="zh-CN" w:bidi="ar"/>
              </w:rPr>
              <w:t>3</w:t>
            </w:r>
            <w:r>
              <w:rPr>
                <w:rFonts w:hint="eastAsia" w:ascii="宋体" w:hAnsi="宋体" w:eastAsia="宋体" w:cs="宋体"/>
                <w:color w:val="0000FF"/>
                <w:kern w:val="0"/>
                <w:sz w:val="21"/>
                <w:szCs w:val="21"/>
                <w:highlight w:val="none"/>
                <w:lang w:val="en-US" w:eastAsia="zh-CN" w:bidi="ar"/>
              </w:rPr>
              <w:t>）投标报价依据本招标文件、企业管理水平，并结合本工程实际情况、定额水平及市场行情综合考虑在最高投标限价范围内竞争报价。投标人的价格均为含税费价格，包含增值税及附加税等税金。</w:t>
            </w:r>
          </w:p>
          <w:p w14:paraId="1B851DDE">
            <w:pPr>
              <w:keepNext w:val="0"/>
              <w:keepLines w:val="0"/>
              <w:widowControl/>
              <w:suppressLineNumbers w:val="0"/>
              <w:spacing w:before="0" w:beforeAutospacing="0" w:after="0" w:afterAutospacing="0"/>
              <w:ind w:left="0" w:right="0"/>
              <w:jc w:val="left"/>
              <w:rPr>
                <w:rFonts w:hint="eastAsia" w:ascii="宋体" w:hAnsi="宋体" w:eastAsia="宋体" w:cs="宋体"/>
                <w:color w:val="0000FF"/>
                <w:kern w:val="0"/>
                <w:sz w:val="21"/>
                <w:szCs w:val="21"/>
                <w:highlight w:val="none"/>
                <w:lang w:val="en-US" w:eastAsia="zh-CN" w:bidi="ar"/>
              </w:rPr>
            </w:pPr>
            <w:r>
              <w:rPr>
                <w:rFonts w:hint="eastAsia" w:ascii="宋体" w:hAnsi="宋体" w:eastAsia="宋体" w:cs="宋体"/>
                <w:color w:val="0000FF"/>
                <w:kern w:val="0"/>
                <w:sz w:val="21"/>
                <w:szCs w:val="21"/>
                <w:highlight w:val="none"/>
                <w:lang w:val="en-US" w:eastAsia="zh-CN" w:bidi="ar"/>
              </w:rPr>
              <w:t>（</w:t>
            </w:r>
            <w:r>
              <w:rPr>
                <w:rFonts w:hint="default" w:ascii="Times New Roman" w:hAnsi="Times New Roman" w:eastAsia="宋体" w:cs="Times New Roman"/>
                <w:color w:val="0000FF"/>
                <w:kern w:val="0"/>
                <w:sz w:val="21"/>
                <w:szCs w:val="21"/>
                <w:highlight w:val="none"/>
                <w:lang w:val="en-US" w:eastAsia="zh-CN" w:bidi="ar"/>
              </w:rPr>
              <w:t>4</w:t>
            </w:r>
            <w:r>
              <w:rPr>
                <w:rFonts w:hint="eastAsia" w:ascii="宋体" w:hAnsi="宋体" w:eastAsia="宋体" w:cs="宋体"/>
                <w:color w:val="0000FF"/>
                <w:kern w:val="0"/>
                <w:sz w:val="21"/>
                <w:szCs w:val="21"/>
                <w:highlight w:val="none"/>
                <w:lang w:val="en-US" w:eastAsia="zh-CN" w:bidi="ar"/>
              </w:rPr>
              <w:t>）报价范围：包含本次招标范围内规定的设计、施工</w:t>
            </w:r>
            <w:r>
              <w:rPr>
                <w:rFonts w:hint="eastAsia" w:ascii="宋体" w:hAnsi="宋体" w:cs="宋体"/>
                <w:color w:val="0000FF"/>
                <w:kern w:val="0"/>
                <w:sz w:val="21"/>
                <w:szCs w:val="21"/>
                <w:highlight w:val="none"/>
                <w:lang w:val="en-US" w:eastAsia="zh-CN" w:bidi="ar"/>
              </w:rPr>
              <w:t>、采购</w:t>
            </w:r>
            <w:r>
              <w:rPr>
                <w:rFonts w:hint="eastAsia" w:ascii="宋体" w:hAnsi="宋体" w:eastAsia="宋体" w:cs="宋体"/>
                <w:color w:val="0000FF"/>
                <w:kern w:val="0"/>
                <w:sz w:val="21"/>
                <w:szCs w:val="21"/>
                <w:highlight w:val="none"/>
                <w:lang w:val="en-US" w:eastAsia="zh-CN" w:bidi="ar"/>
              </w:rPr>
              <w:t>等所有工作内容的全部费用且不另行支付。</w:t>
            </w:r>
          </w:p>
          <w:p w14:paraId="2F4795CE">
            <w:pPr>
              <w:keepNext w:val="0"/>
              <w:keepLines w:val="0"/>
              <w:widowControl/>
              <w:suppressLineNumbers w:val="0"/>
              <w:spacing w:before="0" w:beforeAutospacing="0" w:after="0" w:afterAutospacing="0"/>
              <w:ind w:left="0" w:right="0"/>
              <w:jc w:val="left"/>
              <w:rPr>
                <w:rFonts w:ascii="Calibri" w:hAnsi="Calibri" w:eastAsia="宋体" w:cs="Times New Roman"/>
                <w:szCs w:val="21"/>
                <w:highlight w:val="none"/>
              </w:rPr>
            </w:pPr>
            <w:r>
              <w:rPr>
                <w:rFonts w:hint="eastAsia" w:ascii="宋体" w:hAnsi="宋体" w:eastAsia="宋体" w:cs="宋体"/>
                <w:color w:val="0000FF"/>
                <w:kern w:val="0"/>
                <w:sz w:val="21"/>
                <w:szCs w:val="21"/>
                <w:highlight w:val="none"/>
                <w:lang w:val="en-US" w:eastAsia="zh-CN" w:bidi="ar"/>
              </w:rPr>
              <w:t>（</w:t>
            </w:r>
            <w:r>
              <w:rPr>
                <w:rFonts w:hint="default" w:ascii="Times New Roman" w:hAnsi="Times New Roman" w:eastAsia="宋体" w:cs="Times New Roman"/>
                <w:color w:val="0000FF"/>
                <w:kern w:val="0"/>
                <w:sz w:val="21"/>
                <w:szCs w:val="21"/>
                <w:highlight w:val="none"/>
                <w:lang w:val="en-US" w:eastAsia="zh-CN" w:bidi="ar"/>
              </w:rPr>
              <w:t>5</w:t>
            </w:r>
            <w:r>
              <w:rPr>
                <w:rFonts w:hint="eastAsia" w:ascii="宋体" w:hAnsi="宋体" w:eastAsia="宋体" w:cs="宋体"/>
                <w:color w:val="0000FF"/>
                <w:kern w:val="0"/>
                <w:sz w:val="21"/>
                <w:szCs w:val="21"/>
                <w:highlight w:val="none"/>
                <w:lang w:val="en-US" w:eastAsia="zh-CN" w:bidi="ar"/>
              </w:rPr>
              <w:t>）本工程为交钥匙工程，原则上因非招标人原因造成的设计变更、施工整改等，如在中标后的施工图设计过程中出现由于中标人设计的原因造成的漏项、错项、工程量计算错误等问题，由此而产生的工程变更增加的费用招标人不予以补偿，由承包人自行承担。</w:t>
            </w:r>
          </w:p>
        </w:tc>
      </w:tr>
      <w:tr w14:paraId="20F14BD3">
        <w:tblPrEx>
          <w:tblCellMar>
            <w:top w:w="0" w:type="dxa"/>
            <w:left w:w="108" w:type="dxa"/>
            <w:bottom w:w="0" w:type="dxa"/>
            <w:right w:w="108" w:type="dxa"/>
          </w:tblCellMar>
        </w:tblPrEx>
        <w:trPr>
          <w:trHeight w:val="71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A267D3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0B7537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投标有效期</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48A762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caps/>
                <w:szCs w:val="21"/>
              </w:rPr>
              <w:t>自投标截止时间起</w:t>
            </w:r>
            <w:r>
              <w:rPr>
                <w:rFonts w:hint="eastAsia" w:ascii="Calibri" w:hAnsi="Calibri" w:eastAsia="宋体" w:cs="Times New Roman"/>
                <w:caps/>
                <w:color w:val="0000FF"/>
                <w:szCs w:val="21"/>
                <w:u w:val="single"/>
                <w:lang w:val="en-US" w:eastAsia="zh-CN"/>
              </w:rPr>
              <w:t>120</w:t>
            </w:r>
            <w:r>
              <w:rPr>
                <w:rFonts w:ascii="Calibri" w:hAnsi="Calibri" w:eastAsia="宋体" w:cs="Times New Roman"/>
                <w:caps/>
                <w:color w:val="0000FF"/>
                <w:szCs w:val="21"/>
                <w:u w:val="single"/>
              </w:rPr>
              <w:t xml:space="preserve"> </w:t>
            </w:r>
            <w:r>
              <w:rPr>
                <w:rFonts w:hint="eastAsia" w:ascii="Calibri" w:hAnsi="Calibri" w:eastAsia="宋体" w:cs="Times New Roman"/>
                <w:caps/>
                <w:szCs w:val="21"/>
              </w:rPr>
              <w:t>天</w:t>
            </w:r>
          </w:p>
        </w:tc>
      </w:tr>
      <w:tr w14:paraId="1FBB70DF">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0453D5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3.4.1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F0709AE">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投标保证金</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B45F537">
            <w:pPr>
              <w:keepNext w:val="0"/>
              <w:keepLines w:val="0"/>
              <w:suppressLineNumbers w:val="0"/>
              <w:adjustRightInd w:val="0"/>
              <w:snapToGrid w:val="0"/>
              <w:spacing w:before="0" w:beforeAutospacing="0" w:after="0" w:afterAutospacing="0" w:line="360" w:lineRule="auto"/>
              <w:ind w:left="0" w:right="0"/>
              <w:rPr>
                <w:rFonts w:hint="eastAsia" w:ascii="Calibri" w:hAnsi="Calibri" w:eastAsia="宋体" w:cs="Times New Roman"/>
                <w:szCs w:val="21"/>
              </w:rPr>
            </w:pPr>
            <w:r>
              <w:rPr>
                <w:rFonts w:hint="eastAsia" w:ascii="Calibri" w:hAnsi="Calibri" w:eastAsia="宋体" w:cs="Times New Roman"/>
                <w:szCs w:val="21"/>
                <w:lang w:eastAsia="zh-CN"/>
              </w:rPr>
              <w:t>☑</w:t>
            </w:r>
            <w:r>
              <w:rPr>
                <w:rFonts w:hint="eastAsia" w:ascii="Calibri" w:hAnsi="Calibri" w:eastAsia="宋体" w:cs="Times New Roman"/>
                <w:szCs w:val="21"/>
              </w:rPr>
              <w:t>不提交</w:t>
            </w:r>
          </w:p>
          <w:p w14:paraId="5C7972CB">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□提交，</w:t>
            </w:r>
          </w:p>
          <w:p w14:paraId="04477B8C">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1. 递交截止时间（到账时间）：同本项目投标截止时间。</w:t>
            </w:r>
          </w:p>
          <w:p w14:paraId="135B4FBA">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2. 金额：</w:t>
            </w:r>
            <w:r>
              <w:rPr>
                <w:rFonts w:ascii="Calibri" w:hAnsi="Calibri" w:eastAsia="宋体" w:cs="Times New Roman"/>
                <w:szCs w:val="21"/>
              </w:rPr>
              <w:t>_________</w:t>
            </w:r>
            <w:r>
              <w:rPr>
                <w:rFonts w:hint="eastAsia" w:ascii="Calibri" w:hAnsi="Calibri" w:eastAsia="宋体" w:cs="Times New Roman"/>
                <w:szCs w:val="21"/>
              </w:rPr>
              <w:t>元。</w:t>
            </w:r>
          </w:p>
          <w:p w14:paraId="5BCD3B72">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3. 形式：投标人应当采用现金、电子银行保函、电子担保保函、电子保险保单中的一种形式递交投标担保。</w:t>
            </w:r>
          </w:p>
          <w:p w14:paraId="607C6262">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szCs w:val="21"/>
              </w:rPr>
            </w:pPr>
            <w:r>
              <w:rPr>
                <w:rFonts w:hint="eastAsia" w:ascii="Calibri" w:hAnsi="Calibri" w:eastAsia="宋体" w:cs="Times New Roman"/>
                <w:szCs w:val="21"/>
              </w:rPr>
              <w:t>4. 递交方式及要求：</w:t>
            </w:r>
          </w:p>
          <w:p w14:paraId="36AA11B1">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szCs w:val="21"/>
              </w:rPr>
            </w:pPr>
            <w:r>
              <w:rPr>
                <w:rFonts w:hint="eastAsia" w:ascii="Calibri" w:hAnsi="Calibri" w:eastAsia="宋体" w:cs="Times New Roman"/>
                <w:b/>
                <w:szCs w:val="21"/>
              </w:rPr>
              <w:t>（1）采用现金方式</w:t>
            </w:r>
          </w:p>
          <w:p w14:paraId="159ACE77">
            <w:pPr>
              <w:keepNext w:val="0"/>
              <w:keepLines w:val="0"/>
              <w:widowControl/>
              <w:suppressLineNumbers w:val="0"/>
              <w:spacing w:before="0" w:beforeAutospacing="0" w:after="0" w:afterAutospacing="0" w:line="340" w:lineRule="exact"/>
              <w:ind w:left="0" w:right="0" w:firstLine="420" w:firstLineChars="200"/>
              <w:jc w:val="left"/>
              <w:rPr>
                <w:rFonts w:hint="eastAsia" w:ascii="宋体" w:hAnsi="宋体" w:eastAsia="宋体" w:cs="Times New Roman"/>
                <w:kern w:val="0"/>
                <w:szCs w:val="21"/>
              </w:rPr>
            </w:pPr>
            <w:r>
              <w:rPr>
                <w:rFonts w:hint="eastAsia" w:ascii="Calibri" w:hAnsi="Calibri" w:eastAsia="宋体" w:cs="Times New Roman"/>
                <w:szCs w:val="21"/>
              </w:rPr>
              <w:t>1）必须从投标人的基本账户汇至招标人指定的账户及账号。</w:t>
            </w:r>
            <w:r>
              <w:rPr>
                <w:rFonts w:ascii="宋体" w:hAnsi="宋体" w:eastAsia="宋体" w:cs="Times New Roman"/>
                <w:kern w:val="0"/>
                <w:szCs w:val="21"/>
              </w:rPr>
              <w:t>招标人指定收取投标保证金的帐户信息如下：</w:t>
            </w:r>
          </w:p>
          <w:p w14:paraId="7D6D3F43">
            <w:pPr>
              <w:pStyle w:val="152"/>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hint="eastAsia" w:ascii="Calibri" w:hAnsi="Calibri" w:eastAsia="宋体" w:cs="Times New Roman"/>
              </w:rPr>
              <w:t>标段</w:t>
            </w:r>
            <w:r>
              <w:rPr>
                <w:rFonts w:ascii="Calibri" w:hAnsi="Calibri" w:eastAsia="宋体" w:cs="Times New Roman"/>
              </w:rPr>
              <w:t>编号：______________________________；</w:t>
            </w:r>
          </w:p>
          <w:p w14:paraId="4995532B">
            <w:pPr>
              <w:pStyle w:val="152"/>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hint="eastAsia" w:ascii="Calibri" w:hAnsi="Calibri" w:eastAsia="宋体" w:cs="Times New Roman"/>
              </w:rPr>
              <w:t>标段</w:t>
            </w:r>
            <w:r>
              <w:rPr>
                <w:rFonts w:ascii="Calibri" w:hAnsi="Calibri" w:eastAsia="宋体" w:cs="Times New Roman"/>
              </w:rPr>
              <w:t>名称：______________________________；</w:t>
            </w:r>
          </w:p>
          <w:p w14:paraId="1B845047">
            <w:pPr>
              <w:pStyle w:val="152"/>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保证金账号：____________________________；</w:t>
            </w:r>
          </w:p>
          <w:p w14:paraId="180D2AD6">
            <w:pPr>
              <w:pStyle w:val="152"/>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账户名称：______________________________；</w:t>
            </w:r>
          </w:p>
          <w:p w14:paraId="24B48803">
            <w:pPr>
              <w:pStyle w:val="152"/>
              <w:keepNext w:val="0"/>
              <w:keepLines w:val="0"/>
              <w:suppressLineNumbers w:val="0"/>
              <w:adjustRightInd w:val="0"/>
              <w:snapToGrid w:val="0"/>
              <w:spacing w:before="0" w:beforeAutospacing="0" w:after="0" w:afterAutospacing="0" w:line="360" w:lineRule="auto"/>
              <w:ind w:left="0" w:right="0" w:firstLine="420" w:firstLineChars="200"/>
              <w:jc w:val="left"/>
              <w:rPr>
                <w:rFonts w:ascii="Calibri" w:hAnsi="Calibri" w:eastAsia="宋体" w:cs="Times New Roman"/>
              </w:rPr>
            </w:pPr>
            <w:r>
              <w:rPr>
                <w:rFonts w:ascii="Calibri" w:hAnsi="Calibri" w:eastAsia="宋体" w:cs="Times New Roman"/>
              </w:rPr>
              <w:t>开户银行：______________________________；</w:t>
            </w:r>
          </w:p>
          <w:p w14:paraId="70ED5FE4">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szCs w:val="21"/>
              </w:rPr>
            </w:pPr>
            <w:r>
              <w:rPr>
                <w:rFonts w:hint="eastAsia" w:ascii="Calibri" w:hAnsi="Calibri" w:eastAsia="宋体" w:cs="Times New Roman"/>
                <w:szCs w:val="21"/>
              </w:rPr>
              <w:t>2）基本账户信息将以投标人办理交易主体注册登记所填基本账户信息为准，若投标人汇款账户与注册登记时的基本账户信息不相符，由此造成投标保证金递交失败的责任由投标人自行承担。</w:t>
            </w:r>
          </w:p>
          <w:p w14:paraId="06AC279F">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szCs w:val="21"/>
              </w:rPr>
            </w:pPr>
            <w:r>
              <w:rPr>
                <w:rFonts w:hint="eastAsia" w:ascii="Calibri" w:hAnsi="Calibri" w:eastAsia="宋体" w:cs="Times New Roman"/>
                <w:szCs w:val="21"/>
              </w:rPr>
              <w:t>3）投标保证金到账查询方法及其它要求：</w:t>
            </w:r>
            <w:r>
              <w:rPr>
                <w:rFonts w:ascii="Calibri" w:hAnsi="Calibri" w:eastAsia="宋体" w:cs="Times New Roman"/>
                <w:szCs w:val="21"/>
                <w:u w:val="single"/>
              </w:rPr>
              <w:t xml:space="preserve">    </w:t>
            </w:r>
            <w:r>
              <w:rPr>
                <w:rFonts w:hint="eastAsia" w:ascii="Calibri" w:hAnsi="Calibri" w:eastAsia="宋体" w:cs="Times New Roman"/>
                <w:szCs w:val="21"/>
              </w:rPr>
              <w:t>。</w:t>
            </w:r>
          </w:p>
          <w:p w14:paraId="59C54EBA">
            <w:pPr>
              <w:keepNext w:val="0"/>
              <w:keepLines w:val="0"/>
              <w:suppressLineNumbers w:val="0"/>
              <w:adjustRightInd w:val="0"/>
              <w:snapToGrid w:val="0"/>
              <w:spacing w:before="0" w:beforeAutospacing="0" w:after="0" w:afterAutospacing="0" w:line="360" w:lineRule="auto"/>
              <w:ind w:left="0" w:right="0"/>
              <w:rPr>
                <w:rFonts w:ascii="Calibri" w:hAnsi="Calibri" w:eastAsia="宋体" w:cs="Times New Roman"/>
                <w:b/>
              </w:rPr>
            </w:pPr>
            <w:r>
              <w:rPr>
                <w:rFonts w:hint="eastAsia" w:ascii="Calibri" w:hAnsi="Calibri" w:eastAsia="宋体" w:cs="Times New Roman"/>
                <w:b/>
              </w:rPr>
              <w:t>（</w:t>
            </w:r>
            <w:r>
              <w:rPr>
                <w:rFonts w:ascii="Calibri" w:hAnsi="Calibri" w:eastAsia="宋体" w:cs="Times New Roman"/>
                <w:b/>
              </w:rPr>
              <w:t>2</w:t>
            </w:r>
            <w:r>
              <w:rPr>
                <w:rFonts w:hint="eastAsia" w:ascii="Calibri" w:hAnsi="Calibri" w:eastAsia="宋体" w:cs="Times New Roman"/>
                <w:b/>
              </w:rPr>
              <w:t>）采用电子银行保函、电子担保保函、电子保险保单方式（以下简称保函、保单）</w:t>
            </w:r>
          </w:p>
          <w:p w14:paraId="28B27B9F">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rPr>
            </w:pPr>
            <w:r>
              <w:rPr>
                <w:rFonts w:ascii="Calibri" w:hAnsi="Calibri" w:eastAsia="宋体" w:cs="Times New Roman"/>
              </w:rPr>
              <w:t>1</w:t>
            </w:r>
            <w:r>
              <w:rPr>
                <w:rFonts w:hint="eastAsia" w:ascii="Calibri" w:hAnsi="Calibri" w:eastAsia="宋体" w:cs="Times New Roman"/>
              </w:rPr>
              <w:t>）投标人须及时登录“电子交易平台”选择所投</w:t>
            </w:r>
            <w:r>
              <w:rPr>
                <w:rFonts w:hint="eastAsia" w:ascii="Calibri" w:hAnsi="Calibri" w:eastAsia="宋体" w:cs="Times New Roman"/>
                <w:szCs w:val="21"/>
              </w:rPr>
              <w:t>项目</w:t>
            </w:r>
            <w:r>
              <w:rPr>
                <w:rFonts w:hint="eastAsia" w:ascii="Calibri" w:hAnsi="Calibri" w:eastAsia="宋体" w:cs="Times New Roman"/>
              </w:rPr>
              <w:t>按系统引导的程序申请电子保函或保单。</w:t>
            </w:r>
          </w:p>
          <w:p w14:paraId="4EBE2D34">
            <w:pPr>
              <w:keepNext w:val="0"/>
              <w:keepLines w:val="0"/>
              <w:suppressLineNumbers w:val="0"/>
              <w:adjustRightInd w:val="0"/>
              <w:snapToGrid w:val="0"/>
              <w:spacing w:before="0" w:beforeAutospacing="0" w:after="0" w:afterAutospacing="0" w:line="360" w:lineRule="auto"/>
              <w:ind w:left="0" w:right="0" w:firstLine="420" w:firstLineChars="200"/>
              <w:rPr>
                <w:rFonts w:ascii="Calibri" w:hAnsi="Calibri" w:eastAsia="宋体" w:cs="Times New Roman"/>
              </w:rPr>
            </w:pPr>
            <w:r>
              <w:rPr>
                <w:rFonts w:ascii="Calibri" w:hAnsi="Calibri" w:eastAsia="宋体" w:cs="Times New Roman"/>
              </w:rPr>
              <w:t>2</w:t>
            </w:r>
            <w:r>
              <w:rPr>
                <w:rFonts w:hint="eastAsia" w:ascii="Calibri" w:hAnsi="Calibri" w:eastAsia="宋体" w:cs="Times New Roman"/>
              </w:rPr>
              <w:t>）投标人可在“电子交易平台”查询保函或保单是否申请成功，开具成功后可下载电子保函或保单。电子保函或保单应载明：保函或保单受益人（</w:t>
            </w:r>
            <w:r>
              <w:rPr>
                <w:rFonts w:hint="eastAsia" w:ascii="Calibri" w:hAnsi="Calibri" w:eastAsia="宋体" w:cs="Times New Roman"/>
                <w:szCs w:val="21"/>
              </w:rPr>
              <w:t>招标</w:t>
            </w:r>
            <w:r>
              <w:rPr>
                <w:rFonts w:hint="eastAsia" w:ascii="Calibri" w:hAnsi="Calibri" w:eastAsia="宋体" w:cs="Times New Roman"/>
              </w:rPr>
              <w:t>人）、</w:t>
            </w:r>
            <w:r>
              <w:rPr>
                <w:rFonts w:hint="eastAsia" w:ascii="Calibri" w:hAnsi="Calibri" w:eastAsia="宋体" w:cs="Times New Roman"/>
                <w:szCs w:val="21"/>
              </w:rPr>
              <w:t>项目</w:t>
            </w:r>
            <w:r>
              <w:rPr>
                <w:rFonts w:hint="eastAsia" w:ascii="Calibri" w:hAnsi="Calibri" w:eastAsia="宋体" w:cs="Times New Roman"/>
              </w:rPr>
              <w:t>名称、</w:t>
            </w:r>
            <w:r>
              <w:rPr>
                <w:rFonts w:hint="eastAsia" w:ascii="Calibri" w:hAnsi="Calibri" w:eastAsia="宋体" w:cs="Times New Roman"/>
                <w:szCs w:val="21"/>
              </w:rPr>
              <w:t>项目</w:t>
            </w:r>
            <w:r>
              <w:rPr>
                <w:rFonts w:hint="eastAsia" w:ascii="Calibri" w:hAnsi="Calibri" w:eastAsia="宋体" w:cs="Times New Roman"/>
              </w:rPr>
              <w:t>编号、担保内容、担保金额、保函或保单有效期等信息，检查其内容符合招标文件的相关约定后，上传至投标文件的“投标保证金”栏目中。</w:t>
            </w:r>
          </w:p>
          <w:p w14:paraId="26509E7C">
            <w:pPr>
              <w:keepNext w:val="0"/>
              <w:keepLines w:val="0"/>
              <w:suppressLineNumbers w:val="0"/>
              <w:adjustRightInd w:val="0"/>
              <w:snapToGrid w:val="0"/>
              <w:spacing w:before="0" w:beforeAutospacing="0" w:after="0" w:afterAutospacing="0" w:line="360" w:lineRule="auto"/>
              <w:ind w:left="0" w:right="0" w:firstLine="420" w:firstLineChars="200"/>
              <w:rPr>
                <w:rFonts w:hint="eastAsia" w:ascii="宋体" w:hAnsi="宋体" w:eastAsia="宋体" w:cs="Times New Roman"/>
                <w:kern w:val="0"/>
                <w:szCs w:val="21"/>
              </w:rPr>
            </w:pPr>
            <w:r>
              <w:rPr>
                <w:rFonts w:ascii="Calibri" w:hAnsi="Calibri" w:eastAsia="宋体" w:cs="Times New Roman"/>
              </w:rPr>
              <w:t>3</w:t>
            </w:r>
            <w:r>
              <w:rPr>
                <w:rFonts w:hint="eastAsia" w:ascii="Calibri" w:hAnsi="Calibri" w:eastAsia="宋体" w:cs="Times New Roman"/>
              </w:rPr>
              <w:t>）开标后，电子交易平台将自动比对投标截止时间前收到的电子保函或保单情况；评标时评标委员会可以直接在投标文件中查验电子保函或保单。</w:t>
            </w:r>
          </w:p>
        </w:tc>
      </w:tr>
      <w:tr w14:paraId="36ABBCE9">
        <w:tblPrEx>
          <w:tblCellMar>
            <w:top w:w="0" w:type="dxa"/>
            <w:left w:w="108" w:type="dxa"/>
            <w:bottom w:w="0" w:type="dxa"/>
            <w:right w:w="108" w:type="dxa"/>
          </w:tblCellMar>
        </w:tblPrEx>
        <w:trPr>
          <w:trHeight w:val="21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D5119AA">
            <w:pPr>
              <w:keepNext w:val="0"/>
              <w:keepLines w:val="0"/>
              <w:suppressLineNumbers w:val="0"/>
              <w:autoSpaceDE w:val="0"/>
              <w:autoSpaceDN w:val="0"/>
              <w:adjustRightInd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3.4.3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8A1F20C">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napToGrid w:val="0"/>
                <w:szCs w:val="21"/>
              </w:rPr>
            </w:pPr>
            <w:r>
              <w:rPr>
                <w:rFonts w:ascii="Calibri" w:hAnsi="Calibri" w:eastAsia="宋体" w:cs="Times New Roman"/>
                <w:snapToGrid w:val="0"/>
                <w:szCs w:val="21"/>
              </w:rPr>
              <w:t>退还投标保证金及利息</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8B075EE">
            <w:pPr>
              <w:pStyle w:val="152"/>
              <w:keepNext w:val="0"/>
              <w:keepLines w:val="0"/>
              <w:suppressLineNumbers w:val="0"/>
              <w:adjustRightInd w:val="0"/>
              <w:snapToGrid w:val="0"/>
              <w:spacing w:before="0" w:beforeAutospacing="0" w:after="0" w:afterAutospacing="0" w:line="360" w:lineRule="auto"/>
              <w:ind w:left="0" w:right="0"/>
              <w:jc w:val="left"/>
              <w:rPr>
                <w:rFonts w:ascii="Calibri" w:hAnsi="Calibri" w:eastAsia="宋体" w:cs="Times New Roman"/>
              </w:rPr>
            </w:pPr>
            <w:r>
              <w:rPr>
                <w:rFonts w:ascii="Calibri" w:hAnsi="Calibri" w:eastAsia="宋体" w:cs="Times New Roman"/>
              </w:rPr>
              <w:t>1 .采用现金方式</w:t>
            </w:r>
          </w:p>
          <w:p w14:paraId="2E01EC78">
            <w:pPr>
              <w:pStyle w:val="152"/>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ascii="Calibri" w:hAnsi="Calibri" w:eastAsia="宋体" w:cs="Times New Roman"/>
              </w:rPr>
              <w:t>计息标准：_____________________。</w:t>
            </w:r>
          </w:p>
          <w:p w14:paraId="4CDE662E">
            <w:pPr>
              <w:pStyle w:val="152"/>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ascii="Calibri" w:hAnsi="Calibri" w:eastAsia="宋体" w:cs="Times New Roman"/>
              </w:rPr>
              <w:t>计息时间：_____________________。</w:t>
            </w:r>
          </w:p>
          <w:p w14:paraId="620F9D77">
            <w:pPr>
              <w:pStyle w:val="152"/>
              <w:keepNext w:val="0"/>
              <w:keepLines w:val="0"/>
              <w:suppressLineNumbers w:val="0"/>
              <w:adjustRightInd w:val="0"/>
              <w:snapToGrid w:val="0"/>
              <w:spacing w:before="0" w:beforeAutospacing="0" w:after="0" w:afterAutospacing="0" w:line="360" w:lineRule="auto"/>
              <w:ind w:left="0" w:right="0" w:firstLine="210" w:firstLineChars="100"/>
              <w:jc w:val="left"/>
              <w:rPr>
                <w:rFonts w:ascii="Calibri" w:hAnsi="Calibri" w:eastAsia="宋体" w:cs="Times New Roman"/>
              </w:rPr>
            </w:pPr>
            <w:r>
              <w:rPr>
                <w:rFonts w:hint="eastAsia" w:ascii="Calibri" w:hAnsi="Calibri" w:eastAsia="宋体" w:cs="Times New Roman"/>
              </w:rPr>
              <w:t>退还办法：</w:t>
            </w:r>
            <w:r>
              <w:rPr>
                <w:rFonts w:ascii="Calibri" w:hAnsi="Calibri" w:eastAsia="宋体" w:cs="Times New Roman"/>
              </w:rPr>
              <w:t>_____________________。</w:t>
            </w:r>
          </w:p>
          <w:p w14:paraId="73171DFE">
            <w:pPr>
              <w:pStyle w:val="152"/>
              <w:keepNext w:val="0"/>
              <w:keepLines w:val="0"/>
              <w:suppressLineNumbers w:val="0"/>
              <w:adjustRightInd w:val="0"/>
              <w:snapToGrid w:val="0"/>
              <w:spacing w:before="0" w:beforeAutospacing="0" w:after="0" w:afterAutospacing="0" w:line="360" w:lineRule="auto"/>
              <w:ind w:left="210" w:right="0" w:hanging="210" w:hangingChars="100"/>
              <w:jc w:val="left"/>
              <w:rPr>
                <w:rFonts w:ascii="Calibri" w:hAnsi="Calibri" w:eastAsia="宋体" w:cs="Times New Roman"/>
              </w:rPr>
            </w:pPr>
            <w:r>
              <w:rPr>
                <w:rFonts w:ascii="Calibri" w:hAnsi="Calibri" w:eastAsia="宋体" w:cs="Times New Roman"/>
              </w:rPr>
              <w:t>2. 采用银行电子保函方式，不产生利息，电子保函到期后自动失效。</w:t>
            </w:r>
          </w:p>
        </w:tc>
      </w:tr>
      <w:tr w14:paraId="2F8AF9AA">
        <w:tblPrEx>
          <w:tblCellMar>
            <w:top w:w="0" w:type="dxa"/>
            <w:left w:w="108" w:type="dxa"/>
            <w:bottom w:w="0" w:type="dxa"/>
            <w:right w:w="108" w:type="dxa"/>
          </w:tblCellMar>
        </w:tblPrEx>
        <w:trPr>
          <w:trHeight w:val="57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F8987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7B0A355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近年财务状况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8F34C1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近年</w:t>
            </w:r>
            <w:r>
              <w:rPr>
                <w:rFonts w:hint="eastAsia" w:ascii="Calibri" w:hAnsi="Calibri" w:eastAsia="宋体" w:cs="Times New Roman"/>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szCs w:val="21"/>
              </w:rPr>
              <w:t>年</w:t>
            </w:r>
          </w:p>
        </w:tc>
      </w:tr>
      <w:tr w14:paraId="04FCE550">
        <w:tblPrEx>
          <w:tblCellMar>
            <w:top w:w="0" w:type="dxa"/>
            <w:left w:w="108" w:type="dxa"/>
            <w:bottom w:w="0" w:type="dxa"/>
            <w:right w:w="108" w:type="dxa"/>
          </w:tblCellMar>
        </w:tblPrEx>
        <w:trPr>
          <w:trHeight w:val="183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56529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D54122C">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szCs w:val="21"/>
              </w:rPr>
              <w:t>近年完成的类似项目</w:t>
            </w:r>
          </w:p>
          <w:p w14:paraId="545E5309">
            <w:pPr>
              <w:keepNext w:val="0"/>
              <w:keepLines w:val="0"/>
              <w:suppressLineNumbers w:val="0"/>
              <w:spacing w:before="0" w:beforeAutospacing="0" w:after="0" w:afterAutospacing="0" w:line="440" w:lineRule="exact"/>
              <w:ind w:left="0" w:right="0"/>
              <w:rPr>
                <w:rFonts w:hint="eastAsia" w:ascii="Calibri" w:hAnsi="Calibri" w:eastAsia="宋体" w:cs="Times New Roman"/>
              </w:rPr>
            </w:pPr>
            <w:r>
              <w:rPr>
                <w:rFonts w:hint="eastAsia" w:ascii="Calibri" w:hAnsi="Calibri" w:eastAsia="宋体" w:cs="Times New Roman"/>
              </w:rPr>
              <w:t>近年完成的类似设计项目</w:t>
            </w:r>
          </w:p>
          <w:p w14:paraId="7F1B26B0">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rPr>
              <w:t>近年完成的类似施工项目</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691659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近年</w:t>
            </w:r>
            <w:r>
              <w:rPr>
                <w:rFonts w:hint="eastAsia" w:ascii="Calibri" w:hAnsi="Calibri" w:eastAsia="宋体" w:cs="Times New Roman"/>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5</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 xml:space="preserve"> </w:t>
            </w:r>
            <w:r>
              <w:rPr>
                <w:rFonts w:ascii="Calibri" w:hAnsi="Calibri" w:eastAsia="宋体" w:cs="Times New Roman"/>
                <w:color w:val="0000FF"/>
                <w:szCs w:val="21"/>
              </w:rPr>
              <w:t>年</w:t>
            </w:r>
            <w:r>
              <w:rPr>
                <w:rFonts w:hint="eastAsia" w:ascii="Calibri" w:hAnsi="Calibri" w:eastAsia="宋体" w:cs="Times New Roman"/>
                <w:szCs w:val="21"/>
              </w:rPr>
              <w:t xml:space="preserve"> </w:t>
            </w:r>
          </w:p>
          <w:p w14:paraId="6040B337">
            <w:pPr>
              <w:keepNext w:val="0"/>
              <w:keepLines w:val="0"/>
              <w:suppressLineNumbers w:val="0"/>
              <w:spacing w:before="0" w:beforeAutospacing="0" w:after="0" w:afterAutospacing="0" w:line="440" w:lineRule="exact"/>
              <w:ind w:left="0" w:right="0"/>
              <w:rPr>
                <w:rFonts w:hint="eastAsia" w:ascii="Calibri" w:hAnsi="Calibri" w:eastAsia="宋体" w:cs="Times New Roman"/>
                <w:b/>
                <w:bCs/>
                <w:color w:val="0000FF"/>
                <w:szCs w:val="21"/>
                <w:lang w:eastAsia="zh-CN"/>
              </w:rPr>
            </w:pPr>
            <w:r>
              <w:rPr>
                <w:rFonts w:hint="eastAsia" w:ascii="Calibri" w:hAnsi="Calibri" w:eastAsia="宋体" w:cs="Times New Roman"/>
                <w:szCs w:val="21"/>
              </w:rPr>
              <w:t xml:space="preserve">“类似项目” 是指 </w:t>
            </w:r>
            <w:r>
              <w:rPr>
                <w:rFonts w:hint="eastAsia" w:ascii="Calibri" w:hAnsi="Calibri" w:eastAsia="宋体" w:cs="Times New Roman"/>
                <w:b/>
                <w:bCs/>
                <w:color w:val="0000FF"/>
                <w:szCs w:val="21"/>
                <w:u w:val="single"/>
              </w:rPr>
              <w:t>单项合同</w:t>
            </w:r>
            <w:r>
              <w:rPr>
                <w:rFonts w:hint="eastAsia" w:ascii="Calibri" w:hAnsi="Calibri" w:eastAsia="宋体" w:cs="Times New Roman"/>
                <w:b/>
                <w:bCs/>
                <w:color w:val="0000FF"/>
                <w:szCs w:val="21"/>
                <w:u w:val="single"/>
                <w:lang w:val="en-US" w:eastAsia="zh-CN"/>
              </w:rPr>
              <w:t>金</w:t>
            </w:r>
            <w:r>
              <w:rPr>
                <w:rFonts w:hint="eastAsia" w:ascii="Calibri" w:hAnsi="Calibri" w:eastAsia="宋体" w:cs="Times New Roman"/>
                <w:b/>
                <w:bCs/>
                <w:color w:val="0000FF"/>
                <w:szCs w:val="21"/>
                <w:u w:val="single"/>
              </w:rPr>
              <w:t>额不少于</w:t>
            </w:r>
            <w:r>
              <w:rPr>
                <w:rFonts w:hint="eastAsia" w:ascii="Calibri" w:hAnsi="Calibri" w:cs="Times New Roman"/>
                <w:b/>
                <w:bCs/>
                <w:color w:val="0000FF"/>
                <w:szCs w:val="21"/>
                <w:u w:val="single"/>
                <w:lang w:val="en-US" w:eastAsia="zh-CN"/>
              </w:rPr>
              <w:t>9000万元</w:t>
            </w:r>
            <w:r>
              <w:rPr>
                <w:rFonts w:hint="eastAsia" w:ascii="Calibri" w:hAnsi="Calibri" w:eastAsia="宋体" w:cs="Times New Roman"/>
                <w:b/>
                <w:bCs/>
                <w:color w:val="0000FF"/>
                <w:szCs w:val="21"/>
                <w:u w:val="single"/>
              </w:rPr>
              <w:t>或总建筑面积不少于</w:t>
            </w:r>
            <w:r>
              <w:rPr>
                <w:rFonts w:hint="eastAsia" w:ascii="Calibri" w:hAnsi="Calibri" w:eastAsia="宋体" w:cs="Times New Roman"/>
                <w:b/>
                <w:bCs/>
                <w:color w:val="0000FF"/>
                <w:szCs w:val="21"/>
                <w:u w:val="single"/>
                <w:lang w:val="en-US" w:eastAsia="zh-CN"/>
              </w:rPr>
              <w:t>1.3万</w:t>
            </w:r>
            <w:r>
              <w:rPr>
                <w:rFonts w:hint="eastAsia" w:ascii="Calibri" w:hAnsi="Calibri" w:eastAsia="宋体" w:cs="Times New Roman"/>
                <w:b/>
                <w:bCs/>
                <w:color w:val="0000FF"/>
                <w:szCs w:val="21"/>
                <w:u w:val="single"/>
              </w:rPr>
              <w:t>平方米的公共建筑工程总承包项目</w:t>
            </w:r>
            <w:r>
              <w:rPr>
                <w:rFonts w:hint="eastAsia" w:ascii="Calibri" w:hAnsi="Calibri" w:eastAsia="宋体" w:cs="Times New Roman"/>
                <w:b/>
                <w:bCs/>
                <w:color w:val="0000FF"/>
                <w:szCs w:val="21"/>
                <w:u w:val="single"/>
                <w:lang w:eastAsia="zh-CN"/>
              </w:rPr>
              <w:t>（</w:t>
            </w:r>
            <w:r>
              <w:rPr>
                <w:rFonts w:hint="eastAsia" w:ascii="Calibri" w:hAnsi="Calibri" w:eastAsia="宋体" w:cs="Times New Roman"/>
                <w:b/>
                <w:bCs/>
                <w:color w:val="0000FF"/>
                <w:szCs w:val="21"/>
                <w:u w:val="single"/>
                <w:lang w:val="en-US" w:eastAsia="zh-CN"/>
              </w:rPr>
              <w:t>EPC</w:t>
            </w:r>
            <w:r>
              <w:rPr>
                <w:rFonts w:hint="eastAsia" w:ascii="Calibri" w:hAnsi="Calibri" w:eastAsia="宋体" w:cs="Times New Roman"/>
                <w:b/>
                <w:bCs/>
                <w:color w:val="0000FF"/>
                <w:szCs w:val="21"/>
                <w:u w:val="single"/>
                <w:lang w:eastAsia="zh-CN"/>
              </w:rPr>
              <w:t>）。</w:t>
            </w:r>
          </w:p>
          <w:p w14:paraId="0E90AAA3">
            <w:pPr>
              <w:keepNext w:val="0"/>
              <w:keepLines w:val="0"/>
              <w:suppressLineNumbers w:val="0"/>
              <w:spacing w:before="0" w:beforeAutospacing="0" w:after="0" w:afterAutospacing="0" w:line="440" w:lineRule="exact"/>
              <w:ind w:left="0" w:right="0"/>
              <w:rPr>
                <w:rFonts w:hint="eastAsia" w:ascii="Calibri" w:hAnsi="Calibri" w:eastAsia="宋体" w:cs="Times New Roman"/>
                <w:szCs w:val="21"/>
                <w:u w:val="single"/>
                <w:lang w:eastAsia="zh-CN"/>
              </w:rPr>
            </w:pPr>
            <w:r>
              <w:rPr>
                <w:rFonts w:hint="eastAsia" w:ascii="Calibri" w:hAnsi="Calibri" w:eastAsia="宋体" w:cs="Times New Roman"/>
              </w:rPr>
              <w:t>“类似设计项目”</w:t>
            </w:r>
            <w:r>
              <w:rPr>
                <w:rFonts w:hint="eastAsia" w:ascii="Calibri" w:hAnsi="Calibri" w:eastAsia="宋体" w:cs="Times New Roman"/>
                <w:szCs w:val="21"/>
              </w:rPr>
              <w:t>是指</w:t>
            </w:r>
            <w:r>
              <w:rPr>
                <w:rFonts w:hint="eastAsia" w:ascii="Calibri" w:hAnsi="Calibri" w:eastAsia="宋体" w:cs="Times New Roman"/>
                <w:b/>
                <w:bCs/>
                <w:color w:val="0000FF"/>
                <w:szCs w:val="21"/>
                <w:u w:val="single"/>
              </w:rPr>
              <w:t>项目总投资不少于</w:t>
            </w:r>
            <w:r>
              <w:rPr>
                <w:rFonts w:hint="eastAsia" w:ascii="Calibri" w:hAnsi="Calibri" w:cs="Times New Roman"/>
                <w:b/>
                <w:bCs/>
                <w:color w:val="0000FF"/>
                <w:szCs w:val="21"/>
                <w:u w:val="single"/>
                <w:lang w:val="en-US" w:eastAsia="zh-CN"/>
              </w:rPr>
              <w:t>9000万元</w:t>
            </w:r>
            <w:r>
              <w:rPr>
                <w:rFonts w:hint="eastAsia" w:ascii="Calibri" w:hAnsi="Calibri" w:eastAsia="宋体" w:cs="Times New Roman"/>
                <w:b/>
                <w:bCs/>
                <w:color w:val="0000FF"/>
                <w:szCs w:val="21"/>
                <w:u w:val="single"/>
              </w:rPr>
              <w:t>或总建筑面积不少于</w:t>
            </w:r>
            <w:r>
              <w:rPr>
                <w:rFonts w:hint="eastAsia" w:ascii="Calibri" w:hAnsi="Calibri" w:eastAsia="宋体" w:cs="Times New Roman"/>
                <w:b/>
                <w:bCs/>
                <w:color w:val="0000FF"/>
                <w:szCs w:val="21"/>
                <w:u w:val="single"/>
                <w:lang w:val="en-US" w:eastAsia="zh-CN"/>
              </w:rPr>
              <w:t>1.3万</w:t>
            </w:r>
            <w:r>
              <w:rPr>
                <w:rFonts w:hint="eastAsia" w:ascii="Calibri" w:hAnsi="Calibri" w:eastAsia="宋体" w:cs="Times New Roman"/>
                <w:b/>
                <w:bCs/>
                <w:color w:val="0000FF"/>
                <w:szCs w:val="21"/>
                <w:u w:val="single"/>
              </w:rPr>
              <w:t>平方米的公共建筑设计项目</w:t>
            </w:r>
            <w:r>
              <w:rPr>
                <w:rFonts w:hint="eastAsia" w:ascii="Calibri" w:hAnsi="Calibri" w:eastAsia="宋体" w:cs="Times New Roman"/>
                <w:b/>
                <w:bCs/>
                <w:color w:val="0000FF"/>
                <w:szCs w:val="21"/>
                <w:u w:val="single"/>
                <w:lang w:eastAsia="zh-CN"/>
              </w:rPr>
              <w:t>。</w:t>
            </w:r>
          </w:p>
          <w:p w14:paraId="2F832D0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szCs w:val="21"/>
                <w:u w:val="single"/>
              </w:rPr>
              <w:t>“类似施工项目”是指</w:t>
            </w:r>
            <w:r>
              <w:rPr>
                <w:rFonts w:hint="eastAsia" w:ascii="Calibri" w:hAnsi="Calibri" w:eastAsia="宋体" w:cs="Times New Roman"/>
                <w:b/>
                <w:bCs/>
                <w:color w:val="0000FF"/>
                <w:szCs w:val="21"/>
                <w:u w:val="single"/>
              </w:rPr>
              <w:t>单项合同</w:t>
            </w:r>
            <w:r>
              <w:rPr>
                <w:rFonts w:hint="eastAsia" w:ascii="Calibri" w:hAnsi="Calibri" w:eastAsia="宋体" w:cs="Times New Roman"/>
                <w:b/>
                <w:bCs/>
                <w:color w:val="0000FF"/>
                <w:szCs w:val="21"/>
                <w:u w:val="single"/>
                <w:lang w:val="en-US" w:eastAsia="zh-CN"/>
              </w:rPr>
              <w:t>金额</w:t>
            </w:r>
            <w:r>
              <w:rPr>
                <w:rFonts w:hint="eastAsia" w:ascii="Calibri" w:hAnsi="Calibri" w:eastAsia="宋体" w:cs="Times New Roman"/>
                <w:b/>
                <w:bCs/>
                <w:color w:val="0000FF"/>
                <w:szCs w:val="21"/>
                <w:u w:val="single"/>
              </w:rPr>
              <w:t>不少于</w:t>
            </w:r>
            <w:r>
              <w:rPr>
                <w:rFonts w:hint="eastAsia" w:ascii="Calibri" w:hAnsi="Calibri" w:cs="Times New Roman"/>
                <w:b/>
                <w:bCs/>
                <w:color w:val="0000FF"/>
                <w:szCs w:val="21"/>
                <w:u w:val="single"/>
                <w:lang w:val="en-US" w:eastAsia="zh-CN"/>
              </w:rPr>
              <w:t>9000万元</w:t>
            </w:r>
            <w:r>
              <w:rPr>
                <w:rFonts w:hint="eastAsia" w:ascii="Calibri" w:hAnsi="Calibri" w:eastAsia="宋体" w:cs="Times New Roman"/>
                <w:b/>
                <w:bCs/>
                <w:color w:val="0000FF"/>
                <w:szCs w:val="21"/>
                <w:u w:val="single"/>
              </w:rPr>
              <w:t>或总建筑面积不少于</w:t>
            </w:r>
            <w:r>
              <w:rPr>
                <w:rFonts w:hint="eastAsia" w:ascii="Calibri" w:hAnsi="Calibri" w:eastAsia="宋体" w:cs="Times New Roman"/>
                <w:b/>
                <w:bCs/>
                <w:color w:val="0000FF"/>
                <w:szCs w:val="21"/>
                <w:u w:val="single"/>
                <w:lang w:val="en-US" w:eastAsia="zh-CN"/>
              </w:rPr>
              <w:t>1.3万</w:t>
            </w:r>
            <w:r>
              <w:rPr>
                <w:rFonts w:hint="eastAsia" w:ascii="Calibri" w:hAnsi="Calibri" w:eastAsia="宋体" w:cs="Times New Roman"/>
                <w:b/>
                <w:bCs/>
                <w:color w:val="0000FF"/>
                <w:szCs w:val="21"/>
                <w:u w:val="single"/>
              </w:rPr>
              <w:t>平方米的公共建筑施工项目</w:t>
            </w:r>
            <w:r>
              <w:rPr>
                <w:rFonts w:hint="eastAsia" w:ascii="Calibri" w:hAnsi="Calibri" w:eastAsia="宋体" w:cs="Times New Roman"/>
                <w:b/>
                <w:bCs/>
                <w:color w:val="0000FF"/>
                <w:szCs w:val="21"/>
              </w:rPr>
              <w:t xml:space="preserve"> </w:t>
            </w:r>
            <w:r>
              <w:rPr>
                <w:rFonts w:hint="eastAsia" w:ascii="Calibri" w:hAnsi="Calibri" w:eastAsia="宋体" w:cs="Times New Roman"/>
                <w:szCs w:val="21"/>
              </w:rPr>
              <w:t>。</w:t>
            </w:r>
          </w:p>
        </w:tc>
      </w:tr>
      <w:tr w14:paraId="25D71D31">
        <w:tblPrEx>
          <w:tblCellMar>
            <w:top w:w="0" w:type="dxa"/>
            <w:left w:w="108" w:type="dxa"/>
            <w:bottom w:w="0" w:type="dxa"/>
            <w:right w:w="108" w:type="dxa"/>
          </w:tblCellMar>
        </w:tblPrEx>
        <w:trPr>
          <w:trHeight w:val="69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CB0B3A4">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E769DE1">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近年</w:t>
            </w:r>
            <w:r>
              <w:rPr>
                <w:rFonts w:hint="eastAsia" w:ascii="Calibri" w:hAnsi="Calibri" w:eastAsia="宋体" w:cs="Times New Roman"/>
                <w:szCs w:val="21"/>
              </w:rPr>
              <w:t>发生的</w:t>
            </w:r>
            <w:r>
              <w:rPr>
                <w:rFonts w:ascii="Calibri" w:hAnsi="Calibri" w:eastAsia="宋体" w:cs="Times New Roman"/>
                <w:szCs w:val="21"/>
              </w:rPr>
              <w:t>诉讼及仲裁情况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28DB0F1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近年</w:t>
            </w:r>
            <w:r>
              <w:rPr>
                <w:rFonts w:hint="eastAsia" w:ascii="Calibri" w:hAnsi="Calibri" w:eastAsia="宋体" w:cs="Times New Roman"/>
                <w:szCs w:val="21"/>
              </w:rPr>
              <w:t>”是指近</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rPr>
              <w:t>年</w:t>
            </w:r>
          </w:p>
        </w:tc>
      </w:tr>
      <w:tr w14:paraId="6934B7A2">
        <w:tblPrEx>
          <w:tblCellMar>
            <w:top w:w="0" w:type="dxa"/>
            <w:left w:w="108" w:type="dxa"/>
            <w:bottom w:w="0" w:type="dxa"/>
            <w:right w:w="108" w:type="dxa"/>
          </w:tblCellMar>
        </w:tblPrEx>
        <w:trPr>
          <w:trHeight w:val="130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202944D">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8524776">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近年投标人或项目管理机构相关主要人员获工程（设计）质量奖项、获表彰情况</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14B9A24">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近年</w:t>
            </w:r>
            <w:r>
              <w:rPr>
                <w:rFonts w:hint="eastAsia" w:ascii="Calibri" w:hAnsi="Calibri" w:eastAsia="宋体" w:cs="Times New Roman"/>
                <w:szCs w:val="21"/>
              </w:rPr>
              <w:t>”是指近</w:t>
            </w:r>
            <w:r>
              <w:rPr>
                <w:rFonts w:hint="eastAsia"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5</w:t>
            </w:r>
            <w:r>
              <w:rPr>
                <w:rFonts w:ascii="Calibri" w:hAnsi="Calibri" w:eastAsia="宋体" w:cs="Times New Roman"/>
                <w:color w:val="0000FF"/>
                <w:szCs w:val="21"/>
                <w:u w:val="single"/>
              </w:rPr>
              <w:t xml:space="preserve"> </w:t>
            </w:r>
            <w:r>
              <w:rPr>
                <w:rFonts w:ascii="Calibri" w:hAnsi="Calibri" w:eastAsia="宋体" w:cs="Times New Roman"/>
                <w:color w:val="0000FF"/>
                <w:szCs w:val="21"/>
              </w:rPr>
              <w:t>年</w:t>
            </w:r>
          </w:p>
        </w:tc>
      </w:tr>
      <w:tr w14:paraId="4422690A">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7B4F593">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3.5.6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7CD1A47">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rPr>
              <w:t>其他材料</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F9AA035">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rPr>
              <w:t>其他材料是指：</w:t>
            </w:r>
            <w:r>
              <w:rPr>
                <w:rFonts w:hint="eastAsia" w:ascii="Calibri" w:hAnsi="Calibri" w:eastAsia="宋体" w:cs="Times New Roman"/>
                <w:u w:val="single"/>
              </w:rPr>
              <w:t xml:space="preserve"> </w:t>
            </w:r>
            <w:r>
              <w:rPr>
                <w:rFonts w:hint="eastAsia" w:ascii="Calibri" w:hAnsi="Calibri" w:eastAsia="宋体" w:cs="Times New Roman"/>
                <w:u w:val="single"/>
                <w:lang w:val="en-US" w:eastAsia="zh-CN"/>
              </w:rPr>
              <w:t>/</w:t>
            </w:r>
            <w:r>
              <w:rPr>
                <w:rFonts w:ascii="Calibri" w:hAnsi="Calibri" w:eastAsia="宋体" w:cs="Times New Roman"/>
                <w:u w:val="single"/>
              </w:rPr>
              <w:t xml:space="preserve">  </w:t>
            </w:r>
            <w:r>
              <w:rPr>
                <w:rFonts w:hint="eastAsia" w:ascii="Calibri" w:hAnsi="Calibri" w:eastAsia="宋体" w:cs="Times New Roman"/>
                <w:szCs w:val="21"/>
              </w:rPr>
              <w:t>“</w:t>
            </w:r>
            <w:r>
              <w:rPr>
                <w:rFonts w:ascii="Calibri" w:hAnsi="Calibri" w:eastAsia="宋体" w:cs="Times New Roman"/>
                <w:szCs w:val="21"/>
              </w:rPr>
              <w:t>近年</w:t>
            </w:r>
            <w:r>
              <w:rPr>
                <w:rFonts w:hint="eastAsia" w:ascii="Calibri" w:hAnsi="Calibri" w:eastAsia="宋体" w:cs="Times New Roman"/>
                <w:szCs w:val="21"/>
              </w:rPr>
              <w:t>”是指近</w:t>
            </w:r>
            <w:r>
              <w:rPr>
                <w:rFonts w:hint="eastAsia" w:ascii="Calibri" w:hAnsi="Calibri" w:eastAsia="宋体" w:cs="Times New Roman"/>
                <w:szCs w:val="21"/>
                <w:u w:val="single"/>
              </w:rPr>
              <w:t xml:space="preserve"> </w:t>
            </w:r>
            <w:r>
              <w:rPr>
                <w:rFonts w:hint="eastAsia" w:ascii="Calibri" w:hAnsi="Calibri" w:eastAsia="宋体" w:cs="Times New Roman"/>
                <w:szCs w:val="21"/>
                <w:u w:val="single"/>
                <w:lang w:val="en-US" w:eastAsia="zh-CN"/>
              </w:rPr>
              <w:t>/</w:t>
            </w:r>
            <w:r>
              <w:rPr>
                <w:rFonts w:ascii="Calibri" w:hAnsi="Calibri" w:eastAsia="宋体" w:cs="Times New Roman"/>
                <w:szCs w:val="21"/>
                <w:u w:val="single"/>
              </w:rPr>
              <w:t xml:space="preserve"> </w:t>
            </w:r>
            <w:r>
              <w:rPr>
                <w:rFonts w:ascii="Calibri" w:hAnsi="Calibri" w:eastAsia="宋体" w:cs="Times New Roman"/>
                <w:szCs w:val="21"/>
              </w:rPr>
              <w:t>年</w:t>
            </w:r>
          </w:p>
        </w:tc>
      </w:tr>
      <w:tr w14:paraId="0873B7F9">
        <w:tblPrEx>
          <w:tblCellMar>
            <w:top w:w="0" w:type="dxa"/>
            <w:left w:w="108" w:type="dxa"/>
            <w:bottom w:w="0" w:type="dxa"/>
            <w:right w:w="108" w:type="dxa"/>
          </w:tblCellMar>
        </w:tblPrEx>
        <w:trPr>
          <w:trHeight w:val="128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06331802">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3.6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CA15D42">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ascii="Calibri" w:hAnsi="Calibri" w:eastAsia="宋体" w:cs="Times New Roman"/>
                <w:szCs w:val="21"/>
              </w:rPr>
              <w:t>是否允许递交</w:t>
            </w:r>
          </w:p>
          <w:p w14:paraId="2CBE438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备选投标方案</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C17CD45">
            <w:pPr>
              <w:pStyle w:val="15"/>
              <w:keepNext w:val="0"/>
              <w:keepLines w:val="0"/>
              <w:suppressLineNumbers w:val="0"/>
              <w:topLinePunct/>
              <w:spacing w:before="0" w:beforeAutospacing="0" w:after="0" w:afterAutospacing="0" w:line="400" w:lineRule="exact"/>
              <w:ind w:left="0" w:right="0"/>
              <w:rPr>
                <w:rFonts w:ascii="Times New Roman" w:hAnsi="Calibri" w:eastAsia="宋体" w:cs="Times New Roman"/>
                <w:sz w:val="21"/>
                <w:szCs w:val="21"/>
              </w:rPr>
            </w:pPr>
            <w:r>
              <w:rPr>
                <w:rFonts w:hint="eastAsia" w:hAnsi="Calibri" w:eastAsia="宋体" w:cs="Times New Roman"/>
                <w:sz w:val="21"/>
                <w:szCs w:val="21"/>
                <w:lang w:eastAsia="zh-CN"/>
              </w:rPr>
              <w:t>☑</w:t>
            </w:r>
            <w:r>
              <w:rPr>
                <w:rFonts w:ascii="Times New Roman" w:hAnsi="Calibri" w:eastAsia="宋体" w:cs="Times New Roman"/>
                <w:sz w:val="21"/>
                <w:szCs w:val="21"/>
              </w:rPr>
              <w:t>不允许</w:t>
            </w:r>
          </w:p>
          <w:p w14:paraId="6540F3B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允许</w:t>
            </w:r>
            <w:r>
              <w:rPr>
                <w:rFonts w:hint="eastAsia" w:ascii="宋体" w:hAnsi="宋体" w:eastAsia="宋体" w:cs="Times New Roman"/>
                <w:szCs w:val="21"/>
              </w:rPr>
              <w:t>，</w:t>
            </w:r>
            <w:r>
              <w:rPr>
                <w:rFonts w:hint="eastAsia" w:ascii="宋体" w:hAnsi="宋体" w:eastAsia="宋体" w:cs="Times New Roman"/>
                <w:szCs w:val="21"/>
                <w:u w:val="single"/>
              </w:rPr>
              <w:t>但只能提供一个备选方案并注明主选方案，且备选方案的投标价格不得高于主选方案。</w:t>
            </w:r>
          </w:p>
        </w:tc>
      </w:tr>
      <w:tr w14:paraId="047192A8">
        <w:tblPrEx>
          <w:tblCellMar>
            <w:top w:w="0" w:type="dxa"/>
            <w:left w:w="108" w:type="dxa"/>
            <w:bottom w:w="0" w:type="dxa"/>
            <w:right w:w="108" w:type="dxa"/>
          </w:tblCellMar>
        </w:tblPrEx>
        <w:trPr>
          <w:trHeight w:val="70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088A2D5">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4.2.1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203AAA8">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投标截止时间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1D5E32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kern w:val="0"/>
                <w:szCs w:val="21"/>
                <w:u w:val="single"/>
              </w:rPr>
              <w:t>　　　</w:t>
            </w:r>
            <w:r>
              <w:rPr>
                <w:rFonts w:ascii="Calibri" w:hAnsi="Calibri" w:eastAsia="宋体" w:cs="Times New Roman"/>
                <w:kern w:val="0"/>
                <w:szCs w:val="21"/>
              </w:rPr>
              <w:t>年</w:t>
            </w:r>
            <w:r>
              <w:rPr>
                <w:rFonts w:ascii="Calibri" w:hAnsi="Calibri" w:eastAsia="宋体" w:cs="Times New Roman"/>
                <w:kern w:val="0"/>
                <w:szCs w:val="21"/>
                <w:u w:val="single"/>
              </w:rPr>
              <w:t xml:space="preserve">　  </w:t>
            </w:r>
            <w:r>
              <w:rPr>
                <w:rFonts w:ascii="Calibri" w:hAnsi="Calibri" w:eastAsia="宋体" w:cs="Times New Roman"/>
                <w:kern w:val="0"/>
                <w:szCs w:val="21"/>
              </w:rPr>
              <w:t>月</w:t>
            </w:r>
            <w:r>
              <w:rPr>
                <w:rFonts w:ascii="Calibri" w:hAnsi="Calibri" w:eastAsia="宋体" w:cs="Times New Roman"/>
                <w:kern w:val="0"/>
                <w:szCs w:val="21"/>
                <w:u w:val="single"/>
              </w:rPr>
              <w:t xml:space="preserve">  　</w:t>
            </w:r>
            <w:r>
              <w:rPr>
                <w:rFonts w:ascii="Calibri" w:hAnsi="Calibri" w:eastAsia="宋体" w:cs="Times New Roman"/>
                <w:kern w:val="0"/>
                <w:szCs w:val="21"/>
              </w:rPr>
              <w:t>日</w:t>
            </w:r>
            <w:r>
              <w:rPr>
                <w:rFonts w:ascii="Calibri" w:hAnsi="Calibri" w:eastAsia="宋体" w:cs="Times New Roman"/>
                <w:kern w:val="0"/>
                <w:szCs w:val="21"/>
                <w:u w:val="single"/>
              </w:rPr>
              <w:t xml:space="preserve">     </w:t>
            </w:r>
            <w:r>
              <w:rPr>
                <w:rFonts w:ascii="Calibri" w:hAnsi="Calibri" w:eastAsia="宋体" w:cs="Times New Roman"/>
                <w:kern w:val="0"/>
                <w:szCs w:val="21"/>
              </w:rPr>
              <w:t>时</w:t>
            </w:r>
            <w:r>
              <w:rPr>
                <w:rFonts w:ascii="Calibri" w:hAnsi="Calibri" w:eastAsia="宋体" w:cs="Times New Roman"/>
                <w:kern w:val="0"/>
                <w:szCs w:val="21"/>
                <w:u w:val="single"/>
              </w:rPr>
              <w:t xml:space="preserve">    </w:t>
            </w:r>
            <w:r>
              <w:rPr>
                <w:rFonts w:ascii="Calibri" w:hAnsi="Calibri" w:eastAsia="宋体" w:cs="Times New Roman"/>
                <w:kern w:val="0"/>
                <w:szCs w:val="21"/>
              </w:rPr>
              <w:t>分</w:t>
            </w:r>
          </w:p>
        </w:tc>
      </w:tr>
      <w:tr w14:paraId="058E5C70">
        <w:tblPrEx>
          <w:tblCellMar>
            <w:top w:w="0" w:type="dxa"/>
            <w:left w:w="108" w:type="dxa"/>
            <w:bottom w:w="0" w:type="dxa"/>
            <w:right w:w="108" w:type="dxa"/>
          </w:tblCellMar>
        </w:tblPrEx>
        <w:trPr>
          <w:trHeight w:val="688" w:hRule="atLeast"/>
        </w:trPr>
        <w:tc>
          <w:tcPr>
            <w:tcW w:w="1101" w:type="dxa"/>
            <w:tcBorders>
              <w:top w:val="single" w:color="auto" w:sz="4" w:space="0"/>
              <w:left w:val="single" w:color="auto" w:sz="4" w:space="0"/>
              <w:right w:val="single" w:color="auto" w:sz="4" w:space="0"/>
            </w:tcBorders>
            <w:noWrap w:val="0"/>
            <w:vAlign w:val="center"/>
          </w:tcPr>
          <w:p w14:paraId="503FBD09">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4.2.3</w:t>
            </w:r>
          </w:p>
        </w:tc>
        <w:tc>
          <w:tcPr>
            <w:tcW w:w="2551" w:type="dxa"/>
            <w:tcBorders>
              <w:top w:val="single" w:color="auto" w:sz="4" w:space="0"/>
              <w:left w:val="single" w:color="auto" w:sz="4" w:space="0"/>
              <w:right w:val="single" w:color="auto" w:sz="4" w:space="0"/>
            </w:tcBorders>
            <w:noWrap w:val="0"/>
            <w:vAlign w:val="center"/>
          </w:tcPr>
          <w:p w14:paraId="6B43E1CC">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是否退还投标文件</w:t>
            </w:r>
          </w:p>
        </w:tc>
        <w:tc>
          <w:tcPr>
            <w:tcW w:w="5066" w:type="dxa"/>
            <w:tcBorders>
              <w:top w:val="single" w:color="auto" w:sz="4" w:space="0"/>
              <w:left w:val="single" w:color="auto" w:sz="4" w:space="0"/>
              <w:right w:val="single" w:color="auto" w:sz="4" w:space="0"/>
            </w:tcBorders>
            <w:noWrap w:val="0"/>
            <w:vAlign w:val="center"/>
          </w:tcPr>
          <w:p w14:paraId="288D0B2C">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Calibri" w:hAnsi="Calibri" w:eastAsia="宋体" w:cs="Times New Roman"/>
                <w:szCs w:val="21"/>
                <w:lang w:eastAsia="zh-CN"/>
              </w:rPr>
              <w:t>☑</w:t>
            </w:r>
            <w:r>
              <w:rPr>
                <w:rFonts w:hint="eastAsia" w:ascii="Calibri" w:hAnsi="Calibri" w:eastAsia="宋体" w:cs="Times New Roman"/>
                <w:szCs w:val="21"/>
              </w:rPr>
              <w:t xml:space="preserve"> </w:t>
            </w:r>
            <w:r>
              <w:rPr>
                <w:rFonts w:hint="eastAsia" w:ascii="宋体" w:hAnsi="宋体" w:eastAsia="宋体" w:cs="Times New Roman"/>
                <w:szCs w:val="21"/>
              </w:rPr>
              <w:t>否</w:t>
            </w:r>
          </w:p>
          <w:p w14:paraId="1936885D">
            <w:pPr>
              <w:keepNext w:val="0"/>
              <w:keepLines w:val="0"/>
              <w:suppressLineNumbers w:val="0"/>
              <w:spacing w:before="0" w:beforeAutospacing="0" w:after="0" w:afterAutospacing="0" w:line="400" w:lineRule="exact"/>
              <w:ind w:left="0" w:right="0"/>
              <w:rPr>
                <w:rFonts w:ascii="宋体" w:hAnsi="宋体" w:eastAsia="宋体" w:cs="Times New Roman"/>
                <w:szCs w:val="21"/>
              </w:rPr>
            </w:pPr>
            <w:r>
              <w:rPr>
                <w:rFonts w:hint="eastAsia" w:ascii="Calibri" w:hAnsi="Calibri" w:eastAsia="宋体" w:cs="Times New Roman"/>
                <w:szCs w:val="21"/>
              </w:rPr>
              <w:t xml:space="preserve">□ </w:t>
            </w:r>
            <w:r>
              <w:rPr>
                <w:rFonts w:hint="eastAsia" w:ascii="宋体" w:hAnsi="宋体" w:eastAsia="宋体" w:cs="Times New Roman"/>
                <w:szCs w:val="21"/>
              </w:rPr>
              <w:t>是，退还安排：</w:t>
            </w:r>
            <w:r>
              <w:rPr>
                <w:rFonts w:ascii="Times New Roman" w:hAnsi="Calibri" w:eastAsia="宋体" w:cs="Times New Roman"/>
                <w:szCs w:val="21"/>
                <w:u w:val="single"/>
              </w:rPr>
              <w:t xml:space="preserve">                </w:t>
            </w:r>
          </w:p>
        </w:tc>
      </w:tr>
      <w:tr w14:paraId="1FE550E8">
        <w:tblPrEx>
          <w:tblCellMar>
            <w:top w:w="0" w:type="dxa"/>
            <w:left w:w="108" w:type="dxa"/>
            <w:bottom w:w="0" w:type="dxa"/>
            <w:right w:w="108" w:type="dxa"/>
          </w:tblCellMar>
        </w:tblPrEx>
        <w:trPr>
          <w:trHeight w:val="989" w:hRule="atLeast"/>
        </w:trPr>
        <w:tc>
          <w:tcPr>
            <w:tcW w:w="1101" w:type="dxa"/>
            <w:tcBorders>
              <w:top w:val="single" w:color="auto" w:sz="4" w:space="0"/>
              <w:left w:val="single" w:color="auto" w:sz="4" w:space="0"/>
              <w:right w:val="single" w:color="auto" w:sz="4" w:space="0"/>
            </w:tcBorders>
            <w:noWrap w:val="0"/>
            <w:vAlign w:val="center"/>
          </w:tcPr>
          <w:p w14:paraId="3A44E1FF">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ascii="Calibri" w:hAnsi="Calibri" w:eastAsia="宋体" w:cs="Times New Roman"/>
                <w:szCs w:val="21"/>
              </w:rPr>
              <w:t>5.1.</w:t>
            </w:r>
            <w:r>
              <w:rPr>
                <w:rFonts w:hint="eastAsia" w:ascii="Calibri" w:hAnsi="Calibri" w:eastAsia="宋体" w:cs="Times New Roman"/>
                <w:szCs w:val="21"/>
              </w:rPr>
              <w:t>2</w:t>
            </w:r>
          </w:p>
        </w:tc>
        <w:tc>
          <w:tcPr>
            <w:tcW w:w="2551" w:type="dxa"/>
            <w:tcBorders>
              <w:top w:val="single" w:color="auto" w:sz="4" w:space="0"/>
              <w:left w:val="single" w:color="auto" w:sz="4" w:space="0"/>
              <w:right w:val="single" w:color="auto" w:sz="4" w:space="0"/>
            </w:tcBorders>
            <w:noWrap w:val="0"/>
            <w:vAlign w:val="center"/>
          </w:tcPr>
          <w:p w14:paraId="6A2BE2E0">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组织开标</w:t>
            </w:r>
            <w:r>
              <w:rPr>
                <w:rFonts w:ascii="Calibri" w:hAnsi="Calibri" w:eastAsia="宋体" w:cs="Times New Roman"/>
                <w:szCs w:val="21"/>
              </w:rPr>
              <w:t>地点</w:t>
            </w:r>
          </w:p>
        </w:tc>
        <w:tc>
          <w:tcPr>
            <w:tcW w:w="5066" w:type="dxa"/>
            <w:tcBorders>
              <w:top w:val="single" w:color="auto" w:sz="4" w:space="0"/>
              <w:left w:val="single" w:color="auto" w:sz="4" w:space="0"/>
              <w:right w:val="single" w:color="auto" w:sz="4" w:space="0"/>
            </w:tcBorders>
            <w:noWrap w:val="0"/>
            <w:vAlign w:val="center"/>
          </w:tcPr>
          <w:p w14:paraId="1385C2D8">
            <w:pPr>
              <w:keepNext w:val="0"/>
              <w:keepLines w:val="0"/>
              <w:suppressLineNumbers w:val="0"/>
              <w:spacing w:before="0" w:beforeAutospacing="0" w:after="0" w:afterAutospacing="0" w:line="400" w:lineRule="exact"/>
              <w:ind w:left="0" w:right="0"/>
              <w:rPr>
                <w:rFonts w:ascii="Calibri" w:hAnsi="Calibri" w:eastAsia="宋体" w:cs="Times New Roman"/>
                <w:szCs w:val="21"/>
                <w:u w:val="single"/>
              </w:rPr>
            </w:pPr>
            <w:r>
              <w:rPr>
                <w:rFonts w:ascii="Calibri" w:hAnsi="Calibri" w:eastAsia="宋体" w:cs="Times New Roman"/>
                <w:szCs w:val="21"/>
                <w:u w:val="single"/>
              </w:rPr>
              <w:t xml:space="preserve">武汉市武昌区中北路252号 </w:t>
            </w:r>
            <w:r>
              <w:rPr>
                <w:rFonts w:hint="eastAsia" w:ascii="Calibri" w:hAnsi="Calibri" w:eastAsia="宋体" w:cs="Times New Roman"/>
                <w:szCs w:val="21"/>
                <w:u w:val="single"/>
              </w:rPr>
              <w:t xml:space="preserve">  </w:t>
            </w:r>
            <w:r>
              <w:rPr>
                <w:rFonts w:ascii="Calibri" w:hAnsi="Calibri" w:eastAsia="宋体" w:cs="Times New Roman"/>
                <w:szCs w:val="21"/>
                <w:u w:val="single"/>
              </w:rPr>
              <w:t>普提金商务中心</w:t>
            </w:r>
            <w:r>
              <w:rPr>
                <w:rFonts w:hint="eastAsia" w:ascii="Calibri" w:hAnsi="Calibri" w:eastAsia="宋体" w:cs="Times New Roman"/>
                <w:szCs w:val="21"/>
                <w:u w:val="single"/>
              </w:rPr>
              <w:t xml:space="preserve">   </w:t>
            </w:r>
            <w:r>
              <w:rPr>
                <w:rFonts w:ascii="Calibri" w:hAnsi="Calibri" w:eastAsia="宋体" w:cs="Times New Roman"/>
                <w:szCs w:val="21"/>
                <w:u w:val="single"/>
              </w:rPr>
              <w:t xml:space="preserve">A座 </w:t>
            </w:r>
            <w:r>
              <w:rPr>
                <w:rFonts w:hint="eastAsia" w:ascii="Calibri" w:hAnsi="Calibri" w:eastAsia="宋体" w:cs="Times New Roman"/>
                <w:szCs w:val="21"/>
                <w:u w:val="single"/>
                <w:lang w:val="en-US" w:eastAsia="zh-CN"/>
              </w:rPr>
              <w:t>10</w:t>
            </w:r>
            <w:r>
              <w:rPr>
                <w:rFonts w:ascii="Calibri" w:hAnsi="Calibri" w:eastAsia="宋体" w:cs="Times New Roman"/>
                <w:szCs w:val="21"/>
                <w:u w:val="single"/>
              </w:rPr>
              <w:t>楼湖北省公共资源交易中心　　　开标厅</w:t>
            </w:r>
          </w:p>
        </w:tc>
      </w:tr>
      <w:tr w14:paraId="6009045C">
        <w:tblPrEx>
          <w:tblCellMar>
            <w:top w:w="0" w:type="dxa"/>
            <w:left w:w="108" w:type="dxa"/>
            <w:bottom w:w="0" w:type="dxa"/>
            <w:right w:w="108" w:type="dxa"/>
          </w:tblCellMar>
        </w:tblPrEx>
        <w:trPr>
          <w:trHeight w:val="85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B0232FA">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5.2.1（5）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3D196F9">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Calibri" w:hAnsi="Calibri" w:eastAsia="宋体" w:cs="Times New Roman"/>
                <w:szCs w:val="21"/>
              </w:rPr>
              <w:t>抽取</w:t>
            </w:r>
            <w:r>
              <w:rPr>
                <w:rFonts w:hint="eastAsia" w:ascii="宋体" w:hAnsi="宋体" w:eastAsia="宋体" w:cs="Times New Roman"/>
                <w:szCs w:val="21"/>
              </w:rPr>
              <w:t>评标</w:t>
            </w:r>
            <w:r>
              <w:rPr>
                <w:rFonts w:hint="eastAsia" w:ascii="Calibri" w:hAnsi="Calibri" w:eastAsia="宋体" w:cs="Times New Roman"/>
                <w:szCs w:val="21"/>
              </w:rPr>
              <w:t>基准</w:t>
            </w:r>
            <w:r>
              <w:rPr>
                <w:rFonts w:hint="eastAsia" w:ascii="宋体" w:hAnsi="宋体" w:eastAsia="宋体" w:cs="Times New Roman"/>
                <w:szCs w:val="21"/>
              </w:rPr>
              <w:t>价</w:t>
            </w:r>
            <w:r>
              <w:rPr>
                <w:rFonts w:hint="eastAsia" w:ascii="Calibri" w:hAnsi="Calibri" w:eastAsia="宋体" w:cs="Times New Roman"/>
                <w:szCs w:val="21"/>
              </w:rPr>
              <w:t>下浮值</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7931E2B">
            <w:pPr>
              <w:keepNext w:val="0"/>
              <w:keepLines w:val="0"/>
              <w:numPr>
                <w:ilvl w:val="0"/>
                <w:numId w:val="0"/>
              </w:numPr>
              <w:suppressLineNumbers w:val="0"/>
              <w:spacing w:before="0" w:beforeAutospacing="0" w:after="0" w:afterAutospacing="0" w:line="400" w:lineRule="exact"/>
              <w:ind w:left="0" w:leftChars="0" w:right="0"/>
              <w:rPr>
                <w:rFonts w:hint="eastAsia" w:ascii="宋体" w:hAnsi="宋体" w:eastAsia="宋体" w:cs="Times New Roman"/>
                <w:szCs w:val="21"/>
              </w:rPr>
            </w:pPr>
            <w:r>
              <w:rPr>
                <w:rFonts w:hint="eastAsia" w:ascii="Calibri" w:hAnsi="Calibri" w:eastAsia="宋体" w:cs="Times New Roman"/>
                <w:szCs w:val="21"/>
                <w:lang w:eastAsia="zh-CN"/>
              </w:rPr>
              <w:t>☑</w:t>
            </w:r>
            <w:r>
              <w:rPr>
                <w:rFonts w:hint="eastAsia" w:ascii="宋体" w:hAnsi="宋体" w:eastAsia="宋体" w:cs="Times New Roman"/>
                <w:szCs w:val="21"/>
              </w:rPr>
              <w:t>否，下浮值为：</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w:t>
            </w:r>
            <w:r>
              <w:rPr>
                <w:rFonts w:hint="eastAsia" w:ascii="宋体" w:hAnsi="宋体" w:eastAsia="宋体" w:cs="Times New Roman"/>
                <w:szCs w:val="21"/>
                <w:u w:val="single"/>
              </w:rPr>
              <w:t xml:space="preserve">       </w:t>
            </w:r>
          </w:p>
          <w:p w14:paraId="1385C374">
            <w:pPr>
              <w:keepNext w:val="0"/>
              <w:keepLines w:val="0"/>
              <w:numPr>
                <w:ilvl w:val="0"/>
                <w:numId w:val="9"/>
              </w:numPr>
              <w:suppressLineNumbers w:val="0"/>
              <w:spacing w:before="0" w:beforeAutospacing="0" w:after="0" w:afterAutospacing="0" w:line="400" w:lineRule="exact"/>
              <w:ind w:right="0"/>
              <w:rPr>
                <w:rFonts w:hint="eastAsia" w:ascii="Calibri" w:hAnsi="Calibri" w:eastAsia="宋体" w:cs="Times New Roman"/>
                <w:szCs w:val="21"/>
              </w:rPr>
            </w:pPr>
            <w:r>
              <w:rPr>
                <w:rFonts w:hint="eastAsia" w:ascii="宋体" w:hAnsi="宋体" w:eastAsia="宋体" w:cs="Times New Roman"/>
                <w:szCs w:val="21"/>
              </w:rPr>
              <w:t>是，下浮值抽取方法：</w:t>
            </w:r>
            <w:r>
              <w:rPr>
                <w:rFonts w:hint="eastAsia" w:ascii="宋体" w:hAnsi="宋体" w:eastAsia="宋体" w:cs="Times New Roman"/>
                <w:szCs w:val="21"/>
                <w:u w:val="single"/>
              </w:rPr>
              <w:t xml:space="preserve">               </w:t>
            </w:r>
          </w:p>
        </w:tc>
      </w:tr>
      <w:tr w14:paraId="2BC7C7D8">
        <w:tblPrEx>
          <w:tblCellMar>
            <w:top w:w="0" w:type="dxa"/>
            <w:left w:w="108" w:type="dxa"/>
            <w:bottom w:w="0" w:type="dxa"/>
            <w:right w:w="108" w:type="dxa"/>
          </w:tblCellMar>
        </w:tblPrEx>
        <w:trPr>
          <w:trHeight w:val="1249"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621E7A4A">
            <w:pPr>
              <w:keepNext w:val="0"/>
              <w:keepLines w:val="0"/>
              <w:suppressLineNumbers w:val="0"/>
              <w:spacing w:before="0" w:beforeAutospacing="0" w:after="0" w:afterAutospacing="0" w:line="400" w:lineRule="exact"/>
              <w:ind w:left="0" w:right="0"/>
              <w:jc w:val="center"/>
              <w:rPr>
                <w:rFonts w:hint="eastAsia" w:ascii="Calibri" w:hAnsi="Calibri" w:eastAsia="宋体" w:cs="Times New Roman"/>
                <w:szCs w:val="21"/>
              </w:rPr>
            </w:pPr>
            <w:r>
              <w:rPr>
                <w:rFonts w:hint="eastAsia" w:ascii="Calibri" w:hAnsi="Calibri" w:eastAsia="宋体" w:cs="Times New Roman"/>
                <w:szCs w:val="21"/>
              </w:rPr>
              <w:t>5.2.1（6）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55B5970">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rPr>
            </w:pPr>
            <w:r>
              <w:rPr>
                <w:rFonts w:hint="eastAsia" w:ascii="宋体" w:hAnsi="宋体" w:eastAsia="宋体" w:cs="Times New Roman"/>
                <w:szCs w:val="21"/>
              </w:rPr>
              <w:t>解密时间</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21A2855">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szCs w:val="21"/>
              </w:rPr>
              <w:t>招标人发出解密提示后</w:t>
            </w:r>
            <w:r>
              <w:rPr>
                <w:rFonts w:hint="eastAsia" w:ascii="宋体" w:hAnsi="宋体" w:eastAsia="宋体" w:cs="Times New Roman"/>
                <w:szCs w:val="21"/>
                <w:u w:val="single"/>
              </w:rPr>
              <w:t xml:space="preserve">  30  </w:t>
            </w:r>
            <w:r>
              <w:rPr>
                <w:rFonts w:hint="eastAsia" w:ascii="宋体" w:hAnsi="宋体" w:eastAsia="宋体" w:cs="Times New Roman"/>
                <w:szCs w:val="21"/>
              </w:rPr>
              <w:t>分钟内</w:t>
            </w:r>
          </w:p>
          <w:p w14:paraId="3EC439A9">
            <w:pPr>
              <w:pStyle w:val="15"/>
              <w:keepNext w:val="0"/>
              <w:keepLines w:val="0"/>
              <w:suppressLineNumbers w:val="0"/>
              <w:topLinePunct/>
              <w:spacing w:before="0" w:beforeAutospacing="0" w:after="0" w:afterAutospacing="0" w:line="400" w:lineRule="exact"/>
              <w:ind w:left="0" w:right="0"/>
              <w:rPr>
                <w:rFonts w:hAnsi="宋体" w:eastAsia="宋体" w:cs="Times New Roman"/>
                <w:sz w:val="21"/>
                <w:szCs w:val="21"/>
              </w:rPr>
            </w:pPr>
            <w:r>
              <w:rPr>
                <w:rFonts w:hint="eastAsia" w:hAnsi="宋体" w:eastAsia="宋体" w:cs="Times New Roman"/>
                <w:sz w:val="21"/>
                <w:szCs w:val="21"/>
              </w:rPr>
              <w:t>（招标人应充分考虑标段数和投标人数量，合理设置解密时间，该时间不应少于20分钟）</w:t>
            </w:r>
          </w:p>
        </w:tc>
      </w:tr>
      <w:tr w14:paraId="225C8E62">
        <w:tblPrEx>
          <w:tblCellMar>
            <w:top w:w="0" w:type="dxa"/>
            <w:left w:w="108" w:type="dxa"/>
            <w:bottom w:w="0" w:type="dxa"/>
            <w:right w:w="108" w:type="dxa"/>
          </w:tblCellMar>
        </w:tblPrEx>
        <w:trPr>
          <w:trHeight w:val="1695"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E34A8FE">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6.1.1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8BBAEB0">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评标委员会的组建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7F94DF1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评标委员会构成：</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9</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w:t>
            </w:r>
          </w:p>
          <w:p w14:paraId="73892E05">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其中招标人代表</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人，专家</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6</w:t>
            </w:r>
            <w:r>
              <w:rPr>
                <w:rFonts w:ascii="Calibri" w:hAnsi="Calibri" w:eastAsia="宋体" w:cs="Times New Roman"/>
                <w:color w:val="0000FF"/>
                <w:szCs w:val="21"/>
                <w:u w:val="single"/>
              </w:rPr>
              <w:t xml:space="preserve"> </w:t>
            </w:r>
            <w:r>
              <w:rPr>
                <w:rFonts w:ascii="Calibri" w:hAnsi="Calibri" w:eastAsia="宋体" w:cs="Times New Roman"/>
                <w:color w:val="0000FF"/>
                <w:szCs w:val="21"/>
              </w:rPr>
              <w:t>人</w:t>
            </w:r>
            <w:r>
              <w:rPr>
                <w:rFonts w:ascii="Calibri" w:hAnsi="Calibri" w:eastAsia="宋体" w:cs="Times New Roman"/>
                <w:szCs w:val="21"/>
              </w:rPr>
              <w:t>；</w:t>
            </w:r>
          </w:p>
          <w:p w14:paraId="6C14949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评标专家确定方式：</w:t>
            </w:r>
            <w:r>
              <w:rPr>
                <w:rFonts w:ascii="Calibri" w:hAnsi="Calibri" w:eastAsia="宋体" w:cs="Times New Roman"/>
                <w:szCs w:val="21"/>
                <w:u w:val="single"/>
              </w:rPr>
              <w:t>从湖北省综合评标专家总库相应专业中随机抽取产生</w:t>
            </w:r>
            <w:r>
              <w:rPr>
                <w:rFonts w:ascii="Calibri" w:hAnsi="Calibri" w:eastAsia="宋体" w:cs="Times New Roman"/>
                <w:szCs w:val="21"/>
              </w:rPr>
              <w:t xml:space="preserve"> 。</w:t>
            </w:r>
          </w:p>
        </w:tc>
      </w:tr>
      <w:tr w14:paraId="14446581">
        <w:tblPrEx>
          <w:tblCellMar>
            <w:top w:w="0" w:type="dxa"/>
            <w:left w:w="108" w:type="dxa"/>
            <w:bottom w:w="0" w:type="dxa"/>
            <w:right w:w="108" w:type="dxa"/>
          </w:tblCellMar>
        </w:tblPrEx>
        <w:trPr>
          <w:trHeight w:val="55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DB1F749">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6.4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7AA5B81">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评标结果公示媒介</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4E587DF">
            <w:pPr>
              <w:keepNext w:val="0"/>
              <w:keepLines w:val="0"/>
              <w:suppressLineNumbers w:val="0"/>
              <w:spacing w:before="0" w:beforeAutospacing="0" w:after="0" w:afterAutospacing="0" w:line="400" w:lineRule="exact"/>
              <w:ind w:left="0" w:right="0"/>
              <w:rPr>
                <w:rFonts w:hint="eastAsia" w:ascii="Calibri" w:hAnsi="Calibri" w:eastAsia="宋体" w:cs="Times New Roman"/>
                <w:szCs w:val="21"/>
                <w:u w:val="single"/>
              </w:rPr>
            </w:pPr>
            <w:r>
              <w:rPr>
                <w:rFonts w:ascii="Calibri" w:hAnsi="Calibri" w:eastAsia="宋体" w:cs="Times New Roman"/>
                <w:szCs w:val="21"/>
                <w:u w:val="single"/>
              </w:rPr>
              <w:t>湖北省电子</w:t>
            </w:r>
            <w:r>
              <w:rPr>
                <w:rFonts w:hint="eastAsia" w:ascii="Calibri" w:hAnsi="Calibri" w:eastAsia="宋体" w:cs="Times New Roman"/>
                <w:szCs w:val="21"/>
                <w:u w:val="single"/>
              </w:rPr>
              <w:t>招投标</w:t>
            </w:r>
            <w:r>
              <w:rPr>
                <w:rFonts w:ascii="Calibri" w:hAnsi="Calibri" w:eastAsia="宋体" w:cs="Times New Roman"/>
                <w:szCs w:val="21"/>
                <w:u w:val="single"/>
              </w:rPr>
              <w:t>交易平台</w:t>
            </w:r>
          </w:p>
          <w:p w14:paraId="691D469D">
            <w:pPr>
              <w:keepNext w:val="0"/>
              <w:keepLines w:val="0"/>
              <w:suppressLineNumbers w:val="0"/>
              <w:spacing w:before="0" w:beforeAutospacing="0" w:after="0" w:afterAutospacing="0" w:line="400" w:lineRule="exact"/>
              <w:ind w:left="0" w:right="0"/>
              <w:rPr>
                <w:rFonts w:hint="eastAsia" w:ascii="Calibri" w:hAnsi="Calibri" w:eastAsia="宋体" w:cs="Times New Roman"/>
                <w:szCs w:val="21"/>
                <w:u w:val="single"/>
              </w:rPr>
            </w:pPr>
            <w:r>
              <w:rPr>
                <w:rFonts w:hint="eastAsia" w:ascii="Calibri" w:hAnsi="Calibri" w:eastAsia="宋体" w:cs="Times New Roman"/>
                <w:szCs w:val="21"/>
                <w:u w:val="single"/>
              </w:rPr>
              <w:t>网址：</w:t>
            </w:r>
            <w:r>
              <w:rPr>
                <w:rFonts w:ascii="Calibri" w:hAnsi="Calibri" w:eastAsia="宋体" w:cs="Times New Roman"/>
                <w:szCs w:val="21"/>
                <w:u w:val="single"/>
              </w:rPr>
              <w:fldChar w:fldCharType="begin"/>
            </w:r>
            <w:r>
              <w:rPr>
                <w:rFonts w:ascii="Calibri" w:hAnsi="Calibri" w:eastAsia="宋体" w:cs="Times New Roman"/>
                <w:szCs w:val="21"/>
                <w:u w:val="single"/>
              </w:rPr>
              <w:instrText xml:space="preserve"> HYPERLINK "http://www.hbbidcloud.c</w:instrText>
            </w:r>
            <w:r>
              <w:rPr>
                <w:rFonts w:hint="eastAsia" w:ascii="Calibri" w:hAnsi="Calibri" w:eastAsia="宋体" w:cs="Times New Roman"/>
                <w:szCs w:val="21"/>
                <w:u w:val="single"/>
              </w:rPr>
              <w:instrText xml:space="preserve">n</w:instrText>
            </w:r>
            <w:r>
              <w:rPr>
                <w:rFonts w:ascii="Calibri" w:hAnsi="Calibri" w:eastAsia="宋体" w:cs="Times New Roman"/>
                <w:szCs w:val="21"/>
                <w:u w:val="single"/>
              </w:rPr>
              <w:instrText xml:space="preserve">" </w:instrText>
            </w:r>
            <w:r>
              <w:rPr>
                <w:rFonts w:ascii="Calibri" w:hAnsi="Calibri" w:eastAsia="宋体" w:cs="Times New Roman"/>
                <w:szCs w:val="21"/>
                <w:u w:val="single"/>
              </w:rPr>
              <w:fldChar w:fldCharType="separate"/>
            </w:r>
            <w:r>
              <w:rPr>
                <w:rFonts w:ascii="Calibri" w:hAnsi="Calibri" w:eastAsia="宋体" w:cs="Times New Roman"/>
                <w:u w:val="single"/>
              </w:rPr>
              <w:t>www.hbbidcloud.c</w:t>
            </w:r>
            <w:r>
              <w:rPr>
                <w:rFonts w:hint="eastAsia" w:ascii="Calibri" w:hAnsi="Calibri" w:eastAsia="宋体" w:cs="Times New Roman"/>
                <w:u w:val="single"/>
              </w:rPr>
              <w:t>n</w:t>
            </w:r>
            <w:r>
              <w:rPr>
                <w:rFonts w:ascii="Calibri" w:hAnsi="Calibri" w:eastAsia="宋体" w:cs="Times New Roman"/>
                <w:szCs w:val="21"/>
                <w:u w:val="single"/>
              </w:rPr>
              <w:fldChar w:fldCharType="end"/>
            </w:r>
          </w:p>
          <w:p w14:paraId="30D4172A">
            <w:pPr>
              <w:keepNext w:val="0"/>
              <w:keepLines w:val="0"/>
              <w:suppressLineNumbers w:val="0"/>
              <w:spacing w:before="0" w:beforeAutospacing="0" w:after="0" w:afterAutospacing="0" w:line="400" w:lineRule="exact"/>
              <w:ind w:left="0" w:right="0"/>
              <w:rPr>
                <w:rFonts w:hint="eastAsia" w:ascii="Calibri" w:hAnsi="Calibri" w:eastAsia="宋体" w:cs="Times New Roman"/>
                <w:szCs w:val="21"/>
                <w:u w:val="single"/>
              </w:rPr>
            </w:pPr>
            <w:r>
              <w:rPr>
                <w:rFonts w:hint="eastAsia" w:ascii="Calibri" w:hAnsi="Calibri" w:eastAsia="宋体" w:cs="Times New Roman"/>
                <w:szCs w:val="21"/>
                <w:u w:val="single"/>
              </w:rPr>
              <w:t>湖北省公共资源交易电子服务系统</w:t>
            </w:r>
          </w:p>
          <w:p w14:paraId="398E5C8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u w:val="single"/>
              </w:rPr>
              <w:t>网址：</w:t>
            </w:r>
            <w:r>
              <w:rPr>
                <w:rFonts w:ascii="Calibri" w:hAnsi="Calibri" w:eastAsia="宋体" w:cs="Times New Roman"/>
                <w:szCs w:val="21"/>
                <w:u w:val="single"/>
              </w:rPr>
              <w:t>www.hbggzyfwpt.cn</w:t>
            </w:r>
          </w:p>
        </w:tc>
      </w:tr>
      <w:tr w14:paraId="1FD008B9">
        <w:tblPrEx>
          <w:tblCellMar>
            <w:top w:w="0" w:type="dxa"/>
            <w:left w:w="108" w:type="dxa"/>
            <w:bottom w:w="0" w:type="dxa"/>
            <w:right w:w="108" w:type="dxa"/>
          </w:tblCellMar>
        </w:tblPrEx>
        <w:trPr>
          <w:trHeight w:val="946"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35D5B0D1">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7.1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1A5B1D7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是否授权评标委员会确定中标人</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1991BC3A">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ascii="Calibri" w:hAnsi="Calibri" w:eastAsia="宋体" w:cs="Times New Roman"/>
                <w:szCs w:val="21"/>
              </w:rPr>
              <w:t>是</w:t>
            </w:r>
          </w:p>
          <w:p w14:paraId="06C41EA5">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szCs w:val="21"/>
                <w:lang w:eastAsia="zh-CN"/>
              </w:rPr>
              <w:t>☑</w:t>
            </w:r>
            <w:r>
              <w:rPr>
                <w:rFonts w:ascii="Calibri" w:hAnsi="Calibri" w:eastAsia="宋体" w:cs="Times New Roman"/>
                <w:szCs w:val="21"/>
              </w:rPr>
              <w:t>否，推荐的中标候选人数：</w:t>
            </w:r>
            <w:r>
              <w:rPr>
                <w:rFonts w:hint="eastAsia" w:ascii="Calibri" w:hAnsi="Calibri" w:eastAsia="宋体" w:cs="Times New Roman"/>
                <w:color w:val="0000FF"/>
                <w:szCs w:val="21"/>
                <w:u w:val="single"/>
              </w:rPr>
              <w:t>本项目采用“评定分离方式定标，有效投标人数量少于或等于10家时，评标委员会推荐的中标候选人数量不超过3家，有效投标</w:t>
            </w:r>
          </w:p>
          <w:p w14:paraId="579055DE">
            <w:pPr>
              <w:keepNext w:val="0"/>
              <w:keepLines w:val="0"/>
              <w:suppressLineNumbers w:val="0"/>
              <w:spacing w:before="0" w:beforeAutospacing="0" w:after="0" w:afterAutospacing="0" w:line="400" w:lineRule="exact"/>
              <w:ind w:left="0" w:right="0"/>
              <w:rPr>
                <w:rFonts w:hint="eastAsia" w:ascii="Calibri" w:hAnsi="Calibri" w:eastAsia="宋体" w:cs="Times New Roman"/>
                <w:color w:val="0000FF"/>
                <w:szCs w:val="21"/>
                <w:u w:val="single"/>
              </w:rPr>
            </w:pPr>
            <w:r>
              <w:rPr>
                <w:rFonts w:hint="eastAsia" w:ascii="Calibri" w:hAnsi="Calibri" w:eastAsia="宋体" w:cs="Times New Roman"/>
                <w:color w:val="0000FF"/>
                <w:szCs w:val="21"/>
                <w:u w:val="single"/>
              </w:rPr>
              <w:t>人数量多于10家时，推荐的中标候选人数量不超过5</w:t>
            </w:r>
          </w:p>
          <w:p w14:paraId="163A9FE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color w:val="0000FF"/>
                <w:szCs w:val="21"/>
                <w:u w:val="single"/>
              </w:rPr>
              <w:t>家。</w:t>
            </w:r>
          </w:p>
        </w:tc>
      </w:tr>
      <w:tr w14:paraId="2015E241">
        <w:tblPrEx>
          <w:tblCellMar>
            <w:top w:w="0" w:type="dxa"/>
            <w:left w:w="108" w:type="dxa"/>
            <w:bottom w:w="0" w:type="dxa"/>
            <w:right w:w="108" w:type="dxa"/>
          </w:tblCellMar>
        </w:tblPrEx>
        <w:trPr>
          <w:trHeight w:val="2503"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18B1E9B">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7.3.1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00A9FE42">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履约担保</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4C05709C">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lang w:eastAsia="zh-CN"/>
              </w:rPr>
              <w:t>☑</w:t>
            </w:r>
            <w:r>
              <w:rPr>
                <w:rFonts w:hint="eastAsia" w:ascii="Calibri" w:hAnsi="Calibri" w:eastAsia="宋体" w:cs="Times New Roman"/>
                <w:szCs w:val="21"/>
              </w:rPr>
              <w:t>不提交</w:t>
            </w:r>
          </w:p>
          <w:p w14:paraId="3A833AC6">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hint="eastAsia" w:ascii="Calibri" w:hAnsi="Calibri" w:eastAsia="宋体" w:cs="Times New Roman"/>
                <w:szCs w:val="21"/>
              </w:rPr>
              <w:t>□提交，</w:t>
            </w:r>
            <w:r>
              <w:rPr>
                <w:rFonts w:ascii="Calibri" w:hAnsi="Calibri" w:eastAsia="宋体" w:cs="Times New Roman"/>
                <w:szCs w:val="21"/>
              </w:rPr>
              <w:t>履约保证金的形式：</w:t>
            </w:r>
          </w:p>
          <w:p w14:paraId="571FF25D">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□银行保函 </w:t>
            </w:r>
            <w:r>
              <w:rPr>
                <w:rFonts w:hint="eastAsia" w:ascii="Calibri" w:hAnsi="Calibri" w:eastAsia="宋体" w:cs="Times New Roman"/>
                <w:u w:val="single"/>
              </w:rPr>
              <w:t xml:space="preserve">                        </w:t>
            </w:r>
          </w:p>
          <w:p w14:paraId="5AB5600B">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□保证保险 </w:t>
            </w:r>
            <w:r>
              <w:rPr>
                <w:rFonts w:hint="eastAsia" w:ascii="Calibri" w:hAnsi="Calibri" w:eastAsia="宋体" w:cs="Times New Roman"/>
                <w:u w:val="single"/>
              </w:rPr>
              <w:t xml:space="preserve">                        </w:t>
            </w:r>
          </w:p>
          <w:p w14:paraId="1452676B">
            <w:pPr>
              <w:keepNext w:val="0"/>
              <w:keepLines w:val="0"/>
              <w:suppressLineNumbers w:val="0"/>
              <w:spacing w:before="0" w:beforeAutospacing="0" w:after="0" w:afterAutospacing="0" w:line="288" w:lineRule="auto"/>
              <w:ind w:left="0" w:right="0" w:firstLine="840" w:firstLineChars="400"/>
              <w:rPr>
                <w:rFonts w:hint="eastAsia" w:ascii="Calibri" w:hAnsi="Calibri" w:eastAsia="宋体" w:cs="Times New Roman"/>
              </w:rPr>
            </w:pPr>
            <w:r>
              <w:rPr>
                <w:rFonts w:hint="eastAsia" w:ascii="Calibri" w:hAnsi="Calibri" w:eastAsia="宋体" w:cs="Times New Roman"/>
              </w:rPr>
              <w:t xml:space="preserve">□其他形式 </w:t>
            </w:r>
            <w:r>
              <w:rPr>
                <w:rFonts w:hint="eastAsia" w:ascii="Calibri" w:hAnsi="Calibri" w:eastAsia="宋体" w:cs="Times New Roman"/>
                <w:u w:val="single"/>
              </w:rPr>
              <w:t xml:space="preserve">                        </w:t>
            </w:r>
          </w:p>
          <w:p w14:paraId="1B6BDDE8">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履约保证金的金额：合同总价的</w:t>
            </w:r>
            <w:r>
              <w:rPr>
                <w:rFonts w:ascii="Calibri" w:hAnsi="Calibri" w:eastAsia="宋体" w:cs="Times New Roman"/>
                <w:szCs w:val="21"/>
                <w:u w:val="single"/>
              </w:rPr>
              <w:t xml:space="preserve">      </w:t>
            </w:r>
            <w:r>
              <w:rPr>
                <w:rFonts w:ascii="Calibri" w:hAnsi="Calibri" w:eastAsia="宋体" w:cs="Times New Roman"/>
                <w:szCs w:val="21"/>
              </w:rPr>
              <w:t xml:space="preserve"> %</w:t>
            </w:r>
          </w:p>
          <w:p w14:paraId="076866C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u w:val="single"/>
              </w:rPr>
              <w:t>（根据相关政策，</w:t>
            </w:r>
            <w:r>
              <w:rPr>
                <w:rFonts w:hint="eastAsia" w:ascii="Calibri" w:hAnsi="Calibri" w:eastAsia="宋体" w:cs="Times New Roman"/>
                <w:szCs w:val="21"/>
                <w:u w:val="single"/>
              </w:rPr>
              <w:t>支持中小企业自主选择以保函、支票、汇票、本票等非现金形式提交履约保证金</w:t>
            </w:r>
            <w:r>
              <w:rPr>
                <w:rFonts w:ascii="Calibri" w:hAnsi="Calibri" w:eastAsia="宋体" w:cs="Times New Roman"/>
                <w:szCs w:val="21"/>
                <w:u w:val="single"/>
              </w:rPr>
              <w:t>）</w:t>
            </w:r>
          </w:p>
        </w:tc>
      </w:tr>
      <w:tr w14:paraId="24ABAB22">
        <w:tblPrEx>
          <w:tblCellMar>
            <w:top w:w="0" w:type="dxa"/>
            <w:left w:w="108" w:type="dxa"/>
            <w:bottom w:w="0" w:type="dxa"/>
            <w:right w:w="108" w:type="dxa"/>
          </w:tblCellMar>
        </w:tblPrEx>
        <w:trPr>
          <w:trHeight w:val="219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286645B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9.5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EABCFFF">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行政监督部门</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D358270">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名    称：</w:t>
            </w:r>
            <w:r>
              <w:rPr>
                <w:rFonts w:hint="eastAsia" w:ascii="Calibri" w:hAnsi="Calibri" w:eastAsia="宋体" w:cs="Times New Roman"/>
                <w:color w:val="0000FF"/>
                <w:szCs w:val="21"/>
                <w:u w:val="single"/>
              </w:rPr>
              <w:t>洪山区建筑工程质量安全中心</w:t>
            </w:r>
          </w:p>
          <w:p w14:paraId="0841AD86">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地    址：</w:t>
            </w:r>
            <w:r>
              <w:rPr>
                <w:rFonts w:hint="eastAsia" w:ascii="Calibri" w:hAnsi="Calibri" w:eastAsia="宋体" w:cs="Times New Roman"/>
                <w:color w:val="0000FF"/>
                <w:szCs w:val="21"/>
                <w:u w:val="single"/>
              </w:rPr>
              <w:t>武汉市洪山区凯乐桂园S座4楼</w:t>
            </w:r>
          </w:p>
          <w:p w14:paraId="5C585000">
            <w:pPr>
              <w:keepNext w:val="0"/>
              <w:keepLines w:val="0"/>
              <w:suppressLineNumbers w:val="0"/>
              <w:spacing w:before="0" w:beforeAutospacing="0" w:after="0" w:afterAutospacing="0" w:line="400" w:lineRule="exact"/>
              <w:ind w:left="0" w:right="0"/>
              <w:rPr>
                <w:rFonts w:ascii="Calibri" w:hAnsi="Calibri" w:eastAsia="宋体" w:cs="Times New Roman"/>
                <w:szCs w:val="21"/>
                <w:u w:val="single"/>
              </w:rPr>
            </w:pPr>
            <w:r>
              <w:rPr>
                <w:rFonts w:ascii="Calibri" w:hAnsi="Calibri" w:eastAsia="宋体" w:cs="Times New Roman"/>
                <w:szCs w:val="21"/>
              </w:rPr>
              <w:t>电    话：</w:t>
            </w:r>
            <w:r>
              <w:rPr>
                <w:rFonts w:hint="eastAsia" w:ascii="Calibri" w:hAnsi="Calibri" w:eastAsia="宋体" w:cs="Times New Roman"/>
                <w:color w:val="0000FF"/>
                <w:szCs w:val="21"/>
                <w:u w:val="single"/>
              </w:rPr>
              <w:t>027-87414049</w:t>
            </w:r>
          </w:p>
          <w:p w14:paraId="517BA19E">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Calibri" w:hAnsi="Calibri" w:eastAsia="宋体" w:cs="Times New Roman"/>
                <w:szCs w:val="21"/>
              </w:rPr>
              <w:t>传    真：</w:t>
            </w:r>
            <w:r>
              <w:rPr>
                <w:rFonts w:ascii="Times New Roman" w:hAnsi="Calibri" w:eastAsia="宋体" w:cs="Times New Roman"/>
                <w:szCs w:val="21"/>
                <w:u w:val="single"/>
              </w:rPr>
              <w:t xml:space="preserve">   </w:t>
            </w:r>
            <w:r>
              <w:rPr>
                <w:rFonts w:hint="eastAsia" w:ascii="Times New Roman" w:hAnsi="Calibri" w:eastAsia="宋体" w:cs="Times New Roman"/>
                <w:szCs w:val="21"/>
                <w:u w:val="single"/>
                <w:lang w:val="en-US" w:eastAsia="zh-CN"/>
              </w:rPr>
              <w:t>/</w:t>
            </w:r>
            <w:r>
              <w:rPr>
                <w:rFonts w:ascii="Times New Roman" w:hAnsi="Calibri" w:eastAsia="宋体" w:cs="Times New Roman"/>
                <w:szCs w:val="21"/>
                <w:u w:val="single"/>
              </w:rPr>
              <w:t xml:space="preserve">  </w:t>
            </w:r>
          </w:p>
          <w:p w14:paraId="4432A6AA">
            <w:pPr>
              <w:keepNext w:val="0"/>
              <w:keepLines w:val="0"/>
              <w:suppressLineNumbers w:val="0"/>
              <w:spacing w:before="0" w:beforeAutospacing="0" w:after="0" w:afterAutospacing="0" w:line="400" w:lineRule="exact"/>
              <w:ind w:left="0" w:right="0"/>
              <w:rPr>
                <w:rFonts w:hint="eastAsia" w:ascii="Calibri" w:hAnsi="Calibri" w:eastAsia="宋体" w:cs="Times New Roman"/>
                <w:szCs w:val="21"/>
              </w:rPr>
            </w:pPr>
            <w:r>
              <w:rPr>
                <w:rFonts w:ascii="Calibri" w:hAnsi="Calibri" w:eastAsia="宋体" w:cs="Times New Roman"/>
                <w:szCs w:val="21"/>
              </w:rPr>
              <w:t>邮政编码</w:t>
            </w:r>
            <w:r>
              <w:rPr>
                <w:rFonts w:hint="eastAsia" w:ascii="Calibri" w:hAnsi="Calibri" w:eastAsia="宋体" w:cs="Times New Roman"/>
                <w:szCs w:val="21"/>
              </w:rPr>
              <w:t>：</w:t>
            </w:r>
            <w:r>
              <w:rPr>
                <w:rFonts w:hint="eastAsia" w:ascii="Calibri" w:hAnsi="Calibri" w:eastAsia="宋体" w:cs="Times New Roman"/>
                <w:color w:val="0000FF"/>
                <w:szCs w:val="21"/>
                <w:u w:val="single"/>
              </w:rPr>
              <w:t xml:space="preserve">430000 </w:t>
            </w:r>
          </w:p>
        </w:tc>
      </w:tr>
      <w:tr w14:paraId="71317A1C">
        <w:tblPrEx>
          <w:tblCellMar>
            <w:top w:w="0" w:type="dxa"/>
            <w:left w:w="108" w:type="dxa"/>
            <w:bottom w:w="0" w:type="dxa"/>
            <w:right w:w="108" w:type="dxa"/>
          </w:tblCellMar>
        </w:tblPrEx>
        <w:trPr>
          <w:trHeight w:val="4878"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4980527">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63F6738B">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宋体" w:hAnsi="Calibri" w:eastAsia="宋体" w:cs="宋体"/>
                <w:spacing w:val="4"/>
                <w:kern w:val="0"/>
                <w:sz w:val="22"/>
                <w:szCs w:val="22"/>
              </w:rPr>
              <w:t>多标段投标</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9E53480">
            <w:pPr>
              <w:keepNext w:val="0"/>
              <w:keepLines w:val="0"/>
              <w:suppressLineNumbers w:val="0"/>
              <w:spacing w:before="0" w:beforeAutospacing="0" w:after="0" w:afterAutospacing="0"/>
              <w:ind w:left="0" w:right="0"/>
              <w:rPr>
                <w:rFonts w:ascii="Calibri" w:hAnsi="Calibri" w:eastAsia="宋体" w:cs="Times New Roman"/>
                <w:u w:val="single"/>
              </w:rPr>
            </w:pPr>
            <w:r>
              <w:rPr>
                <w:rFonts w:hint="eastAsia" w:ascii="Calibri" w:hAnsi="Calibri" w:eastAsia="宋体" w:cs="Times New Roman"/>
                <w:u w:val="single"/>
              </w:rPr>
              <w:t>投标人可同时对本次招标标段中的</w:t>
            </w:r>
            <w:r>
              <w:rPr>
                <w:rFonts w:ascii="Calibri" w:hAnsi="Calibri" w:eastAsia="宋体" w:cs="Times New Roman"/>
                <w:color w:val="0000FF"/>
                <w:u w:val="single"/>
              </w:rPr>
              <w:t xml:space="preserve"> </w:t>
            </w:r>
            <w:r>
              <w:rPr>
                <w:rFonts w:hint="eastAsia" w:ascii="Calibri" w:hAnsi="Calibri" w:eastAsia="宋体" w:cs="Times New Roman"/>
                <w:color w:val="0000FF"/>
                <w:u w:val="single"/>
                <w:lang w:val="en-US" w:eastAsia="zh-CN"/>
              </w:rPr>
              <w:t>1</w:t>
            </w:r>
            <w:r>
              <w:rPr>
                <w:rFonts w:ascii="Calibri" w:hAnsi="Calibri" w:eastAsia="宋体" w:cs="Times New Roman"/>
                <w:color w:val="0000FF"/>
                <w:u w:val="single"/>
              </w:rPr>
              <w:t xml:space="preserve"> </w:t>
            </w:r>
            <w:r>
              <w:rPr>
                <w:rFonts w:hint="eastAsia" w:ascii="Calibri" w:hAnsi="Calibri" w:eastAsia="宋体" w:cs="Times New Roman"/>
                <w:u w:val="single"/>
              </w:rPr>
              <w:t>个标段投标。招标人按下列原则选择中标人：</w:t>
            </w:r>
          </w:p>
          <w:p w14:paraId="791E5AB3">
            <w:pPr>
              <w:keepNext w:val="0"/>
              <w:keepLines w:val="0"/>
              <w:suppressLineNumbers w:val="0"/>
              <w:spacing w:before="0" w:beforeAutospacing="0" w:after="0" w:afterAutospacing="0"/>
              <w:ind w:left="0" w:right="0"/>
              <w:rPr>
                <w:rFonts w:ascii="Calibri" w:hAnsi="Calibri" w:eastAsia="宋体" w:cs="Times New Roman"/>
                <w:u w:val="single"/>
              </w:rPr>
            </w:pPr>
            <w:r>
              <w:rPr>
                <w:rFonts w:hint="eastAsia" w:ascii="Calibri" w:hAnsi="Calibri" w:eastAsia="宋体" w:cs="Times New Roman"/>
                <w:u w:val="single"/>
              </w:rPr>
              <w:t>□</w:t>
            </w:r>
            <w:r>
              <w:rPr>
                <w:rFonts w:ascii="Calibri" w:hAnsi="Calibri" w:eastAsia="宋体" w:cs="Times New Roman"/>
                <w:u w:val="single"/>
              </w:rPr>
              <w:t xml:space="preserve"> </w:t>
            </w:r>
            <w:r>
              <w:rPr>
                <w:rFonts w:hint="eastAsia" w:ascii="Calibri" w:hAnsi="Calibri" w:eastAsia="宋体" w:cs="Times New Roman"/>
                <w:u w:val="single"/>
              </w:rPr>
              <w:t>招标人按标段择优选择中标人。</w:t>
            </w:r>
          </w:p>
          <w:p w14:paraId="6C020F81">
            <w:pPr>
              <w:keepNext w:val="0"/>
              <w:keepLines w:val="0"/>
              <w:suppressLineNumbers w:val="0"/>
              <w:adjustRightInd w:val="0"/>
              <w:spacing w:before="0" w:beforeAutospacing="0" w:after="0" w:afterAutospacing="0" w:line="400" w:lineRule="exact"/>
              <w:ind w:left="0" w:right="0"/>
              <w:rPr>
                <w:rFonts w:ascii="Calibri" w:hAnsi="Calibri" w:eastAsia="宋体" w:cs="Times New Roman"/>
                <w:u w:val="single"/>
              </w:rPr>
            </w:pPr>
            <w:r>
              <w:rPr>
                <w:rFonts w:hint="eastAsia" w:ascii="Calibri" w:hAnsi="Calibri" w:eastAsia="宋体" w:cs="Times New Roman"/>
                <w:u w:val="single"/>
              </w:rPr>
              <w:t>□</w:t>
            </w:r>
            <w:r>
              <w:rPr>
                <w:rFonts w:ascii="Calibri" w:hAnsi="Calibri" w:eastAsia="宋体" w:cs="Times New Roman"/>
                <w:u w:val="single"/>
              </w:rPr>
              <w:t xml:space="preserve"> </w:t>
            </w:r>
            <w:r>
              <w:rPr>
                <w:rFonts w:hint="eastAsia" w:ascii="Calibri" w:hAnsi="Calibri" w:eastAsia="宋体" w:cs="Times New Roman"/>
                <w:u w:val="single"/>
              </w:rPr>
              <w:t>投标人最多只允许中标</w:t>
            </w:r>
            <w:r>
              <w:rPr>
                <w:rFonts w:ascii="Calibri" w:hAnsi="Calibri" w:eastAsia="宋体" w:cs="Times New Roman"/>
                <w:u w:val="single"/>
              </w:rPr>
              <w:t xml:space="preserve">     </w:t>
            </w:r>
            <w:r>
              <w:rPr>
                <w:rFonts w:hint="eastAsia" w:ascii="Calibri" w:hAnsi="Calibri" w:eastAsia="宋体" w:cs="Times New Roman"/>
                <w:u w:val="single"/>
              </w:rPr>
              <w:t>个标段。如果同一投标人在多个标段中均排序第一，推荐中标候选人顺序为：</w:t>
            </w:r>
          </w:p>
          <w:p w14:paraId="6D93A732">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u w:val="single"/>
              </w:rPr>
            </w:pPr>
            <w:r>
              <w:rPr>
                <w:rFonts w:hint="eastAsia" w:ascii="Calibri" w:hAnsi="Calibri" w:eastAsia="宋体" w:cs="Times New Roman"/>
                <w:u w:val="single"/>
              </w:rPr>
              <w:t>□按照标段顺序，投标人在前面标段被推荐为第一中标候选人后，所投其他标段将不再被推荐为中标候选人。</w:t>
            </w:r>
          </w:p>
          <w:p w14:paraId="04C3B16C">
            <w:pPr>
              <w:keepNext w:val="0"/>
              <w:keepLines w:val="0"/>
              <w:suppressLineNumbers w:val="0"/>
              <w:adjustRightInd w:val="0"/>
              <w:spacing w:before="0" w:beforeAutospacing="0" w:after="0" w:afterAutospacing="0" w:line="400" w:lineRule="exact"/>
              <w:ind w:left="0" w:right="0" w:firstLine="315" w:firstLineChars="150"/>
              <w:rPr>
                <w:rFonts w:ascii="Calibri" w:hAnsi="Calibri" w:eastAsia="宋体" w:cs="Times New Roman"/>
                <w:u w:val="single"/>
              </w:rPr>
            </w:pPr>
            <w:r>
              <w:rPr>
                <w:rFonts w:hint="eastAsia" w:ascii="Calibri" w:hAnsi="Calibri" w:eastAsia="宋体" w:cs="Times New Roman"/>
                <w:u w:val="single"/>
              </w:rPr>
              <w:t>□按照标段最高投标限价从大到小的顺序，投标人在最高投标限价大的标段被推荐为第一中标候选人后，所投其他标段将不再被推荐为中标候选人。</w:t>
            </w:r>
          </w:p>
          <w:p w14:paraId="0A14FDA4">
            <w:pPr>
              <w:keepNext w:val="0"/>
              <w:keepLines w:val="0"/>
              <w:suppressLineNumbers w:val="0"/>
              <w:spacing w:before="0" w:beforeAutospacing="0" w:after="0" w:afterAutospacing="0"/>
              <w:ind w:left="315" w:leftChars="150" w:right="0"/>
              <w:rPr>
                <w:rFonts w:ascii="Calibri" w:hAnsi="Calibri" w:eastAsia="宋体" w:cs="Times New Roman"/>
              </w:rPr>
            </w:pPr>
            <w:r>
              <w:rPr>
                <w:rFonts w:hint="eastAsia" w:ascii="Calibri" w:hAnsi="Calibri" w:eastAsia="宋体" w:cs="Times New Roman"/>
              </w:rPr>
              <w:t>□</w:t>
            </w:r>
            <w:r>
              <w:rPr>
                <w:rFonts w:ascii="Calibri" w:hAnsi="Calibri" w:eastAsia="宋体" w:cs="Times New Roman"/>
                <w:u w:val="single"/>
              </w:rPr>
              <w:t xml:space="preserve">                                      </w:t>
            </w:r>
            <w:r>
              <w:rPr>
                <w:rFonts w:hint="eastAsia" w:ascii="Calibri" w:hAnsi="Calibri" w:eastAsia="宋体" w:cs="Times New Roman"/>
              </w:rPr>
              <w:t>。</w:t>
            </w:r>
          </w:p>
        </w:tc>
      </w:tr>
      <w:tr w14:paraId="427920C7">
        <w:tblPrEx>
          <w:tblCellMar>
            <w:top w:w="0" w:type="dxa"/>
            <w:left w:w="108" w:type="dxa"/>
            <w:bottom w:w="0" w:type="dxa"/>
            <w:right w:w="108" w:type="dxa"/>
          </w:tblCellMar>
        </w:tblPrEx>
        <w:trPr>
          <w:trHeight w:val="634"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462969B">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10.2.1</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3CBB76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小微企业报价优惠（扣除）系数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2A057F4">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szCs w:val="21"/>
              </w:rPr>
              <w:t>P的取值：</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3</w:t>
            </w:r>
            <w:r>
              <w:rPr>
                <w:rFonts w:hint="eastAsia" w:ascii="宋体" w:hAnsi="宋体" w:eastAsia="宋体" w:cs="Times New Roman"/>
                <w:color w:val="0000FF"/>
                <w:szCs w:val="21"/>
                <w:u w:val="single"/>
              </w:rPr>
              <w:t xml:space="preserve">   </w:t>
            </w:r>
          </w:p>
        </w:tc>
      </w:tr>
      <w:tr w14:paraId="01BD967B">
        <w:tblPrEx>
          <w:tblCellMar>
            <w:top w:w="0" w:type="dxa"/>
            <w:left w:w="108" w:type="dxa"/>
            <w:bottom w:w="0" w:type="dxa"/>
            <w:right w:w="108" w:type="dxa"/>
          </w:tblCellMar>
        </w:tblPrEx>
        <w:trPr>
          <w:trHeight w:val="55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10A8C39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10.2.2</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687D808">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满足条件的联合体或者分包企业报价优惠(扣除)系数</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54A6E9D0">
            <w:pPr>
              <w:keepNext w:val="0"/>
              <w:keepLines w:val="0"/>
              <w:suppressLineNumbers w:val="0"/>
              <w:spacing w:before="0" w:beforeAutospacing="0" w:after="0" w:afterAutospacing="0" w:line="400" w:lineRule="exact"/>
              <w:ind w:left="0" w:right="0"/>
              <w:rPr>
                <w:rFonts w:hint="eastAsia" w:ascii="宋体" w:hAnsi="宋体" w:eastAsia="宋体" w:cs="Times New Roman"/>
                <w:szCs w:val="21"/>
              </w:rPr>
            </w:pPr>
            <w:r>
              <w:rPr>
                <w:rFonts w:hint="eastAsia" w:ascii="宋体" w:hAnsi="宋体" w:eastAsia="宋体" w:cs="Times New Roman"/>
                <w:szCs w:val="21"/>
              </w:rPr>
              <w:t>Q的取值：</w:t>
            </w:r>
            <w:r>
              <w:rPr>
                <w:rFonts w:hint="eastAsia" w:ascii="宋体" w:hAnsi="宋体" w:eastAsia="宋体" w:cs="Times New Roman"/>
                <w:color w:val="0000FF"/>
                <w:szCs w:val="21"/>
                <w:u w:val="single"/>
              </w:rPr>
              <w:t xml:space="preserve"> </w:t>
            </w:r>
            <w:r>
              <w:rPr>
                <w:rFonts w:hint="eastAsia" w:ascii="宋体" w:hAnsi="宋体" w:eastAsia="宋体" w:cs="Times New Roman"/>
                <w:color w:val="0000FF"/>
                <w:szCs w:val="21"/>
                <w:u w:val="single"/>
                <w:lang w:val="en-US" w:eastAsia="zh-CN"/>
              </w:rPr>
              <w:t>1</w:t>
            </w:r>
            <w:r>
              <w:rPr>
                <w:rFonts w:hint="eastAsia" w:ascii="宋体" w:hAnsi="宋体" w:eastAsia="宋体" w:cs="Times New Roman"/>
                <w:color w:val="0000FF"/>
                <w:szCs w:val="21"/>
                <w:u w:val="single"/>
              </w:rPr>
              <w:t xml:space="preserve">   </w:t>
            </w:r>
          </w:p>
        </w:tc>
      </w:tr>
      <w:tr w14:paraId="67D4D44E">
        <w:tblPrEx>
          <w:tblCellMar>
            <w:top w:w="0" w:type="dxa"/>
            <w:left w:w="108" w:type="dxa"/>
            <w:bottom w:w="0" w:type="dxa"/>
            <w:right w:w="108" w:type="dxa"/>
          </w:tblCellMar>
        </w:tblPrEx>
        <w:trPr>
          <w:trHeight w:val="772"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48122806">
            <w:pPr>
              <w:keepNext w:val="0"/>
              <w:keepLines w:val="0"/>
              <w:suppressLineNumbers w:val="0"/>
              <w:spacing w:before="0" w:beforeAutospacing="0" w:after="0" w:afterAutospacing="0" w:line="312" w:lineRule="auto"/>
              <w:ind w:left="0" w:right="0"/>
              <w:jc w:val="center"/>
              <w:rPr>
                <w:rFonts w:ascii="Calibri" w:hAnsi="Calibri" w:eastAsia="宋体" w:cs="Times New Roman"/>
                <w:szCs w:val="21"/>
              </w:rPr>
            </w:pPr>
            <w:r>
              <w:rPr>
                <w:rFonts w:ascii="Calibri" w:hAnsi="Calibri" w:eastAsia="宋体" w:cs="Times New Roman"/>
              </w:rPr>
              <w:t>10.</w:t>
            </w:r>
            <w:r>
              <w:rPr>
                <w:rFonts w:hint="eastAsia" w:ascii="Calibri" w:hAnsi="Calibri" w:eastAsia="宋体" w:cs="Times New Roman"/>
              </w:rPr>
              <w:t>3</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A8BFEBA">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Times New Roman" w:hAnsi="Times New Roman" w:eastAsia="宋体" w:cs="宋体"/>
                <w:lang w:bidi="ar"/>
              </w:rPr>
              <w:t>交易平台信息服务费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99E770A">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 xml:space="preserve"> </w:t>
            </w:r>
            <w:r>
              <w:rPr>
                <w:rFonts w:ascii="Calibri" w:hAnsi="Calibri" w:eastAsia="宋体" w:cs="Times New Roman"/>
                <w:u w:val="single"/>
              </w:rPr>
              <w:t xml:space="preserve">      </w:t>
            </w:r>
            <w:r>
              <w:rPr>
                <w:rFonts w:hint="eastAsia" w:ascii="Calibri" w:hAnsi="Calibri" w:eastAsia="宋体" w:cs="Times New Roman"/>
                <w:u w:val="single"/>
              </w:rPr>
              <w:t>∕</w:t>
            </w:r>
            <w:r>
              <w:rPr>
                <w:rFonts w:ascii="Calibri" w:hAnsi="Calibri" w:eastAsia="宋体" w:cs="Times New Roman"/>
                <w:u w:val="single"/>
              </w:rPr>
              <w:t xml:space="preserve">             </w:t>
            </w:r>
            <w:r>
              <w:rPr>
                <w:rFonts w:hint="eastAsia" w:ascii="Calibri" w:hAnsi="Calibri" w:eastAsia="宋体" w:cs="Times New Roman"/>
              </w:rPr>
              <w:t>。</w:t>
            </w:r>
            <w:r>
              <w:rPr>
                <w:rFonts w:hint="eastAsia" w:ascii="宋体" w:hAnsi="宋体" w:eastAsia="宋体" w:cs="Times New Roman"/>
                <w:szCs w:val="21"/>
              </w:rPr>
              <w:t xml:space="preserve">                 </w:t>
            </w:r>
          </w:p>
        </w:tc>
      </w:tr>
      <w:tr w14:paraId="2A645A28">
        <w:tblPrEx>
          <w:tblCellMar>
            <w:top w:w="0" w:type="dxa"/>
            <w:left w:w="108" w:type="dxa"/>
            <w:bottom w:w="0" w:type="dxa"/>
            <w:right w:w="108" w:type="dxa"/>
          </w:tblCellMar>
        </w:tblPrEx>
        <w:trPr>
          <w:trHeight w:val="1591"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5F5810A1">
            <w:pPr>
              <w:keepNext w:val="0"/>
              <w:keepLines w:val="0"/>
              <w:suppressLineNumbers w:val="0"/>
              <w:spacing w:before="0" w:beforeAutospacing="0" w:after="0" w:afterAutospacing="0" w:line="312" w:lineRule="auto"/>
              <w:ind w:left="0" w:right="0"/>
              <w:jc w:val="center"/>
              <w:rPr>
                <w:rFonts w:ascii="Calibri" w:hAnsi="Calibri" w:eastAsia="宋体" w:cs="Times New Roman"/>
                <w:szCs w:val="21"/>
              </w:rPr>
            </w:pPr>
            <w:r>
              <w:rPr>
                <w:rFonts w:ascii="Calibri" w:hAnsi="Calibri" w:eastAsia="宋体" w:cs="Times New Roman"/>
              </w:rPr>
              <w:t>10.</w:t>
            </w:r>
            <w:r>
              <w:rPr>
                <w:rFonts w:hint="eastAsia" w:ascii="Calibri" w:hAnsi="Calibri" w:eastAsia="宋体" w:cs="Times New Roman"/>
              </w:rPr>
              <w:t>4</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2F79971E">
            <w:pPr>
              <w:keepNext w:val="0"/>
              <w:keepLines w:val="0"/>
              <w:suppressLineNumbers w:val="0"/>
              <w:spacing w:before="0" w:beforeAutospacing="0" w:after="0" w:afterAutospacing="0" w:line="312" w:lineRule="auto"/>
              <w:ind w:left="0" w:right="0"/>
              <w:rPr>
                <w:rFonts w:ascii="仿宋_GB2312" w:hAnsi="宋体" w:eastAsia="仿宋_GB2312" w:cs="Times New Roman"/>
                <w:szCs w:val="21"/>
                <w:bdr w:val="single" w:color="auto" w:sz="4" w:space="0"/>
              </w:rPr>
            </w:pPr>
            <w:r>
              <w:rPr>
                <w:rFonts w:hint="eastAsia" w:ascii="宋体" w:hAnsi="Times New Roman" w:eastAsia="宋体" w:cs="宋体"/>
                <w:spacing w:val="4"/>
                <w:kern w:val="0"/>
                <w:sz w:val="22"/>
                <w:szCs w:val="22"/>
                <w:lang w:bidi="ar"/>
              </w:rPr>
              <w:t>招标代理服务费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AAB1479">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hint="eastAsia" w:ascii="Calibri" w:hAnsi="Calibri" w:eastAsia="宋体" w:cs="Times New Roman"/>
                <w:szCs w:val="21"/>
              </w:rPr>
              <w:t>□</w:t>
            </w:r>
            <w:r>
              <w:rPr>
                <w:rFonts w:hint="eastAsia" w:ascii="Times New Roman" w:hAnsi="Times New Roman" w:eastAsia="宋体" w:cs="宋体"/>
                <w:szCs w:val="21"/>
                <w:lang w:bidi="ar"/>
              </w:rPr>
              <w:t>本次招标没有招标代理服务费。</w:t>
            </w:r>
          </w:p>
          <w:p w14:paraId="42D0744F">
            <w:pPr>
              <w:keepNext w:val="0"/>
              <w:keepLines w:val="0"/>
              <w:suppressLineNumbers w:val="0"/>
              <w:adjustRightInd w:val="0"/>
              <w:snapToGrid w:val="0"/>
              <w:spacing w:before="0" w:beforeAutospacing="0" w:after="0" w:afterAutospacing="0" w:line="400" w:lineRule="exact"/>
              <w:ind w:left="0" w:right="0"/>
              <w:jc w:val="left"/>
              <w:rPr>
                <w:rFonts w:ascii="Calibri" w:hAnsi="Calibri" w:eastAsia="宋体" w:cs="Times New Roman"/>
                <w:szCs w:val="21"/>
              </w:rPr>
            </w:pPr>
            <w:r>
              <w:rPr>
                <w:rFonts w:hint="eastAsia" w:ascii="Calibri" w:hAnsi="Calibri" w:eastAsia="宋体" w:cs="Times New Roman"/>
                <w:szCs w:val="21"/>
              </w:rPr>
              <w:t>□</w:t>
            </w:r>
            <w:r>
              <w:rPr>
                <w:rFonts w:hint="eastAsia" w:ascii="Times New Roman" w:hAnsi="Times New Roman" w:eastAsia="宋体" w:cs="宋体"/>
                <w:szCs w:val="21"/>
                <w:lang w:bidi="ar"/>
              </w:rPr>
              <w:t>本次招标有招标代理服务费。根据招标人和招标代理机构委托代理合同的约定，本项目招标代理服务费：</w:t>
            </w:r>
          </w:p>
          <w:p w14:paraId="0EF82712">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szCs w:val="21"/>
              </w:rPr>
            </w:pPr>
            <w:r>
              <w:rPr>
                <w:rFonts w:hint="eastAsia" w:ascii="Calibri" w:hAnsi="Calibri" w:cs="Times New Roman"/>
                <w:szCs w:val="21"/>
                <w:lang w:eastAsia="zh-CN"/>
              </w:rPr>
              <w:t>☑</w:t>
            </w:r>
            <w:r>
              <w:rPr>
                <w:rFonts w:hint="eastAsia" w:ascii="Times New Roman" w:hAnsi="Times New Roman" w:eastAsia="宋体" w:cs="宋体"/>
                <w:szCs w:val="21"/>
                <w:lang w:bidi="ar"/>
              </w:rPr>
              <w:t>由招标人支付。</w:t>
            </w:r>
          </w:p>
          <w:p w14:paraId="6927999F">
            <w:pPr>
              <w:keepNext w:val="0"/>
              <w:keepLines w:val="0"/>
              <w:suppressLineNumbers w:val="0"/>
              <w:spacing w:before="0" w:beforeAutospacing="0" w:after="0" w:afterAutospacing="0" w:line="400" w:lineRule="exact"/>
              <w:ind w:left="0" w:right="0" w:firstLine="210" w:firstLineChars="100"/>
              <w:rPr>
                <w:rFonts w:ascii="Calibri" w:hAnsi="Calibri" w:eastAsia="宋体" w:cs="Times New Roman"/>
                <w:szCs w:val="21"/>
              </w:rPr>
            </w:pPr>
            <w:r>
              <w:rPr>
                <w:rFonts w:hint="eastAsia" w:ascii="Calibri" w:hAnsi="Calibri" w:cs="Times New Roman"/>
                <w:szCs w:val="21"/>
                <w:lang w:eastAsia="zh-CN"/>
              </w:rPr>
              <w:t>□</w:t>
            </w:r>
            <w:r>
              <w:rPr>
                <w:rFonts w:hint="eastAsia" w:ascii="Times New Roman" w:hAnsi="Times New Roman" w:eastAsia="宋体" w:cs="宋体"/>
                <w:szCs w:val="21"/>
                <w:lang w:bidi="ar"/>
              </w:rPr>
              <w:t>由中标人支付。</w:t>
            </w:r>
          </w:p>
          <w:p w14:paraId="2621F71D">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支付标准：</w:t>
            </w:r>
            <w:r>
              <w:rPr>
                <w:rFonts w:hint="eastAsia" w:ascii="Times New Roman" w:hAnsi="Times New Roman" w:eastAsia="宋体" w:cs="Times New Roman"/>
                <w:color w:val="0000FF"/>
                <w:szCs w:val="21"/>
                <w:u w:val="single"/>
                <w:lang w:bidi="ar"/>
              </w:rPr>
              <w:t>以中标价为基数，</w:t>
            </w:r>
            <w:r>
              <w:rPr>
                <w:rFonts w:hint="eastAsia" w:ascii="Times New Roman" w:hAnsi="Times New Roman" w:eastAsia="宋体" w:cs="Times New Roman"/>
                <w:color w:val="0000FF"/>
                <w:szCs w:val="21"/>
                <w:u w:val="single"/>
                <w:lang w:val="en-US" w:eastAsia="zh-CN" w:bidi="ar"/>
              </w:rPr>
              <w:t>参考</w:t>
            </w:r>
            <w:r>
              <w:rPr>
                <w:rFonts w:hint="eastAsia" w:ascii="Times New Roman" w:hAnsi="Times New Roman" w:eastAsia="宋体" w:cs="Times New Roman"/>
                <w:color w:val="0000FF"/>
                <w:szCs w:val="21"/>
                <w:u w:val="single"/>
                <w:lang w:bidi="ar"/>
              </w:rPr>
              <w:t>国家发改委发改价[2011]534号文和原国家计委计价格[2002]1980号文取费标准</w:t>
            </w:r>
            <w:r>
              <w:rPr>
                <w:rFonts w:hint="eastAsia" w:ascii="Times New Roman" w:hAnsi="Times New Roman" w:eastAsia="宋体" w:cs="Times New Roman"/>
                <w:color w:val="0000FF"/>
                <w:szCs w:val="21"/>
                <w:highlight w:val="none"/>
                <w:u w:val="single"/>
                <w:lang w:bidi="ar"/>
              </w:rPr>
              <w:t>的</w:t>
            </w:r>
            <w:r>
              <w:rPr>
                <w:rFonts w:hint="eastAsia" w:ascii="Times New Roman" w:hAnsi="Times New Roman" w:eastAsia="宋体" w:cs="Times New Roman"/>
                <w:color w:val="0000FF"/>
                <w:szCs w:val="21"/>
                <w:highlight w:val="none"/>
                <w:u w:val="single"/>
                <w:lang w:val="en-US" w:eastAsia="zh-CN" w:bidi="ar"/>
              </w:rPr>
              <w:t>70</w:t>
            </w:r>
            <w:r>
              <w:rPr>
                <w:rFonts w:hint="eastAsia" w:ascii="Times New Roman" w:hAnsi="Times New Roman" w:eastAsia="宋体" w:cs="Times New Roman"/>
                <w:color w:val="0000FF"/>
                <w:szCs w:val="21"/>
                <w:highlight w:val="none"/>
                <w:u w:val="single"/>
                <w:lang w:bidi="ar"/>
              </w:rPr>
              <w:t>%计取，</w:t>
            </w:r>
            <w:r>
              <w:rPr>
                <w:rFonts w:hint="eastAsia" w:cs="Times New Roman"/>
                <w:color w:val="0000FF"/>
                <w:szCs w:val="21"/>
                <w:highlight w:val="none"/>
                <w:u w:val="single"/>
                <w:lang w:val="en-US" w:eastAsia="zh-CN" w:bidi="ar"/>
              </w:rPr>
              <w:t>最高限价13万元。</w:t>
            </w:r>
            <w:r>
              <w:rPr>
                <w:rFonts w:hint="eastAsia" w:ascii="Times New Roman" w:hAnsi="Times New Roman" w:eastAsia="宋体" w:cs="Times New Roman"/>
                <w:color w:val="0000FF"/>
                <w:szCs w:val="21"/>
                <w:u w:val="single"/>
                <w:lang w:bidi="ar"/>
              </w:rPr>
              <w:t>由</w:t>
            </w:r>
            <w:r>
              <w:rPr>
                <w:rFonts w:hint="eastAsia" w:cs="Times New Roman"/>
                <w:color w:val="0000FF"/>
                <w:szCs w:val="21"/>
                <w:u w:val="single"/>
                <w:lang w:val="en-US" w:eastAsia="zh-CN" w:bidi="ar"/>
              </w:rPr>
              <w:t>招</w:t>
            </w:r>
            <w:r>
              <w:rPr>
                <w:rFonts w:hint="eastAsia" w:ascii="Times New Roman" w:hAnsi="Times New Roman" w:eastAsia="宋体" w:cs="Times New Roman"/>
                <w:color w:val="0000FF"/>
                <w:szCs w:val="21"/>
                <w:u w:val="single"/>
                <w:lang w:bidi="ar"/>
              </w:rPr>
              <w:t>标人在</w:t>
            </w:r>
            <w:r>
              <w:rPr>
                <w:rFonts w:hint="eastAsia" w:cs="Times New Roman"/>
                <w:color w:val="0000FF"/>
                <w:szCs w:val="21"/>
                <w:u w:val="single"/>
                <w:lang w:val="en-US" w:eastAsia="zh-CN" w:bidi="ar"/>
              </w:rPr>
              <w:t>全部招标工作结束后10个工作日内支付</w:t>
            </w:r>
            <w:r>
              <w:rPr>
                <w:rFonts w:ascii="Times New Roman" w:hAnsi="Times New Roman" w:eastAsia="宋体" w:cs="Times New Roman"/>
                <w:color w:val="0000FF"/>
                <w:szCs w:val="21"/>
                <w:lang w:bidi="ar"/>
              </w:rPr>
              <w:t xml:space="preserve"> </w:t>
            </w:r>
            <w:r>
              <w:rPr>
                <w:rFonts w:hint="eastAsia" w:ascii="Times New Roman" w:hAnsi="Times New Roman" w:eastAsia="宋体" w:cs="宋体"/>
                <w:szCs w:val="21"/>
                <w:lang w:bidi="ar"/>
              </w:rPr>
              <w:t>；</w:t>
            </w:r>
          </w:p>
          <w:p w14:paraId="0C4A5E5B">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支付方式：</w:t>
            </w:r>
            <w:r>
              <w:rPr>
                <w:rFonts w:ascii="Times New Roman" w:hAnsi="Times New Roman" w:eastAsia="宋体" w:cs="Times New Roman"/>
                <w:szCs w:val="21"/>
                <w:u w:val="single"/>
                <w:lang w:bidi="ar"/>
              </w:rPr>
              <w:t xml:space="preserve"> </w:t>
            </w:r>
            <w:r>
              <w:rPr>
                <w:rFonts w:hint="eastAsia" w:ascii="Times New Roman" w:hAnsi="Times New Roman" w:eastAsia="宋体" w:cs="Times New Roman"/>
                <w:color w:val="0000FF"/>
                <w:szCs w:val="21"/>
                <w:u w:val="single"/>
                <w:lang w:bidi="ar"/>
              </w:rPr>
              <w:t>现金或转账</w:t>
            </w:r>
            <w:r>
              <w:rPr>
                <w:rFonts w:ascii="Times New Roman" w:hAnsi="Times New Roman" w:eastAsia="宋体" w:cs="Times New Roman"/>
                <w:szCs w:val="21"/>
                <w:u w:val="single"/>
                <w:lang w:bidi="ar"/>
              </w:rPr>
              <w:t xml:space="preserve">  </w:t>
            </w: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w:t>
            </w:r>
          </w:p>
          <w:p w14:paraId="4B62DA63">
            <w:pPr>
              <w:keepNext w:val="0"/>
              <w:keepLines w:val="0"/>
              <w:suppressLineNumbers w:val="0"/>
              <w:spacing w:before="0" w:beforeAutospacing="0" w:after="0" w:afterAutospacing="0" w:line="400" w:lineRule="exact"/>
              <w:ind w:left="0" w:right="0"/>
              <w:rPr>
                <w:rFonts w:ascii="Calibri" w:hAnsi="Calibri" w:eastAsia="宋体" w:cs="Times New Roman"/>
                <w:szCs w:val="21"/>
              </w:rPr>
            </w:pPr>
            <w:r>
              <w:rPr>
                <w:rFonts w:ascii="Times New Roman" w:hAnsi="Times New Roman" w:eastAsia="宋体" w:cs="Times New Roman"/>
                <w:szCs w:val="21"/>
                <w:lang w:bidi="ar"/>
              </w:rPr>
              <w:t xml:space="preserve">     </w:t>
            </w:r>
            <w:r>
              <w:rPr>
                <w:rFonts w:hint="eastAsia" w:ascii="Times New Roman" w:hAnsi="Times New Roman" w:eastAsia="宋体" w:cs="宋体"/>
                <w:szCs w:val="21"/>
                <w:lang w:bidi="ar"/>
              </w:rPr>
              <w:t>支付时间：</w:t>
            </w:r>
            <w:r>
              <w:rPr>
                <w:rFonts w:ascii="Times New Roman" w:hAnsi="Times New Roman" w:eastAsia="宋体" w:cs="Times New Roman"/>
                <w:szCs w:val="21"/>
                <w:u w:val="single"/>
                <w:lang w:bidi="ar"/>
              </w:rPr>
              <w:t xml:space="preserve"> </w:t>
            </w:r>
            <w:r>
              <w:rPr>
                <w:rFonts w:hint="eastAsia" w:ascii="Times New Roman" w:hAnsi="Times New Roman" w:eastAsia="宋体" w:cs="Times New Roman"/>
                <w:color w:val="0000FF"/>
                <w:szCs w:val="21"/>
                <w:u w:val="single"/>
                <w:lang w:bidi="ar"/>
              </w:rPr>
              <w:t>中标人在领取中标通知书前，一次性向招标代理机构支付</w:t>
            </w:r>
            <w:r>
              <w:rPr>
                <w:rFonts w:ascii="Times New Roman" w:hAnsi="Times New Roman" w:eastAsia="宋体" w:cs="Times New Roman"/>
                <w:color w:val="0000FF"/>
                <w:szCs w:val="21"/>
                <w:lang w:bidi="ar"/>
              </w:rPr>
              <w:t xml:space="preserve"> </w:t>
            </w:r>
            <w:r>
              <w:rPr>
                <w:rFonts w:hint="eastAsia" w:ascii="Times New Roman" w:hAnsi="Times New Roman" w:eastAsia="宋体" w:cs="宋体"/>
                <w:color w:val="0000FF"/>
                <w:szCs w:val="21"/>
                <w:lang w:bidi="ar"/>
              </w:rPr>
              <w:t>。</w:t>
            </w:r>
          </w:p>
        </w:tc>
      </w:tr>
      <w:tr w14:paraId="065A6280">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7CD31000">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w:t>
            </w:r>
            <w:r>
              <w:rPr>
                <w:rFonts w:hint="eastAsia" w:ascii="Calibri" w:hAnsi="Calibri" w:eastAsia="宋体" w:cs="Times New Roman"/>
                <w:szCs w:val="21"/>
              </w:rPr>
              <w:t>5</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4B42EA74">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ascii="Calibri" w:hAnsi="Calibri" w:eastAsia="宋体" w:cs="Times New Roman"/>
                <w:szCs w:val="21"/>
              </w:rPr>
              <w:t>中标</w:t>
            </w:r>
            <w:r>
              <w:rPr>
                <w:rFonts w:hint="eastAsia" w:ascii="Calibri" w:hAnsi="Calibri" w:eastAsia="宋体" w:cs="Times New Roman"/>
                <w:szCs w:val="21"/>
              </w:rPr>
              <w:t>后须提交的</w:t>
            </w:r>
            <w:r>
              <w:rPr>
                <w:rFonts w:ascii="Calibri" w:hAnsi="Calibri" w:eastAsia="宋体" w:cs="Times New Roman"/>
                <w:szCs w:val="21"/>
              </w:rPr>
              <w:t>纸质投标文件</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09BFAF0C">
            <w:pPr>
              <w:keepNext w:val="0"/>
              <w:keepLines w:val="0"/>
              <w:suppressLineNumbers w:val="0"/>
              <w:spacing w:before="0" w:beforeAutospacing="0" w:after="0" w:afterAutospacing="0" w:line="400" w:lineRule="exact"/>
              <w:ind w:left="0" w:right="0"/>
              <w:jc w:val="left"/>
              <w:rPr>
                <w:rFonts w:hint="eastAsia" w:ascii="Calibri" w:hAnsi="Calibri" w:eastAsia="宋体" w:cs="Times New Roman"/>
                <w:szCs w:val="21"/>
                <w:u w:val="single"/>
              </w:rPr>
            </w:pPr>
            <w:r>
              <w:rPr>
                <w:rFonts w:ascii="Calibri" w:hAnsi="Calibri" w:eastAsia="宋体" w:cs="Times New Roman"/>
                <w:szCs w:val="21"/>
              </w:rPr>
              <w:t>份数：</w:t>
            </w:r>
            <w:r>
              <w:rPr>
                <w:rFonts w:ascii="Calibri" w:hAnsi="Calibri" w:eastAsia="宋体" w:cs="Times New Roman"/>
                <w:color w:val="0000FF"/>
                <w:szCs w:val="21"/>
                <w:u w:val="single"/>
              </w:rPr>
              <w:t xml:space="preserve"> </w:t>
            </w:r>
            <w:r>
              <w:rPr>
                <w:rFonts w:hint="eastAsia" w:ascii="Calibri" w:hAnsi="Calibri" w:eastAsia="宋体" w:cs="Times New Roman"/>
                <w:color w:val="0000FF"/>
                <w:szCs w:val="21"/>
                <w:u w:val="single"/>
                <w:lang w:val="en-US" w:eastAsia="zh-CN"/>
              </w:rPr>
              <w:t>3</w:t>
            </w:r>
            <w:r>
              <w:rPr>
                <w:rFonts w:ascii="Calibri" w:hAnsi="Calibri" w:eastAsia="宋体" w:cs="Times New Roman"/>
                <w:color w:val="0000FF"/>
                <w:szCs w:val="21"/>
                <w:u w:val="single"/>
              </w:rPr>
              <w:t xml:space="preserve">  </w:t>
            </w:r>
            <w:r>
              <w:rPr>
                <w:rFonts w:hint="eastAsia" w:ascii="Calibri" w:hAnsi="Calibri" w:eastAsia="宋体" w:cs="Times New Roman"/>
                <w:szCs w:val="21"/>
              </w:rPr>
              <w:t>，中标人提交的纸质投标文件应当与投标时的电子投标文件内容一致。</w:t>
            </w:r>
          </w:p>
        </w:tc>
      </w:tr>
      <w:tr w14:paraId="778E9697">
        <w:tblPrEx>
          <w:tblCellMar>
            <w:top w:w="0" w:type="dxa"/>
            <w:left w:w="108" w:type="dxa"/>
            <w:bottom w:w="0" w:type="dxa"/>
            <w:right w:w="108" w:type="dxa"/>
          </w:tblCellMar>
        </w:tblPrEx>
        <w:trPr>
          <w:trHeight w:val="3747" w:hRule="atLeast"/>
        </w:trPr>
        <w:tc>
          <w:tcPr>
            <w:tcW w:w="1101" w:type="dxa"/>
            <w:tcBorders>
              <w:top w:val="single" w:color="auto" w:sz="4" w:space="0"/>
              <w:left w:val="single" w:color="auto" w:sz="4" w:space="0"/>
              <w:bottom w:val="single" w:color="auto" w:sz="4" w:space="0"/>
              <w:right w:val="single" w:color="auto" w:sz="4" w:space="0"/>
            </w:tcBorders>
            <w:noWrap w:val="0"/>
            <w:vAlign w:val="center"/>
          </w:tcPr>
          <w:p w14:paraId="71430645">
            <w:pPr>
              <w:keepNext w:val="0"/>
              <w:keepLines w:val="0"/>
              <w:suppressLineNumbers w:val="0"/>
              <w:spacing w:before="0" w:beforeAutospacing="0" w:after="0" w:afterAutospacing="0"/>
              <w:ind w:left="0" w:right="0"/>
              <w:jc w:val="center"/>
              <w:rPr>
                <w:rFonts w:hint="eastAsia" w:ascii="Calibri" w:hAnsi="Calibri" w:eastAsia="宋体" w:cs="Times New Roman"/>
              </w:rPr>
            </w:pPr>
            <w:r>
              <w:rPr>
                <w:rFonts w:hint="eastAsia" w:ascii="Calibri" w:hAnsi="Calibri" w:eastAsia="宋体" w:cs="Times New Roman"/>
              </w:rPr>
              <w:t>10.6</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5EE4B7E3">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w:t>
            </w:r>
          </w:p>
          <w:p w14:paraId="7C5FE94C">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合同融资政策</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6FB8E3BE">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1FF98F00">
            <w:pPr>
              <w:keepNext w:val="0"/>
              <w:keepLines w:val="0"/>
              <w:suppressLineNumbers w:val="0"/>
              <w:spacing w:before="0" w:beforeAutospacing="0" w:after="0" w:afterAutospacing="0"/>
              <w:ind w:left="0" w:right="0"/>
              <w:rPr>
                <w:rFonts w:hint="eastAsia" w:ascii="Calibri" w:hAnsi="Calibri" w:eastAsia="宋体" w:cs="Times New Roman"/>
                <w:u w:val="single"/>
              </w:rPr>
            </w:pPr>
            <w:r>
              <w:rPr>
                <w:rFonts w:hint="eastAsia" w:ascii="Calibri" w:hAnsi="Calibri" w:eastAsia="宋体" w:cs="Times New Roman"/>
                <w:u w:val="single"/>
              </w:rPr>
              <w:t>“政采贷”业务政策：《湖北省政府采购合同融资实施方案》（鄂财采发[2020]5号）</w:t>
            </w:r>
          </w:p>
          <w:p w14:paraId="32FE447D">
            <w:pPr>
              <w:keepNext w:val="0"/>
              <w:keepLines w:val="0"/>
              <w:suppressLineNumbers w:val="0"/>
              <w:spacing w:before="0" w:beforeAutospacing="0" w:after="0" w:afterAutospacing="0"/>
              <w:ind w:left="0" w:right="0"/>
              <w:rPr>
                <w:rFonts w:ascii="Calibri" w:hAnsi="Calibri" w:eastAsia="宋体" w:cs="Times New Roman"/>
              </w:rPr>
            </w:pPr>
            <w:r>
              <w:rPr>
                <w:rFonts w:hint="eastAsia" w:ascii="Calibri" w:hAnsi="Calibri" w:eastAsia="宋体" w:cs="Times New Roman"/>
                <w:u w:val="single"/>
              </w:rPr>
              <w:t>“政采贷”业务申请：湖北省政府采购合同融资平台（https://czt.hubei.gov.cn/zcd/homepage）</w:t>
            </w:r>
          </w:p>
        </w:tc>
      </w:tr>
      <w:tr w14:paraId="241E45EC">
        <w:tblPrEx>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noWrap w:val="0"/>
            <w:vAlign w:val="center"/>
          </w:tcPr>
          <w:p w14:paraId="359AC1CA">
            <w:pPr>
              <w:keepNext w:val="0"/>
              <w:keepLines w:val="0"/>
              <w:suppressLineNumbers w:val="0"/>
              <w:spacing w:before="0" w:beforeAutospacing="0" w:after="0" w:afterAutospacing="0" w:line="400" w:lineRule="exact"/>
              <w:ind w:left="0" w:right="0"/>
              <w:jc w:val="center"/>
              <w:rPr>
                <w:rFonts w:ascii="Calibri" w:hAnsi="Calibri" w:eastAsia="宋体" w:cs="Times New Roman"/>
                <w:szCs w:val="21"/>
              </w:rPr>
            </w:pPr>
            <w:r>
              <w:rPr>
                <w:rFonts w:ascii="Calibri" w:hAnsi="Calibri" w:eastAsia="宋体" w:cs="Times New Roman"/>
                <w:szCs w:val="21"/>
              </w:rPr>
              <w:t>10.</w:t>
            </w:r>
            <w:r>
              <w:rPr>
                <w:rFonts w:hint="eastAsia" w:ascii="Calibri" w:hAnsi="Calibri" w:eastAsia="宋体" w:cs="Times New Roman"/>
                <w:szCs w:val="21"/>
              </w:rPr>
              <w:t>7</w:t>
            </w:r>
          </w:p>
        </w:tc>
        <w:tc>
          <w:tcPr>
            <w:tcW w:w="2551" w:type="dxa"/>
            <w:tcBorders>
              <w:top w:val="single" w:color="auto" w:sz="4" w:space="0"/>
              <w:left w:val="single" w:color="auto" w:sz="4" w:space="0"/>
              <w:bottom w:val="single" w:color="auto" w:sz="4" w:space="0"/>
              <w:right w:val="single" w:color="auto" w:sz="4" w:space="0"/>
            </w:tcBorders>
            <w:noWrap w:val="0"/>
            <w:vAlign w:val="center"/>
          </w:tcPr>
          <w:p w14:paraId="30FA84F5">
            <w:pPr>
              <w:keepNext w:val="0"/>
              <w:keepLines w:val="0"/>
              <w:suppressLineNumbers w:val="0"/>
              <w:spacing w:before="0" w:beforeAutospacing="0" w:after="0" w:afterAutospacing="0" w:line="400" w:lineRule="exact"/>
              <w:ind w:left="0" w:right="0"/>
              <w:jc w:val="left"/>
              <w:rPr>
                <w:rFonts w:ascii="Calibri" w:hAnsi="Calibri" w:eastAsia="宋体" w:cs="Times New Roman"/>
                <w:szCs w:val="21"/>
              </w:rPr>
            </w:pPr>
            <w:r>
              <w:rPr>
                <w:rFonts w:hint="eastAsia" w:ascii="宋体" w:hAnsi="Calibri" w:eastAsia="宋体" w:cs="宋体"/>
                <w:spacing w:val="4"/>
                <w:kern w:val="0"/>
                <w:szCs w:val="21"/>
              </w:rPr>
              <w:t>需要</w:t>
            </w:r>
            <w:r>
              <w:rPr>
                <w:rFonts w:ascii="宋体" w:hAnsi="Calibri" w:eastAsia="宋体" w:cs="宋体"/>
                <w:spacing w:val="4"/>
                <w:kern w:val="0"/>
                <w:szCs w:val="21"/>
              </w:rPr>
              <w:t>补充</w:t>
            </w:r>
            <w:r>
              <w:rPr>
                <w:rFonts w:hint="eastAsia" w:ascii="宋体" w:hAnsi="Calibri" w:eastAsia="宋体" w:cs="宋体"/>
                <w:spacing w:val="4"/>
                <w:kern w:val="0"/>
                <w:szCs w:val="21"/>
              </w:rPr>
              <w:t>的其他</w:t>
            </w:r>
            <w:r>
              <w:rPr>
                <w:rFonts w:ascii="宋体" w:hAnsi="Calibri" w:eastAsia="宋体" w:cs="宋体"/>
                <w:spacing w:val="4"/>
                <w:kern w:val="0"/>
                <w:szCs w:val="21"/>
              </w:rPr>
              <w:t>内容</w:t>
            </w:r>
          </w:p>
        </w:tc>
        <w:tc>
          <w:tcPr>
            <w:tcW w:w="5066" w:type="dxa"/>
            <w:tcBorders>
              <w:top w:val="single" w:color="auto" w:sz="4" w:space="0"/>
              <w:left w:val="single" w:color="auto" w:sz="4" w:space="0"/>
              <w:bottom w:val="single" w:color="auto" w:sz="4" w:space="0"/>
              <w:right w:val="single" w:color="auto" w:sz="4" w:space="0"/>
            </w:tcBorders>
            <w:noWrap w:val="0"/>
            <w:vAlign w:val="center"/>
          </w:tcPr>
          <w:p w14:paraId="34D1B2FC">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lang w:val="en-US" w:eastAsia="zh-CN"/>
              </w:rPr>
              <w:t>一、</w:t>
            </w:r>
            <w:r>
              <w:rPr>
                <w:rFonts w:hint="eastAsia" w:ascii="宋体" w:hAnsi="宋体" w:eastAsia="宋体" w:cs="Times New Roman"/>
                <w:color w:val="0000FF"/>
                <w:szCs w:val="21"/>
                <w:u w:val="single"/>
              </w:rPr>
              <w:t>本</w:t>
            </w:r>
            <w:r>
              <w:rPr>
                <w:rFonts w:hint="eastAsia" w:ascii="宋体" w:hAnsi="宋体" w:eastAsia="宋体" w:cs="Times New Roman"/>
                <w:color w:val="0000FF"/>
                <w:szCs w:val="21"/>
                <w:u w:val="single"/>
                <w:lang w:val="en-US" w:eastAsia="zh-CN"/>
              </w:rPr>
              <w:t>项目</w:t>
            </w:r>
            <w:r>
              <w:rPr>
                <w:rFonts w:hint="eastAsia" w:ascii="宋体" w:hAnsi="宋体" w:eastAsia="宋体" w:cs="Times New Roman"/>
                <w:color w:val="0000FF"/>
                <w:szCs w:val="21"/>
                <w:u w:val="single"/>
              </w:rPr>
              <w:t>招标根据《国务院办公厅关于创新完善体制机制推动招标投标市场规范健康发展的意见》(国办发(2024)21号)、《湖北省房屋建筑和市政基础设施工程招标投标资格预审及评定分离实施办法》鄂建设规(2026)2号)的规定，采用“评定分离”方式。</w:t>
            </w:r>
          </w:p>
          <w:p w14:paraId="063CA0E4">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lang w:eastAsia="zh-CN"/>
              </w:rPr>
            </w:pPr>
            <w:r>
              <w:rPr>
                <w:rFonts w:hint="eastAsia" w:ascii="宋体" w:hAnsi="宋体" w:eastAsia="宋体" w:cs="Times New Roman"/>
                <w:color w:val="0000FF"/>
                <w:szCs w:val="21"/>
                <w:u w:val="single"/>
              </w:rPr>
              <w:t>1.定标办法</w:t>
            </w:r>
            <w:r>
              <w:rPr>
                <w:rFonts w:hint="eastAsia" w:ascii="宋体" w:hAnsi="宋体" w:eastAsia="宋体" w:cs="Times New Roman"/>
                <w:color w:val="0000FF"/>
                <w:szCs w:val="21"/>
                <w:u w:val="single"/>
                <w:lang w:eastAsia="zh-CN"/>
              </w:rPr>
              <w:t>：</w:t>
            </w:r>
          </w:p>
          <w:p w14:paraId="58EDCDD8">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票决定标法</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定标委员会成员对中标候选人进行综合比较后记名投票，按得票高低确定中标候选人排序，对得票相同的再次进行记名投票直至排出顺序。</w:t>
            </w:r>
          </w:p>
          <w:p w14:paraId="77138AE5">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lang w:eastAsia="zh-CN"/>
              </w:rPr>
            </w:pPr>
            <w:r>
              <w:rPr>
                <w:rFonts w:hint="eastAsia" w:ascii="宋体" w:hAnsi="宋体" w:eastAsia="宋体" w:cs="Times New Roman"/>
                <w:color w:val="0000FF"/>
                <w:szCs w:val="21"/>
                <w:u w:val="single"/>
                <w:lang w:val="en-US" w:eastAsia="zh-CN"/>
              </w:rPr>
              <w:t>2.</w:t>
            </w:r>
            <w:r>
              <w:rPr>
                <w:rFonts w:hint="eastAsia" w:ascii="宋体" w:hAnsi="宋体" w:eastAsia="宋体" w:cs="Times New Roman"/>
                <w:color w:val="0000FF"/>
                <w:szCs w:val="21"/>
                <w:u w:val="single"/>
              </w:rPr>
              <w:t>定标规则</w:t>
            </w:r>
            <w:r>
              <w:rPr>
                <w:rFonts w:hint="eastAsia" w:ascii="宋体" w:hAnsi="宋体" w:eastAsia="宋体" w:cs="Times New Roman"/>
                <w:color w:val="0000FF"/>
                <w:szCs w:val="21"/>
                <w:u w:val="single"/>
                <w:lang w:eastAsia="zh-CN"/>
              </w:rPr>
              <w:t>：</w:t>
            </w:r>
          </w:p>
          <w:p w14:paraId="4982B616">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定标需由招标人组建定标小组。由定标小组采用“票决数量法”定标方法确定中标人。</w:t>
            </w:r>
          </w:p>
          <w:p w14:paraId="15074D59">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lang w:eastAsia="zh-CN"/>
              </w:rPr>
            </w:pPr>
            <w:r>
              <w:rPr>
                <w:rFonts w:hint="eastAsia" w:ascii="宋体" w:hAnsi="宋体" w:eastAsia="宋体" w:cs="Times New Roman"/>
                <w:color w:val="0000FF"/>
                <w:szCs w:val="21"/>
                <w:u w:val="single"/>
              </w:rPr>
              <w:t>3.定标因素</w:t>
            </w:r>
            <w:r>
              <w:rPr>
                <w:rFonts w:hint="eastAsia" w:ascii="宋体" w:hAnsi="宋体" w:eastAsia="宋体" w:cs="Times New Roman"/>
                <w:color w:val="0000FF"/>
                <w:szCs w:val="21"/>
                <w:u w:val="single"/>
                <w:lang w:eastAsia="zh-CN"/>
              </w:rPr>
              <w:t>：</w:t>
            </w:r>
          </w:p>
          <w:p w14:paraId="4E2B6838">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lang w:val="en-US" w:eastAsia="zh-CN"/>
              </w:rPr>
              <w:t>1</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项目保障</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技术方案编制水平，质量安全管理措施等。</w:t>
            </w:r>
          </w:p>
          <w:p w14:paraId="07F0B09F">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lang w:val="en-US" w:eastAsia="zh-CN"/>
              </w:rPr>
              <w:t>2</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企业实力</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包括企业相关资质等级、财务状况、企业业绩、近三年获得各种奖项及荣誉等方面。</w:t>
            </w:r>
          </w:p>
          <w:p w14:paraId="3F1A7E5A">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lang w:val="en-US" w:eastAsia="zh-CN"/>
              </w:rPr>
              <w:t>3</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人员资历</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项目管理机构成员配置、项目管理人员学历、职称、从业年限。优先顺序依次为</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项目保障</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企业实力</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人员资历。</w:t>
            </w:r>
          </w:p>
          <w:p w14:paraId="20CF77E8">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lang w:eastAsia="zh-CN"/>
              </w:rPr>
            </w:pPr>
            <w:r>
              <w:rPr>
                <w:rFonts w:hint="eastAsia" w:ascii="宋体" w:hAnsi="宋体" w:eastAsia="宋体" w:cs="Times New Roman"/>
                <w:color w:val="0000FF"/>
                <w:szCs w:val="21"/>
                <w:u w:val="single"/>
              </w:rPr>
              <w:t>4.定标委员会的组建</w:t>
            </w:r>
            <w:r>
              <w:rPr>
                <w:rFonts w:hint="eastAsia" w:ascii="宋体" w:hAnsi="宋体" w:eastAsia="宋体" w:cs="Times New Roman"/>
                <w:color w:val="0000FF"/>
                <w:szCs w:val="21"/>
                <w:u w:val="single"/>
                <w:lang w:eastAsia="zh-CN"/>
              </w:rPr>
              <w:t>：</w:t>
            </w:r>
          </w:p>
          <w:p w14:paraId="79C2F19E">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定标委员会共</w:t>
            </w:r>
            <w:r>
              <w:rPr>
                <w:rFonts w:hint="eastAsia" w:ascii="宋体" w:hAnsi="宋体" w:cs="Times New Roman"/>
                <w:color w:val="0000FF"/>
                <w:szCs w:val="21"/>
                <w:u w:val="single"/>
                <w:lang w:val="en-US" w:eastAsia="zh-CN"/>
              </w:rPr>
              <w:t>7</w:t>
            </w:r>
            <w:r>
              <w:rPr>
                <w:rFonts w:hint="eastAsia" w:ascii="宋体" w:hAnsi="宋体" w:eastAsia="宋体" w:cs="Times New Roman"/>
                <w:color w:val="0000FF"/>
                <w:szCs w:val="21"/>
                <w:u w:val="single"/>
              </w:rPr>
              <w:t>人或以上单数</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由招标人组成。</w:t>
            </w:r>
          </w:p>
          <w:p w14:paraId="02EFA816">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lang w:val="en-US" w:eastAsia="zh-CN"/>
              </w:rPr>
              <w:t>5.</w:t>
            </w:r>
            <w:r>
              <w:rPr>
                <w:rFonts w:hint="eastAsia" w:ascii="宋体" w:hAnsi="宋体" w:eastAsia="宋体" w:cs="Times New Roman"/>
                <w:color w:val="0000FF"/>
                <w:szCs w:val="21"/>
                <w:u w:val="single"/>
              </w:rPr>
              <w:t>定标地点</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招标人会议室</w:t>
            </w:r>
          </w:p>
          <w:p w14:paraId="2271E6BD">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6.其他</w:t>
            </w:r>
            <w:r>
              <w:rPr>
                <w:rFonts w:hint="eastAsia" w:ascii="宋体" w:hAnsi="宋体" w:eastAsia="宋体" w:cs="Times New Roman"/>
                <w:color w:val="0000FF"/>
                <w:szCs w:val="21"/>
                <w:u w:val="single"/>
                <w:lang w:eastAsia="zh-CN"/>
              </w:rPr>
              <w:t>：</w:t>
            </w:r>
            <w:r>
              <w:rPr>
                <w:rFonts w:hint="eastAsia" w:ascii="宋体" w:hAnsi="宋体" w:eastAsia="宋体" w:cs="Times New Roman"/>
                <w:color w:val="0000FF"/>
                <w:szCs w:val="21"/>
                <w:u w:val="single"/>
              </w:rPr>
              <w:t>本项目不组织考察和答辩。</w:t>
            </w:r>
          </w:p>
          <w:p w14:paraId="2043AD7A">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b/>
                <w:bCs/>
                <w:color w:val="0000FF"/>
                <w:szCs w:val="21"/>
                <w:u w:val="single"/>
              </w:rPr>
            </w:pPr>
            <w:r>
              <w:rPr>
                <w:rFonts w:hint="eastAsia" w:ascii="宋体" w:hAnsi="宋体" w:eastAsia="宋体" w:cs="Times New Roman"/>
                <w:b/>
                <w:bCs/>
                <w:color w:val="0000FF"/>
                <w:szCs w:val="21"/>
                <w:u w:val="single"/>
              </w:rPr>
              <w:t>二、投标人应承诺投标文件中所有资料均真实、完整并有效</w:t>
            </w:r>
            <w:r>
              <w:rPr>
                <w:rFonts w:hint="eastAsia" w:ascii="宋体" w:hAnsi="宋体" w:eastAsia="宋体" w:cs="Times New Roman"/>
                <w:b/>
                <w:bCs/>
                <w:color w:val="0000FF"/>
                <w:szCs w:val="21"/>
                <w:u w:val="single"/>
                <w:lang w:eastAsia="zh-CN"/>
              </w:rPr>
              <w:t>，</w:t>
            </w:r>
            <w:r>
              <w:rPr>
                <w:rFonts w:hint="eastAsia" w:ascii="宋体" w:hAnsi="宋体" w:eastAsia="宋体" w:cs="Times New Roman"/>
                <w:b/>
                <w:bCs/>
                <w:color w:val="0000FF"/>
                <w:szCs w:val="21"/>
                <w:u w:val="single"/>
              </w:rPr>
              <w:t>提供承诺函并加盖公章</w:t>
            </w:r>
            <w:r>
              <w:rPr>
                <w:rFonts w:hint="eastAsia" w:ascii="宋体" w:hAnsi="宋体" w:eastAsia="宋体" w:cs="Times New Roman"/>
                <w:b/>
                <w:bCs/>
                <w:color w:val="0000FF"/>
                <w:szCs w:val="21"/>
                <w:u w:val="single"/>
                <w:lang w:eastAsia="zh-CN"/>
              </w:rPr>
              <w:t>。</w:t>
            </w:r>
            <w:r>
              <w:rPr>
                <w:rFonts w:hint="eastAsia" w:ascii="宋体" w:hAnsi="宋体" w:eastAsia="宋体" w:cs="Times New Roman"/>
                <w:b/>
                <w:bCs/>
                <w:color w:val="0000FF"/>
                <w:szCs w:val="21"/>
                <w:u w:val="single"/>
              </w:rPr>
              <w:t>如发现弄虚作假的，在报相关行政监督部门后，取消其投标资格，并追究其相关责任。</w:t>
            </w:r>
          </w:p>
          <w:p w14:paraId="67E92AD7">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三、其他说明</w:t>
            </w:r>
          </w:p>
          <w:p w14:paraId="7E106766">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投标文件格式中，“六、承包人建议书”、“七、</w:t>
            </w:r>
          </w:p>
          <w:p w14:paraId="1CAFB904">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承包人实施计划”为招标文件制式</w:t>
            </w:r>
            <w:r>
              <w:rPr>
                <w:rFonts w:hint="eastAsia" w:ascii="宋体" w:hAnsi="宋体" w:eastAsia="宋体" w:cs="Times New Roman"/>
                <w:color w:val="0000FF"/>
                <w:szCs w:val="21"/>
                <w:u w:val="single"/>
                <w:lang w:val="en-US" w:eastAsia="zh-CN"/>
              </w:rPr>
              <w:t>模板</w:t>
            </w:r>
            <w:r>
              <w:rPr>
                <w:rFonts w:hint="eastAsia" w:ascii="宋体" w:hAnsi="宋体" w:eastAsia="宋体" w:cs="Times New Roman"/>
                <w:color w:val="0000FF"/>
                <w:szCs w:val="21"/>
                <w:u w:val="single"/>
              </w:rPr>
              <w:t>格式，无法修</w:t>
            </w:r>
          </w:p>
          <w:p w14:paraId="1C0F56FE">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改，与评分细则中的评审条款无法对应。投标人可以</w:t>
            </w:r>
          </w:p>
          <w:p w14:paraId="3D161CBB">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以招标文件实际评审因素编制投标文件内容。招标文</w:t>
            </w:r>
          </w:p>
          <w:p w14:paraId="40577AC8">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件格式内容与招标文件实际要求不一致的，以实际要</w:t>
            </w:r>
          </w:p>
          <w:p w14:paraId="4C1BC6C0">
            <w:pPr>
              <w:keepNext w:val="0"/>
              <w:keepLines w:val="0"/>
              <w:numPr>
                <w:ilvl w:val="0"/>
                <w:numId w:val="0"/>
              </w:numPr>
              <w:suppressLineNumbers w:val="0"/>
              <w:spacing w:before="0" w:beforeAutospacing="0" w:after="0" w:afterAutospacing="0" w:line="440" w:lineRule="exact"/>
              <w:ind w:left="0" w:right="0"/>
              <w:jc w:val="left"/>
              <w:rPr>
                <w:rFonts w:hint="eastAsia" w:ascii="宋体" w:hAnsi="宋体" w:eastAsia="宋体" w:cs="Times New Roman"/>
                <w:color w:val="0000FF"/>
                <w:szCs w:val="21"/>
                <w:u w:val="single"/>
              </w:rPr>
            </w:pPr>
            <w:r>
              <w:rPr>
                <w:rFonts w:hint="eastAsia" w:ascii="宋体" w:hAnsi="宋体" w:eastAsia="宋体" w:cs="Times New Roman"/>
                <w:color w:val="0000FF"/>
                <w:szCs w:val="21"/>
                <w:u w:val="single"/>
              </w:rPr>
              <w:t>求为准。</w:t>
            </w:r>
          </w:p>
        </w:tc>
      </w:tr>
    </w:tbl>
    <w:p w14:paraId="4D1FBB50">
      <w:pPr>
        <w:spacing w:line="360" w:lineRule="exact"/>
        <w:jc w:val="left"/>
        <w:rPr>
          <w:rFonts w:ascii="宋体" w:hAnsi="宋体"/>
          <w:szCs w:val="21"/>
        </w:rPr>
      </w:pPr>
    </w:p>
    <w:p w14:paraId="6D3B3A76">
      <w:pPr>
        <w:spacing w:line="360" w:lineRule="exact"/>
        <w:ind w:left="945" w:hanging="945" w:hangingChars="450"/>
        <w:rPr>
          <w:rFonts w:ascii="宋体" w:hAnsi="宋体"/>
          <w:szCs w:val="21"/>
        </w:rPr>
      </w:pPr>
      <w:r>
        <w:rPr>
          <w:rFonts w:hint="eastAsia" w:ascii="宋体" w:hAnsi="宋体"/>
          <w:szCs w:val="21"/>
        </w:rPr>
        <w:t>备注：1. 采用资格后审方式的项目。对“近年完成类似项目情况的年份要求”：如要求提供近5年的类似项目情况，则近5年是指从投标截止日往前推算5年，例如投标截止日为2014年2 月1日，则近5年是指2009年2月1日至2014年1月31日。</w:t>
      </w:r>
    </w:p>
    <w:p w14:paraId="740A2975">
      <w:pPr>
        <w:spacing w:line="360" w:lineRule="exact"/>
        <w:ind w:left="945" w:hanging="945" w:hangingChars="450"/>
        <w:rPr>
          <w:rFonts w:hint="eastAsia" w:ascii="宋体" w:hAnsi="宋体"/>
          <w:szCs w:val="21"/>
        </w:rPr>
      </w:pPr>
      <w:r>
        <w:rPr>
          <w:rFonts w:hint="eastAsia" w:ascii="宋体" w:hAnsi="宋体"/>
          <w:szCs w:val="21"/>
        </w:rPr>
        <w:t xml:space="preserve">         采用资格预审方式的项目。对“近年完成类似项目情况的年份要求”：如要求提供近5年的类似项目情况，近5年是指从申请截止日往前推算5年至投标截止日的前一日，例如申请截止日为2014年2月1日，投标截止日为2014年3月5日，则近5年是指2009年2月1日至2014年3月4日。</w:t>
      </w:r>
    </w:p>
    <w:p w14:paraId="171A73BA">
      <w:pPr>
        <w:spacing w:line="360" w:lineRule="exact"/>
        <w:ind w:left="840" w:leftChars="400"/>
        <w:rPr>
          <w:rFonts w:ascii="宋体" w:hAnsi="宋体"/>
          <w:szCs w:val="21"/>
        </w:rPr>
      </w:pPr>
      <w:bookmarkStart w:id="124" w:name="_Hlk165313583"/>
      <w:r>
        <w:rPr>
          <w:rFonts w:hint="eastAsia" w:ascii="宋体" w:hAnsi="宋体"/>
          <w:szCs w:val="21"/>
        </w:rPr>
        <w:t>近三年发生重大工程质量问题、近三年被人民法院判决为行贿罪、近年完成类似设计项目情况、近年完成类似施工项目情况、近年发生的诉讼及仲裁情况、近年工程获工程（设计）质量奖项和获表彰情况等，如有年份要求的均按上述示例规则推算。</w:t>
      </w:r>
    </w:p>
    <w:bookmarkEnd w:id="124"/>
    <w:p w14:paraId="524A7AC6">
      <w:pPr>
        <w:spacing w:line="360" w:lineRule="exact"/>
        <w:ind w:left="945" w:leftChars="300" w:hanging="315" w:hangingChars="150"/>
        <w:rPr>
          <w:rFonts w:hint="eastAsia" w:ascii="宋体" w:hAnsi="宋体"/>
          <w:szCs w:val="21"/>
        </w:rPr>
      </w:pPr>
      <w:r>
        <w:rPr>
          <w:rFonts w:hint="eastAsia" w:ascii="宋体" w:hAnsi="宋体"/>
          <w:szCs w:val="21"/>
        </w:rPr>
        <w:t>2．近年财务状况的年份要求：如要求提供近3年的财务状况，投标截止日如在6月30日以前，则近3年是指上上个年度往前推算3年，例如投标截止日为2015年2月1日，近3年是指2011年度、2012年度、2013年度。投标截止日如在6月30日以后，则近3年是指上个年度往前推算的3年，例如投标截止日为2015年7月1日，近3年是指2012年度、2013年度、2014年度。</w:t>
      </w:r>
    </w:p>
    <w:p w14:paraId="10A45F97">
      <w:pPr>
        <w:spacing w:line="400" w:lineRule="exact"/>
      </w:pPr>
    </w:p>
    <w:p w14:paraId="71978539">
      <w:pPr>
        <w:spacing w:line="400" w:lineRule="exact"/>
      </w:pPr>
    </w:p>
    <w:p w14:paraId="3F16A483">
      <w:pPr>
        <w:pStyle w:val="3"/>
        <w:spacing w:before="62"/>
        <w:rPr>
          <w:sz w:val="28"/>
          <w:szCs w:val="28"/>
        </w:rPr>
      </w:pPr>
      <w:bookmarkStart w:id="125" w:name="_Toc28140"/>
      <w:bookmarkStart w:id="126" w:name="_Toc467939762"/>
      <w:bookmarkStart w:id="127" w:name="_Toc30718"/>
      <w:bookmarkStart w:id="128" w:name="_Toc13967"/>
      <w:bookmarkStart w:id="129" w:name="_Toc27627"/>
      <w:bookmarkStart w:id="130" w:name="_Toc519085269"/>
      <w:bookmarkStart w:id="131" w:name="_Toc154063376"/>
      <w:r>
        <w:rPr>
          <w:sz w:val="28"/>
          <w:szCs w:val="28"/>
        </w:rPr>
        <w:t>投标人须知正文部分</w:t>
      </w:r>
      <w:bookmarkEnd w:id="125"/>
      <w:bookmarkEnd w:id="126"/>
      <w:bookmarkEnd w:id="127"/>
      <w:bookmarkEnd w:id="128"/>
      <w:bookmarkEnd w:id="129"/>
      <w:bookmarkEnd w:id="130"/>
      <w:bookmarkEnd w:id="131"/>
    </w:p>
    <w:p w14:paraId="2F09E9AC">
      <w:pPr>
        <w:pStyle w:val="3"/>
        <w:spacing w:before="62"/>
        <w:rPr>
          <w:rFonts w:ascii="黑体" w:hAnsi="黑体"/>
          <w:sz w:val="28"/>
          <w:szCs w:val="28"/>
        </w:rPr>
      </w:pPr>
      <w:bookmarkStart w:id="132" w:name="_Toc144974497"/>
      <w:bookmarkStart w:id="133" w:name="_Toc10926"/>
      <w:bookmarkStart w:id="134" w:name="_Toc247527553"/>
      <w:bookmarkStart w:id="135" w:name="_Toc9700"/>
      <w:bookmarkStart w:id="136" w:name="_Toc247513952"/>
      <w:bookmarkStart w:id="137" w:name="_Toc154063377"/>
      <w:bookmarkStart w:id="138" w:name="_Toc152042305"/>
      <w:bookmarkStart w:id="139" w:name="_Toc10432"/>
      <w:bookmarkStart w:id="140" w:name="_Toc519085270"/>
      <w:bookmarkStart w:id="141" w:name="_Toc152045529"/>
      <w:r>
        <w:rPr>
          <w:rFonts w:ascii="黑体" w:hAnsi="黑体"/>
          <w:sz w:val="28"/>
          <w:szCs w:val="28"/>
        </w:rPr>
        <w:t>1. 总则</w:t>
      </w:r>
      <w:bookmarkEnd w:id="132"/>
      <w:bookmarkEnd w:id="133"/>
      <w:bookmarkEnd w:id="134"/>
      <w:bookmarkEnd w:id="135"/>
      <w:bookmarkEnd w:id="136"/>
      <w:bookmarkEnd w:id="137"/>
      <w:bookmarkEnd w:id="138"/>
      <w:bookmarkEnd w:id="139"/>
      <w:bookmarkEnd w:id="140"/>
      <w:bookmarkEnd w:id="141"/>
    </w:p>
    <w:p w14:paraId="7B17A4AF">
      <w:pPr>
        <w:pStyle w:val="141"/>
        <w:outlineLvl w:val="0"/>
        <w:rPr>
          <w:rFonts w:ascii="黑体" w:hAnsi="黑体"/>
          <w:color w:val="auto"/>
        </w:rPr>
      </w:pPr>
      <w:bookmarkStart w:id="142" w:name="_Toc152042306"/>
      <w:bookmarkStart w:id="143" w:name="_Toc144974498"/>
      <w:bookmarkStart w:id="144" w:name="_Toc21738"/>
      <w:bookmarkStart w:id="145" w:name="_Toc247513953"/>
      <w:bookmarkStart w:id="146" w:name="_Toc152045530"/>
      <w:bookmarkStart w:id="147" w:name="_Toc28484"/>
      <w:bookmarkStart w:id="148" w:name="_Toc247527554"/>
      <w:bookmarkStart w:id="149" w:name="_Toc154063378"/>
      <w:bookmarkStart w:id="150" w:name="_Toc7530"/>
      <w:bookmarkStart w:id="151" w:name="_Toc519085271"/>
      <w:r>
        <w:rPr>
          <w:rFonts w:ascii="黑体" w:hAnsi="黑体"/>
          <w:color w:val="auto"/>
        </w:rPr>
        <w:t>1.1 项目概况</w:t>
      </w:r>
      <w:bookmarkEnd w:id="142"/>
      <w:bookmarkEnd w:id="143"/>
      <w:bookmarkEnd w:id="144"/>
      <w:bookmarkEnd w:id="145"/>
      <w:bookmarkEnd w:id="146"/>
      <w:bookmarkEnd w:id="147"/>
      <w:bookmarkEnd w:id="148"/>
      <w:bookmarkEnd w:id="149"/>
      <w:bookmarkEnd w:id="150"/>
      <w:bookmarkEnd w:id="151"/>
    </w:p>
    <w:p w14:paraId="03E03EA5">
      <w:pPr>
        <w:spacing w:line="400" w:lineRule="exact"/>
        <w:ind w:firstLine="420" w:firstLineChars="200"/>
      </w:pPr>
      <w:r>
        <w:t>1.1.1根据《中华人民共和国招标投标法》等有关法律、法规和规章的规定，本项目已具备招标条件，现对</w:t>
      </w:r>
      <w:r>
        <w:rPr>
          <w:rFonts w:hint="eastAsia"/>
        </w:rPr>
        <w:t>本</w:t>
      </w:r>
      <w:r>
        <w:t>项目进行</w:t>
      </w:r>
      <w:r>
        <w:rPr>
          <w:rFonts w:hint="eastAsia"/>
        </w:rPr>
        <w:t>工程</w:t>
      </w:r>
      <w:r>
        <w:t>总承包招标。</w:t>
      </w:r>
    </w:p>
    <w:p w14:paraId="11981DB3">
      <w:pPr>
        <w:spacing w:line="400" w:lineRule="exact"/>
        <w:ind w:firstLine="420" w:firstLineChars="200"/>
      </w:pPr>
      <w:r>
        <w:t>1.1.2 招标人：见投标人须知前附表。</w:t>
      </w:r>
    </w:p>
    <w:p w14:paraId="5E2B64F7">
      <w:pPr>
        <w:spacing w:line="400" w:lineRule="exact"/>
        <w:ind w:firstLine="420" w:firstLineChars="200"/>
        <w:rPr>
          <w:rFonts w:hint="eastAsia"/>
        </w:rPr>
      </w:pPr>
      <w:r>
        <w:t>1.1.3 招标代理机构</w:t>
      </w:r>
      <w:r>
        <w:rPr>
          <w:rFonts w:hint="eastAsia"/>
        </w:rPr>
        <w:t>（造价咨询人）</w:t>
      </w:r>
      <w:r>
        <w:t>：见投标人须知前附表。</w:t>
      </w:r>
    </w:p>
    <w:p w14:paraId="6DE8B795">
      <w:pPr>
        <w:spacing w:line="400" w:lineRule="exact"/>
        <w:ind w:firstLine="420" w:firstLineChars="200"/>
        <w:rPr>
          <w:rFonts w:hint="eastAsia"/>
        </w:rPr>
      </w:pPr>
      <w:r>
        <w:t>1.1.</w:t>
      </w:r>
      <w:r>
        <w:rPr>
          <w:rFonts w:hint="eastAsia"/>
        </w:rPr>
        <w:t>4监理人（项目管理单位）：</w:t>
      </w:r>
      <w:r>
        <w:t>见投标人须知前附表。</w:t>
      </w:r>
    </w:p>
    <w:p w14:paraId="0246A3AB">
      <w:pPr>
        <w:spacing w:line="400" w:lineRule="exact"/>
        <w:ind w:firstLine="420" w:firstLineChars="200"/>
      </w:pPr>
      <w:r>
        <w:t>1.1.</w:t>
      </w:r>
      <w:r>
        <w:rPr>
          <w:rFonts w:hint="eastAsia"/>
        </w:rPr>
        <w:t>5代建人：</w:t>
      </w:r>
      <w:r>
        <w:t>见投标人须知前附表。</w:t>
      </w:r>
    </w:p>
    <w:p w14:paraId="2A52BB1D">
      <w:pPr>
        <w:spacing w:line="400" w:lineRule="exact"/>
        <w:ind w:firstLine="420" w:firstLineChars="200"/>
      </w:pPr>
      <w:r>
        <w:t>1.1.</w:t>
      </w:r>
      <w:r>
        <w:rPr>
          <w:rFonts w:hint="eastAsia"/>
        </w:rPr>
        <w:t>6</w:t>
      </w:r>
      <w:r>
        <w:t xml:space="preserve"> 招标项目名称、招标编号：见投标人须知前附表。</w:t>
      </w:r>
    </w:p>
    <w:p w14:paraId="35BA9D23">
      <w:pPr>
        <w:spacing w:line="400" w:lineRule="exact"/>
        <w:ind w:firstLine="420" w:firstLineChars="200"/>
      </w:pPr>
      <w:r>
        <w:t>1.1.</w:t>
      </w:r>
      <w:r>
        <w:rPr>
          <w:rFonts w:hint="eastAsia"/>
        </w:rPr>
        <w:t>7</w:t>
      </w:r>
      <w:r>
        <w:t>项目建设地点：见投标人须知前附表。</w:t>
      </w:r>
    </w:p>
    <w:p w14:paraId="76E0713B">
      <w:pPr>
        <w:pStyle w:val="141"/>
        <w:outlineLvl w:val="0"/>
        <w:rPr>
          <w:rFonts w:ascii="黑体" w:hAnsi="黑体"/>
          <w:color w:val="auto"/>
        </w:rPr>
      </w:pPr>
      <w:bookmarkStart w:id="152" w:name="_Toc152042307"/>
      <w:bookmarkStart w:id="153" w:name="_Toc247513954"/>
      <w:bookmarkStart w:id="154" w:name="_Toc152045531"/>
      <w:bookmarkStart w:id="155" w:name="_Toc519085272"/>
      <w:bookmarkStart w:id="156" w:name="_Toc7547"/>
      <w:bookmarkStart w:id="157" w:name="_Toc22697"/>
      <w:bookmarkStart w:id="158" w:name="_Toc16896"/>
      <w:bookmarkStart w:id="159" w:name="_Toc154063379"/>
      <w:bookmarkStart w:id="160" w:name="_Toc247527555"/>
      <w:bookmarkStart w:id="161" w:name="_Toc144974499"/>
      <w:r>
        <w:rPr>
          <w:rFonts w:ascii="黑体" w:hAnsi="黑体"/>
          <w:color w:val="auto"/>
        </w:rPr>
        <w:t>1.2 项目的资金来源和落实情况</w:t>
      </w:r>
      <w:bookmarkEnd w:id="152"/>
      <w:bookmarkEnd w:id="153"/>
      <w:bookmarkEnd w:id="154"/>
      <w:bookmarkEnd w:id="155"/>
      <w:bookmarkEnd w:id="156"/>
      <w:bookmarkEnd w:id="157"/>
      <w:bookmarkEnd w:id="158"/>
      <w:bookmarkEnd w:id="159"/>
      <w:bookmarkEnd w:id="160"/>
      <w:bookmarkEnd w:id="161"/>
    </w:p>
    <w:p w14:paraId="3291135F">
      <w:pPr>
        <w:spacing w:line="400" w:lineRule="exact"/>
        <w:ind w:firstLine="420" w:firstLineChars="200"/>
      </w:pPr>
      <w:r>
        <w:t>1.2.1 本招标项目的资金来源：见投标人须知前附表。</w:t>
      </w:r>
    </w:p>
    <w:p w14:paraId="13EFD366">
      <w:pPr>
        <w:spacing w:line="400" w:lineRule="exact"/>
        <w:ind w:firstLine="420" w:firstLineChars="200"/>
        <w:rPr>
          <w:rFonts w:hint="eastAsia"/>
        </w:rPr>
      </w:pPr>
      <w:r>
        <w:rPr>
          <w:rFonts w:hint="eastAsia"/>
        </w:rPr>
        <w:t>1.2.2 本招标项目的出资比例：见投标人须知前附表。</w:t>
      </w:r>
    </w:p>
    <w:p w14:paraId="39FA5813">
      <w:pPr>
        <w:spacing w:line="400" w:lineRule="exact"/>
        <w:ind w:firstLine="420" w:firstLineChars="200"/>
      </w:pPr>
      <w:r>
        <w:t>1.2.3 本招标项目的资金落实情况：见投标人须知前附表。</w:t>
      </w:r>
    </w:p>
    <w:p w14:paraId="3C1D0D2A">
      <w:pPr>
        <w:spacing w:line="400" w:lineRule="exact"/>
        <w:ind w:firstLine="420" w:firstLineChars="200"/>
      </w:pPr>
      <w:r>
        <w:rPr>
          <w:rFonts w:hint="eastAsia"/>
        </w:rPr>
        <w:t>1.2.</w:t>
      </w:r>
      <w:r>
        <w:t>4</w:t>
      </w:r>
      <w:r>
        <w:rPr>
          <w:rFonts w:hint="eastAsia"/>
        </w:rPr>
        <w:t xml:space="preserve"> 本招标项目性质：见投标人须知前附表。</w:t>
      </w:r>
    </w:p>
    <w:p w14:paraId="68AADAE4">
      <w:pPr>
        <w:pStyle w:val="141"/>
        <w:outlineLvl w:val="0"/>
        <w:rPr>
          <w:rFonts w:ascii="黑体" w:hAnsi="黑体"/>
          <w:color w:val="auto"/>
        </w:rPr>
      </w:pPr>
      <w:bookmarkStart w:id="162" w:name="_Toc144974500"/>
      <w:bookmarkStart w:id="163" w:name="_Toc152045532"/>
      <w:bookmarkStart w:id="164" w:name="_Toc152042308"/>
      <w:bookmarkStart w:id="165" w:name="_Toc247513955"/>
      <w:bookmarkStart w:id="166" w:name="_Toc247527556"/>
      <w:bookmarkStart w:id="167" w:name="_Toc972"/>
      <w:bookmarkStart w:id="168" w:name="_Toc154063380"/>
      <w:bookmarkStart w:id="169" w:name="_Toc24401"/>
      <w:bookmarkStart w:id="170" w:name="_Toc519085273"/>
      <w:bookmarkStart w:id="171" w:name="_Toc16345"/>
      <w:r>
        <w:rPr>
          <w:rFonts w:ascii="黑体" w:hAnsi="黑体"/>
          <w:color w:val="auto"/>
        </w:rPr>
        <w:t>1.3 招标范围、计划工期和</w:t>
      </w:r>
      <w:bookmarkEnd w:id="162"/>
      <w:bookmarkEnd w:id="163"/>
      <w:bookmarkEnd w:id="164"/>
      <w:bookmarkEnd w:id="165"/>
      <w:bookmarkEnd w:id="166"/>
      <w:r>
        <w:rPr>
          <w:rFonts w:ascii="黑体" w:hAnsi="黑体"/>
          <w:color w:val="auto"/>
        </w:rPr>
        <w:t>质量标准</w:t>
      </w:r>
      <w:bookmarkEnd w:id="167"/>
      <w:bookmarkEnd w:id="168"/>
      <w:bookmarkEnd w:id="169"/>
      <w:bookmarkEnd w:id="170"/>
      <w:bookmarkEnd w:id="171"/>
    </w:p>
    <w:p w14:paraId="6F0C6FA2">
      <w:pPr>
        <w:spacing w:line="400" w:lineRule="exact"/>
        <w:ind w:firstLine="420" w:firstLineChars="200"/>
      </w:pPr>
      <w:r>
        <w:t>1.3.1 招标范围：见投标人须知前附表。</w:t>
      </w:r>
    </w:p>
    <w:p w14:paraId="764E8288">
      <w:pPr>
        <w:spacing w:line="400" w:lineRule="exact"/>
        <w:ind w:firstLine="420" w:firstLineChars="200"/>
      </w:pPr>
      <w:r>
        <w:t>1.3.2 计划工期：见投标人须知前附表。</w:t>
      </w:r>
    </w:p>
    <w:p w14:paraId="43503211">
      <w:pPr>
        <w:spacing w:line="400" w:lineRule="exact"/>
        <w:ind w:firstLine="420" w:firstLineChars="200"/>
        <w:rPr>
          <w:rFonts w:hint="eastAsia"/>
        </w:rPr>
      </w:pPr>
      <w:r>
        <w:t>1.3.3 质量要求：见投标人须知前附表。</w:t>
      </w:r>
    </w:p>
    <w:p w14:paraId="651443EA">
      <w:pPr>
        <w:spacing w:line="400" w:lineRule="exact"/>
        <w:ind w:firstLine="420" w:firstLineChars="200"/>
      </w:pPr>
      <w:r>
        <w:rPr>
          <w:rFonts w:hint="eastAsia"/>
        </w:rPr>
        <w:t>1.3.4 本标段执行的政府采购政策：见投标人须知前附表。</w:t>
      </w:r>
    </w:p>
    <w:p w14:paraId="65E748EA">
      <w:pPr>
        <w:pStyle w:val="141"/>
        <w:outlineLvl w:val="0"/>
        <w:rPr>
          <w:rFonts w:ascii="黑体" w:hAnsi="黑体"/>
          <w:color w:val="auto"/>
        </w:rPr>
      </w:pPr>
      <w:bookmarkStart w:id="172" w:name="_Toc144974502"/>
      <w:bookmarkStart w:id="173" w:name="_Toc19693"/>
      <w:bookmarkStart w:id="174" w:name="_Toc152045534"/>
      <w:bookmarkStart w:id="175" w:name="_Toc247527558"/>
      <w:bookmarkStart w:id="176" w:name="_Toc9717"/>
      <w:bookmarkStart w:id="177" w:name="_Toc247513957"/>
      <w:bookmarkStart w:id="178" w:name="_Toc154063382"/>
      <w:bookmarkStart w:id="179" w:name="_Toc152042310"/>
      <w:bookmarkStart w:id="180" w:name="_Toc29284"/>
      <w:bookmarkStart w:id="181" w:name="_Toc519085275"/>
      <w:r>
        <w:rPr>
          <w:rFonts w:ascii="黑体" w:hAnsi="黑体"/>
          <w:color w:val="auto"/>
        </w:rPr>
        <w:t>1.4 投标人资格要求（适用于未进行资格预审的）</w:t>
      </w:r>
      <w:bookmarkEnd w:id="172"/>
      <w:bookmarkEnd w:id="173"/>
      <w:bookmarkEnd w:id="174"/>
      <w:bookmarkEnd w:id="175"/>
      <w:bookmarkEnd w:id="176"/>
      <w:bookmarkEnd w:id="177"/>
      <w:bookmarkEnd w:id="178"/>
      <w:bookmarkEnd w:id="179"/>
      <w:bookmarkEnd w:id="180"/>
      <w:bookmarkEnd w:id="181"/>
    </w:p>
    <w:p w14:paraId="4960ADDB">
      <w:pPr>
        <w:spacing w:line="400" w:lineRule="exact"/>
        <w:ind w:firstLine="420" w:firstLineChars="200"/>
      </w:pPr>
      <w:r>
        <w:t>1.4.1 投标人应具备承担本招标项目资质条件、能力和信誉。</w:t>
      </w:r>
    </w:p>
    <w:p w14:paraId="7BAC0D13">
      <w:pPr>
        <w:spacing w:line="400" w:lineRule="exact"/>
        <w:ind w:firstLine="420" w:firstLineChars="200"/>
      </w:pPr>
      <w:r>
        <w:t>（1）资质条件：见投标人须知前附表；</w:t>
      </w:r>
    </w:p>
    <w:p w14:paraId="3B426FB8">
      <w:pPr>
        <w:spacing w:line="400" w:lineRule="exact"/>
        <w:ind w:firstLine="420" w:firstLineChars="200"/>
      </w:pPr>
      <w:r>
        <w:t>（2）财务要求：见投标人须知前附表；</w:t>
      </w:r>
    </w:p>
    <w:p w14:paraId="76B9BBAF">
      <w:pPr>
        <w:spacing w:line="400" w:lineRule="exact"/>
        <w:ind w:firstLine="420" w:firstLineChars="200"/>
      </w:pPr>
      <w:r>
        <w:t>（3）业绩要求：见投标人须知前附表；</w:t>
      </w:r>
    </w:p>
    <w:p w14:paraId="41CE18B7">
      <w:pPr>
        <w:spacing w:line="400" w:lineRule="exact"/>
        <w:ind w:firstLine="420" w:firstLineChars="200"/>
      </w:pPr>
      <w:r>
        <w:t>（4）信誉要求：见投标人须知前附表；</w:t>
      </w:r>
    </w:p>
    <w:p w14:paraId="57DD0E19">
      <w:pPr>
        <w:spacing w:line="400" w:lineRule="exact"/>
        <w:ind w:firstLine="420" w:firstLineChars="200"/>
      </w:pPr>
      <w:r>
        <w:t>（5）项目经理的资格要求：见投标人须知前附表；</w:t>
      </w:r>
    </w:p>
    <w:p w14:paraId="704F99B0">
      <w:pPr>
        <w:spacing w:line="400" w:lineRule="exact"/>
        <w:ind w:firstLine="420" w:firstLineChars="200"/>
      </w:pPr>
      <w:r>
        <w:t>（6）设计负责人的资格要求：见投标人须知前附表；</w:t>
      </w:r>
    </w:p>
    <w:p w14:paraId="60AFCA41">
      <w:pPr>
        <w:spacing w:line="400" w:lineRule="exact"/>
        <w:ind w:firstLine="420" w:firstLineChars="200"/>
      </w:pPr>
      <w:r>
        <w:t>（7）施工负责人的资格要求：见投标人须知前附表；</w:t>
      </w:r>
    </w:p>
    <w:p w14:paraId="712CCE9C">
      <w:pPr>
        <w:spacing w:line="400" w:lineRule="exact"/>
        <w:ind w:firstLine="420" w:firstLineChars="200"/>
      </w:pPr>
      <w:r>
        <w:t>（8）施工机械设备：见投标人须知前附表；</w:t>
      </w:r>
    </w:p>
    <w:p w14:paraId="10CD84DD">
      <w:pPr>
        <w:spacing w:line="400" w:lineRule="exact"/>
        <w:ind w:firstLine="420" w:firstLineChars="200"/>
      </w:pPr>
      <w:r>
        <w:t>（9）项目管理机构及人员：见投标人须知前附表；</w:t>
      </w:r>
    </w:p>
    <w:p w14:paraId="35AD61AE">
      <w:pPr>
        <w:spacing w:line="400" w:lineRule="exact"/>
        <w:ind w:firstLine="420" w:firstLineChars="200"/>
        <w:rPr>
          <w:rFonts w:hint="eastAsia"/>
        </w:rPr>
      </w:pPr>
      <w:r>
        <w:rPr>
          <w:rFonts w:hint="eastAsia"/>
        </w:rPr>
        <w:t>（10）</w:t>
      </w:r>
      <w:r>
        <w:t>其他要求：见投标人须知前附表。</w:t>
      </w:r>
    </w:p>
    <w:p w14:paraId="4D9864B9">
      <w:pPr>
        <w:spacing w:line="400" w:lineRule="exact"/>
        <w:ind w:firstLine="420" w:firstLineChars="200"/>
      </w:pPr>
      <w:r>
        <w:t xml:space="preserve">1.4.2投标人须知前附表规定接受联合体投标的，除应符合本章第1.4.1项和投标人须知前附表的要求外，还应遵守以下规定： </w:t>
      </w:r>
    </w:p>
    <w:p w14:paraId="17809A11">
      <w:pPr>
        <w:spacing w:line="400" w:lineRule="exact"/>
        <w:ind w:firstLine="420" w:firstLineChars="200"/>
      </w:pPr>
      <w:r>
        <w:t>（1）联合体各方应按招标文件提供的格式签订联合体协议书，明确联合体牵头人和各方权利义务；</w:t>
      </w:r>
    </w:p>
    <w:p w14:paraId="01E82B02">
      <w:pPr>
        <w:spacing w:line="400" w:lineRule="exact"/>
        <w:ind w:firstLine="420" w:firstLineChars="200"/>
      </w:pPr>
      <w:r>
        <w:t>（2）由同一专业的单位组成的联合体，按照资质等级较低的单位确定资质等级；</w:t>
      </w:r>
    </w:p>
    <w:p w14:paraId="69EBE38A">
      <w:pPr>
        <w:spacing w:line="400" w:lineRule="exact"/>
        <w:ind w:firstLine="420" w:firstLineChars="200"/>
      </w:pPr>
      <w:r>
        <w:t>（3）联合体各方不得再以自己名义单独或参加其他联合体在本招标项目中投标。</w:t>
      </w:r>
    </w:p>
    <w:p w14:paraId="409EEA2D">
      <w:pPr>
        <w:spacing w:line="400" w:lineRule="exact"/>
        <w:ind w:firstLine="420" w:firstLineChars="200"/>
      </w:pPr>
      <w:r>
        <w:t>1.4.3 投标人不得存在下列情形之一：</w:t>
      </w:r>
    </w:p>
    <w:p w14:paraId="666AE5F7">
      <w:pPr>
        <w:spacing w:line="400" w:lineRule="exact"/>
        <w:ind w:firstLine="718" w:firstLineChars="342"/>
        <w:rPr>
          <w:rFonts w:hint="eastAsia"/>
        </w:rPr>
      </w:pPr>
      <w:r>
        <w:rPr>
          <w:rFonts w:hint="eastAsia"/>
        </w:rPr>
        <w:t xml:space="preserve">（1）为招标人不具有独立法人资格的附属机构（单位）； </w:t>
      </w:r>
    </w:p>
    <w:p w14:paraId="0F8C3AF6">
      <w:pPr>
        <w:spacing w:line="400" w:lineRule="exact"/>
        <w:ind w:firstLine="735" w:firstLineChars="350"/>
        <w:rPr>
          <w:rFonts w:hint="eastAsia"/>
        </w:rPr>
      </w:pPr>
      <w:r>
        <w:rPr>
          <w:rFonts w:hint="eastAsia"/>
        </w:rPr>
        <w:t>（</w:t>
      </w:r>
      <w:r>
        <w:t>2</w:t>
      </w:r>
      <w:r>
        <w:rPr>
          <w:rFonts w:hint="eastAsia"/>
        </w:rPr>
        <w:t>）与招标人存在利害关系且可能影响招标公正性；</w:t>
      </w:r>
    </w:p>
    <w:p w14:paraId="3FDB596E">
      <w:pPr>
        <w:spacing w:line="400" w:lineRule="exact"/>
        <w:ind w:firstLine="735" w:firstLineChars="350"/>
      </w:pPr>
      <w:r>
        <w:rPr>
          <w:rFonts w:hint="eastAsia"/>
        </w:rPr>
        <w:t>（</w:t>
      </w:r>
      <w:r>
        <w:t>3</w:t>
      </w:r>
      <w:r>
        <w:rPr>
          <w:rFonts w:hint="eastAsia"/>
        </w:rPr>
        <w:t>）与本标段的其他投标人为同一个单位负责人；</w:t>
      </w:r>
    </w:p>
    <w:p w14:paraId="77714A2C">
      <w:pPr>
        <w:spacing w:line="400" w:lineRule="exact"/>
        <w:ind w:firstLine="735" w:firstLineChars="350"/>
        <w:rPr>
          <w:rFonts w:hint="eastAsia"/>
        </w:rPr>
      </w:pPr>
      <w:r>
        <w:rPr>
          <w:rFonts w:hint="eastAsia"/>
        </w:rPr>
        <w:t>（</w:t>
      </w:r>
      <w:r>
        <w:t>4</w:t>
      </w:r>
      <w:r>
        <w:rPr>
          <w:rFonts w:hint="eastAsia"/>
        </w:rPr>
        <w:t>）与本标段的其他投标人存在控股、管理关系；</w:t>
      </w:r>
    </w:p>
    <w:p w14:paraId="68A1F444">
      <w:pPr>
        <w:spacing w:line="400" w:lineRule="exact"/>
        <w:ind w:firstLine="735" w:firstLineChars="350"/>
        <w:rPr>
          <w:rFonts w:hint="eastAsia"/>
        </w:rPr>
      </w:pPr>
      <w:r>
        <w:rPr>
          <w:rFonts w:hint="eastAsia"/>
        </w:rPr>
        <w:t>（5）为本标段前期工作提供咨询服务的（招标人公开已完成的</w:t>
      </w:r>
      <w:r>
        <w:rPr>
          <w:rFonts w:hint="eastAsia" w:ascii="宋体" w:hAnsi="宋体" w:cs="宋体"/>
          <w:kern w:val="0"/>
          <w:szCs w:val="21"/>
        </w:rPr>
        <w:t>项目建议书、</w:t>
      </w:r>
      <w:r>
        <w:rPr>
          <w:rFonts w:hint="eastAsia"/>
        </w:rPr>
        <w:t xml:space="preserve">可行性研究报告、勘察设计文件等咨询成果的除外）； </w:t>
      </w:r>
    </w:p>
    <w:p w14:paraId="75950D1A">
      <w:pPr>
        <w:spacing w:line="400" w:lineRule="exact"/>
        <w:ind w:firstLine="735" w:firstLineChars="350"/>
        <w:rPr>
          <w:rFonts w:hint="eastAsia"/>
        </w:rPr>
      </w:pPr>
      <w:r>
        <w:rPr>
          <w:rFonts w:hint="eastAsia"/>
        </w:rPr>
        <w:t>（6）为本标段的监理人（项目管理单位）；</w:t>
      </w:r>
    </w:p>
    <w:p w14:paraId="1C810F3F">
      <w:pPr>
        <w:spacing w:line="400" w:lineRule="exact"/>
        <w:ind w:firstLine="735" w:firstLineChars="350"/>
        <w:rPr>
          <w:rFonts w:hint="eastAsia"/>
        </w:rPr>
      </w:pPr>
      <w:r>
        <w:rPr>
          <w:rFonts w:hint="eastAsia"/>
        </w:rPr>
        <w:t xml:space="preserve">（7）为本标段的代建人； </w:t>
      </w:r>
    </w:p>
    <w:p w14:paraId="75782621">
      <w:pPr>
        <w:spacing w:line="400" w:lineRule="exact"/>
        <w:ind w:firstLine="735" w:firstLineChars="350"/>
        <w:rPr>
          <w:rFonts w:hint="eastAsia"/>
        </w:rPr>
      </w:pPr>
      <w:r>
        <w:rPr>
          <w:rFonts w:hint="eastAsia"/>
        </w:rPr>
        <w:t xml:space="preserve">（8）为本标段提供招标代理（造价咨询人）服务； </w:t>
      </w:r>
    </w:p>
    <w:p w14:paraId="35857905">
      <w:pPr>
        <w:spacing w:line="400" w:lineRule="exact"/>
        <w:ind w:firstLine="735" w:firstLineChars="350"/>
        <w:rPr>
          <w:rFonts w:hint="eastAsia"/>
        </w:rPr>
      </w:pPr>
      <w:r>
        <w:rPr>
          <w:rFonts w:hint="eastAsia"/>
        </w:rPr>
        <w:t>（9）与本标段的监理人（项目管理单位）或代建人或招标代理机构（造价咨询人）同为一个法定代表人；</w:t>
      </w:r>
    </w:p>
    <w:p w14:paraId="4406582B">
      <w:pPr>
        <w:spacing w:line="400" w:lineRule="exact"/>
        <w:ind w:firstLine="735" w:firstLineChars="350"/>
        <w:rPr>
          <w:rFonts w:hint="eastAsia"/>
        </w:rPr>
      </w:pPr>
      <w:r>
        <w:rPr>
          <w:rFonts w:hint="eastAsia"/>
        </w:rPr>
        <w:t>（10）与本标段的监理人（项目管理单位）或代建人或招标代理机构（造价咨询人）相互控股或参股；</w:t>
      </w:r>
    </w:p>
    <w:p w14:paraId="6AAC68AC">
      <w:pPr>
        <w:spacing w:line="400" w:lineRule="exact"/>
        <w:ind w:firstLine="735" w:firstLineChars="350"/>
        <w:rPr>
          <w:rFonts w:hint="eastAsia"/>
        </w:rPr>
      </w:pPr>
      <w:r>
        <w:rPr>
          <w:rFonts w:hint="eastAsia"/>
        </w:rPr>
        <w:t>（11）与本标段的监理人（项目管理单位）或代建人或招标代理机构（造价咨询人）相互任职或工作；</w:t>
      </w:r>
    </w:p>
    <w:p w14:paraId="785229F0">
      <w:pPr>
        <w:spacing w:line="400" w:lineRule="exact"/>
        <w:ind w:firstLine="735" w:firstLineChars="350"/>
        <w:rPr>
          <w:rFonts w:hint="eastAsia"/>
        </w:rPr>
      </w:pPr>
      <w:r>
        <w:rPr>
          <w:rFonts w:hint="eastAsia"/>
        </w:rPr>
        <w:t>（</w:t>
      </w:r>
      <w:r>
        <w:t>1</w:t>
      </w:r>
      <w:r>
        <w:rPr>
          <w:rFonts w:hint="eastAsia"/>
        </w:rPr>
        <w:t>2）被依法暂停或取消投标资格（指被本招标项目所在地县级及以上</w:t>
      </w:r>
      <w:r>
        <w:rPr>
          <w:rFonts w:hint="eastAsia"/>
          <w:szCs w:val="21"/>
        </w:rPr>
        <w:t>住房城乡建设</w:t>
      </w:r>
      <w:r>
        <w:rPr>
          <w:rFonts w:hint="eastAsia"/>
        </w:rPr>
        <w:t>主管部门或其他行政主管部门暂停或取消投标资格或禁止进入该区域建设市场且处于有效期内）；</w:t>
      </w:r>
    </w:p>
    <w:p w14:paraId="0D3C2146">
      <w:pPr>
        <w:spacing w:line="400" w:lineRule="exact"/>
        <w:ind w:firstLine="735" w:firstLineChars="350"/>
        <w:rPr>
          <w:rFonts w:hint="eastAsia"/>
        </w:rPr>
      </w:pPr>
      <w:r>
        <w:rPr>
          <w:rFonts w:hint="eastAsia"/>
        </w:rPr>
        <w:t xml:space="preserve">（13）被责令停产停业、暂扣或者吊销许可证、暂扣或者吊销执照； </w:t>
      </w:r>
    </w:p>
    <w:p w14:paraId="6844B230">
      <w:pPr>
        <w:spacing w:line="400" w:lineRule="exact"/>
        <w:ind w:firstLine="735" w:firstLineChars="350"/>
        <w:rPr>
          <w:rFonts w:hint="eastAsia"/>
        </w:rPr>
      </w:pPr>
      <w:r>
        <w:rPr>
          <w:rFonts w:hint="eastAsia"/>
        </w:rPr>
        <w:t>（14）进入清算程序，或被宣告破产，或其他丧失履约能力的情形；</w:t>
      </w:r>
    </w:p>
    <w:p w14:paraId="7EAE00D6">
      <w:pPr>
        <w:spacing w:line="400" w:lineRule="exact"/>
        <w:ind w:firstLine="735" w:firstLineChars="350"/>
        <w:rPr>
          <w:rFonts w:hint="eastAsia"/>
        </w:rPr>
      </w:pPr>
      <w:r>
        <w:rPr>
          <w:rFonts w:hint="eastAsia"/>
        </w:rPr>
        <w:t>（15）在最近三年内发生重大工程质量问题（以相关行业主管部门的行政处罚决定或司法机关出具的有关法律文书为准）；</w:t>
      </w:r>
    </w:p>
    <w:p w14:paraId="59AF5C09">
      <w:pPr>
        <w:spacing w:line="400" w:lineRule="exact"/>
        <w:ind w:firstLine="735" w:firstLineChars="350"/>
      </w:pPr>
      <w:r>
        <w:rPr>
          <w:rFonts w:hint="eastAsia"/>
        </w:rPr>
        <w:t>（</w:t>
      </w:r>
      <w:r>
        <w:t>1</w:t>
      </w:r>
      <w:r>
        <w:rPr>
          <w:rFonts w:hint="eastAsia"/>
        </w:rPr>
        <w:t>6）在“国家企业信用信息公示系统”（</w:t>
      </w:r>
      <w:r>
        <w:t xml:space="preserve"> www.gsxt.gov.cn</w:t>
      </w:r>
      <w:r>
        <w:rPr>
          <w:rFonts w:hint="eastAsia"/>
        </w:rPr>
        <w:t>）中被列入严重违法失信企业名单；</w:t>
      </w:r>
    </w:p>
    <w:p w14:paraId="5ABAA583">
      <w:pPr>
        <w:spacing w:line="400" w:lineRule="exact"/>
        <w:ind w:firstLine="735" w:firstLineChars="350"/>
      </w:pPr>
      <w:r>
        <w:rPr>
          <w:rFonts w:hint="eastAsia"/>
        </w:rPr>
        <w:t>（</w:t>
      </w:r>
      <w:r>
        <w:t>1</w:t>
      </w:r>
      <w:r>
        <w:rPr>
          <w:rFonts w:hint="eastAsia"/>
        </w:rPr>
        <w:t>7）在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t>www.creditchina.gov.cn</w:t>
      </w:r>
      <w:r>
        <w:fldChar w:fldCharType="end"/>
      </w:r>
      <w:r>
        <w:rPr>
          <w:rFonts w:hint="eastAsia"/>
        </w:rPr>
        <w:t>）或中国执行信息公开网（</w:t>
      </w:r>
      <w:r>
        <w:t>http://zxgk.court.gov.cn/</w:t>
      </w:r>
      <w:r>
        <w:rPr>
          <w:rFonts w:hint="eastAsia"/>
        </w:rPr>
        <w:t>）</w:t>
      </w:r>
      <w:r>
        <w:rPr>
          <w:rFonts w:hint="eastAsia" w:ascii="宋体" w:hAnsi="宋体"/>
        </w:rPr>
        <w:t>或各级信用信息共享平</w:t>
      </w:r>
      <w:r>
        <w:rPr>
          <w:rFonts w:hint="eastAsia" w:ascii="宋体" w:hAnsi="宋体"/>
          <w:szCs w:val="21"/>
        </w:rPr>
        <w:t>台中</w:t>
      </w:r>
      <w:r>
        <w:rPr>
          <w:rFonts w:hint="eastAsia"/>
        </w:rPr>
        <w:t>被列入失信被执行人名单；</w:t>
      </w:r>
    </w:p>
    <w:p w14:paraId="6BD1589E">
      <w:pPr>
        <w:spacing w:line="400" w:lineRule="exact"/>
        <w:ind w:firstLine="735" w:firstLineChars="350"/>
      </w:pPr>
      <w:r>
        <w:rPr>
          <w:rFonts w:hint="eastAsia"/>
        </w:rPr>
        <w:t>（</w:t>
      </w:r>
      <w:r>
        <w:t>1</w:t>
      </w:r>
      <w:r>
        <w:rPr>
          <w:rFonts w:hint="eastAsia"/>
        </w:rPr>
        <w:t>8）在近三年内投标人或其法定代表人、拟委任的项目经理被人民法院判决为行贿罪的；</w:t>
      </w:r>
    </w:p>
    <w:p w14:paraId="3913C64E">
      <w:pPr>
        <w:spacing w:line="400" w:lineRule="exact"/>
        <w:ind w:firstLine="718" w:firstLineChars="342"/>
        <w:rPr>
          <w:rFonts w:hint="eastAsia"/>
        </w:rPr>
      </w:pPr>
      <w:r>
        <w:rPr>
          <w:rFonts w:hint="eastAsia"/>
        </w:rPr>
        <w:t>（</w:t>
      </w:r>
      <w:r>
        <w:t>1</w:t>
      </w:r>
      <w:r>
        <w:rPr>
          <w:rFonts w:hint="eastAsia"/>
        </w:rPr>
        <w:t>9）法律法规或投标人须知前附表规定的其他情形。</w:t>
      </w:r>
    </w:p>
    <w:p w14:paraId="5C07209E">
      <w:pPr>
        <w:pStyle w:val="141"/>
        <w:outlineLvl w:val="0"/>
        <w:rPr>
          <w:rFonts w:ascii="黑体" w:hAnsi="黑体"/>
          <w:color w:val="auto"/>
        </w:rPr>
      </w:pPr>
      <w:bookmarkStart w:id="182" w:name="_Toc247527559"/>
      <w:bookmarkStart w:id="183" w:name="_Toc152045535"/>
      <w:bookmarkStart w:id="184" w:name="_Toc247513958"/>
      <w:bookmarkStart w:id="185" w:name="_Toc152042311"/>
      <w:bookmarkStart w:id="186" w:name="_Toc144974503"/>
      <w:bookmarkStart w:id="187" w:name="_Toc4446"/>
      <w:bookmarkStart w:id="188" w:name="_Toc12450"/>
      <w:bookmarkStart w:id="189" w:name="_Toc154063383"/>
      <w:bookmarkStart w:id="190" w:name="_Toc519085276"/>
      <w:bookmarkStart w:id="191" w:name="_Toc16924"/>
      <w:r>
        <w:rPr>
          <w:rFonts w:ascii="黑体" w:hAnsi="黑体"/>
          <w:color w:val="auto"/>
        </w:rPr>
        <w:t>1.5 费用承担</w:t>
      </w:r>
      <w:bookmarkEnd w:id="182"/>
      <w:bookmarkEnd w:id="183"/>
      <w:bookmarkEnd w:id="184"/>
      <w:bookmarkEnd w:id="185"/>
      <w:bookmarkEnd w:id="186"/>
      <w:r>
        <w:rPr>
          <w:rFonts w:ascii="黑体" w:hAnsi="黑体"/>
          <w:color w:val="auto"/>
        </w:rPr>
        <w:t>和设计成果补偿</w:t>
      </w:r>
      <w:bookmarkEnd w:id="187"/>
      <w:bookmarkEnd w:id="188"/>
      <w:bookmarkEnd w:id="189"/>
      <w:bookmarkEnd w:id="190"/>
      <w:bookmarkEnd w:id="191"/>
    </w:p>
    <w:p w14:paraId="39288236">
      <w:pPr>
        <w:spacing w:line="400" w:lineRule="exact"/>
        <w:ind w:firstLine="420" w:firstLineChars="200"/>
      </w:pPr>
      <w:r>
        <w:t>1.5.1 投标人准备和参加投标活动发生的费用自理。</w:t>
      </w:r>
    </w:p>
    <w:p w14:paraId="1B4D1826">
      <w:pPr>
        <w:spacing w:line="400" w:lineRule="exact"/>
        <w:ind w:firstLine="420" w:firstLineChars="200"/>
      </w:pPr>
      <w:r>
        <w:t>1.5.2 招标人对符合招标文件规定的未中标人的设计成果进行补偿的，按投标人须知前附表规定给予补偿，并有权免费使用未中标人设计成果。</w:t>
      </w:r>
    </w:p>
    <w:p w14:paraId="1DC66609">
      <w:pPr>
        <w:pStyle w:val="141"/>
        <w:outlineLvl w:val="0"/>
        <w:rPr>
          <w:rFonts w:ascii="黑体" w:hAnsi="黑体"/>
          <w:color w:val="auto"/>
        </w:rPr>
      </w:pPr>
      <w:bookmarkStart w:id="192" w:name="_Toc152042312"/>
      <w:bookmarkStart w:id="193" w:name="_Toc519085277"/>
      <w:bookmarkStart w:id="194" w:name="_Toc152045536"/>
      <w:bookmarkStart w:id="195" w:name="_Toc247527560"/>
      <w:bookmarkStart w:id="196" w:name="_Toc144974504"/>
      <w:bookmarkStart w:id="197" w:name="_Toc247513959"/>
      <w:bookmarkStart w:id="198" w:name="_Toc12702"/>
      <w:bookmarkStart w:id="199" w:name="_Toc30273"/>
      <w:bookmarkStart w:id="200" w:name="_Toc154063384"/>
      <w:bookmarkStart w:id="201" w:name="_Toc18702"/>
      <w:r>
        <w:rPr>
          <w:rFonts w:ascii="黑体" w:hAnsi="黑体"/>
          <w:color w:val="auto"/>
        </w:rPr>
        <w:t>1.6 保密</w:t>
      </w:r>
      <w:bookmarkEnd w:id="192"/>
      <w:bookmarkEnd w:id="193"/>
      <w:bookmarkEnd w:id="194"/>
      <w:bookmarkEnd w:id="195"/>
      <w:bookmarkEnd w:id="196"/>
      <w:bookmarkEnd w:id="197"/>
      <w:bookmarkEnd w:id="198"/>
      <w:bookmarkEnd w:id="199"/>
      <w:bookmarkEnd w:id="200"/>
      <w:bookmarkEnd w:id="201"/>
    </w:p>
    <w:p w14:paraId="2E782CB4">
      <w:pPr>
        <w:spacing w:line="400" w:lineRule="exact"/>
        <w:ind w:firstLine="420" w:firstLineChars="200"/>
      </w:pPr>
      <w:r>
        <w:t>参与招标投标活动的各方应对招标文件和投标文件中的商业和技术等秘密保密，违者应对由此造成的后果承担法律责任。</w:t>
      </w:r>
    </w:p>
    <w:p w14:paraId="2D7101B3">
      <w:pPr>
        <w:pStyle w:val="141"/>
        <w:outlineLvl w:val="0"/>
        <w:rPr>
          <w:color w:val="auto"/>
        </w:rPr>
      </w:pPr>
      <w:bookmarkStart w:id="202" w:name="_Toc144974505"/>
      <w:bookmarkStart w:id="203" w:name="_Toc152045537"/>
      <w:bookmarkStart w:id="204" w:name="_Toc247513960"/>
      <w:bookmarkStart w:id="205" w:name="_Toc152042313"/>
      <w:bookmarkStart w:id="206" w:name="_Toc7749"/>
      <w:bookmarkStart w:id="207" w:name="_Toc519085278"/>
      <w:bookmarkStart w:id="208" w:name="_Toc15838"/>
      <w:bookmarkStart w:id="209" w:name="_Toc154063385"/>
      <w:bookmarkStart w:id="210" w:name="_Toc7201"/>
      <w:bookmarkStart w:id="211" w:name="_Toc247527561"/>
      <w:r>
        <w:rPr>
          <w:rFonts w:ascii="黑体" w:hAnsi="黑体"/>
          <w:color w:val="auto"/>
        </w:rPr>
        <w:t>1.7 语言</w:t>
      </w:r>
      <w:bookmarkEnd w:id="202"/>
      <w:r>
        <w:rPr>
          <w:rFonts w:ascii="黑体" w:hAnsi="黑体"/>
          <w:color w:val="auto"/>
        </w:rPr>
        <w:t>文字</w:t>
      </w:r>
      <w:bookmarkEnd w:id="203"/>
      <w:bookmarkEnd w:id="204"/>
      <w:bookmarkEnd w:id="205"/>
      <w:bookmarkEnd w:id="206"/>
      <w:bookmarkEnd w:id="207"/>
      <w:bookmarkEnd w:id="208"/>
      <w:bookmarkEnd w:id="209"/>
      <w:bookmarkEnd w:id="210"/>
      <w:bookmarkEnd w:id="211"/>
    </w:p>
    <w:p w14:paraId="31FED80A">
      <w:pPr>
        <w:spacing w:line="400" w:lineRule="exact"/>
        <w:ind w:firstLine="420" w:firstLineChars="200"/>
      </w:pPr>
      <w:r>
        <w:t>除专用术语外，与招标投标有关的语言均使用中文。必要时专用术语应附有中文注释。</w:t>
      </w:r>
    </w:p>
    <w:p w14:paraId="3189C82E">
      <w:pPr>
        <w:pStyle w:val="141"/>
        <w:outlineLvl w:val="0"/>
        <w:rPr>
          <w:rFonts w:ascii="黑体" w:hAnsi="黑体"/>
          <w:color w:val="auto"/>
        </w:rPr>
      </w:pPr>
      <w:bookmarkStart w:id="212" w:name="_Toc144974506"/>
      <w:bookmarkStart w:id="213" w:name="_Toc3897"/>
      <w:bookmarkStart w:id="214" w:name="_Toc152042314"/>
      <w:bookmarkStart w:id="215" w:name="_Toc154063386"/>
      <w:bookmarkStart w:id="216" w:name="_Toc519085279"/>
      <w:bookmarkStart w:id="217" w:name="_Toc152045538"/>
      <w:bookmarkStart w:id="218" w:name="_Toc247513961"/>
      <w:bookmarkStart w:id="219" w:name="_Toc776"/>
      <w:bookmarkStart w:id="220" w:name="_Toc247527562"/>
      <w:bookmarkStart w:id="221" w:name="_Toc24893"/>
      <w:r>
        <w:rPr>
          <w:rFonts w:ascii="黑体" w:hAnsi="黑体"/>
          <w:color w:val="auto"/>
        </w:rPr>
        <w:t>1.8 计量单位</w:t>
      </w:r>
      <w:bookmarkEnd w:id="212"/>
      <w:bookmarkEnd w:id="213"/>
      <w:bookmarkEnd w:id="214"/>
      <w:bookmarkEnd w:id="215"/>
      <w:bookmarkEnd w:id="216"/>
      <w:bookmarkEnd w:id="217"/>
      <w:bookmarkEnd w:id="218"/>
      <w:bookmarkEnd w:id="219"/>
      <w:bookmarkEnd w:id="220"/>
      <w:bookmarkEnd w:id="221"/>
    </w:p>
    <w:p w14:paraId="09989234">
      <w:pPr>
        <w:spacing w:line="400" w:lineRule="exact"/>
        <w:ind w:firstLine="420" w:firstLineChars="200"/>
      </w:pPr>
      <w:r>
        <w:t>所有计量均采用中华人民共和国法定计量单位。</w:t>
      </w:r>
    </w:p>
    <w:p w14:paraId="0A4E34DB">
      <w:pPr>
        <w:pStyle w:val="141"/>
        <w:outlineLvl w:val="0"/>
        <w:rPr>
          <w:rFonts w:ascii="黑体" w:hAnsi="黑体"/>
          <w:color w:val="auto"/>
        </w:rPr>
      </w:pPr>
      <w:bookmarkStart w:id="222" w:name="_Toc144974507"/>
      <w:bookmarkStart w:id="223" w:name="_Toc152045539"/>
      <w:bookmarkStart w:id="224" w:name="_Toc15510"/>
      <w:bookmarkStart w:id="225" w:name="_Toc152042315"/>
      <w:bookmarkStart w:id="226" w:name="_Toc247513962"/>
      <w:bookmarkStart w:id="227" w:name="_Toc27898"/>
      <w:bookmarkStart w:id="228" w:name="_Toc247527563"/>
      <w:bookmarkStart w:id="229" w:name="_Toc519085280"/>
      <w:bookmarkStart w:id="230" w:name="_Toc154063387"/>
      <w:bookmarkStart w:id="231" w:name="_Toc3646"/>
      <w:r>
        <w:rPr>
          <w:rFonts w:ascii="黑体" w:hAnsi="黑体"/>
          <w:color w:val="auto"/>
        </w:rPr>
        <w:t>1.9 踏勘现场</w:t>
      </w:r>
      <w:bookmarkEnd w:id="222"/>
      <w:bookmarkEnd w:id="223"/>
      <w:bookmarkEnd w:id="224"/>
      <w:bookmarkEnd w:id="225"/>
      <w:bookmarkEnd w:id="226"/>
      <w:bookmarkEnd w:id="227"/>
      <w:bookmarkEnd w:id="228"/>
      <w:bookmarkEnd w:id="229"/>
      <w:bookmarkEnd w:id="230"/>
      <w:bookmarkEnd w:id="231"/>
    </w:p>
    <w:p w14:paraId="113BC5C9">
      <w:pPr>
        <w:spacing w:line="400" w:lineRule="exact"/>
        <w:ind w:firstLine="420" w:firstLineChars="200"/>
      </w:pPr>
      <w:r>
        <w:t xml:space="preserve">1.9.1 投标人须知前附表规定组织踏勘现场的，招标人按投标人须知前附表规定的时间、地点组织投标人踏勘项目现场。 </w:t>
      </w:r>
    </w:p>
    <w:p w14:paraId="757557CB">
      <w:pPr>
        <w:spacing w:line="400" w:lineRule="exact"/>
        <w:ind w:firstLine="420" w:firstLineChars="200"/>
      </w:pPr>
      <w:r>
        <w:t>1.9.2 投标人踏勘现场发生的费用自理。</w:t>
      </w:r>
    </w:p>
    <w:p w14:paraId="6E312443">
      <w:pPr>
        <w:spacing w:line="400" w:lineRule="exact"/>
        <w:ind w:firstLine="420" w:firstLineChars="200"/>
      </w:pPr>
      <w:r>
        <w:t>1.9.3 除招标人的原因外，投标人自行负责在踏勘现场中所发生的人员伤亡和财产损失。</w:t>
      </w:r>
    </w:p>
    <w:p w14:paraId="641ED2C7">
      <w:pPr>
        <w:spacing w:line="400" w:lineRule="exact"/>
        <w:ind w:firstLine="420" w:firstLineChars="200"/>
      </w:pPr>
      <w:r>
        <w:t>1.9.4 招标人在踏勘现场中介绍的工程场地和相关的周边环境情况，供投标人在编制投标文件时参考，招标人不对投标人据此作出的判断和决策负责。</w:t>
      </w:r>
    </w:p>
    <w:p w14:paraId="09D91791">
      <w:pPr>
        <w:pStyle w:val="141"/>
        <w:outlineLvl w:val="0"/>
        <w:rPr>
          <w:rFonts w:ascii="黑体" w:hAnsi="黑体"/>
          <w:color w:val="auto"/>
        </w:rPr>
      </w:pPr>
      <w:bookmarkStart w:id="232" w:name="_Toc13163"/>
      <w:bookmarkStart w:id="233" w:name="_Toc16069"/>
      <w:bookmarkStart w:id="234" w:name="_Toc16139"/>
      <w:bookmarkStart w:id="235" w:name="_Toc152042316"/>
      <w:bookmarkStart w:id="236" w:name="_Toc152045540"/>
      <w:bookmarkStart w:id="237" w:name="_Toc247513963"/>
      <w:bookmarkStart w:id="238" w:name="_Toc154063388"/>
      <w:bookmarkStart w:id="239" w:name="_Toc144974508"/>
      <w:bookmarkStart w:id="240" w:name="_Toc519085281"/>
      <w:bookmarkStart w:id="241" w:name="_Toc247527564"/>
      <w:r>
        <w:rPr>
          <w:rFonts w:ascii="黑体" w:hAnsi="黑体"/>
          <w:color w:val="auto"/>
        </w:rPr>
        <w:t>1.10 投标预备会</w:t>
      </w:r>
      <w:bookmarkEnd w:id="232"/>
      <w:bookmarkEnd w:id="233"/>
      <w:bookmarkEnd w:id="234"/>
      <w:bookmarkEnd w:id="235"/>
      <w:bookmarkEnd w:id="236"/>
      <w:bookmarkEnd w:id="237"/>
      <w:bookmarkEnd w:id="238"/>
      <w:bookmarkEnd w:id="239"/>
      <w:bookmarkEnd w:id="240"/>
      <w:bookmarkEnd w:id="241"/>
    </w:p>
    <w:p w14:paraId="39552AF9">
      <w:pPr>
        <w:spacing w:line="400" w:lineRule="exact"/>
        <w:ind w:firstLine="420" w:firstLineChars="200"/>
        <w:rPr>
          <w:rFonts w:hint="eastAsia"/>
        </w:rPr>
      </w:pPr>
      <w:r>
        <w:rPr>
          <w:rFonts w:hint="eastAsia"/>
        </w:rPr>
        <w:t>1.10.1 投标人须知前附表规定召开投标预备会的，招标人按投标人须知前附表规定的时间和地点召开投标预备会，澄清投标人提出的问题。</w:t>
      </w:r>
    </w:p>
    <w:p w14:paraId="5FBB94D9">
      <w:pPr>
        <w:spacing w:line="400" w:lineRule="exact"/>
        <w:ind w:firstLine="420" w:firstLineChars="200"/>
        <w:rPr>
          <w:rFonts w:hint="eastAsia"/>
        </w:rPr>
      </w:pPr>
      <w:r>
        <w:rPr>
          <w:rFonts w:hint="eastAsia"/>
        </w:rPr>
        <w:t>1.10.2 在投标人须知前附表规定的时间前，投标人应使用CA数字证书</w:t>
      </w:r>
      <w:r>
        <w:t>登录</w:t>
      </w:r>
      <w:r>
        <w:rPr>
          <w:rFonts w:hint="eastAsia"/>
        </w:rPr>
        <w:t>“电子交易平台”，在“投标答疑”菜单以书面形式将提出的问题送达招标人，以便招标人在会议期间澄清。</w:t>
      </w:r>
    </w:p>
    <w:p w14:paraId="1F9D9CA2">
      <w:pPr>
        <w:spacing w:line="400" w:lineRule="exact"/>
        <w:ind w:firstLine="420" w:firstLineChars="200"/>
        <w:rPr>
          <w:rFonts w:hint="eastAsia"/>
        </w:rPr>
      </w:pPr>
      <w:r>
        <w:rPr>
          <w:rFonts w:hint="eastAsia"/>
        </w:rPr>
        <w:t>1.10.3 投标预备会后，招标人在本章第2.2.2项规定的时间内，将对投标人所提问题的澄清，以书面形式通过“电子交易平台”通知所有下载招标文件的投标人。该澄清内容为招标文件的组成部分。</w:t>
      </w:r>
    </w:p>
    <w:p w14:paraId="34481183">
      <w:pPr>
        <w:pStyle w:val="141"/>
        <w:outlineLvl w:val="0"/>
        <w:rPr>
          <w:rFonts w:ascii="黑体" w:hAnsi="黑体"/>
          <w:color w:val="auto"/>
        </w:rPr>
      </w:pPr>
      <w:bookmarkStart w:id="242" w:name="_Toc144974509"/>
      <w:bookmarkStart w:id="243" w:name="_Toc5517"/>
      <w:bookmarkStart w:id="244" w:name="_Toc21892"/>
      <w:bookmarkStart w:id="245" w:name="_Toc154063389"/>
      <w:bookmarkStart w:id="246" w:name="_Toc519085282"/>
      <w:bookmarkStart w:id="247" w:name="_Toc152045541"/>
      <w:bookmarkStart w:id="248" w:name="_Toc22796"/>
      <w:bookmarkStart w:id="249" w:name="_Toc247513964"/>
      <w:bookmarkStart w:id="250" w:name="_Toc247527565"/>
      <w:bookmarkStart w:id="251" w:name="_Toc152042317"/>
      <w:r>
        <w:rPr>
          <w:rFonts w:ascii="黑体" w:hAnsi="黑体"/>
          <w:color w:val="auto"/>
        </w:rPr>
        <w:t>1.11 分包</w:t>
      </w:r>
      <w:bookmarkEnd w:id="242"/>
      <w:bookmarkEnd w:id="243"/>
      <w:bookmarkEnd w:id="244"/>
      <w:bookmarkEnd w:id="245"/>
      <w:bookmarkEnd w:id="246"/>
      <w:bookmarkEnd w:id="247"/>
      <w:bookmarkEnd w:id="248"/>
      <w:bookmarkEnd w:id="249"/>
      <w:bookmarkEnd w:id="250"/>
      <w:bookmarkEnd w:id="251"/>
    </w:p>
    <w:p w14:paraId="100638EC">
      <w:pPr>
        <w:spacing w:line="400" w:lineRule="exact"/>
        <w:ind w:firstLine="420" w:firstLineChars="200"/>
      </w:pPr>
      <w:r>
        <w:t xml:space="preserve">1.11.1 </w:t>
      </w:r>
      <w:r>
        <w:rPr>
          <w:rFonts w:hint="eastAsia"/>
        </w:rPr>
        <w:t>投标人须知前附表规定应当由分包人实施的非主体、非关键性工作，投标人应当按照第五章“发包人要求”的规定提供分包人</w:t>
      </w:r>
      <w:r>
        <w:rPr>
          <w:rFonts w:hint="eastAsia"/>
          <w:lang w:val="en-US" w:eastAsia="zh-CN"/>
        </w:rPr>
        <w:t>候选</w:t>
      </w:r>
      <w:r>
        <w:rPr>
          <w:rFonts w:hint="eastAsia"/>
        </w:rPr>
        <w:t>名单及其相应资料。</w:t>
      </w:r>
    </w:p>
    <w:p w14:paraId="75FA196E">
      <w:pPr>
        <w:spacing w:line="400" w:lineRule="exact"/>
        <w:ind w:firstLine="420" w:firstLineChars="200"/>
      </w:pPr>
      <w:r>
        <w:t xml:space="preserve">1.11.2 </w:t>
      </w:r>
      <w:r>
        <w:rPr>
          <w:rFonts w:hint="eastAsia"/>
        </w:rPr>
        <w:t>投标人拟在中标后将中标项目的部分非主体、非关键性工作进行分包的，应符合投标人须知前附表规定的分包内容、分包金额和资质要求等限制性条件。</w:t>
      </w:r>
    </w:p>
    <w:p w14:paraId="15361760">
      <w:pPr>
        <w:pStyle w:val="141"/>
        <w:outlineLvl w:val="0"/>
        <w:rPr>
          <w:rFonts w:ascii="黑体" w:hAnsi="黑体"/>
          <w:color w:val="auto"/>
        </w:rPr>
      </w:pPr>
      <w:bookmarkStart w:id="252" w:name="_Toc247513965"/>
      <w:bookmarkStart w:id="253" w:name="_Toc556"/>
      <w:bookmarkStart w:id="254" w:name="_Toc16346"/>
      <w:bookmarkStart w:id="255" w:name="_Toc14280"/>
      <w:bookmarkStart w:id="256" w:name="_Toc154063390"/>
      <w:bookmarkStart w:id="257" w:name="_Toc519085283"/>
      <w:bookmarkStart w:id="258" w:name="_Toc247527566"/>
      <w:r>
        <w:rPr>
          <w:rFonts w:ascii="黑体" w:hAnsi="黑体"/>
          <w:color w:val="auto"/>
        </w:rPr>
        <w:t>1.12 偏离</w:t>
      </w:r>
      <w:bookmarkEnd w:id="252"/>
      <w:bookmarkEnd w:id="253"/>
      <w:bookmarkEnd w:id="254"/>
      <w:bookmarkEnd w:id="255"/>
      <w:bookmarkEnd w:id="256"/>
      <w:bookmarkEnd w:id="257"/>
      <w:bookmarkEnd w:id="258"/>
    </w:p>
    <w:p w14:paraId="09DAC8B0">
      <w:pPr>
        <w:spacing w:line="400" w:lineRule="exact"/>
        <w:ind w:firstLine="359" w:firstLineChars="171"/>
        <w:rPr>
          <w:rFonts w:hint="eastAsia"/>
        </w:rPr>
      </w:pPr>
      <w:bookmarkStart w:id="259" w:name="_Toc221950135"/>
      <w:r>
        <w:t>投标文件不允许偏离招标文件的实质性要求和条件</w:t>
      </w:r>
      <w:bookmarkEnd w:id="259"/>
      <w:r>
        <w:t>。</w:t>
      </w:r>
      <w:r>
        <w:rPr>
          <w:rFonts w:hint="eastAsia"/>
        </w:rPr>
        <w:t>投标人须知前附表允许投标文件偏离招标文件某些要求的，偏离应当符合招标文件规定的偏离范围和幅度。</w:t>
      </w:r>
    </w:p>
    <w:p w14:paraId="081D05A6">
      <w:pPr>
        <w:pStyle w:val="3"/>
        <w:spacing w:before="62"/>
        <w:rPr>
          <w:sz w:val="28"/>
          <w:szCs w:val="28"/>
        </w:rPr>
      </w:pPr>
      <w:bookmarkStart w:id="260" w:name="_Toc247527567"/>
      <w:bookmarkStart w:id="261" w:name="_Toc152042318"/>
      <w:bookmarkStart w:id="262" w:name="_Toc32513"/>
      <w:bookmarkStart w:id="263" w:name="_Toc144974510"/>
      <w:bookmarkStart w:id="264" w:name="_Toc247513966"/>
      <w:bookmarkStart w:id="265" w:name="_Toc154063391"/>
      <w:bookmarkStart w:id="266" w:name="_Toc20382"/>
      <w:bookmarkStart w:id="267" w:name="_Toc15272"/>
      <w:bookmarkStart w:id="268" w:name="_Toc519085284"/>
      <w:bookmarkStart w:id="269" w:name="_Toc152045542"/>
      <w:r>
        <w:rPr>
          <w:sz w:val="28"/>
          <w:szCs w:val="28"/>
        </w:rPr>
        <w:t>2. 招标文件</w:t>
      </w:r>
      <w:bookmarkEnd w:id="260"/>
      <w:bookmarkEnd w:id="261"/>
      <w:bookmarkEnd w:id="262"/>
      <w:bookmarkEnd w:id="263"/>
      <w:bookmarkEnd w:id="264"/>
      <w:bookmarkEnd w:id="265"/>
      <w:bookmarkEnd w:id="266"/>
      <w:bookmarkEnd w:id="267"/>
      <w:bookmarkEnd w:id="268"/>
      <w:bookmarkEnd w:id="269"/>
    </w:p>
    <w:p w14:paraId="394848F0">
      <w:pPr>
        <w:pStyle w:val="141"/>
        <w:outlineLvl w:val="0"/>
        <w:rPr>
          <w:rFonts w:ascii="黑体" w:hAnsi="黑体"/>
          <w:color w:val="auto"/>
        </w:rPr>
      </w:pPr>
      <w:bookmarkStart w:id="270" w:name="_Toc144974511"/>
      <w:bookmarkStart w:id="271" w:name="_Toc247527568"/>
      <w:bookmarkStart w:id="272" w:name="_Toc15040"/>
      <w:bookmarkStart w:id="273" w:name="_Toc152045543"/>
      <w:bookmarkStart w:id="274" w:name="_Toc519085285"/>
      <w:bookmarkStart w:id="275" w:name="_Toc152042319"/>
      <w:bookmarkStart w:id="276" w:name="_Toc2957"/>
      <w:bookmarkStart w:id="277" w:name="_Toc18488"/>
      <w:bookmarkStart w:id="278" w:name="_Toc154063392"/>
      <w:bookmarkStart w:id="279" w:name="_Toc247513967"/>
      <w:r>
        <w:rPr>
          <w:rFonts w:ascii="黑体" w:hAnsi="黑体"/>
          <w:color w:val="auto"/>
        </w:rPr>
        <w:t>2.1 招标文件的组成</w:t>
      </w:r>
      <w:bookmarkEnd w:id="270"/>
      <w:bookmarkEnd w:id="271"/>
      <w:bookmarkEnd w:id="272"/>
      <w:bookmarkEnd w:id="273"/>
      <w:bookmarkEnd w:id="274"/>
      <w:bookmarkEnd w:id="275"/>
      <w:bookmarkEnd w:id="276"/>
      <w:bookmarkEnd w:id="277"/>
      <w:bookmarkEnd w:id="278"/>
      <w:bookmarkEnd w:id="279"/>
    </w:p>
    <w:p w14:paraId="79D78AC2">
      <w:pPr>
        <w:spacing w:line="400" w:lineRule="exact"/>
        <w:ind w:firstLine="420" w:firstLineChars="200"/>
      </w:pPr>
      <w:r>
        <w:t>本招标文件包括：</w:t>
      </w:r>
    </w:p>
    <w:p w14:paraId="49CE5744">
      <w:pPr>
        <w:spacing w:line="400" w:lineRule="exact"/>
        <w:ind w:firstLine="420" w:firstLineChars="200"/>
      </w:pPr>
      <w:r>
        <w:t>（1）招标公告（或投标邀请书）；</w:t>
      </w:r>
    </w:p>
    <w:p w14:paraId="4237E0CA">
      <w:pPr>
        <w:spacing w:line="400" w:lineRule="exact"/>
        <w:ind w:firstLine="420" w:firstLineChars="200"/>
      </w:pPr>
      <w:r>
        <w:t>（2）投标人须知；</w:t>
      </w:r>
    </w:p>
    <w:p w14:paraId="61D89653">
      <w:pPr>
        <w:spacing w:line="400" w:lineRule="exact"/>
        <w:ind w:firstLine="420" w:firstLineChars="200"/>
      </w:pPr>
      <w:r>
        <w:t>（3）评标办法；</w:t>
      </w:r>
    </w:p>
    <w:p w14:paraId="7FA0C12A">
      <w:pPr>
        <w:spacing w:line="400" w:lineRule="exact"/>
        <w:ind w:firstLine="420" w:firstLineChars="200"/>
      </w:pPr>
      <w:r>
        <w:t>（4）合同条款及格式；</w:t>
      </w:r>
    </w:p>
    <w:p w14:paraId="576ECF67">
      <w:pPr>
        <w:spacing w:line="400" w:lineRule="exact"/>
        <w:ind w:firstLine="420" w:firstLineChars="200"/>
      </w:pPr>
      <w:r>
        <w:t>（5）发包人要求；</w:t>
      </w:r>
    </w:p>
    <w:p w14:paraId="27C03899">
      <w:pPr>
        <w:spacing w:line="400" w:lineRule="exact"/>
        <w:ind w:firstLine="420" w:firstLineChars="200"/>
      </w:pPr>
      <w:r>
        <w:t>（6）发包人提供的资料和条件；</w:t>
      </w:r>
    </w:p>
    <w:p w14:paraId="497938C4">
      <w:pPr>
        <w:spacing w:line="400" w:lineRule="exact"/>
        <w:ind w:firstLine="420" w:firstLineChars="200"/>
      </w:pPr>
      <w:r>
        <w:t>（7）投标文件格式；</w:t>
      </w:r>
    </w:p>
    <w:p w14:paraId="285D785F">
      <w:pPr>
        <w:spacing w:line="400" w:lineRule="exact"/>
        <w:ind w:firstLine="420" w:firstLineChars="200"/>
      </w:pPr>
      <w:r>
        <w:t>（8）投标人须知前附表规定的其他资料。</w:t>
      </w:r>
    </w:p>
    <w:p w14:paraId="67BCDE80">
      <w:pPr>
        <w:spacing w:line="400" w:lineRule="exact"/>
        <w:ind w:firstLine="420" w:firstLineChars="200"/>
      </w:pPr>
      <w:r>
        <w:t>根据本章第1.10款、第2.2款和第2.3款对招标文件所作的澄清、修改，构成招标文件的组成部分。</w:t>
      </w:r>
    </w:p>
    <w:p w14:paraId="74A04D4A">
      <w:pPr>
        <w:pStyle w:val="141"/>
        <w:outlineLvl w:val="0"/>
        <w:rPr>
          <w:rFonts w:ascii="黑体" w:hAnsi="黑体"/>
          <w:color w:val="auto"/>
        </w:rPr>
      </w:pPr>
      <w:bookmarkStart w:id="280" w:name="_Toc5412"/>
      <w:bookmarkStart w:id="281" w:name="_Toc152042320"/>
      <w:bookmarkStart w:id="282" w:name="_Toc519085286"/>
      <w:bookmarkStart w:id="283" w:name="_Toc13604"/>
      <w:bookmarkStart w:id="284" w:name="_Toc30627"/>
      <w:bookmarkStart w:id="285" w:name="_Toc152045544"/>
      <w:bookmarkStart w:id="286" w:name="_Toc247513968"/>
      <w:bookmarkStart w:id="287" w:name="_Toc247527569"/>
      <w:bookmarkStart w:id="288" w:name="_Toc144974512"/>
      <w:bookmarkStart w:id="289" w:name="_Toc154063393"/>
      <w:r>
        <w:rPr>
          <w:rFonts w:ascii="黑体" w:hAnsi="黑体"/>
          <w:color w:val="auto"/>
        </w:rPr>
        <w:t>2.2 招标文件的澄清</w:t>
      </w:r>
      <w:bookmarkEnd w:id="280"/>
      <w:bookmarkEnd w:id="281"/>
      <w:bookmarkEnd w:id="282"/>
      <w:bookmarkEnd w:id="283"/>
      <w:bookmarkEnd w:id="284"/>
      <w:bookmarkEnd w:id="285"/>
      <w:bookmarkEnd w:id="286"/>
      <w:bookmarkEnd w:id="287"/>
      <w:bookmarkEnd w:id="288"/>
      <w:bookmarkEnd w:id="289"/>
    </w:p>
    <w:p w14:paraId="2CDA6534">
      <w:pPr>
        <w:spacing w:line="400" w:lineRule="exact"/>
        <w:ind w:firstLine="420" w:firstLineChars="200"/>
        <w:rPr>
          <w:rFonts w:hint="eastAsia"/>
        </w:rPr>
      </w:pPr>
      <w:bookmarkStart w:id="290" w:name="_Toc247513969"/>
      <w:bookmarkStart w:id="291" w:name="_Toc152045545"/>
      <w:bookmarkStart w:id="292" w:name="_Toc247527570"/>
      <w:bookmarkStart w:id="293" w:name="_Toc144974513"/>
      <w:bookmarkStart w:id="294" w:name="_Toc152042321"/>
      <w:r>
        <w:rPr>
          <w:rFonts w:hint="eastAsia"/>
        </w:rPr>
        <w:t>2.2.1投标人应仔细阅读和检查招标文件的全部内容。如发现缺页或附件不全，应及时向招标人提出，以便补齐。如有疑问，应在投标人须知前附表规定的时间前，使用CA数字证书</w:t>
      </w:r>
      <w:r>
        <w:t>登录</w:t>
      </w:r>
      <w:r>
        <w:rPr>
          <w:rFonts w:hint="eastAsia"/>
        </w:rPr>
        <w:t>“电子交易平台”，在“投标答疑”菜单以书面形式要求招标人对招标文件予以澄清。</w:t>
      </w:r>
    </w:p>
    <w:p w14:paraId="1B550A99">
      <w:pPr>
        <w:spacing w:line="400" w:lineRule="exact"/>
        <w:ind w:firstLine="420" w:firstLineChars="200"/>
        <w:rPr>
          <w:rFonts w:hint="eastAsia"/>
        </w:rPr>
      </w:pPr>
      <w:r>
        <w:rPr>
          <w:rFonts w:hint="eastAsia"/>
        </w:rPr>
        <w:t xml:space="preserve">2.2.2 </w:t>
      </w:r>
      <w:r>
        <w:t>招标人</w:t>
      </w:r>
      <w:r>
        <w:rPr>
          <w:rFonts w:hint="eastAsia"/>
        </w:rPr>
        <w:t>对招标文件的澄清通过“电子交易平台”以书面形式发给所有下载招标文件的投标人，但不指明澄清问题的来源。如果澄清通知发出的时间距投标人须知前附表第4.2.1项规定的投标截止时间不足15日，并且澄清的内容影响投标文件编制的，相应延长投标截止时间。</w:t>
      </w:r>
    </w:p>
    <w:p w14:paraId="496D9494">
      <w:pPr>
        <w:spacing w:line="400" w:lineRule="exact"/>
        <w:ind w:firstLine="420" w:firstLineChars="200"/>
        <w:rPr>
          <w:rFonts w:hint="eastAsia"/>
        </w:rPr>
      </w:pPr>
      <w:r>
        <w:rPr>
          <w:rFonts w:hint="eastAsia"/>
        </w:rPr>
        <w:t>2.2.3</w:t>
      </w:r>
      <w:r>
        <w:t>投标人应</w:t>
      </w:r>
      <w:r>
        <w:rPr>
          <w:rFonts w:hint="eastAsia"/>
        </w:rPr>
        <w:t>实时关注“电子交易平台”</w:t>
      </w:r>
      <w:r>
        <w:t>上</w:t>
      </w:r>
      <w:r>
        <w:rPr>
          <w:rFonts w:hint="eastAsia"/>
        </w:rPr>
        <w:t>发出</w:t>
      </w:r>
      <w:r>
        <w:t>的澄清通知，因投标人</w:t>
      </w:r>
      <w:r>
        <w:rPr>
          <w:rFonts w:hint="eastAsia"/>
        </w:rPr>
        <w:t>自身</w:t>
      </w:r>
      <w:r>
        <w:t>原因未及时获知澄清内容而导致的任何后果将由投标人自行承担。</w:t>
      </w:r>
    </w:p>
    <w:p w14:paraId="41C27A55">
      <w:pPr>
        <w:pStyle w:val="141"/>
        <w:outlineLvl w:val="0"/>
        <w:rPr>
          <w:rFonts w:ascii="黑体" w:hAnsi="黑体"/>
          <w:color w:val="auto"/>
        </w:rPr>
      </w:pPr>
      <w:bookmarkStart w:id="295" w:name="_Toc28414"/>
      <w:bookmarkStart w:id="296" w:name="_Toc25882"/>
      <w:bookmarkStart w:id="297" w:name="_Toc12304"/>
      <w:bookmarkStart w:id="298" w:name="_Toc154063394"/>
      <w:bookmarkStart w:id="299" w:name="_Toc519085287"/>
      <w:r>
        <w:rPr>
          <w:rFonts w:ascii="黑体" w:hAnsi="黑体"/>
          <w:color w:val="auto"/>
        </w:rPr>
        <w:t>2.3 招标文件的修改</w:t>
      </w:r>
      <w:bookmarkEnd w:id="290"/>
      <w:bookmarkEnd w:id="291"/>
      <w:bookmarkEnd w:id="292"/>
      <w:bookmarkEnd w:id="293"/>
      <w:bookmarkEnd w:id="294"/>
      <w:bookmarkEnd w:id="295"/>
      <w:bookmarkEnd w:id="296"/>
      <w:bookmarkEnd w:id="297"/>
      <w:bookmarkEnd w:id="298"/>
      <w:bookmarkEnd w:id="299"/>
    </w:p>
    <w:p w14:paraId="41129275">
      <w:pPr>
        <w:spacing w:line="400" w:lineRule="exact"/>
        <w:ind w:firstLine="420" w:firstLineChars="200"/>
        <w:rPr>
          <w:rFonts w:hint="eastAsia"/>
        </w:rPr>
      </w:pPr>
      <w:bookmarkStart w:id="300" w:name="_Toc247513970"/>
      <w:bookmarkStart w:id="301" w:name="_Toc247527571"/>
      <w:bookmarkStart w:id="302" w:name="_Toc152042322"/>
      <w:bookmarkStart w:id="303" w:name="_Toc144974514"/>
      <w:bookmarkStart w:id="304" w:name="_Toc152045546"/>
      <w:r>
        <w:rPr>
          <w:rFonts w:hint="eastAsia"/>
        </w:rPr>
        <w:t>2.3.1 招标人可以书面形式修改招标文件，并通过“电子交易平台”通知所有已下载招标文件的投标人。如果修改通知发出的时间距投标人须知前附表第4.2.1项规定的投标截止时间不足15日，并且修改的内容影响投标文件编制的，相应延长投标截止时间。</w:t>
      </w:r>
    </w:p>
    <w:p w14:paraId="3B0FFE32">
      <w:pPr>
        <w:spacing w:line="400" w:lineRule="exact"/>
        <w:ind w:firstLine="420" w:firstLineChars="200"/>
        <w:rPr>
          <w:rFonts w:hint="eastAsia"/>
        </w:rPr>
      </w:pPr>
      <w:r>
        <w:rPr>
          <w:rFonts w:hint="eastAsia"/>
        </w:rPr>
        <w:t>2.3.2</w:t>
      </w:r>
      <w:r>
        <w:t>投标人应</w:t>
      </w:r>
      <w:r>
        <w:rPr>
          <w:rFonts w:hint="eastAsia"/>
        </w:rPr>
        <w:t>实时关注“电子交易平台”</w:t>
      </w:r>
      <w:r>
        <w:t>上</w:t>
      </w:r>
      <w:r>
        <w:rPr>
          <w:rFonts w:hint="eastAsia"/>
        </w:rPr>
        <w:t>发出</w:t>
      </w:r>
      <w:r>
        <w:t>的</w:t>
      </w:r>
      <w:r>
        <w:rPr>
          <w:rFonts w:hint="eastAsia"/>
        </w:rPr>
        <w:t>修改</w:t>
      </w:r>
      <w:r>
        <w:t>通知，因投标人</w:t>
      </w:r>
      <w:r>
        <w:rPr>
          <w:rFonts w:hint="eastAsia"/>
        </w:rPr>
        <w:t>自身</w:t>
      </w:r>
      <w:r>
        <w:t>原因未及时获知</w:t>
      </w:r>
      <w:r>
        <w:rPr>
          <w:rFonts w:hint="eastAsia"/>
        </w:rPr>
        <w:t>修改</w:t>
      </w:r>
      <w:r>
        <w:t>内容而导致的任何后果将由投标人自行承担。</w:t>
      </w:r>
    </w:p>
    <w:p w14:paraId="7E4E3FDF">
      <w:pPr>
        <w:pStyle w:val="141"/>
        <w:outlineLvl w:val="0"/>
        <w:rPr>
          <w:rFonts w:ascii="黑体" w:hAnsi="黑体"/>
          <w:color w:val="auto"/>
        </w:rPr>
      </w:pPr>
      <w:bookmarkStart w:id="305" w:name="_Toc10571"/>
      <w:bookmarkStart w:id="306" w:name="_Toc26809"/>
      <w:bookmarkStart w:id="307" w:name="_Toc32693"/>
      <w:bookmarkStart w:id="308" w:name="_Toc456173210"/>
      <w:bookmarkStart w:id="309" w:name="_Toc154063395"/>
      <w:bookmarkStart w:id="310" w:name="_Toc519085288"/>
      <w:r>
        <w:rPr>
          <w:rFonts w:ascii="黑体" w:hAnsi="黑体"/>
          <w:color w:val="auto"/>
        </w:rPr>
        <w:t>2.4 招标文件的异议</w:t>
      </w:r>
      <w:bookmarkEnd w:id="305"/>
      <w:bookmarkEnd w:id="306"/>
      <w:bookmarkEnd w:id="307"/>
      <w:bookmarkEnd w:id="308"/>
      <w:bookmarkEnd w:id="309"/>
      <w:bookmarkEnd w:id="310"/>
    </w:p>
    <w:p w14:paraId="321639BC">
      <w:pPr>
        <w:spacing w:line="400" w:lineRule="exact"/>
        <w:ind w:firstLine="420" w:firstLineChars="200"/>
      </w:pPr>
      <w:r>
        <w:t>2.4.1投标人或者其他利害关系人对招标文件（包括对招标文件澄清和修改的内容）有异议的，应当在投标人须知前附表4.2.1项规定的投标截止时间10日前提出。招标人自收到异议之日起3日内作出答复；作出答复前，招标人将暂停招标投标活动。逾期提出的，招标人可不予受理。异议与答复应通过“电子交易平台”在“异议与答复”菜单以书面形式</w:t>
      </w:r>
      <w:r>
        <w:rPr>
          <w:rFonts w:hint="eastAsia"/>
        </w:rPr>
        <w:t>进行</w:t>
      </w:r>
      <w:r>
        <w:t>。</w:t>
      </w:r>
    </w:p>
    <w:p w14:paraId="045364FF">
      <w:pPr>
        <w:spacing w:line="400" w:lineRule="exact"/>
        <w:ind w:firstLine="420" w:firstLineChars="200"/>
      </w:pPr>
      <w:r>
        <w:t>本处所称异议是指投标人或者其他利害关系人认为招标文件的内容违反法律、法规、规章的强制性规定，违反公开、公平、公正和诚实信用原则，影响投标人投标而向招标人提出的质疑。</w:t>
      </w:r>
    </w:p>
    <w:p w14:paraId="5AE34188">
      <w:pPr>
        <w:spacing w:line="400" w:lineRule="exact"/>
        <w:ind w:firstLine="420" w:firstLineChars="200"/>
      </w:pPr>
      <w:r>
        <w:t>2.4.2招标人对异议的答复构成对招标文件澄清或者修改的，招标人将按照本章第2.2款、第2.3款规定办理。</w:t>
      </w:r>
    </w:p>
    <w:p w14:paraId="1BAD41E7">
      <w:pPr>
        <w:pStyle w:val="3"/>
        <w:spacing w:before="62"/>
        <w:rPr>
          <w:sz w:val="28"/>
          <w:szCs w:val="28"/>
        </w:rPr>
      </w:pPr>
      <w:bookmarkStart w:id="311" w:name="_Toc17502"/>
      <w:bookmarkStart w:id="312" w:name="_Toc24504"/>
      <w:bookmarkStart w:id="313" w:name="_Toc519085289"/>
      <w:bookmarkStart w:id="314" w:name="_Toc19301"/>
      <w:bookmarkStart w:id="315" w:name="_Toc154063396"/>
      <w:r>
        <w:rPr>
          <w:sz w:val="28"/>
          <w:szCs w:val="28"/>
        </w:rPr>
        <w:t>3. 投标文件</w:t>
      </w:r>
      <w:bookmarkEnd w:id="300"/>
      <w:bookmarkEnd w:id="301"/>
      <w:bookmarkEnd w:id="302"/>
      <w:bookmarkEnd w:id="303"/>
      <w:bookmarkEnd w:id="304"/>
      <w:bookmarkEnd w:id="311"/>
      <w:bookmarkEnd w:id="312"/>
      <w:bookmarkEnd w:id="313"/>
      <w:bookmarkEnd w:id="314"/>
      <w:bookmarkEnd w:id="315"/>
    </w:p>
    <w:p w14:paraId="411C6435">
      <w:pPr>
        <w:pStyle w:val="141"/>
        <w:outlineLvl w:val="0"/>
        <w:rPr>
          <w:rFonts w:ascii="黑体" w:hAnsi="黑体"/>
          <w:color w:val="auto"/>
        </w:rPr>
      </w:pPr>
      <w:bookmarkStart w:id="316" w:name="_Toc23841"/>
      <w:bookmarkStart w:id="317" w:name="_Toc247527572"/>
      <w:bookmarkStart w:id="318" w:name="_Toc152042323"/>
      <w:bookmarkStart w:id="319" w:name="_Toc247513971"/>
      <w:bookmarkStart w:id="320" w:name="_Toc31013"/>
      <w:bookmarkStart w:id="321" w:name="_Toc152045547"/>
      <w:bookmarkStart w:id="322" w:name="_Toc8857"/>
      <w:bookmarkStart w:id="323" w:name="_Toc154063397"/>
      <w:bookmarkStart w:id="324" w:name="_Toc144974515"/>
      <w:bookmarkStart w:id="325" w:name="_Toc519085290"/>
      <w:r>
        <w:rPr>
          <w:rFonts w:ascii="黑体" w:hAnsi="黑体"/>
          <w:color w:val="auto"/>
        </w:rPr>
        <w:t>3.1 投标文件的组成</w:t>
      </w:r>
      <w:bookmarkEnd w:id="316"/>
      <w:bookmarkEnd w:id="317"/>
      <w:bookmarkEnd w:id="318"/>
      <w:bookmarkEnd w:id="319"/>
      <w:bookmarkEnd w:id="320"/>
      <w:bookmarkEnd w:id="321"/>
      <w:bookmarkEnd w:id="322"/>
      <w:bookmarkEnd w:id="323"/>
      <w:bookmarkEnd w:id="324"/>
      <w:bookmarkEnd w:id="325"/>
    </w:p>
    <w:p w14:paraId="48CEAB2E">
      <w:pPr>
        <w:spacing w:line="400" w:lineRule="exact"/>
        <w:ind w:firstLine="420" w:firstLineChars="200"/>
      </w:pPr>
      <w:r>
        <w:t>3.1.1 投标文件应包括下列内容：</w:t>
      </w:r>
    </w:p>
    <w:p w14:paraId="7445D6B2">
      <w:pPr>
        <w:spacing w:line="400" w:lineRule="exact"/>
        <w:ind w:firstLine="420" w:firstLineChars="200"/>
      </w:pPr>
      <w:r>
        <w:t>（1）投标函及投标函附录；</w:t>
      </w:r>
    </w:p>
    <w:p w14:paraId="71471BCD">
      <w:pPr>
        <w:spacing w:line="400" w:lineRule="exact"/>
        <w:ind w:firstLine="420" w:firstLineChars="200"/>
      </w:pPr>
      <w:r>
        <w:t>（2）法定代表人身份证明；</w:t>
      </w:r>
    </w:p>
    <w:p w14:paraId="5562C58B">
      <w:pPr>
        <w:spacing w:line="400" w:lineRule="exact"/>
        <w:ind w:firstLine="420" w:firstLineChars="200"/>
      </w:pPr>
      <w:r>
        <w:t xml:space="preserve">（3）投标保证金； </w:t>
      </w:r>
    </w:p>
    <w:p w14:paraId="5443AB7C">
      <w:pPr>
        <w:spacing w:line="400" w:lineRule="exact"/>
        <w:ind w:firstLine="420" w:firstLineChars="200"/>
      </w:pPr>
      <w:r>
        <w:t>（4）联合体协议书；</w:t>
      </w:r>
    </w:p>
    <w:p w14:paraId="55BE089A">
      <w:pPr>
        <w:spacing w:line="400" w:lineRule="exact"/>
        <w:ind w:firstLine="420" w:firstLineChars="200"/>
      </w:pPr>
      <w:r>
        <w:t>（5）拟分包项目情况表</w:t>
      </w:r>
      <w:r>
        <w:rPr>
          <w:rFonts w:hint="eastAsia"/>
        </w:rPr>
        <w:t>（适用于非政府采购工程）；</w:t>
      </w:r>
      <w:r>
        <w:t xml:space="preserve"> </w:t>
      </w:r>
    </w:p>
    <w:p w14:paraId="7B1F7582">
      <w:pPr>
        <w:spacing w:line="400" w:lineRule="exact"/>
        <w:ind w:firstLine="420" w:firstLineChars="200"/>
        <w:rPr>
          <w:rFonts w:hint="eastAsia"/>
        </w:rPr>
      </w:pPr>
      <w:r>
        <w:rPr>
          <w:rFonts w:hint="eastAsia"/>
        </w:rPr>
        <w:t xml:space="preserve">（5）分包意向协议书（适用于政府采购工程）； </w:t>
      </w:r>
    </w:p>
    <w:p w14:paraId="5B8174A3">
      <w:pPr>
        <w:spacing w:line="400" w:lineRule="exact"/>
        <w:ind w:firstLine="420" w:firstLineChars="200"/>
        <w:rPr>
          <w:rFonts w:hint="eastAsia"/>
        </w:rPr>
      </w:pPr>
      <w:r>
        <w:rPr>
          <w:rFonts w:hint="eastAsia"/>
        </w:rPr>
        <w:t>（6）中小企业声明函（适用于政府采购工程）；</w:t>
      </w:r>
    </w:p>
    <w:p w14:paraId="4F4B86A2">
      <w:pPr>
        <w:spacing w:line="400" w:lineRule="exact"/>
        <w:ind w:firstLine="420" w:firstLineChars="200"/>
      </w:pPr>
      <w:r>
        <w:t>（7）</w:t>
      </w:r>
      <w:r>
        <w:rPr>
          <w:rFonts w:hint="eastAsia"/>
        </w:rPr>
        <w:t>项目管理机构</w:t>
      </w:r>
      <w:r>
        <w:t xml:space="preserve">； </w:t>
      </w:r>
    </w:p>
    <w:p w14:paraId="69F4DF1C">
      <w:pPr>
        <w:spacing w:line="400" w:lineRule="exact"/>
        <w:ind w:firstLine="420" w:firstLineChars="200"/>
      </w:pPr>
      <w:r>
        <w:t>（8）资格审查资料；</w:t>
      </w:r>
    </w:p>
    <w:p w14:paraId="0668D55E">
      <w:pPr>
        <w:spacing w:line="400" w:lineRule="exact"/>
        <w:ind w:firstLine="420" w:firstLineChars="200"/>
        <w:rPr>
          <w:rFonts w:hint="eastAsia"/>
        </w:rPr>
      </w:pPr>
      <w:r>
        <w:t>（9）价格清单；</w:t>
      </w:r>
    </w:p>
    <w:p w14:paraId="7E855E71">
      <w:pPr>
        <w:spacing w:line="400" w:lineRule="exact"/>
        <w:ind w:firstLine="420" w:firstLineChars="200"/>
      </w:pPr>
      <w:r>
        <w:rPr>
          <w:rFonts w:hint="eastAsia"/>
        </w:rPr>
        <w:t>（10）</w:t>
      </w:r>
      <w:r>
        <w:t>承包人建议书；</w:t>
      </w:r>
    </w:p>
    <w:p w14:paraId="12532531">
      <w:pPr>
        <w:spacing w:line="400" w:lineRule="exact"/>
        <w:ind w:firstLine="420" w:firstLineChars="200"/>
        <w:rPr>
          <w:rFonts w:hint="eastAsia"/>
        </w:rPr>
      </w:pPr>
      <w:r>
        <w:t>（</w:t>
      </w:r>
      <w:r>
        <w:rPr>
          <w:rFonts w:hint="eastAsia"/>
        </w:rPr>
        <w:t>11</w:t>
      </w:r>
      <w:r>
        <w:t>）</w:t>
      </w:r>
      <w:r>
        <w:rPr>
          <w:rFonts w:hint="eastAsia"/>
        </w:rPr>
        <w:t>承包人</w:t>
      </w:r>
      <w:r>
        <w:t>实施计划；</w:t>
      </w:r>
    </w:p>
    <w:p w14:paraId="2E8E3210">
      <w:pPr>
        <w:spacing w:line="400" w:lineRule="exact"/>
        <w:ind w:firstLine="420" w:firstLineChars="200"/>
      </w:pPr>
      <w:r>
        <w:t>（1</w:t>
      </w:r>
      <w:r>
        <w:rPr>
          <w:rFonts w:hint="eastAsia"/>
        </w:rPr>
        <w:t>2</w:t>
      </w:r>
      <w:r>
        <w:t>）</w:t>
      </w:r>
      <w:r>
        <w:rPr>
          <w:rFonts w:hint="eastAsia"/>
        </w:rPr>
        <w:t>投标人须知前附表规定的</w:t>
      </w:r>
      <w:r>
        <w:t>其他资料。</w:t>
      </w:r>
    </w:p>
    <w:p w14:paraId="217E914A">
      <w:pPr>
        <w:spacing w:line="400" w:lineRule="exact"/>
        <w:ind w:firstLine="420" w:firstLineChars="200"/>
      </w:pPr>
      <w:r>
        <w:t xml:space="preserve">3.1.2 投标人须知前附表规定不接受联合体投标的，或投标人没有组成联合体的，投标文件不包括本章第3.1.1（3）目所指的联合体协议书。 </w:t>
      </w:r>
    </w:p>
    <w:p w14:paraId="377F6E55">
      <w:pPr>
        <w:pStyle w:val="141"/>
        <w:outlineLvl w:val="0"/>
        <w:rPr>
          <w:rFonts w:ascii="黑体" w:hAnsi="黑体"/>
          <w:color w:val="auto"/>
        </w:rPr>
      </w:pPr>
      <w:bookmarkStart w:id="326" w:name="_Toc144974516"/>
      <w:bookmarkStart w:id="327" w:name="_Toc28609"/>
      <w:bookmarkStart w:id="328" w:name="_Toc247527573"/>
      <w:bookmarkStart w:id="329" w:name="_Toc152045548"/>
      <w:bookmarkStart w:id="330" w:name="_Toc28847"/>
      <w:bookmarkStart w:id="331" w:name="_Toc247513972"/>
      <w:bookmarkStart w:id="332" w:name="_Toc519085291"/>
      <w:bookmarkStart w:id="333" w:name="_Toc154063398"/>
      <w:bookmarkStart w:id="334" w:name="_Toc12814"/>
      <w:bookmarkStart w:id="335" w:name="_Toc152042324"/>
      <w:r>
        <w:rPr>
          <w:rFonts w:ascii="黑体" w:hAnsi="黑体"/>
          <w:color w:val="auto"/>
        </w:rPr>
        <w:t>3.2 投标报价</w:t>
      </w:r>
      <w:bookmarkEnd w:id="326"/>
      <w:bookmarkEnd w:id="327"/>
      <w:bookmarkEnd w:id="328"/>
      <w:bookmarkEnd w:id="329"/>
      <w:bookmarkEnd w:id="330"/>
      <w:bookmarkEnd w:id="331"/>
      <w:bookmarkEnd w:id="332"/>
      <w:bookmarkEnd w:id="333"/>
      <w:bookmarkEnd w:id="334"/>
      <w:bookmarkEnd w:id="335"/>
      <w:r>
        <w:rPr>
          <w:rFonts w:ascii="黑体" w:hAnsi="黑体"/>
          <w:color w:val="auto"/>
        </w:rPr>
        <w:t xml:space="preserve"> </w:t>
      </w:r>
    </w:p>
    <w:p w14:paraId="6F1C629D">
      <w:pPr>
        <w:spacing w:line="400" w:lineRule="exact"/>
        <w:ind w:firstLine="420" w:firstLineChars="200"/>
      </w:pPr>
      <w:r>
        <w:t>3.2.1 投标人应按第七章“投标文件格式”的要求填写价格清单。</w:t>
      </w:r>
    </w:p>
    <w:p w14:paraId="75873CBB">
      <w:pPr>
        <w:spacing w:line="400" w:lineRule="exact"/>
        <w:ind w:firstLine="420" w:firstLineChars="200"/>
      </w:pPr>
      <w:r>
        <w:t>3.2.2 投标人应充分了解施工场地的位置、周边环境、道路、装卸、保管、安装限制以及影响投标报价的其他要素。投标人根据投标设计，结合市场情况进行投标报价。</w:t>
      </w:r>
    </w:p>
    <w:p w14:paraId="304AA5BC">
      <w:pPr>
        <w:spacing w:line="400" w:lineRule="exact"/>
        <w:ind w:firstLine="420" w:firstLineChars="200"/>
      </w:pPr>
      <w:r>
        <w:t>3.2.3 投标人在投标截止时间前修改投标函中的投标报价总额，应同时修改投标文件“价格清单”中的相应报价，投标报价总额为各分项金额之和。此修改须符合本章第4.3款的有关要求。</w:t>
      </w:r>
    </w:p>
    <w:p w14:paraId="16884E53">
      <w:pPr>
        <w:spacing w:line="400" w:lineRule="exact"/>
        <w:ind w:firstLine="420" w:firstLineChars="200"/>
      </w:pPr>
      <w:r>
        <w:t>3.2.4 招标人设有最高投标限价的，投标人的投标报价不得超过最高投标限价，最高投标限价或其计算方法在投标人须知前附表中载明。</w:t>
      </w:r>
    </w:p>
    <w:p w14:paraId="19EBE066">
      <w:pPr>
        <w:spacing w:line="400" w:lineRule="exact"/>
        <w:ind w:firstLine="420" w:firstLineChars="200"/>
      </w:pPr>
      <w:r>
        <w:t>3.2.5 投标报价的其他要求见投标人须知前附表。</w:t>
      </w:r>
    </w:p>
    <w:p w14:paraId="30A155F8">
      <w:pPr>
        <w:pStyle w:val="141"/>
        <w:outlineLvl w:val="0"/>
        <w:rPr>
          <w:rFonts w:ascii="黑体" w:hAnsi="黑体"/>
          <w:color w:val="auto"/>
        </w:rPr>
      </w:pPr>
      <w:bookmarkStart w:id="336" w:name="_Toc152045549"/>
      <w:bookmarkStart w:id="337" w:name="_Toc154063399"/>
      <w:bookmarkStart w:id="338" w:name="_Toc144974517"/>
      <w:bookmarkStart w:id="339" w:name="_Toc152042325"/>
      <w:bookmarkStart w:id="340" w:name="_Toc247527574"/>
      <w:bookmarkStart w:id="341" w:name="_Toc7000"/>
      <w:bookmarkStart w:id="342" w:name="_Toc519085292"/>
      <w:bookmarkStart w:id="343" w:name="_Toc24239"/>
      <w:bookmarkStart w:id="344" w:name="_Toc247513973"/>
      <w:bookmarkStart w:id="345" w:name="_Toc4308"/>
      <w:r>
        <w:rPr>
          <w:rFonts w:ascii="黑体" w:hAnsi="黑体"/>
          <w:color w:val="auto"/>
        </w:rPr>
        <w:t>3.3 投标有效期</w:t>
      </w:r>
      <w:bookmarkEnd w:id="336"/>
      <w:bookmarkEnd w:id="337"/>
      <w:bookmarkEnd w:id="338"/>
      <w:bookmarkEnd w:id="339"/>
      <w:bookmarkEnd w:id="340"/>
      <w:bookmarkEnd w:id="341"/>
      <w:bookmarkEnd w:id="342"/>
      <w:bookmarkEnd w:id="343"/>
      <w:bookmarkEnd w:id="344"/>
      <w:bookmarkEnd w:id="345"/>
    </w:p>
    <w:p w14:paraId="5A8253E2">
      <w:pPr>
        <w:spacing w:line="400" w:lineRule="exact"/>
        <w:ind w:firstLine="420" w:firstLineChars="200"/>
      </w:pPr>
      <w:r>
        <w:t>3.3.1 除投标人须知前附表另有规定外，投标有效期为120天。</w:t>
      </w:r>
    </w:p>
    <w:p w14:paraId="6A21D818">
      <w:pPr>
        <w:spacing w:line="400" w:lineRule="exact"/>
        <w:ind w:firstLine="420" w:firstLineChars="200"/>
      </w:pPr>
      <w:r>
        <w:t>3.3.2在投标人须知前附表规定的投标有效期内，投标人不得要求撤销或修改其投标文件。</w:t>
      </w:r>
    </w:p>
    <w:p w14:paraId="71DAA63E">
      <w:pPr>
        <w:spacing w:line="400" w:lineRule="exact"/>
        <w:ind w:firstLine="420" w:firstLineChars="200"/>
      </w:pPr>
      <w:r>
        <w:t xml:space="preserve">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14:paraId="01138FC9">
      <w:pPr>
        <w:pStyle w:val="141"/>
        <w:outlineLvl w:val="0"/>
        <w:rPr>
          <w:rFonts w:ascii="黑体" w:hAnsi="黑体"/>
          <w:color w:val="auto"/>
        </w:rPr>
      </w:pPr>
      <w:bookmarkStart w:id="346" w:name="_Toc152042326"/>
      <w:bookmarkStart w:id="347" w:name="_Toc247513974"/>
      <w:bookmarkStart w:id="348" w:name="_Toc154063400"/>
      <w:bookmarkStart w:id="349" w:name="_Toc247527575"/>
      <w:bookmarkStart w:id="350" w:name="_Toc519085293"/>
      <w:bookmarkStart w:id="351" w:name="_Toc152045550"/>
      <w:bookmarkStart w:id="352" w:name="_Toc5693"/>
      <w:bookmarkStart w:id="353" w:name="_Toc144974518"/>
      <w:bookmarkStart w:id="354" w:name="_Toc25256"/>
      <w:bookmarkStart w:id="355" w:name="_Toc25994"/>
      <w:r>
        <w:rPr>
          <w:rFonts w:ascii="黑体" w:hAnsi="黑体"/>
          <w:color w:val="auto"/>
        </w:rPr>
        <w:t>3.4 投标保证金</w:t>
      </w:r>
      <w:bookmarkEnd w:id="346"/>
      <w:bookmarkEnd w:id="347"/>
      <w:bookmarkEnd w:id="348"/>
      <w:bookmarkEnd w:id="349"/>
      <w:bookmarkEnd w:id="350"/>
      <w:bookmarkEnd w:id="351"/>
      <w:bookmarkEnd w:id="352"/>
      <w:bookmarkEnd w:id="353"/>
      <w:bookmarkEnd w:id="354"/>
      <w:bookmarkEnd w:id="355"/>
    </w:p>
    <w:p w14:paraId="502C37BE">
      <w:pPr>
        <w:spacing w:line="400" w:lineRule="exact"/>
        <w:ind w:firstLine="420" w:firstLineChars="200"/>
      </w:pPr>
      <w:r>
        <w:t>3.4.1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3C8D7739">
      <w:pPr>
        <w:spacing w:line="400" w:lineRule="exact"/>
        <w:ind w:firstLine="420" w:firstLineChars="200"/>
      </w:pPr>
      <w:r>
        <w:t>3.4.2 投标人不按本章第3.4.1项要求提交投标保证金的，其投标将被否决。</w:t>
      </w:r>
    </w:p>
    <w:p w14:paraId="4EF276C9">
      <w:pPr>
        <w:spacing w:line="400" w:lineRule="exact"/>
        <w:ind w:firstLine="420" w:firstLineChars="200"/>
      </w:pPr>
      <w:r>
        <w:t>3.4.3招标人最迟在与中标人签订合同后5日内，向未中标的投标人和中标人退还投标保证金。招标人同时退还投标保证金的银行同期存款利息。投标保证金及利息的计息标准和退还方式见投标人须知前附表。</w:t>
      </w:r>
    </w:p>
    <w:p w14:paraId="5CD3B2DC">
      <w:pPr>
        <w:spacing w:line="400" w:lineRule="exact"/>
        <w:ind w:firstLine="420" w:firstLineChars="200"/>
      </w:pPr>
      <w:r>
        <w:t xml:space="preserve">3.4.4 有下列情形之一的，投标保证金将不予退还： </w:t>
      </w:r>
    </w:p>
    <w:p w14:paraId="7977B8FE">
      <w:pPr>
        <w:spacing w:line="400" w:lineRule="exact"/>
        <w:ind w:firstLine="420" w:firstLineChars="200"/>
      </w:pPr>
      <w:r>
        <w:t>（1）投标人在规定的投标有效期内撤销或修改其投标文件；</w:t>
      </w:r>
    </w:p>
    <w:p w14:paraId="1D238882">
      <w:pPr>
        <w:spacing w:line="400" w:lineRule="exact"/>
        <w:ind w:firstLine="420" w:firstLineChars="200"/>
      </w:pPr>
      <w:r>
        <w:t>（2）中标人在收到中标通知书后，</w:t>
      </w:r>
      <w:r>
        <w:rPr>
          <w:rFonts w:hint="eastAsia"/>
        </w:rPr>
        <w:t>无正当理由拒签合同、在签订合同时向招标人提出附加条件或未按招标文件规定提交履约保证金。</w:t>
      </w:r>
    </w:p>
    <w:p w14:paraId="33BBF349">
      <w:pPr>
        <w:pStyle w:val="141"/>
        <w:outlineLvl w:val="0"/>
        <w:rPr>
          <w:rFonts w:ascii="黑体" w:hAnsi="黑体"/>
          <w:color w:val="auto"/>
        </w:rPr>
      </w:pPr>
      <w:bookmarkStart w:id="356" w:name="_Toc519085295"/>
      <w:bookmarkStart w:id="357" w:name="_Toc247513976"/>
      <w:bookmarkStart w:id="358" w:name="_Toc152042328"/>
      <w:bookmarkStart w:id="359" w:name="_Toc8577"/>
      <w:bookmarkStart w:id="360" w:name="_Toc21620"/>
      <w:bookmarkStart w:id="361" w:name="_Toc144974520"/>
      <w:bookmarkStart w:id="362" w:name="_Toc247527577"/>
      <w:bookmarkStart w:id="363" w:name="_Toc21954"/>
      <w:bookmarkStart w:id="364" w:name="_Toc154063402"/>
      <w:bookmarkStart w:id="365" w:name="_Toc152045552"/>
      <w:r>
        <w:rPr>
          <w:rFonts w:ascii="黑体" w:hAnsi="黑体"/>
          <w:color w:val="auto"/>
        </w:rPr>
        <w:t>3.5 资格审查资料（适用于未进行资格预审的）</w:t>
      </w:r>
      <w:bookmarkEnd w:id="356"/>
      <w:bookmarkEnd w:id="357"/>
      <w:bookmarkEnd w:id="358"/>
      <w:bookmarkEnd w:id="359"/>
      <w:bookmarkEnd w:id="360"/>
      <w:bookmarkEnd w:id="361"/>
      <w:bookmarkEnd w:id="362"/>
      <w:bookmarkEnd w:id="363"/>
      <w:bookmarkEnd w:id="364"/>
      <w:bookmarkEnd w:id="365"/>
    </w:p>
    <w:p w14:paraId="0EBC386E">
      <w:pPr>
        <w:spacing w:line="400" w:lineRule="exact"/>
        <w:ind w:firstLine="420" w:firstLineChars="200"/>
      </w:pPr>
      <w:r>
        <w:t xml:space="preserve">3.5.1 </w:t>
      </w:r>
      <w:r>
        <w:rPr>
          <w:rFonts w:hint="eastAsia"/>
        </w:rPr>
        <w:t>投标文件的资格审查资料应按第七章“投标文件格式”的相关要求进行编写，</w:t>
      </w:r>
      <w:r>
        <w:rPr>
          <w:rFonts w:hint="eastAsia"/>
          <w:szCs w:val="21"/>
        </w:rPr>
        <w:t>并按各资格审查表格的具体要求提供相关证件及证明材料。</w:t>
      </w:r>
      <w:r>
        <w:rPr>
          <w:rFonts w:hint="eastAsia"/>
        </w:rPr>
        <w:t>如有必要，可以增加附页，并作为资格审查资料的组成部分。</w:t>
      </w:r>
      <w:r>
        <w:t>投标人须知前附表规定接受联合体投标的，本章第3.5.2项至第3.5.6项规定的表格和资料应包括联合体各方相关情况。</w:t>
      </w:r>
    </w:p>
    <w:p w14:paraId="55B6693B">
      <w:pPr>
        <w:spacing w:line="400" w:lineRule="exact"/>
        <w:ind w:firstLine="420" w:firstLineChars="200"/>
      </w:pPr>
      <w:r>
        <w:t>3.5.2 “近年财务状况表”具体年份要求见投标人须知前附表。</w:t>
      </w:r>
    </w:p>
    <w:p w14:paraId="1D489C2E">
      <w:pPr>
        <w:spacing w:line="400" w:lineRule="exact"/>
        <w:ind w:firstLine="420" w:firstLineChars="200"/>
      </w:pPr>
      <w:r>
        <w:t>3.5.3 “近年完成的类似项目情况表” “近年完成的类似工程设计项目情况表” “近年完成的类似施工项目情况表”具体年份要求见投标人须知前附表。</w:t>
      </w:r>
    </w:p>
    <w:p w14:paraId="1BEC184B">
      <w:pPr>
        <w:spacing w:line="400" w:lineRule="exact"/>
        <w:ind w:firstLine="420" w:firstLineChars="200"/>
      </w:pPr>
      <w:r>
        <w:t>3.5.4 “近年发生的诉讼及仲裁情况”具体年份要求见投标人须知前附表。</w:t>
      </w:r>
    </w:p>
    <w:p w14:paraId="3B5F6349">
      <w:pPr>
        <w:spacing w:line="400" w:lineRule="exact"/>
        <w:ind w:firstLine="420" w:firstLineChars="200"/>
      </w:pPr>
      <w:r>
        <w:t>3.5.5</w:t>
      </w:r>
      <w:r>
        <w:rPr>
          <w:rFonts w:hint="eastAsia"/>
        </w:rPr>
        <w:t>近年投标人或项目管理机构相关主要人员获工程（设计）质量奖项、获表彰情况具体年份要求见投标人须知前附表。</w:t>
      </w:r>
    </w:p>
    <w:p w14:paraId="04AAFFD9">
      <w:pPr>
        <w:spacing w:line="400" w:lineRule="exact"/>
        <w:ind w:firstLine="420" w:firstLineChars="200"/>
        <w:rPr>
          <w:rFonts w:hint="eastAsia"/>
        </w:rPr>
      </w:pPr>
      <w:r>
        <w:t>3.5.6</w:t>
      </w:r>
      <w:r>
        <w:rPr>
          <w:rFonts w:hint="eastAsia"/>
          <w:szCs w:val="20"/>
        </w:rPr>
        <w:t>其他材料具体年份要求见投标人须知前附表。</w:t>
      </w:r>
    </w:p>
    <w:p w14:paraId="3176C826">
      <w:pPr>
        <w:pStyle w:val="141"/>
        <w:outlineLvl w:val="0"/>
        <w:rPr>
          <w:rFonts w:ascii="黑体" w:hAnsi="黑体"/>
          <w:color w:val="auto"/>
        </w:rPr>
      </w:pPr>
      <w:bookmarkStart w:id="366" w:name="_Toc152042329"/>
      <w:bookmarkStart w:id="367" w:name="_Toc247527578"/>
      <w:bookmarkStart w:id="368" w:name="_Toc26776"/>
      <w:bookmarkStart w:id="369" w:name="_Toc2710"/>
      <w:bookmarkStart w:id="370" w:name="_Toc154063403"/>
      <w:bookmarkStart w:id="371" w:name="_Toc152045553"/>
      <w:bookmarkStart w:id="372" w:name="_Toc15732"/>
      <w:bookmarkStart w:id="373" w:name="_Toc144974521"/>
      <w:bookmarkStart w:id="374" w:name="_Toc247513977"/>
      <w:bookmarkStart w:id="375" w:name="_Toc519085296"/>
      <w:r>
        <w:rPr>
          <w:rFonts w:ascii="黑体" w:hAnsi="黑体"/>
          <w:color w:val="auto"/>
        </w:rPr>
        <w:t>3.6 备选投标方案</w:t>
      </w:r>
      <w:bookmarkEnd w:id="366"/>
      <w:bookmarkEnd w:id="367"/>
      <w:bookmarkEnd w:id="368"/>
      <w:bookmarkEnd w:id="369"/>
      <w:bookmarkEnd w:id="370"/>
      <w:bookmarkEnd w:id="371"/>
      <w:bookmarkEnd w:id="372"/>
      <w:bookmarkEnd w:id="373"/>
      <w:bookmarkEnd w:id="374"/>
      <w:bookmarkEnd w:id="375"/>
    </w:p>
    <w:p w14:paraId="76CA8BF5">
      <w:pPr>
        <w:spacing w:line="400" w:lineRule="exact"/>
        <w:ind w:firstLine="420" w:firstLineChars="200"/>
      </w:pPr>
      <w: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3EEF9FA1">
      <w:pPr>
        <w:pStyle w:val="141"/>
        <w:outlineLvl w:val="0"/>
        <w:rPr>
          <w:rFonts w:ascii="黑体" w:hAnsi="黑体"/>
          <w:color w:val="auto"/>
        </w:rPr>
      </w:pPr>
      <w:bookmarkStart w:id="376" w:name="_Toc247513978"/>
      <w:bookmarkStart w:id="377" w:name="_Toc144974522"/>
      <w:bookmarkStart w:id="378" w:name="_Toc19455"/>
      <w:bookmarkStart w:id="379" w:name="_Toc152045554"/>
      <w:bookmarkStart w:id="380" w:name="_Toc21973"/>
      <w:bookmarkStart w:id="381" w:name="_Toc247527579"/>
      <w:bookmarkStart w:id="382" w:name="_Toc152042330"/>
      <w:bookmarkStart w:id="383" w:name="_Toc154063404"/>
      <w:bookmarkStart w:id="384" w:name="_Toc519085297"/>
      <w:bookmarkStart w:id="385" w:name="_Toc11235"/>
      <w:r>
        <w:rPr>
          <w:rFonts w:ascii="黑体" w:hAnsi="黑体"/>
          <w:color w:val="auto"/>
        </w:rPr>
        <w:t>3.7 投标文件的编制</w:t>
      </w:r>
      <w:bookmarkEnd w:id="376"/>
      <w:bookmarkEnd w:id="377"/>
      <w:bookmarkEnd w:id="378"/>
      <w:bookmarkEnd w:id="379"/>
      <w:bookmarkEnd w:id="380"/>
      <w:bookmarkEnd w:id="381"/>
      <w:bookmarkEnd w:id="382"/>
      <w:bookmarkEnd w:id="383"/>
      <w:bookmarkEnd w:id="384"/>
      <w:bookmarkEnd w:id="385"/>
    </w:p>
    <w:p w14:paraId="536AA8B0">
      <w:pPr>
        <w:spacing w:line="400" w:lineRule="exact"/>
        <w:ind w:firstLine="420" w:firstLineChars="200"/>
        <w:rPr>
          <w:rFonts w:hint="eastAsia"/>
        </w:rPr>
      </w:pPr>
      <w:r>
        <w:rPr>
          <w:rFonts w:hint="eastAsia"/>
        </w:rPr>
        <w:t>3.7.1投标文件应按第七章“投标文件格式”进行编写，如有必要，可以增加附页，作为投标文件的组成部分。其中，投标函附录在满足招标文件实质性要求的基础上，可以提出比招标文件要求更有利于招标人的承诺。</w:t>
      </w:r>
    </w:p>
    <w:p w14:paraId="6096E400">
      <w:pPr>
        <w:spacing w:line="400" w:lineRule="exact"/>
        <w:ind w:firstLine="420" w:firstLineChars="200"/>
        <w:rPr>
          <w:rFonts w:hint="eastAsia"/>
        </w:rPr>
      </w:pPr>
      <w:r>
        <w:rPr>
          <w:rFonts w:hint="eastAsia"/>
        </w:rPr>
        <w:t>3.7.2 投标文件应当对招标文件有关招标范围、投标有效期、工期、质量标准、发包人要求等实质性内容作出响应。</w:t>
      </w:r>
    </w:p>
    <w:p w14:paraId="2A52BC87">
      <w:pPr>
        <w:spacing w:line="400" w:lineRule="exact"/>
        <w:ind w:firstLine="420" w:firstLineChars="200"/>
        <w:rPr>
          <w:rFonts w:hint="eastAsia"/>
        </w:rPr>
      </w:pPr>
      <w:r>
        <w:rPr>
          <w:rFonts w:hint="eastAsia"/>
        </w:rPr>
        <w:t xml:space="preserve">3.7.3 </w:t>
      </w:r>
      <w:r>
        <w:t>投标文件制作</w:t>
      </w:r>
    </w:p>
    <w:p w14:paraId="4AA2096D">
      <w:pPr>
        <w:spacing w:line="400" w:lineRule="exact"/>
        <w:ind w:firstLine="420" w:firstLineChars="200"/>
        <w:rPr>
          <w:rFonts w:hint="eastAsia"/>
        </w:rPr>
      </w:pPr>
      <w:r>
        <w:rPr>
          <w:rFonts w:hint="eastAsia"/>
        </w:rPr>
        <w:t>（1）</w:t>
      </w:r>
      <w:r>
        <w:t>投标文件</w:t>
      </w:r>
      <w:r>
        <w:rPr>
          <w:rFonts w:hint="eastAsia"/>
        </w:rPr>
        <w:t>由</w:t>
      </w:r>
      <w:r>
        <w:t>投标人</w:t>
      </w:r>
      <w:r>
        <w:rPr>
          <w:rFonts w:hint="eastAsia"/>
        </w:rPr>
        <w:t>使用“</w:t>
      </w:r>
      <w:r>
        <w:t>电子</w:t>
      </w:r>
      <w:r>
        <w:rPr>
          <w:rFonts w:hint="eastAsia"/>
        </w:rPr>
        <w:t>交易</w:t>
      </w:r>
      <w:r>
        <w:t>平台”提供</w:t>
      </w:r>
      <w:r>
        <w:rPr>
          <w:rFonts w:hint="eastAsia"/>
        </w:rPr>
        <w:t>的“电子</w:t>
      </w:r>
      <w:r>
        <w:t>投标文件制作软件”制作生成。</w:t>
      </w:r>
    </w:p>
    <w:p w14:paraId="6DB8865C">
      <w:pPr>
        <w:spacing w:line="400" w:lineRule="exact"/>
        <w:ind w:firstLine="420" w:firstLineChars="200"/>
        <w:rPr>
          <w:rFonts w:hint="eastAsia"/>
        </w:rPr>
      </w:pPr>
      <w:r>
        <w:rPr>
          <w:rFonts w:hint="eastAsia"/>
        </w:rPr>
        <w:t>（2）</w:t>
      </w:r>
      <w:r>
        <w:t>投标人在编制投标文件时应当建立分级目录，并按照标签提示导入相关内容。</w:t>
      </w:r>
    </w:p>
    <w:p w14:paraId="672427C9">
      <w:pPr>
        <w:spacing w:line="400" w:lineRule="exact"/>
        <w:ind w:firstLine="420" w:firstLineChars="200"/>
        <w:rPr>
          <w:rFonts w:hint="eastAsia"/>
        </w:rPr>
      </w:pPr>
      <w:r>
        <w:rPr>
          <w:rFonts w:hint="eastAsia"/>
        </w:rPr>
        <w:t>（3）</w:t>
      </w:r>
      <w:r>
        <w:t>投标文件中的证明</w:t>
      </w:r>
      <w:r>
        <w:rPr>
          <w:rFonts w:hint="eastAsia"/>
        </w:rPr>
        <w:t>材料均为相关</w:t>
      </w:r>
      <w:r>
        <w:t>原件的</w:t>
      </w:r>
      <w:r>
        <w:rPr>
          <w:rFonts w:hint="eastAsia"/>
        </w:rPr>
        <w:t>“</w:t>
      </w:r>
      <w:r>
        <w:t>扫描件</w:t>
      </w:r>
      <w:r>
        <w:rPr>
          <w:rFonts w:hint="eastAsia"/>
        </w:rPr>
        <w:t>”</w:t>
      </w:r>
      <w:r>
        <w:t>，</w:t>
      </w:r>
      <w:r>
        <w:rPr>
          <w:rFonts w:hint="eastAsia"/>
        </w:rPr>
        <w:t>应从“</w:t>
      </w:r>
      <w:r>
        <w:t>电子</w:t>
      </w:r>
      <w:r>
        <w:rPr>
          <w:rFonts w:hint="eastAsia"/>
        </w:rPr>
        <w:t>交易</w:t>
      </w:r>
      <w:r>
        <w:t>平台”</w:t>
      </w:r>
      <w:r>
        <w:rPr>
          <w:rFonts w:hint="eastAsia"/>
        </w:rPr>
        <w:t>交易主体诚信库中选择，交易主体诚信库中没有的“</w:t>
      </w:r>
      <w:r>
        <w:t>扫描件</w:t>
      </w:r>
      <w:r>
        <w:rPr>
          <w:rFonts w:hint="eastAsia"/>
        </w:rPr>
        <w:t>”，应以附件形式直接导入，</w:t>
      </w:r>
      <w:r>
        <w:t>未标示</w:t>
      </w:r>
      <w:r>
        <w:rPr>
          <w:rFonts w:hint="eastAsia"/>
        </w:rPr>
        <w:t>“</w:t>
      </w:r>
      <w:r>
        <w:t>扫描件</w:t>
      </w:r>
      <w:r>
        <w:rPr>
          <w:rFonts w:hint="eastAsia"/>
        </w:rPr>
        <w:t>”</w:t>
      </w:r>
      <w:r>
        <w:t>的证明</w:t>
      </w:r>
      <w:r>
        <w:rPr>
          <w:rFonts w:hint="eastAsia"/>
        </w:rPr>
        <w:t>材</w:t>
      </w:r>
      <w:r>
        <w:t>料均应直接制作生成。</w:t>
      </w:r>
    </w:p>
    <w:p w14:paraId="041BB20F">
      <w:pPr>
        <w:spacing w:line="400" w:lineRule="exact"/>
        <w:ind w:firstLine="420" w:firstLineChars="200"/>
        <w:rPr>
          <w:rFonts w:hint="eastAsia"/>
        </w:rPr>
      </w:pPr>
      <w:r>
        <w:rPr>
          <w:rFonts w:hint="eastAsia"/>
        </w:rPr>
        <w:t>（4）第七章投标文件格式文件要求“盖单位章”的地方，投标人应使用</w:t>
      </w:r>
      <w:r>
        <w:t xml:space="preserve">CA </w:t>
      </w:r>
      <w:r>
        <w:rPr>
          <w:rFonts w:hint="eastAsia"/>
        </w:rPr>
        <w:t>数字证书加盖投标人的单位电子印章；要求“签字”的地方，投标人应使用</w:t>
      </w:r>
      <w:r>
        <w:t xml:space="preserve">CA </w:t>
      </w:r>
      <w:r>
        <w:rPr>
          <w:rFonts w:hint="eastAsia"/>
        </w:rPr>
        <w:t>数字证书加盖法定代表人的个人电子印章或电子签名章。</w:t>
      </w:r>
      <w:r>
        <w:rPr>
          <w:rFonts w:hint="eastAsia" w:ascii="宋体" w:hAnsi="宋体"/>
        </w:rPr>
        <w:t>联合体投标的，投标文件由联合体牵头人按上述规定在要求</w:t>
      </w:r>
      <w:r>
        <w:rPr>
          <w:rFonts w:hint="eastAsia"/>
        </w:rPr>
        <w:t>“盖单位章”的地方</w:t>
      </w:r>
      <w:r>
        <w:rPr>
          <w:rFonts w:hint="eastAsia" w:ascii="宋体" w:hAnsi="宋体"/>
        </w:rPr>
        <w:t>加盖联合体牵头人单位电子印章；在</w:t>
      </w:r>
      <w:r>
        <w:rPr>
          <w:rFonts w:hint="eastAsia"/>
        </w:rPr>
        <w:t>要求“签字”的地方加盖</w:t>
      </w:r>
      <w:r>
        <w:rPr>
          <w:rFonts w:hint="eastAsia" w:ascii="宋体" w:hAnsi="宋体"/>
        </w:rPr>
        <w:t>联合体牵头人法定代表人的个人电子印章或电子签名章。</w:t>
      </w:r>
      <w:r>
        <w:rPr>
          <w:rFonts w:hint="eastAsia"/>
        </w:rPr>
        <w:t>招标文件有特别说明的除外。</w:t>
      </w:r>
    </w:p>
    <w:p w14:paraId="7D0B1B76">
      <w:pPr>
        <w:spacing w:line="400" w:lineRule="exact"/>
        <w:ind w:firstLine="420" w:firstLineChars="200"/>
        <w:rPr>
          <w:rFonts w:hint="eastAsia"/>
        </w:rPr>
      </w:pPr>
      <w:r>
        <w:rPr>
          <w:rFonts w:hint="eastAsia"/>
        </w:rPr>
        <w:t>（5）</w:t>
      </w:r>
      <w:r>
        <w:t>投标文件</w:t>
      </w:r>
      <w:r>
        <w:rPr>
          <w:rFonts w:hint="eastAsia"/>
        </w:rPr>
        <w:t>制作完成后</w:t>
      </w:r>
      <w:r>
        <w:t>，</w:t>
      </w:r>
      <w:r>
        <w:rPr>
          <w:rFonts w:hint="eastAsia"/>
        </w:rPr>
        <w:t>将生成一份加密的电子投标文件（后缀名为.HBSTF）和一份不加密的电子投标文件（后缀名为.NHBSTF）。</w:t>
      </w:r>
    </w:p>
    <w:p w14:paraId="0342689D">
      <w:pPr>
        <w:spacing w:line="400" w:lineRule="exact"/>
        <w:ind w:firstLine="420" w:firstLineChars="200"/>
        <w:rPr>
          <w:rFonts w:hint="eastAsia"/>
        </w:rPr>
      </w:pPr>
      <w:r>
        <w:rPr>
          <w:rFonts w:hint="eastAsia"/>
        </w:rPr>
        <w:t>（6）</w:t>
      </w:r>
      <w:r>
        <w:t>投标文件制作</w:t>
      </w:r>
      <w:r>
        <w:rPr>
          <w:rFonts w:hint="eastAsia"/>
        </w:rPr>
        <w:t>的具体方法详见“电子投标文件制作软件”中的帮助文档。</w:t>
      </w:r>
    </w:p>
    <w:p w14:paraId="66D430B3">
      <w:pPr>
        <w:pStyle w:val="3"/>
        <w:spacing w:before="62"/>
        <w:rPr>
          <w:sz w:val="28"/>
          <w:szCs w:val="28"/>
        </w:rPr>
      </w:pPr>
      <w:bookmarkStart w:id="386" w:name="_Toc152042331"/>
      <w:bookmarkStart w:id="387" w:name="_Toc247513979"/>
      <w:bookmarkStart w:id="388" w:name="_Toc247527580"/>
      <w:bookmarkStart w:id="389" w:name="_Toc154063405"/>
      <w:bookmarkStart w:id="390" w:name="_Toc152045555"/>
      <w:bookmarkStart w:id="391" w:name="_Toc519085298"/>
      <w:bookmarkStart w:id="392" w:name="_Toc20803"/>
      <w:bookmarkStart w:id="393" w:name="_Toc22252"/>
      <w:bookmarkStart w:id="394" w:name="_Toc144974523"/>
      <w:bookmarkStart w:id="395" w:name="_Toc29194"/>
      <w:r>
        <w:rPr>
          <w:sz w:val="28"/>
          <w:szCs w:val="28"/>
        </w:rPr>
        <w:t>4. 投标</w:t>
      </w:r>
      <w:bookmarkEnd w:id="386"/>
      <w:bookmarkEnd w:id="387"/>
      <w:bookmarkEnd w:id="388"/>
      <w:bookmarkEnd w:id="389"/>
      <w:bookmarkEnd w:id="390"/>
      <w:bookmarkEnd w:id="391"/>
      <w:bookmarkEnd w:id="392"/>
      <w:bookmarkEnd w:id="393"/>
      <w:bookmarkEnd w:id="394"/>
      <w:bookmarkEnd w:id="395"/>
    </w:p>
    <w:p w14:paraId="007467C1">
      <w:pPr>
        <w:pStyle w:val="141"/>
        <w:outlineLvl w:val="0"/>
        <w:rPr>
          <w:rFonts w:hint="eastAsia" w:ascii="黑体" w:hAnsi="黑体"/>
          <w:color w:val="auto"/>
        </w:rPr>
      </w:pPr>
      <w:bookmarkStart w:id="396" w:name="_Toc144974524"/>
      <w:bookmarkStart w:id="397" w:name="_Toc152045556"/>
      <w:bookmarkStart w:id="398" w:name="_Toc179632574"/>
      <w:bookmarkStart w:id="399" w:name="_Toc152042332"/>
      <w:bookmarkStart w:id="400" w:name="_Toc154063406"/>
      <w:bookmarkStart w:id="401" w:name="_Toc13684"/>
      <w:bookmarkStart w:id="402" w:name="_Toc9503"/>
      <w:bookmarkStart w:id="403" w:name="_Toc515570322"/>
      <w:bookmarkStart w:id="404" w:name="_Toc6376"/>
      <w:bookmarkStart w:id="405" w:name="_Toc519085299"/>
      <w:r>
        <w:rPr>
          <w:rFonts w:hint="eastAsia" w:ascii="黑体" w:hAnsi="黑体"/>
          <w:color w:val="auto"/>
        </w:rPr>
        <w:t>4.1 投标文件的</w:t>
      </w:r>
      <w:bookmarkEnd w:id="396"/>
      <w:bookmarkEnd w:id="397"/>
      <w:bookmarkEnd w:id="398"/>
      <w:bookmarkEnd w:id="399"/>
      <w:r>
        <w:rPr>
          <w:rFonts w:hint="eastAsia" w:ascii="黑体" w:hAnsi="黑体"/>
          <w:color w:val="auto"/>
        </w:rPr>
        <w:t>加密</w:t>
      </w:r>
      <w:bookmarkEnd w:id="400"/>
      <w:bookmarkEnd w:id="401"/>
      <w:bookmarkEnd w:id="402"/>
      <w:bookmarkEnd w:id="403"/>
      <w:bookmarkEnd w:id="404"/>
      <w:bookmarkEnd w:id="405"/>
    </w:p>
    <w:p w14:paraId="70BFC519">
      <w:pPr>
        <w:spacing w:line="400" w:lineRule="exact"/>
        <w:ind w:firstLine="420" w:firstLineChars="200"/>
      </w:pPr>
      <w:r>
        <w:rPr>
          <w:rFonts w:hint="eastAsia"/>
        </w:rPr>
        <w:t>投标人应当按照</w:t>
      </w:r>
      <w:r>
        <w:t>本章第3.</w:t>
      </w:r>
      <w:r>
        <w:rPr>
          <w:rFonts w:hint="eastAsia"/>
        </w:rPr>
        <w:t>7.3</w:t>
      </w:r>
      <w:r>
        <w:t>项要求制作</w:t>
      </w:r>
      <w:r>
        <w:rPr>
          <w:rFonts w:hint="eastAsia"/>
        </w:rPr>
        <w:t>投标文件，并在投标时上传</w:t>
      </w:r>
      <w:r>
        <w:rPr>
          <w:rFonts w:hint="eastAsia"/>
          <w:b/>
        </w:rPr>
        <w:t>加密的电子投标文件</w:t>
      </w:r>
      <w:r>
        <w:rPr>
          <w:rFonts w:hint="eastAsia"/>
        </w:rPr>
        <w:t>，未</w:t>
      </w:r>
      <w:r>
        <w:t>加密的</w:t>
      </w:r>
      <w:r>
        <w:rPr>
          <w:rFonts w:hint="eastAsia"/>
        </w:rPr>
        <w:t>电子</w:t>
      </w:r>
      <w:r>
        <w:t>投标文件，</w:t>
      </w:r>
      <w:r>
        <w:rPr>
          <w:rFonts w:hint="eastAsia"/>
        </w:rPr>
        <w:t>招标人（“</w:t>
      </w:r>
      <w:r>
        <w:t>电子</w:t>
      </w:r>
      <w:r>
        <w:rPr>
          <w:rFonts w:hint="eastAsia"/>
        </w:rPr>
        <w:t>交易平台”）将拒收并提示。</w:t>
      </w:r>
    </w:p>
    <w:p w14:paraId="30B6532B">
      <w:pPr>
        <w:pStyle w:val="141"/>
        <w:outlineLvl w:val="0"/>
        <w:rPr>
          <w:rFonts w:hint="eastAsia" w:ascii="黑体" w:hAnsi="黑体"/>
          <w:color w:val="auto"/>
        </w:rPr>
      </w:pPr>
      <w:bookmarkStart w:id="406" w:name="_Toc179632575"/>
      <w:bookmarkStart w:id="407" w:name="_Toc26019"/>
      <w:bookmarkStart w:id="408" w:name="_Toc12342"/>
      <w:bookmarkStart w:id="409" w:name="_Toc154063407"/>
      <w:bookmarkStart w:id="410" w:name="_Toc22362"/>
      <w:bookmarkStart w:id="411" w:name="_Toc515570323"/>
      <w:bookmarkStart w:id="412" w:name="_Toc519085300"/>
      <w:r>
        <w:rPr>
          <w:rFonts w:hint="eastAsia" w:ascii="黑体" w:hAnsi="黑体"/>
          <w:color w:val="auto"/>
        </w:rPr>
        <w:t>4.2 投标文件的递交</w:t>
      </w:r>
      <w:bookmarkEnd w:id="406"/>
      <w:bookmarkEnd w:id="407"/>
      <w:bookmarkEnd w:id="408"/>
      <w:bookmarkEnd w:id="409"/>
      <w:bookmarkEnd w:id="410"/>
      <w:bookmarkEnd w:id="411"/>
      <w:bookmarkEnd w:id="412"/>
    </w:p>
    <w:p w14:paraId="3DEDB363">
      <w:pPr>
        <w:spacing w:line="400" w:lineRule="exact"/>
        <w:ind w:firstLine="420" w:firstLineChars="200"/>
        <w:rPr>
          <w:rFonts w:hint="eastAsia"/>
        </w:rPr>
      </w:pPr>
      <w:r>
        <w:rPr>
          <w:rFonts w:hint="eastAsia"/>
        </w:rPr>
        <w:t>4.2.1 投标人递交投标文件的截止时间（投标截止时间）：见投标人须知前附表。</w:t>
      </w:r>
    </w:p>
    <w:p w14:paraId="27A9B154">
      <w:pPr>
        <w:spacing w:line="400" w:lineRule="exact"/>
        <w:ind w:firstLine="420" w:firstLineChars="200"/>
        <w:rPr>
          <w:rFonts w:hint="eastAsia"/>
        </w:rPr>
      </w:pPr>
      <w:r>
        <w:t>4.</w:t>
      </w:r>
      <w:r>
        <w:rPr>
          <w:rFonts w:hint="eastAsia"/>
        </w:rPr>
        <w:t>2</w:t>
      </w:r>
      <w:r>
        <w:t>.</w:t>
      </w:r>
      <w:r>
        <w:rPr>
          <w:rFonts w:hint="eastAsia"/>
        </w:rPr>
        <w:t>2 投标人应当在投标截止时间前，</w:t>
      </w:r>
      <w:r>
        <w:t>通过</w:t>
      </w:r>
      <w:r>
        <w:rPr>
          <w:rFonts w:hint="eastAsia"/>
        </w:rPr>
        <w:t>互联网</w:t>
      </w:r>
      <w:r>
        <w:t>使用</w:t>
      </w:r>
      <w:r>
        <w:rPr>
          <w:rFonts w:hint="eastAsia"/>
        </w:rPr>
        <w:t>CA数字证书登录“电子交易平台”，选择所投标段将</w:t>
      </w:r>
      <w:r>
        <w:rPr>
          <w:rFonts w:hint="eastAsia"/>
          <w:b/>
        </w:rPr>
        <w:t>加密的电子投标文件</w:t>
      </w:r>
      <w:r>
        <w:rPr>
          <w:rFonts w:hint="eastAsia"/>
        </w:rPr>
        <w:t>上传。投标人完成投标文件上传后，“</w:t>
      </w:r>
      <w:r>
        <w:t>电子</w:t>
      </w:r>
      <w:r>
        <w:rPr>
          <w:rFonts w:hint="eastAsia"/>
        </w:rPr>
        <w:t>交易平台”即时向投标人发出</w:t>
      </w:r>
      <w:r>
        <w:t>电子签收凭证</w:t>
      </w:r>
      <w:r>
        <w:rPr>
          <w:rFonts w:hint="eastAsia"/>
        </w:rPr>
        <w:t>，递交时间以</w:t>
      </w:r>
      <w:r>
        <w:t>电子签收凭证</w:t>
      </w:r>
      <w:r>
        <w:rPr>
          <w:rFonts w:hint="eastAsia"/>
        </w:rPr>
        <w:t>载明的传输完成时间为准。投标人应充分考虑上传文件时的不可预见因素，投标文件</w:t>
      </w:r>
      <w:r>
        <w:t>未在投标截止时间前完成上传</w:t>
      </w:r>
      <w:r>
        <w:rPr>
          <w:rFonts w:hint="eastAsia"/>
        </w:rPr>
        <w:t>的，</w:t>
      </w:r>
      <w:r>
        <w:t>视为逾期送达</w:t>
      </w:r>
      <w:r>
        <w:rPr>
          <w:rFonts w:hint="eastAsia"/>
        </w:rPr>
        <w:t>，招标人（“</w:t>
      </w:r>
      <w:r>
        <w:t>电子</w:t>
      </w:r>
      <w:r>
        <w:rPr>
          <w:rFonts w:hint="eastAsia"/>
        </w:rPr>
        <w:t>交易平台”）</w:t>
      </w:r>
      <w:r>
        <w:t>将拒收。</w:t>
      </w:r>
    </w:p>
    <w:p w14:paraId="3834C222">
      <w:pPr>
        <w:spacing w:line="400" w:lineRule="exact"/>
        <w:ind w:firstLine="420" w:firstLineChars="200"/>
        <w:rPr>
          <w:rFonts w:hint="eastAsia"/>
        </w:rPr>
      </w:pPr>
      <w:r>
        <w:rPr>
          <w:rFonts w:hint="eastAsia"/>
        </w:rPr>
        <w:t>4.2.3 除投标人须知前附表另有规定外，投标人所递交的投标文件不予退还。</w:t>
      </w:r>
    </w:p>
    <w:p w14:paraId="47A9931F">
      <w:pPr>
        <w:pStyle w:val="141"/>
        <w:outlineLvl w:val="0"/>
        <w:rPr>
          <w:rFonts w:hint="eastAsia" w:ascii="黑体" w:hAnsi="黑体"/>
          <w:color w:val="auto"/>
        </w:rPr>
      </w:pPr>
      <w:bookmarkStart w:id="413" w:name="_Toc24130"/>
      <w:bookmarkStart w:id="414" w:name="_Toc154063408"/>
      <w:bookmarkStart w:id="415" w:name="_Toc18628"/>
      <w:bookmarkStart w:id="416" w:name="_Toc515570324"/>
      <w:bookmarkStart w:id="417" w:name="_Toc179632576"/>
      <w:bookmarkStart w:id="418" w:name="_Toc519085301"/>
      <w:bookmarkStart w:id="419" w:name="_Toc17181"/>
      <w:r>
        <w:rPr>
          <w:rFonts w:hint="eastAsia" w:ascii="黑体" w:hAnsi="黑体"/>
          <w:color w:val="auto"/>
        </w:rPr>
        <w:t>4.3 投标文件的修改与撤回</w:t>
      </w:r>
      <w:bookmarkEnd w:id="413"/>
      <w:bookmarkEnd w:id="414"/>
      <w:bookmarkEnd w:id="415"/>
      <w:bookmarkEnd w:id="416"/>
      <w:bookmarkEnd w:id="417"/>
      <w:bookmarkEnd w:id="418"/>
      <w:bookmarkEnd w:id="419"/>
    </w:p>
    <w:p w14:paraId="751CEEE9">
      <w:pPr>
        <w:spacing w:line="400" w:lineRule="exact"/>
        <w:ind w:firstLine="420" w:firstLineChars="200"/>
        <w:rPr>
          <w:rFonts w:hint="eastAsia"/>
        </w:rPr>
      </w:pPr>
      <w:r>
        <w:t>4.3.1</w:t>
      </w:r>
      <w:r>
        <w:rPr>
          <w:rFonts w:hint="eastAsia"/>
        </w:rPr>
        <w:t xml:space="preserve"> 在本章第4.2.1项规定的投标截止时间前，投标人可以修改或撤回已递交的投标文件。</w:t>
      </w:r>
    </w:p>
    <w:p w14:paraId="2F99DB2E">
      <w:pPr>
        <w:spacing w:line="400" w:lineRule="exact"/>
        <w:ind w:firstLine="420" w:firstLineChars="200"/>
      </w:pPr>
      <w:r>
        <w:rPr>
          <w:rFonts w:hint="eastAsia"/>
        </w:rPr>
        <w:t>4.3.2 投标人撤回投标文件的，在“电子交易平台”直接进行撤回操作</w:t>
      </w:r>
      <w:r>
        <w:t>。</w:t>
      </w:r>
    </w:p>
    <w:p w14:paraId="346544C2">
      <w:pPr>
        <w:spacing w:line="400" w:lineRule="exact"/>
        <w:ind w:firstLine="420" w:firstLineChars="200"/>
        <w:rPr>
          <w:rFonts w:hint="eastAsia"/>
        </w:rPr>
      </w:pPr>
      <w:r>
        <w:rPr>
          <w:rFonts w:hint="eastAsia"/>
        </w:rPr>
        <w:t>4.3.3 投标人修改投标文件的，</w:t>
      </w:r>
      <w:r>
        <w:t>应当</w:t>
      </w:r>
      <w:r>
        <w:rPr>
          <w:rFonts w:hint="eastAsia"/>
        </w:rPr>
        <w:t>先按本章第</w:t>
      </w:r>
      <w:r>
        <w:t>4.3.2</w:t>
      </w:r>
      <w:r>
        <w:rPr>
          <w:rFonts w:hint="eastAsia"/>
        </w:rPr>
        <w:t>项的规定撤回投标文件，再</w:t>
      </w:r>
      <w:r>
        <w:t>使用</w:t>
      </w:r>
      <w:r>
        <w:rPr>
          <w:rFonts w:hint="eastAsia"/>
        </w:rPr>
        <w:t>“电子</w:t>
      </w:r>
      <w:r>
        <w:t>投标文件制作软件”制作成完整的投标文件</w:t>
      </w:r>
      <w:r>
        <w:rPr>
          <w:rFonts w:hint="eastAsia"/>
        </w:rPr>
        <w:t>，并按照本章第3条、第4条规定进行编制和递交。</w:t>
      </w:r>
    </w:p>
    <w:p w14:paraId="2BA3E15E">
      <w:pPr>
        <w:pStyle w:val="3"/>
        <w:spacing w:before="62"/>
        <w:rPr>
          <w:sz w:val="28"/>
          <w:szCs w:val="28"/>
        </w:rPr>
      </w:pPr>
      <w:bookmarkStart w:id="420" w:name="_Toc152045559"/>
      <w:bookmarkStart w:id="421" w:name="_Toc14991"/>
      <w:bookmarkStart w:id="422" w:name="_Toc154063409"/>
      <w:bookmarkStart w:id="423" w:name="_Toc144974527"/>
      <w:bookmarkStart w:id="424" w:name="_Toc122"/>
      <w:bookmarkStart w:id="425" w:name="_Toc247527584"/>
      <w:bookmarkStart w:id="426" w:name="_Toc19026"/>
      <w:bookmarkStart w:id="427" w:name="_Toc152042335"/>
      <w:bookmarkStart w:id="428" w:name="_Toc519085302"/>
      <w:bookmarkStart w:id="429" w:name="_Toc247513983"/>
      <w:r>
        <w:rPr>
          <w:sz w:val="28"/>
          <w:szCs w:val="28"/>
        </w:rPr>
        <w:t>5. 开标</w:t>
      </w:r>
      <w:bookmarkEnd w:id="420"/>
      <w:bookmarkEnd w:id="421"/>
      <w:bookmarkEnd w:id="422"/>
      <w:bookmarkEnd w:id="423"/>
      <w:bookmarkEnd w:id="424"/>
      <w:bookmarkEnd w:id="425"/>
      <w:bookmarkEnd w:id="426"/>
      <w:bookmarkEnd w:id="427"/>
      <w:bookmarkEnd w:id="428"/>
      <w:bookmarkEnd w:id="429"/>
    </w:p>
    <w:p w14:paraId="732C09DE">
      <w:pPr>
        <w:pStyle w:val="141"/>
        <w:outlineLvl w:val="0"/>
        <w:rPr>
          <w:rFonts w:hint="eastAsia" w:ascii="黑体" w:hAnsi="黑体"/>
          <w:color w:val="auto"/>
        </w:rPr>
      </w:pPr>
      <w:bookmarkStart w:id="430" w:name="_Toc179632578"/>
      <w:bookmarkStart w:id="431" w:name="_Toc152042336"/>
      <w:bookmarkStart w:id="432" w:name="_Toc16108"/>
      <w:bookmarkStart w:id="433" w:name="_Toc154063410"/>
      <w:bookmarkStart w:id="434" w:name="_Toc515570326"/>
      <w:bookmarkStart w:id="435" w:name="_Toc28187"/>
      <w:bookmarkStart w:id="436" w:name="_Toc519085303"/>
      <w:bookmarkStart w:id="437" w:name="_Toc8098"/>
      <w:bookmarkStart w:id="438" w:name="_Toc144974528"/>
      <w:bookmarkStart w:id="439" w:name="_Toc152045560"/>
      <w:r>
        <w:rPr>
          <w:rFonts w:hint="eastAsia" w:ascii="黑体" w:hAnsi="黑体"/>
          <w:color w:val="auto"/>
        </w:rPr>
        <w:t>5.1 开标时间和地点</w:t>
      </w:r>
      <w:bookmarkEnd w:id="430"/>
      <w:bookmarkEnd w:id="431"/>
      <w:bookmarkEnd w:id="432"/>
      <w:bookmarkEnd w:id="433"/>
      <w:bookmarkEnd w:id="434"/>
      <w:bookmarkEnd w:id="435"/>
      <w:bookmarkEnd w:id="436"/>
      <w:bookmarkEnd w:id="437"/>
      <w:bookmarkEnd w:id="438"/>
      <w:bookmarkEnd w:id="439"/>
    </w:p>
    <w:p w14:paraId="3074E7B5">
      <w:pPr>
        <w:spacing w:line="400" w:lineRule="exact"/>
        <w:ind w:firstLine="420" w:firstLineChars="200"/>
        <w:rPr>
          <w:rFonts w:hint="eastAsia"/>
        </w:rPr>
      </w:pPr>
      <w:r>
        <w:rPr>
          <w:rFonts w:hint="eastAsia"/>
        </w:rPr>
        <w:t>5.1.1 招标人在本章第4.2.1项规定的投标截止时间（开标时间）在“电子交易平台”上公开进行开标，所有投标人均</w:t>
      </w:r>
      <w:r>
        <w:rPr>
          <w:rFonts w:hint="eastAsia"/>
          <w:b/>
        </w:rPr>
        <w:t>应当准时在线参加开标</w:t>
      </w:r>
      <w:r>
        <w:rPr>
          <w:rFonts w:hint="eastAsia"/>
        </w:rPr>
        <w:t>。</w:t>
      </w:r>
    </w:p>
    <w:p w14:paraId="368E8714">
      <w:pPr>
        <w:spacing w:line="400" w:lineRule="exact"/>
        <w:ind w:firstLine="420" w:firstLineChars="200"/>
        <w:rPr>
          <w:rFonts w:hint="eastAsia"/>
        </w:rPr>
      </w:pPr>
      <w:r>
        <w:rPr>
          <w:rFonts w:hint="eastAsia"/>
        </w:rPr>
        <w:t>5.1.2招标人通过互联网在投标人须知前附表规定的地点组织开标，并在投标截止时间30分钟前，</w:t>
      </w:r>
      <w:r>
        <w:t>使用</w:t>
      </w:r>
      <w:r>
        <w:rPr>
          <w:rFonts w:hint="eastAsia"/>
        </w:rPr>
        <w:t>CA数字证书登录“电子交易平台”，进入“开标大厅”选择相应标段作在线开标的准备工作。</w:t>
      </w:r>
    </w:p>
    <w:p w14:paraId="71F0194E">
      <w:pPr>
        <w:spacing w:line="400" w:lineRule="exact"/>
        <w:ind w:firstLine="420" w:firstLineChars="200"/>
        <w:rPr>
          <w:rFonts w:hint="eastAsia"/>
        </w:rPr>
      </w:pPr>
      <w:r>
        <w:rPr>
          <w:rFonts w:hint="eastAsia"/>
        </w:rPr>
        <w:t>5.1.3 投标人应当在能够保证设施设备可靠、互联网畅通的</w:t>
      </w:r>
      <w:r>
        <w:rPr>
          <w:rFonts w:hint="eastAsia"/>
          <w:b/>
        </w:rPr>
        <w:t>任意地点</w:t>
      </w:r>
      <w:r>
        <w:rPr>
          <w:rFonts w:hint="eastAsia"/>
        </w:rPr>
        <w:t>，通过互联网在线参加开标。在投标截止时间前，</w:t>
      </w:r>
      <w:r>
        <w:rPr>
          <w:b/>
        </w:rPr>
        <w:t>使用</w:t>
      </w:r>
      <w:r>
        <w:rPr>
          <w:rFonts w:hint="eastAsia"/>
          <w:b/>
        </w:rPr>
        <w:t>加密其投标文件的CA数字证书</w:t>
      </w:r>
      <w:r>
        <w:rPr>
          <w:rFonts w:hint="eastAsia"/>
        </w:rPr>
        <w:t>登录“电子交易平台”，进入“开标大厅”选择所投标段进行签到，并实时在线关注招标人的操作情况。</w:t>
      </w:r>
    </w:p>
    <w:p w14:paraId="067373D5">
      <w:pPr>
        <w:pStyle w:val="141"/>
        <w:outlineLvl w:val="0"/>
        <w:rPr>
          <w:rFonts w:hint="eastAsia" w:ascii="黑体" w:hAnsi="黑体"/>
          <w:color w:val="auto"/>
        </w:rPr>
      </w:pPr>
      <w:bookmarkStart w:id="440" w:name="_Toc519085304"/>
      <w:bookmarkStart w:id="441" w:name="_Toc26959"/>
      <w:bookmarkStart w:id="442" w:name="_Toc154063411"/>
      <w:bookmarkStart w:id="443" w:name="_Toc7893"/>
      <w:bookmarkStart w:id="444" w:name="_Toc179632579"/>
      <w:bookmarkStart w:id="445" w:name="_Toc515570327"/>
      <w:bookmarkStart w:id="446" w:name="_Toc30341"/>
      <w:r>
        <w:rPr>
          <w:rFonts w:hint="eastAsia" w:ascii="黑体" w:hAnsi="黑体"/>
          <w:color w:val="auto"/>
        </w:rPr>
        <w:t>5.2 开标程序</w:t>
      </w:r>
      <w:bookmarkEnd w:id="440"/>
      <w:bookmarkEnd w:id="441"/>
      <w:bookmarkEnd w:id="442"/>
      <w:bookmarkEnd w:id="443"/>
      <w:bookmarkEnd w:id="444"/>
      <w:bookmarkEnd w:id="445"/>
      <w:bookmarkEnd w:id="446"/>
    </w:p>
    <w:p w14:paraId="0568AE9E">
      <w:pPr>
        <w:spacing w:line="400" w:lineRule="exact"/>
        <w:ind w:firstLine="420" w:firstLineChars="200"/>
        <w:rPr>
          <w:rFonts w:hint="eastAsia"/>
        </w:rPr>
      </w:pPr>
      <w:r>
        <w:rPr>
          <w:rFonts w:hint="eastAsia"/>
        </w:rPr>
        <w:t>5.2.1 主持人按下列程序在“电子交易平台”的“开标大厅”进行在线开标：</w:t>
      </w:r>
    </w:p>
    <w:p w14:paraId="6761C965">
      <w:pPr>
        <w:spacing w:line="400" w:lineRule="exact"/>
        <w:ind w:firstLine="420" w:firstLineChars="200"/>
      </w:pPr>
      <w:r>
        <w:t>（1）宣布开标纪律；</w:t>
      </w:r>
    </w:p>
    <w:p w14:paraId="6723751E">
      <w:pPr>
        <w:spacing w:line="400" w:lineRule="exact"/>
        <w:ind w:firstLine="420" w:firstLineChars="200"/>
      </w:pPr>
      <w:r>
        <w:t>（2）公布</w:t>
      </w:r>
      <w:r>
        <w:rPr>
          <w:rFonts w:hint="eastAsia"/>
        </w:rPr>
        <w:t>主持人、招标人代表、监标人</w:t>
      </w:r>
      <w:r>
        <w:t>等有关人员</w:t>
      </w:r>
      <w:r>
        <w:rPr>
          <w:rFonts w:hint="eastAsia"/>
        </w:rPr>
        <w:t>姓</w:t>
      </w:r>
      <w:r>
        <w:t xml:space="preserve">名； </w:t>
      </w:r>
    </w:p>
    <w:p w14:paraId="09A8BC66">
      <w:pPr>
        <w:spacing w:line="400" w:lineRule="exact"/>
        <w:ind w:firstLine="420" w:firstLineChars="200"/>
      </w:pPr>
      <w:r>
        <w:t>（</w:t>
      </w:r>
      <w:r>
        <w:rPr>
          <w:rFonts w:hint="eastAsia"/>
        </w:rPr>
        <w:t>3</w:t>
      </w:r>
      <w:r>
        <w:t>）</w:t>
      </w:r>
      <w:r>
        <w:rPr>
          <w:rFonts w:hint="eastAsia"/>
        </w:rPr>
        <w:t>公布在投标截止时间前投标文件的递交情况；</w:t>
      </w:r>
    </w:p>
    <w:p w14:paraId="45906429">
      <w:pPr>
        <w:spacing w:line="400" w:lineRule="exact"/>
        <w:ind w:firstLine="420" w:firstLineChars="200"/>
        <w:rPr>
          <w:rFonts w:hint="eastAsia"/>
        </w:rPr>
      </w:pPr>
      <w:r>
        <w:t>（</w:t>
      </w:r>
      <w:r>
        <w:rPr>
          <w:rFonts w:hint="eastAsia"/>
        </w:rPr>
        <w:t>4</w:t>
      </w:r>
      <w:r>
        <w:t>）</w:t>
      </w:r>
      <w:r>
        <w:rPr>
          <w:rFonts w:hint="eastAsia"/>
        </w:rPr>
        <w:t>开标后</w:t>
      </w:r>
      <w:r>
        <w:rPr>
          <w:rFonts w:hint="eastAsia"/>
          <w:szCs w:val="21"/>
        </w:rPr>
        <w:t>招标人</w:t>
      </w:r>
      <w:r>
        <w:rPr>
          <w:rFonts w:hint="eastAsia"/>
        </w:rPr>
        <w:t>核查投标保证金递交情况</w:t>
      </w:r>
      <w:r>
        <w:t>；</w:t>
      </w:r>
    </w:p>
    <w:p w14:paraId="7AF54D50">
      <w:pPr>
        <w:spacing w:line="400" w:lineRule="exact"/>
        <w:ind w:firstLine="420" w:firstLineChars="200"/>
      </w:pPr>
      <w:r>
        <w:rPr>
          <w:rFonts w:hint="eastAsia"/>
        </w:rPr>
        <w:t>（5）按照投标人须知前附表规定抽取评标基准价下浮值（如有）；规定最高投标限价计算方法的，计算并公布最高投标限价（如适用），当众公布后记录在案；</w:t>
      </w:r>
    </w:p>
    <w:p w14:paraId="392699C4">
      <w:pPr>
        <w:spacing w:line="400" w:lineRule="exact"/>
        <w:ind w:firstLine="420" w:firstLineChars="200"/>
        <w:rPr>
          <w:rFonts w:hint="eastAsia"/>
        </w:rPr>
      </w:pPr>
      <w:r>
        <w:t>（</w:t>
      </w:r>
      <w:r>
        <w:rPr>
          <w:rFonts w:hint="eastAsia"/>
        </w:rPr>
        <w:t>6</w:t>
      </w:r>
      <w:r>
        <w:t>）投标人</w:t>
      </w:r>
      <w:r>
        <w:rPr>
          <w:rFonts w:hint="eastAsia"/>
        </w:rPr>
        <w:t>根据提示</w:t>
      </w:r>
      <w:r>
        <w:t>在</w:t>
      </w:r>
      <w:r>
        <w:rPr>
          <w:rFonts w:hint="eastAsia"/>
        </w:rPr>
        <w:t>投标人须知前附表规定的时间内</w:t>
      </w:r>
      <w:r>
        <w:t>解密投标文件</w:t>
      </w:r>
      <w:r>
        <w:rPr>
          <w:rFonts w:hint="eastAsia"/>
        </w:rPr>
        <w:t>；</w:t>
      </w:r>
    </w:p>
    <w:p w14:paraId="79FB53E8">
      <w:pPr>
        <w:spacing w:line="400" w:lineRule="exact"/>
        <w:ind w:firstLine="420" w:firstLineChars="200"/>
      </w:pPr>
      <w:r>
        <w:rPr>
          <w:rFonts w:hint="eastAsia"/>
        </w:rPr>
        <w:t>（7）读取已解密的投标文件的内容；</w:t>
      </w:r>
    </w:p>
    <w:p w14:paraId="6FBA7090">
      <w:pPr>
        <w:spacing w:line="400" w:lineRule="exact"/>
        <w:ind w:firstLine="420" w:firstLineChars="200"/>
        <w:rPr>
          <w:rFonts w:hint="eastAsia"/>
        </w:rPr>
      </w:pPr>
      <w:r>
        <w:t>（</w:t>
      </w:r>
      <w:r>
        <w:rPr>
          <w:rFonts w:hint="eastAsia"/>
        </w:rPr>
        <w:t>8</w:t>
      </w:r>
      <w:r>
        <w:t>）</w:t>
      </w:r>
      <w:r>
        <w:rPr>
          <w:rFonts w:hint="eastAsia"/>
        </w:rPr>
        <w:t>公布</w:t>
      </w:r>
      <w:r>
        <w:t>投标人名称、</w:t>
      </w:r>
      <w:r>
        <w:rPr>
          <w:rFonts w:hint="eastAsia"/>
        </w:rPr>
        <w:t>标段名称、投标保证金的递交情况、</w:t>
      </w:r>
      <w:r>
        <w:t>投标报价</w:t>
      </w:r>
      <w:r>
        <w:rPr>
          <w:rFonts w:hint="eastAsia"/>
        </w:rPr>
        <w:t>、项目经理姓名及其他内容，并生成开标记录；</w:t>
      </w:r>
    </w:p>
    <w:p w14:paraId="1A92601C">
      <w:pPr>
        <w:spacing w:line="400" w:lineRule="exact"/>
        <w:ind w:firstLine="420" w:firstLineChars="200"/>
        <w:rPr>
          <w:rFonts w:hint="eastAsia"/>
        </w:rPr>
      </w:pPr>
      <w:r>
        <w:t>（</w:t>
      </w:r>
      <w:r>
        <w:rPr>
          <w:rFonts w:hint="eastAsia"/>
        </w:rPr>
        <w:t>9</w:t>
      </w:r>
      <w:r>
        <w:t>）开标结束。</w:t>
      </w:r>
    </w:p>
    <w:p w14:paraId="0381159F">
      <w:pPr>
        <w:spacing w:line="400" w:lineRule="exact"/>
        <w:ind w:firstLine="420" w:firstLineChars="200"/>
        <w:rPr>
          <w:rFonts w:hint="eastAsia"/>
        </w:rPr>
      </w:pPr>
      <w:r>
        <w:rPr>
          <w:rFonts w:hint="eastAsia"/>
        </w:rPr>
        <w:t>5.2.2 在本章第5.2.1</w:t>
      </w:r>
      <w:r>
        <w:t>（</w:t>
      </w:r>
      <w:r>
        <w:rPr>
          <w:rFonts w:hint="eastAsia"/>
        </w:rPr>
        <w:t>6</w:t>
      </w:r>
      <w:r>
        <w:t>）</w:t>
      </w:r>
      <w:r>
        <w:rPr>
          <w:rFonts w:hint="eastAsia"/>
        </w:rPr>
        <w:t>目规定的时间内，非因“电子交易平台”原因造成投标文件未解密的，视为投标人撤回投标文件。已解密的投标文件少于三个的，招标失败；已解密的投标文件不少于三个，开标继续进行。</w:t>
      </w:r>
    </w:p>
    <w:p w14:paraId="1D30C046">
      <w:pPr>
        <w:pStyle w:val="141"/>
        <w:outlineLvl w:val="0"/>
        <w:rPr>
          <w:rFonts w:hint="eastAsia" w:ascii="黑体" w:hAnsi="黑体"/>
          <w:color w:val="auto"/>
        </w:rPr>
      </w:pPr>
      <w:bookmarkStart w:id="447" w:name="_Toc519085305"/>
      <w:bookmarkStart w:id="448" w:name="_Toc300834983"/>
      <w:bookmarkStart w:id="449" w:name="_Toc10389"/>
      <w:bookmarkStart w:id="450" w:name="_Toc9222"/>
      <w:bookmarkStart w:id="451" w:name="_Toc515570328"/>
      <w:bookmarkStart w:id="452" w:name="_Toc154063412"/>
      <w:bookmarkStart w:id="453" w:name="_Toc19418"/>
      <w:r>
        <w:rPr>
          <w:rFonts w:hint="eastAsia" w:ascii="黑体" w:hAnsi="黑体"/>
          <w:color w:val="auto"/>
        </w:rPr>
        <w:t>5.3 开标异议</w:t>
      </w:r>
      <w:bookmarkEnd w:id="447"/>
      <w:bookmarkEnd w:id="448"/>
      <w:bookmarkEnd w:id="449"/>
      <w:bookmarkEnd w:id="450"/>
      <w:bookmarkEnd w:id="451"/>
      <w:bookmarkEnd w:id="452"/>
      <w:bookmarkEnd w:id="453"/>
    </w:p>
    <w:p w14:paraId="43CB9E6F">
      <w:pPr>
        <w:spacing w:line="400" w:lineRule="exact"/>
        <w:ind w:firstLine="420" w:firstLineChars="200"/>
        <w:rPr>
          <w:rFonts w:hint="eastAsia"/>
        </w:rPr>
      </w:pPr>
      <w:r>
        <w:rPr>
          <w:rFonts w:hint="eastAsia"/>
        </w:rPr>
        <w:t>5.3.1投标人对开标有异议的，应当在开标过程中提出；招标人当场对异议作出答复，并记入开标记录。异议与答复应通过 “开标大厅”在“异议与答复”菜单以书面形式进行。</w:t>
      </w:r>
    </w:p>
    <w:p w14:paraId="0C53DAFC">
      <w:pPr>
        <w:spacing w:line="400" w:lineRule="exact"/>
        <w:ind w:firstLine="420" w:firstLineChars="200"/>
        <w:rPr>
          <w:rFonts w:hint="eastAsia"/>
        </w:rPr>
      </w:pPr>
      <w:r>
        <w:rPr>
          <w:rFonts w:hint="eastAsia"/>
        </w:rPr>
        <w:t>本处所称异议是指投标人在</w:t>
      </w:r>
      <w:r>
        <w:t>开标</w:t>
      </w:r>
      <w:r>
        <w:rPr>
          <w:rFonts w:hint="eastAsia"/>
        </w:rPr>
        <w:t>过程中</w:t>
      </w:r>
      <w:r>
        <w:t>对投标文件提交、</w:t>
      </w:r>
      <w:r>
        <w:rPr>
          <w:rFonts w:hint="eastAsia"/>
        </w:rPr>
        <w:t>投标</w:t>
      </w:r>
      <w:r>
        <w:t>截</w:t>
      </w:r>
      <w:r>
        <w:rPr>
          <w:rFonts w:hint="eastAsia"/>
        </w:rPr>
        <w:t>止</w:t>
      </w:r>
      <w:r>
        <w:t>时间、开标程序、开标记录以及投标人和招标人或者投标人相互之间存在利益冲突的情形等</w:t>
      </w:r>
      <w:r>
        <w:rPr>
          <w:rFonts w:hint="eastAsia"/>
        </w:rPr>
        <w:t>提出的质疑。</w:t>
      </w:r>
    </w:p>
    <w:p w14:paraId="6D81CD7D">
      <w:pPr>
        <w:spacing w:line="400" w:lineRule="exact"/>
        <w:ind w:firstLine="420" w:firstLineChars="200"/>
        <w:rPr>
          <w:rFonts w:hint="eastAsia"/>
        </w:rPr>
      </w:pPr>
      <w:r>
        <w:rPr>
          <w:rFonts w:hint="eastAsia"/>
        </w:rPr>
        <w:t xml:space="preserve">5.3.2 </w:t>
      </w:r>
      <w:r>
        <w:t>投标人异议成立的，招标人</w:t>
      </w:r>
      <w:r>
        <w:rPr>
          <w:rFonts w:hint="eastAsia"/>
        </w:rPr>
        <w:t>将</w:t>
      </w:r>
      <w:r>
        <w:t>及时采取纠正措施，或者提交评标委员会评审确认；投标人异议不成立的，招标人</w:t>
      </w:r>
      <w:r>
        <w:rPr>
          <w:rFonts w:hint="eastAsia"/>
        </w:rPr>
        <w:t>将</w:t>
      </w:r>
      <w:r>
        <w:t>当场给予解释说明。</w:t>
      </w:r>
    </w:p>
    <w:p w14:paraId="622108DF">
      <w:pPr>
        <w:pStyle w:val="141"/>
        <w:outlineLvl w:val="0"/>
        <w:rPr>
          <w:rFonts w:ascii="黑体" w:hAnsi="黑体"/>
          <w:color w:val="auto"/>
        </w:rPr>
      </w:pPr>
      <w:bookmarkStart w:id="454" w:name="_Toc6319"/>
      <w:bookmarkStart w:id="455" w:name="_Toc519085306"/>
      <w:bookmarkStart w:id="456" w:name="_Toc19334"/>
      <w:bookmarkStart w:id="457" w:name="_Toc515570329"/>
      <w:bookmarkStart w:id="458" w:name="_Toc16588"/>
      <w:bookmarkStart w:id="459" w:name="_Toc154063413"/>
      <w:bookmarkStart w:id="460" w:name="_Toc400530224"/>
      <w:bookmarkStart w:id="461" w:name="_Toc402465011"/>
      <w:r>
        <w:rPr>
          <w:rFonts w:ascii="黑体" w:hAnsi="黑体"/>
          <w:color w:val="auto"/>
        </w:rPr>
        <w:t>5.</w:t>
      </w:r>
      <w:r>
        <w:rPr>
          <w:rFonts w:hint="eastAsia" w:ascii="黑体" w:hAnsi="黑体"/>
          <w:color w:val="auto"/>
        </w:rPr>
        <w:t xml:space="preserve">4 </w:t>
      </w:r>
      <w:r>
        <w:rPr>
          <w:rFonts w:ascii="黑体" w:hAnsi="黑体"/>
          <w:color w:val="auto"/>
        </w:rPr>
        <w:t>特殊情况的处置</w:t>
      </w:r>
      <w:bookmarkEnd w:id="454"/>
      <w:bookmarkEnd w:id="455"/>
      <w:bookmarkEnd w:id="456"/>
      <w:bookmarkEnd w:id="457"/>
      <w:bookmarkEnd w:id="458"/>
      <w:bookmarkEnd w:id="459"/>
    </w:p>
    <w:p w14:paraId="3D915E22">
      <w:pPr>
        <w:spacing w:line="400" w:lineRule="exact"/>
        <w:ind w:firstLine="420" w:firstLineChars="200"/>
        <w:rPr>
          <w:rFonts w:hint="eastAsia"/>
        </w:rPr>
      </w:pPr>
      <w:r>
        <w:rPr>
          <w:rFonts w:hint="eastAsia"/>
        </w:rPr>
        <w:t>5.4.1</w:t>
      </w:r>
      <w:r>
        <w:t>因</w:t>
      </w:r>
      <w:r>
        <w:rPr>
          <w:rFonts w:hint="eastAsia"/>
        </w:rPr>
        <w:t>“电子交易平台”</w:t>
      </w:r>
      <w:r>
        <w:t>系统</w:t>
      </w:r>
      <w:r>
        <w:rPr>
          <w:rFonts w:hint="eastAsia"/>
        </w:rPr>
        <w:t>故障</w:t>
      </w:r>
      <w:r>
        <w:t>导致</w:t>
      </w:r>
      <w:r>
        <w:rPr>
          <w:rFonts w:hint="eastAsia"/>
        </w:rPr>
        <w:t>无法投标的，交易中心及时通知招标人，招标人视情况决定是否顺延投标截止时间。</w:t>
      </w:r>
      <w:r>
        <w:t>因投标人自身</w:t>
      </w:r>
      <w:r>
        <w:rPr>
          <w:rFonts w:hint="eastAsia"/>
        </w:rPr>
        <w:t>原因</w:t>
      </w:r>
      <w:r>
        <w:t>导致无法完成投标的，由投标人自行承担后果。</w:t>
      </w:r>
    </w:p>
    <w:p w14:paraId="6DE8BBFB">
      <w:pPr>
        <w:spacing w:line="400" w:lineRule="exact"/>
        <w:ind w:firstLine="420" w:firstLineChars="200"/>
        <w:rPr>
          <w:rFonts w:hint="eastAsia"/>
        </w:rPr>
      </w:pPr>
      <w:r>
        <w:rPr>
          <w:rFonts w:hint="eastAsia"/>
        </w:rPr>
        <w:t xml:space="preserve">5.4.2 </w:t>
      </w:r>
      <w:r>
        <w:t>因</w:t>
      </w:r>
      <w:r>
        <w:rPr>
          <w:rFonts w:hint="eastAsia"/>
        </w:rPr>
        <w:t>“电子交易平台”</w:t>
      </w:r>
      <w:r>
        <w:t>系统</w:t>
      </w:r>
      <w:r>
        <w:rPr>
          <w:rFonts w:hint="eastAsia"/>
        </w:rPr>
        <w:t>故障</w:t>
      </w:r>
      <w:r>
        <w:t>导致</w:t>
      </w:r>
      <w:r>
        <w:rPr>
          <w:rFonts w:hint="eastAsia"/>
        </w:rPr>
        <w:t>无法正常开标的，招标人将</w:t>
      </w:r>
      <w:r>
        <w:t>暂停开标</w:t>
      </w:r>
      <w:r>
        <w:rPr>
          <w:rFonts w:hint="eastAsia"/>
        </w:rPr>
        <w:t>，待系统恢复</w:t>
      </w:r>
      <w:r>
        <w:t>正常</w:t>
      </w:r>
      <w:r>
        <w:rPr>
          <w:rFonts w:hint="eastAsia"/>
        </w:rPr>
        <w:t>后继续开标。</w:t>
      </w:r>
    </w:p>
    <w:p w14:paraId="435F7DDA">
      <w:pPr>
        <w:spacing w:line="400" w:lineRule="exact"/>
        <w:ind w:firstLine="420" w:firstLineChars="200"/>
        <w:rPr>
          <w:rFonts w:hint="eastAsia"/>
        </w:rPr>
      </w:pPr>
      <w:r>
        <w:rPr>
          <w:rFonts w:hint="eastAsia"/>
        </w:rPr>
        <w:t>5.4.3 “电子交易平台”</w:t>
      </w:r>
      <w:r>
        <w:t>系统</w:t>
      </w:r>
      <w:r>
        <w:rPr>
          <w:rFonts w:hint="eastAsia"/>
        </w:rPr>
        <w:t>故障是指下列情形：</w:t>
      </w:r>
    </w:p>
    <w:p w14:paraId="2EB4538E">
      <w:pPr>
        <w:spacing w:line="400" w:lineRule="exact"/>
        <w:ind w:firstLine="420" w:firstLineChars="200"/>
      </w:pPr>
      <w:r>
        <w:t>（1）系统服务器发生故障，无法访问或无法使用系统；</w:t>
      </w:r>
    </w:p>
    <w:p w14:paraId="75F57ED8">
      <w:pPr>
        <w:spacing w:line="400" w:lineRule="exact"/>
        <w:ind w:firstLine="420" w:firstLineChars="200"/>
      </w:pPr>
      <w:r>
        <w:t>（2）系统的软件或数据库出现错误，不能进行正常操作；</w:t>
      </w:r>
    </w:p>
    <w:p w14:paraId="6A8A742B">
      <w:pPr>
        <w:spacing w:line="400" w:lineRule="exact"/>
        <w:ind w:firstLine="420" w:firstLineChars="200"/>
      </w:pPr>
      <w:r>
        <w:t>（3）系统发现有安全漏洞，有潜在的泄密危险；</w:t>
      </w:r>
    </w:p>
    <w:p w14:paraId="07C332C4">
      <w:pPr>
        <w:spacing w:line="400" w:lineRule="exact"/>
        <w:ind w:firstLine="420" w:firstLineChars="200"/>
        <w:rPr>
          <w:rFonts w:hint="eastAsia"/>
        </w:rPr>
      </w:pPr>
      <w:r>
        <w:rPr>
          <w:rFonts w:hint="eastAsia"/>
        </w:rPr>
        <w:t>（4）出现断电、断网事故；</w:t>
      </w:r>
    </w:p>
    <w:p w14:paraId="44C82F9F">
      <w:pPr>
        <w:spacing w:line="400" w:lineRule="exact"/>
        <w:ind w:firstLine="420" w:firstLineChars="200"/>
        <w:rPr>
          <w:rFonts w:hint="eastAsia"/>
        </w:rPr>
      </w:pPr>
      <w:r>
        <w:t>（</w:t>
      </w:r>
      <w:r>
        <w:rPr>
          <w:rFonts w:hint="eastAsia"/>
        </w:rPr>
        <w:t>5</w:t>
      </w:r>
      <w:r>
        <w:t>）其他无法保证招投标过程</w:t>
      </w:r>
      <w:r>
        <w:rPr>
          <w:rFonts w:hint="eastAsia"/>
        </w:rPr>
        <w:t>正常进行</w:t>
      </w:r>
      <w:r>
        <w:t>的情形。</w:t>
      </w:r>
      <w:bookmarkEnd w:id="460"/>
      <w:bookmarkEnd w:id="461"/>
    </w:p>
    <w:p w14:paraId="1CD24A19">
      <w:pPr>
        <w:pStyle w:val="3"/>
        <w:spacing w:before="62"/>
        <w:rPr>
          <w:sz w:val="28"/>
          <w:szCs w:val="28"/>
        </w:rPr>
      </w:pPr>
      <w:bookmarkStart w:id="462" w:name="_Toc154063414"/>
      <w:bookmarkStart w:id="463" w:name="_Toc152045562"/>
      <w:bookmarkStart w:id="464" w:name="_Toc247513986"/>
      <w:bookmarkStart w:id="465" w:name="_Toc144974530"/>
      <w:bookmarkStart w:id="466" w:name="_Toc31742"/>
      <w:bookmarkStart w:id="467" w:name="_Toc519085307"/>
      <w:bookmarkStart w:id="468" w:name="_Toc247527587"/>
      <w:bookmarkStart w:id="469" w:name="_Toc18467"/>
      <w:bookmarkStart w:id="470" w:name="_Toc152042338"/>
      <w:bookmarkStart w:id="471" w:name="_Toc12664"/>
      <w:r>
        <w:rPr>
          <w:sz w:val="28"/>
          <w:szCs w:val="28"/>
        </w:rPr>
        <w:t>6. 评标</w:t>
      </w:r>
      <w:bookmarkEnd w:id="462"/>
      <w:bookmarkEnd w:id="463"/>
      <w:bookmarkEnd w:id="464"/>
      <w:bookmarkEnd w:id="465"/>
      <w:bookmarkEnd w:id="466"/>
      <w:bookmarkEnd w:id="467"/>
      <w:bookmarkEnd w:id="468"/>
      <w:bookmarkEnd w:id="469"/>
      <w:bookmarkEnd w:id="470"/>
      <w:bookmarkEnd w:id="471"/>
    </w:p>
    <w:p w14:paraId="2DA1F605">
      <w:pPr>
        <w:pStyle w:val="141"/>
        <w:outlineLvl w:val="0"/>
        <w:rPr>
          <w:rFonts w:ascii="黑体" w:hAnsi="黑体"/>
          <w:color w:val="auto"/>
        </w:rPr>
      </w:pPr>
      <w:bookmarkStart w:id="472" w:name="_Toc27926"/>
      <w:bookmarkStart w:id="473" w:name="_Toc17055"/>
      <w:bookmarkStart w:id="474" w:name="_Toc247527588"/>
      <w:bookmarkStart w:id="475" w:name="_Toc152045563"/>
      <w:bookmarkStart w:id="476" w:name="_Toc247513987"/>
      <w:bookmarkStart w:id="477" w:name="_Toc154063415"/>
      <w:bookmarkStart w:id="478" w:name="_Toc144974531"/>
      <w:bookmarkStart w:id="479" w:name="_Toc9533"/>
      <w:bookmarkStart w:id="480" w:name="_Toc519085308"/>
      <w:bookmarkStart w:id="481" w:name="_Toc152042339"/>
      <w:r>
        <w:rPr>
          <w:rFonts w:ascii="黑体" w:hAnsi="黑体"/>
          <w:color w:val="auto"/>
        </w:rPr>
        <w:t>6.1 评标委员会</w:t>
      </w:r>
      <w:bookmarkEnd w:id="472"/>
      <w:bookmarkEnd w:id="473"/>
      <w:bookmarkEnd w:id="474"/>
      <w:bookmarkEnd w:id="475"/>
      <w:bookmarkEnd w:id="476"/>
      <w:bookmarkEnd w:id="477"/>
      <w:bookmarkEnd w:id="478"/>
      <w:bookmarkEnd w:id="479"/>
      <w:bookmarkEnd w:id="480"/>
      <w:bookmarkEnd w:id="481"/>
    </w:p>
    <w:p w14:paraId="53A95A82">
      <w:pPr>
        <w:spacing w:line="400" w:lineRule="exact"/>
        <w:ind w:firstLine="420" w:firstLineChars="200"/>
      </w:pPr>
      <w:r>
        <w:t>6.1.1 评标由招标人依法组建的评标委员会负责。评标委员会由招标人代表以及有关技术、经济等方面的专家组成。评标委员会成员人数以及技术、经济等方面专家的确定方式见投标人须知前附表。</w:t>
      </w:r>
    </w:p>
    <w:p w14:paraId="47FDB7FB">
      <w:pPr>
        <w:spacing w:line="400" w:lineRule="exact"/>
        <w:ind w:firstLine="420" w:firstLineChars="200"/>
      </w:pPr>
      <w:r>
        <w:t>6.1.2 评标委员会成员有下列情形之一的，应当回避：</w:t>
      </w:r>
    </w:p>
    <w:p w14:paraId="572637F3">
      <w:pPr>
        <w:spacing w:line="400" w:lineRule="exact"/>
        <w:ind w:firstLine="420" w:firstLineChars="200"/>
      </w:pPr>
      <w:r>
        <w:t>（1）投标人或投标人主要负责人的近亲属；</w:t>
      </w:r>
    </w:p>
    <w:p w14:paraId="4BB6F2C4">
      <w:pPr>
        <w:spacing w:line="400" w:lineRule="exact"/>
        <w:ind w:firstLine="420" w:firstLineChars="200"/>
      </w:pPr>
      <w:r>
        <w:t>（2）项目主管部门或者行政监督部门的</w:t>
      </w:r>
      <w:r>
        <w:rPr>
          <w:rFonts w:hint="eastAsia"/>
        </w:rPr>
        <w:t>招标投标管理工作</w:t>
      </w:r>
      <w:r>
        <w:t>人员；</w:t>
      </w:r>
    </w:p>
    <w:p w14:paraId="3A6DD114">
      <w:pPr>
        <w:spacing w:line="400" w:lineRule="exact"/>
        <w:ind w:firstLine="420" w:firstLineChars="200"/>
      </w:pPr>
      <w:r>
        <w:t>（3）与投标人有经济利益关系，可能影响对投标公正评审的；</w:t>
      </w:r>
    </w:p>
    <w:p w14:paraId="5BCDFA0C">
      <w:pPr>
        <w:spacing w:line="400" w:lineRule="exact"/>
        <w:ind w:firstLine="420" w:firstLineChars="200"/>
      </w:pPr>
      <w:r>
        <w:t>（4）曾因在招标、评标以及其他与招标投标有关活动中从事违法行为而受过行政处罚或刑事处罚的</w:t>
      </w:r>
      <w:r>
        <w:rPr>
          <w:rFonts w:hint="eastAsia"/>
        </w:rPr>
        <w:t>。</w:t>
      </w:r>
    </w:p>
    <w:p w14:paraId="0BC9AB71">
      <w:pPr>
        <w:pStyle w:val="141"/>
        <w:outlineLvl w:val="0"/>
        <w:rPr>
          <w:rFonts w:ascii="黑体" w:hAnsi="黑体"/>
          <w:color w:val="auto"/>
        </w:rPr>
      </w:pPr>
      <w:bookmarkStart w:id="482" w:name="_Toc519085309"/>
      <w:bookmarkStart w:id="483" w:name="_Toc26281"/>
      <w:bookmarkStart w:id="484" w:name="_Toc152042340"/>
      <w:bookmarkStart w:id="485" w:name="_Toc26704"/>
      <w:bookmarkStart w:id="486" w:name="_Toc144974532"/>
      <w:bookmarkStart w:id="487" w:name="_Toc247527589"/>
      <w:bookmarkStart w:id="488" w:name="_Toc152045564"/>
      <w:bookmarkStart w:id="489" w:name="_Toc154063416"/>
      <w:bookmarkStart w:id="490" w:name="_Toc26419"/>
      <w:bookmarkStart w:id="491" w:name="_Toc247513988"/>
      <w:r>
        <w:rPr>
          <w:rFonts w:ascii="黑体" w:hAnsi="黑体"/>
          <w:color w:val="auto"/>
        </w:rPr>
        <w:t>6.2 评标原则</w:t>
      </w:r>
      <w:bookmarkEnd w:id="482"/>
      <w:bookmarkEnd w:id="483"/>
      <w:bookmarkEnd w:id="484"/>
      <w:bookmarkEnd w:id="485"/>
      <w:bookmarkEnd w:id="486"/>
      <w:bookmarkEnd w:id="487"/>
      <w:bookmarkEnd w:id="488"/>
      <w:bookmarkEnd w:id="489"/>
      <w:bookmarkEnd w:id="490"/>
      <w:bookmarkEnd w:id="491"/>
      <w:r>
        <w:rPr>
          <w:rFonts w:ascii="黑体" w:hAnsi="黑体"/>
          <w:color w:val="auto"/>
        </w:rPr>
        <w:tab/>
      </w:r>
    </w:p>
    <w:p w14:paraId="2DBB5FA6">
      <w:pPr>
        <w:spacing w:line="400" w:lineRule="exact"/>
        <w:ind w:firstLine="420" w:firstLineChars="200"/>
      </w:pPr>
      <w:r>
        <w:t>评标活动遵循公平、公正、科学和择优的原则。</w:t>
      </w:r>
    </w:p>
    <w:p w14:paraId="0FD0135B">
      <w:pPr>
        <w:pStyle w:val="141"/>
        <w:outlineLvl w:val="0"/>
        <w:rPr>
          <w:rFonts w:ascii="黑体" w:hAnsi="黑体"/>
          <w:color w:val="auto"/>
        </w:rPr>
      </w:pPr>
      <w:bookmarkStart w:id="492" w:name="_Toc247513989"/>
      <w:bookmarkStart w:id="493" w:name="_Toc247527590"/>
      <w:bookmarkStart w:id="494" w:name="_Toc22114"/>
      <w:bookmarkStart w:id="495" w:name="_Toc12384"/>
      <w:bookmarkStart w:id="496" w:name="_Toc144974533"/>
      <w:bookmarkStart w:id="497" w:name="_Toc152042341"/>
      <w:bookmarkStart w:id="498" w:name="_Toc154063417"/>
      <w:bookmarkStart w:id="499" w:name="_Toc152045565"/>
      <w:bookmarkStart w:id="500" w:name="_Toc27652"/>
      <w:bookmarkStart w:id="501" w:name="_Toc519085310"/>
      <w:r>
        <w:rPr>
          <w:rFonts w:ascii="黑体" w:hAnsi="黑体"/>
          <w:color w:val="auto"/>
        </w:rPr>
        <w:t>6.3 评标</w:t>
      </w:r>
      <w:bookmarkEnd w:id="492"/>
      <w:bookmarkEnd w:id="493"/>
      <w:bookmarkEnd w:id="494"/>
      <w:bookmarkEnd w:id="495"/>
      <w:bookmarkEnd w:id="496"/>
      <w:bookmarkEnd w:id="497"/>
      <w:bookmarkEnd w:id="498"/>
      <w:bookmarkEnd w:id="499"/>
      <w:bookmarkEnd w:id="500"/>
      <w:bookmarkEnd w:id="501"/>
    </w:p>
    <w:p w14:paraId="5271C357">
      <w:pPr>
        <w:spacing w:line="400" w:lineRule="exact"/>
        <w:ind w:firstLine="420" w:firstLineChars="200"/>
      </w:pPr>
      <w:bookmarkStart w:id="502" w:name="_Toc144974534"/>
      <w:bookmarkStart w:id="503" w:name="_Toc152042342"/>
      <w:bookmarkStart w:id="504" w:name="_Toc247527591"/>
      <w:bookmarkStart w:id="505" w:name="_Toc247513990"/>
      <w:bookmarkStart w:id="506" w:name="_Toc152045566"/>
      <w:r>
        <w:t>评标委员会按照第</w:t>
      </w:r>
      <w:r>
        <w:rPr>
          <w:rFonts w:hint="eastAsia"/>
        </w:rPr>
        <w:t>三</w:t>
      </w:r>
      <w:r>
        <w:t>章“评标办法”规定的方法、评审因素、标准和程序对投标文件进行评审。第</w:t>
      </w:r>
      <w:r>
        <w:rPr>
          <w:rFonts w:hint="eastAsia"/>
        </w:rPr>
        <w:t>三</w:t>
      </w:r>
      <w:r>
        <w:t>章“评标办法”没有规定的方法、评审因素和标准，不作为评标依据。</w:t>
      </w:r>
    </w:p>
    <w:p w14:paraId="62404B93">
      <w:pPr>
        <w:pStyle w:val="141"/>
        <w:outlineLvl w:val="0"/>
        <w:rPr>
          <w:rFonts w:ascii="黑体" w:hAnsi="黑体"/>
          <w:color w:val="auto"/>
        </w:rPr>
      </w:pPr>
      <w:bookmarkStart w:id="507" w:name="_Toc3902"/>
      <w:bookmarkStart w:id="508" w:name="_Toc456173232"/>
      <w:bookmarkStart w:id="509" w:name="_Toc11982"/>
      <w:bookmarkStart w:id="510" w:name="_Toc519085311"/>
      <w:bookmarkStart w:id="511" w:name="_Toc28411"/>
      <w:bookmarkStart w:id="512" w:name="_Toc154063418"/>
      <w:r>
        <w:rPr>
          <w:rFonts w:ascii="黑体" w:hAnsi="黑体"/>
          <w:color w:val="auto"/>
        </w:rPr>
        <w:t>6.4 评标结果公示</w:t>
      </w:r>
      <w:bookmarkEnd w:id="507"/>
      <w:bookmarkEnd w:id="508"/>
      <w:bookmarkEnd w:id="509"/>
      <w:bookmarkEnd w:id="510"/>
      <w:bookmarkEnd w:id="511"/>
      <w:bookmarkEnd w:id="512"/>
    </w:p>
    <w:p w14:paraId="37231D5C">
      <w:pPr>
        <w:spacing w:line="400" w:lineRule="exact"/>
        <w:ind w:firstLine="420" w:firstLineChars="200"/>
        <w:rPr>
          <w:rFonts w:hint="eastAsia"/>
        </w:rPr>
      </w:pPr>
      <w:r>
        <w:rPr>
          <w:rFonts w:hint="eastAsia"/>
        </w:rPr>
        <w:t>招标人将自收到评标报告之日起3日内，在投标人须知前附表规定的媒介公示中标候选人。公示期不少于3日。</w:t>
      </w:r>
    </w:p>
    <w:p w14:paraId="20066C1A">
      <w:pPr>
        <w:spacing w:line="400" w:lineRule="exact"/>
        <w:ind w:firstLine="420" w:firstLineChars="200"/>
        <w:rPr>
          <w:rFonts w:hint="eastAsia"/>
        </w:rPr>
      </w:pPr>
      <w:r>
        <w:rPr>
          <w:rFonts w:hint="eastAsia"/>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0CCCFF7E">
      <w:pPr>
        <w:pStyle w:val="141"/>
        <w:outlineLvl w:val="0"/>
        <w:rPr>
          <w:rFonts w:ascii="黑体" w:hAnsi="黑体"/>
          <w:color w:val="auto"/>
        </w:rPr>
      </w:pPr>
      <w:bookmarkStart w:id="513" w:name="_Toc400530233"/>
      <w:bookmarkStart w:id="514" w:name="_Toc519085312"/>
      <w:bookmarkStart w:id="515" w:name="_Toc18641"/>
      <w:bookmarkStart w:id="516" w:name="_Toc8879"/>
      <w:bookmarkStart w:id="517" w:name="_Toc154063419"/>
      <w:bookmarkStart w:id="518" w:name="_Toc456173233"/>
      <w:bookmarkStart w:id="519" w:name="_Toc24741"/>
      <w:r>
        <w:rPr>
          <w:rFonts w:ascii="黑体" w:hAnsi="黑体"/>
          <w:color w:val="auto"/>
        </w:rPr>
        <w:t>6.5 履约能力的审查（如有）</w:t>
      </w:r>
      <w:bookmarkEnd w:id="513"/>
      <w:bookmarkEnd w:id="514"/>
      <w:bookmarkEnd w:id="515"/>
      <w:bookmarkEnd w:id="516"/>
      <w:bookmarkEnd w:id="517"/>
      <w:bookmarkEnd w:id="518"/>
      <w:bookmarkEnd w:id="519"/>
    </w:p>
    <w:p w14:paraId="181946E1">
      <w:pPr>
        <w:spacing w:line="400" w:lineRule="exact"/>
        <w:ind w:firstLine="420" w:firstLineChars="200"/>
      </w:pPr>
      <w:r>
        <w:t>如果中标候选人的经营、财务状况发生较大变化或者存在违法行为，招标人认为可能影响其履约能力的，将在发出中标通知书前报行政监督部门后，召集原评标委员会按照招标文件规定的标准和方法审查确认。</w:t>
      </w:r>
    </w:p>
    <w:p w14:paraId="3EA4CFAE">
      <w:pPr>
        <w:pStyle w:val="3"/>
        <w:spacing w:before="62"/>
        <w:rPr>
          <w:sz w:val="28"/>
          <w:szCs w:val="28"/>
        </w:rPr>
      </w:pPr>
      <w:bookmarkStart w:id="520" w:name="_Toc23883"/>
      <w:bookmarkStart w:id="521" w:name="_Toc2785"/>
      <w:bookmarkStart w:id="522" w:name="_Toc154063420"/>
      <w:bookmarkStart w:id="523" w:name="_Toc721"/>
      <w:bookmarkStart w:id="524" w:name="_Toc519085313"/>
      <w:r>
        <w:rPr>
          <w:sz w:val="28"/>
          <w:szCs w:val="28"/>
        </w:rPr>
        <w:t>7. 合同授予</w:t>
      </w:r>
      <w:bookmarkEnd w:id="502"/>
      <w:bookmarkEnd w:id="503"/>
      <w:bookmarkEnd w:id="504"/>
      <w:bookmarkEnd w:id="505"/>
      <w:bookmarkEnd w:id="506"/>
      <w:bookmarkEnd w:id="520"/>
      <w:bookmarkEnd w:id="521"/>
      <w:bookmarkEnd w:id="522"/>
      <w:bookmarkEnd w:id="523"/>
      <w:bookmarkEnd w:id="524"/>
    </w:p>
    <w:p w14:paraId="6ECA2C35">
      <w:pPr>
        <w:pStyle w:val="141"/>
        <w:outlineLvl w:val="0"/>
        <w:rPr>
          <w:rFonts w:ascii="黑体" w:hAnsi="黑体"/>
          <w:color w:val="auto"/>
        </w:rPr>
      </w:pPr>
      <w:bookmarkStart w:id="525" w:name="_Toc247527592"/>
      <w:bookmarkStart w:id="526" w:name="_Toc152042343"/>
      <w:bookmarkStart w:id="527" w:name="_Toc144974535"/>
      <w:bookmarkStart w:id="528" w:name="_Toc519085314"/>
      <w:bookmarkStart w:id="529" w:name="_Toc247513991"/>
      <w:bookmarkStart w:id="530" w:name="_Toc450"/>
      <w:bookmarkStart w:id="531" w:name="_Toc154063421"/>
      <w:bookmarkStart w:id="532" w:name="_Toc152045567"/>
      <w:bookmarkStart w:id="533" w:name="_Toc28452"/>
      <w:bookmarkStart w:id="534" w:name="_Toc14215"/>
      <w:r>
        <w:rPr>
          <w:rFonts w:ascii="黑体" w:hAnsi="黑体"/>
          <w:color w:val="auto"/>
        </w:rPr>
        <w:t>7.1 定标方式</w:t>
      </w:r>
      <w:bookmarkEnd w:id="525"/>
      <w:bookmarkEnd w:id="526"/>
      <w:bookmarkEnd w:id="527"/>
      <w:bookmarkEnd w:id="528"/>
      <w:bookmarkEnd w:id="529"/>
      <w:bookmarkEnd w:id="530"/>
      <w:bookmarkEnd w:id="531"/>
      <w:bookmarkEnd w:id="532"/>
      <w:bookmarkEnd w:id="533"/>
      <w:bookmarkEnd w:id="534"/>
    </w:p>
    <w:p w14:paraId="1AF45422">
      <w:pPr>
        <w:spacing w:line="400" w:lineRule="exact"/>
        <w:ind w:firstLine="420" w:firstLineChars="200"/>
      </w:pPr>
      <w:r>
        <w:t>除投标人须知前附表规定评标委员会直接确定中标人外</w:t>
      </w:r>
      <w:r>
        <w:rPr>
          <w:rFonts w:hint="eastAsia"/>
        </w:rPr>
        <w:t>，</w:t>
      </w:r>
      <w:r>
        <w:t>招标人依据评标委员会推荐的中标候选人确定中标人，评标委员会推荐中标候选人的人数见投标人须知前附表。</w:t>
      </w:r>
    </w:p>
    <w:p w14:paraId="06DBB6ED">
      <w:pPr>
        <w:pStyle w:val="141"/>
        <w:outlineLvl w:val="0"/>
        <w:rPr>
          <w:rFonts w:ascii="黑体" w:hAnsi="黑体"/>
          <w:color w:val="auto"/>
        </w:rPr>
      </w:pPr>
      <w:bookmarkStart w:id="535" w:name="_Toc519085315"/>
      <w:bookmarkStart w:id="536" w:name="_Toc179632586"/>
      <w:bookmarkStart w:id="537" w:name="_Toc154063422"/>
      <w:bookmarkStart w:id="538" w:name="_Toc456173236"/>
      <w:bookmarkStart w:id="539" w:name="_Toc23415"/>
      <w:bookmarkStart w:id="540" w:name="_Toc22313"/>
      <w:bookmarkStart w:id="541" w:name="_Toc995"/>
      <w:r>
        <w:rPr>
          <w:rFonts w:ascii="黑体" w:hAnsi="黑体"/>
          <w:color w:val="auto"/>
        </w:rPr>
        <w:t>7.2 中标通知</w:t>
      </w:r>
      <w:bookmarkEnd w:id="535"/>
      <w:bookmarkEnd w:id="536"/>
      <w:bookmarkEnd w:id="537"/>
      <w:bookmarkEnd w:id="538"/>
      <w:bookmarkEnd w:id="539"/>
      <w:bookmarkEnd w:id="540"/>
      <w:bookmarkEnd w:id="541"/>
    </w:p>
    <w:p w14:paraId="039EB51B">
      <w:pPr>
        <w:spacing w:line="400" w:lineRule="exact"/>
        <w:ind w:firstLine="420" w:firstLineChars="200"/>
        <w:rPr>
          <w:rFonts w:hint="eastAsia"/>
        </w:rPr>
      </w:pPr>
      <w:r>
        <w:rPr>
          <w:rFonts w:hint="eastAsia"/>
        </w:rPr>
        <w:t>评标结果公示期满后，在本章第3.3款规定的投标有效期内，招标人通过“电子交易平台”以书面形式向中标人发出中标通知书，同时将中标结果通知未中标的投标人。</w:t>
      </w:r>
    </w:p>
    <w:p w14:paraId="7645EAF8">
      <w:pPr>
        <w:spacing w:line="400" w:lineRule="exact"/>
        <w:ind w:firstLine="420" w:firstLineChars="200"/>
        <w:rPr>
          <w:rFonts w:hint="eastAsia"/>
        </w:rPr>
      </w:pPr>
      <w:r>
        <w:rPr>
          <w:rFonts w:hint="eastAsia"/>
        </w:rPr>
        <w:t>中标通知书发出的同时，招标人将在投标人须知前附表第6.4款规定的媒介发布中标结果公告。</w:t>
      </w:r>
    </w:p>
    <w:p w14:paraId="16C7A0A3">
      <w:pPr>
        <w:pStyle w:val="141"/>
        <w:outlineLvl w:val="0"/>
        <w:rPr>
          <w:rFonts w:ascii="黑体" w:hAnsi="黑体"/>
          <w:color w:val="auto"/>
        </w:rPr>
      </w:pPr>
      <w:bookmarkStart w:id="542" w:name="_Toc179632587"/>
      <w:bookmarkStart w:id="543" w:name="_Toc456173237"/>
      <w:bookmarkStart w:id="544" w:name="_Toc154063423"/>
      <w:bookmarkStart w:id="545" w:name="_Toc11825"/>
      <w:bookmarkStart w:id="546" w:name="_Toc3970"/>
      <w:bookmarkStart w:id="547" w:name="_Toc32364"/>
      <w:bookmarkStart w:id="548" w:name="_Toc519085316"/>
      <w:r>
        <w:rPr>
          <w:rFonts w:ascii="黑体" w:hAnsi="黑体"/>
          <w:color w:val="auto"/>
        </w:rPr>
        <w:t>7.3 履约</w:t>
      </w:r>
      <w:bookmarkEnd w:id="542"/>
      <w:bookmarkEnd w:id="543"/>
      <w:r>
        <w:rPr>
          <w:rFonts w:hint="eastAsia" w:ascii="黑体" w:hAnsi="黑体"/>
          <w:color w:val="auto"/>
        </w:rPr>
        <w:t>保证金</w:t>
      </w:r>
      <w:bookmarkEnd w:id="544"/>
      <w:bookmarkEnd w:id="545"/>
      <w:bookmarkEnd w:id="546"/>
      <w:bookmarkEnd w:id="547"/>
      <w:bookmarkEnd w:id="548"/>
    </w:p>
    <w:p w14:paraId="03996740">
      <w:pPr>
        <w:spacing w:line="400" w:lineRule="exact"/>
        <w:ind w:firstLine="420" w:firstLineChars="200"/>
        <w:rPr>
          <w:rFonts w:hint="eastAsia"/>
        </w:rPr>
      </w:pPr>
      <w:r>
        <w:rPr>
          <w:rFonts w:hint="eastAsia"/>
        </w:rPr>
        <w:t>7.3.1在签订合同前，中标人应按投标人须知前附表规定的金额、担保形式和招标文件第四章“合同条款及格式”规定的履约保证金格式或者事先经过招标人书面认可的履约保证金格式向招标人提交履约担保。除投标人须知前附表另有规定外，履约担保金额为中标合同金额的</w:t>
      </w:r>
      <w:r>
        <w:t>10%</w:t>
      </w:r>
      <w:r>
        <w:rPr>
          <w:rFonts w:hint="eastAsia"/>
        </w:rPr>
        <w:t>。联合体中标的，其履约保证金由牵头人递交，并应符合投标人须知前附表的规定。</w:t>
      </w:r>
    </w:p>
    <w:p w14:paraId="7AE8AB5C">
      <w:pPr>
        <w:spacing w:line="400" w:lineRule="exact"/>
        <w:ind w:firstLine="420" w:firstLineChars="200"/>
        <w:rPr>
          <w:rFonts w:hint="eastAsia"/>
        </w:rPr>
      </w:pPr>
      <w:r>
        <w:rPr>
          <w:rFonts w:hint="eastAsia"/>
        </w:rPr>
        <w:t>7.3.2 中标人不能按本章第7.3.1项要求提交履约保证金的，视为放弃中标，其投标保证金不予退还，给招标人造成的损失超过投标保证金数额的，中标人还应当对超过部分予以赔偿。</w:t>
      </w:r>
    </w:p>
    <w:p w14:paraId="3B550F08">
      <w:pPr>
        <w:pStyle w:val="141"/>
        <w:outlineLvl w:val="0"/>
        <w:rPr>
          <w:rFonts w:ascii="黑体" w:hAnsi="黑体"/>
          <w:color w:val="auto"/>
        </w:rPr>
      </w:pPr>
      <w:bookmarkStart w:id="549" w:name="_Toc456173238"/>
      <w:bookmarkStart w:id="550" w:name="_Toc154063424"/>
      <w:bookmarkStart w:id="551" w:name="_Toc21168"/>
      <w:bookmarkStart w:id="552" w:name="_Toc519085317"/>
      <w:bookmarkStart w:id="553" w:name="_Toc31230"/>
      <w:bookmarkStart w:id="554" w:name="_Toc1486"/>
      <w:r>
        <w:rPr>
          <w:rFonts w:ascii="黑体" w:hAnsi="黑体"/>
          <w:color w:val="auto"/>
        </w:rPr>
        <w:t>7.4 签订合同</w:t>
      </w:r>
      <w:bookmarkEnd w:id="549"/>
      <w:bookmarkEnd w:id="550"/>
      <w:bookmarkEnd w:id="551"/>
      <w:bookmarkEnd w:id="552"/>
      <w:bookmarkEnd w:id="553"/>
      <w:bookmarkEnd w:id="554"/>
    </w:p>
    <w:p w14:paraId="34C8D6B6">
      <w:pPr>
        <w:spacing w:line="400" w:lineRule="exact"/>
        <w:ind w:firstLine="420" w:firstLineChars="200"/>
        <w:rPr>
          <w:rFonts w:hint="eastAsia"/>
        </w:rPr>
      </w:pPr>
      <w:bookmarkStart w:id="555" w:name="_Toc221950219"/>
      <w:r>
        <w:rPr>
          <w:rFonts w:hint="eastAsia"/>
        </w:rPr>
        <w:t>7.4.1招标人和中标人应当在投标有效期内并自中标通知书发出之日起30日内，根据招标文件和中标人的投标文件（</w:t>
      </w:r>
      <w:r>
        <w:t>以</w:t>
      </w:r>
      <w:r>
        <w:rPr>
          <w:rFonts w:hint="eastAsia"/>
        </w:rPr>
        <w:t>经评标委员会</w:t>
      </w:r>
      <w:r>
        <w:t>评审的文件</w:t>
      </w:r>
      <w:r>
        <w:rPr>
          <w:rFonts w:hint="eastAsia"/>
        </w:rPr>
        <w:t>版本</w:t>
      </w:r>
      <w:r>
        <w:t>为准）</w:t>
      </w:r>
      <w:r>
        <w:rPr>
          <w:rFonts w:hint="eastAsia"/>
        </w:rPr>
        <w:t xml:space="preserve">订立书面合同。中标人无正当理由拒签合同或在签订合同时向招标人提出附加条件的，招标人取消其中标资格，其投标保证金不予退还；给招标人造成的损失超过投标保证金数额的，中标人还应当对超过部分予以赔偿。 </w:t>
      </w:r>
    </w:p>
    <w:p w14:paraId="42D864EA">
      <w:pPr>
        <w:spacing w:line="400" w:lineRule="exact"/>
        <w:ind w:firstLine="420" w:firstLineChars="200"/>
        <w:rPr>
          <w:rFonts w:hint="eastAsia"/>
        </w:rPr>
      </w:pPr>
      <w:r>
        <w:rPr>
          <w:rFonts w:hint="eastAsia"/>
        </w:rPr>
        <w:t xml:space="preserve">7.4.2 发出中标通知书后，招标人无正当理由拒签合同的，招标人向中标人退还投标保证金；给中标人造成损失的，还应当赔偿损失。 </w:t>
      </w:r>
    </w:p>
    <w:p w14:paraId="09A6C4FE">
      <w:pPr>
        <w:spacing w:line="400" w:lineRule="exact"/>
        <w:ind w:firstLine="420" w:firstLineChars="200"/>
        <w:rPr>
          <w:rFonts w:hint="eastAsia"/>
        </w:rPr>
      </w:pPr>
      <w:r>
        <w:rPr>
          <w:rFonts w:hint="eastAsia"/>
        </w:rPr>
        <w:t>7.4.3 签约合同价的确定原则如下：</w:t>
      </w:r>
    </w:p>
    <w:p w14:paraId="3723F245">
      <w:pPr>
        <w:spacing w:line="400" w:lineRule="exact"/>
        <w:ind w:firstLine="420" w:firstLineChars="200"/>
        <w:rPr>
          <w:rFonts w:hint="eastAsia"/>
        </w:rPr>
      </w:pPr>
      <w:r>
        <w:rPr>
          <w:rFonts w:hint="eastAsia"/>
        </w:rPr>
        <w:t>开标时投标函中大写投标总价应为签约合同价。按照第三章“评标办法”的规定，如投标报价有算术错误的，修正的价格经投标人书面确认后，以修正后的投标总价为签约合同价。</w:t>
      </w:r>
    </w:p>
    <w:p w14:paraId="6924A6A2">
      <w:pPr>
        <w:spacing w:line="400" w:lineRule="exact"/>
        <w:ind w:firstLine="420" w:firstLineChars="200"/>
        <w:rPr>
          <w:rFonts w:hint="eastAsia"/>
        </w:rPr>
      </w:pPr>
      <w:r>
        <w:rPr>
          <w:rFonts w:hint="eastAsia"/>
        </w:rPr>
        <w:t>7.4.4 中标人应当在合同签订后15日内，登录“电子交易平台”提交电子合同文件归档。</w:t>
      </w:r>
    </w:p>
    <w:bookmarkEnd w:id="555"/>
    <w:p w14:paraId="49E5F353">
      <w:pPr>
        <w:pStyle w:val="3"/>
        <w:spacing w:before="62"/>
        <w:rPr>
          <w:sz w:val="28"/>
          <w:szCs w:val="28"/>
        </w:rPr>
      </w:pPr>
      <w:bookmarkStart w:id="556" w:name="_Toc387753559"/>
      <w:bookmarkStart w:id="557" w:name="_Toc456173239"/>
      <w:bookmarkStart w:id="558" w:name="_Toc11589"/>
      <w:bookmarkStart w:id="559" w:name="_Toc519085318"/>
      <w:bookmarkStart w:id="560" w:name="_Toc2148"/>
      <w:bookmarkStart w:id="561" w:name="_Toc154063425"/>
      <w:bookmarkStart w:id="562" w:name="_Toc32696"/>
      <w:r>
        <w:rPr>
          <w:sz w:val="28"/>
          <w:szCs w:val="28"/>
        </w:rPr>
        <w:t>8. 重新招标</w:t>
      </w:r>
      <w:bookmarkEnd w:id="556"/>
      <w:r>
        <w:rPr>
          <w:sz w:val="28"/>
          <w:szCs w:val="28"/>
        </w:rPr>
        <w:t>、不再招标和终止招标</w:t>
      </w:r>
      <w:bookmarkEnd w:id="557"/>
      <w:bookmarkEnd w:id="558"/>
      <w:bookmarkEnd w:id="559"/>
      <w:bookmarkEnd w:id="560"/>
      <w:bookmarkEnd w:id="561"/>
      <w:bookmarkEnd w:id="562"/>
    </w:p>
    <w:p w14:paraId="7EC52436">
      <w:pPr>
        <w:pStyle w:val="141"/>
        <w:outlineLvl w:val="0"/>
        <w:rPr>
          <w:rFonts w:ascii="黑体" w:hAnsi="黑体"/>
          <w:color w:val="auto"/>
        </w:rPr>
      </w:pPr>
      <w:bookmarkStart w:id="563" w:name="_Toc179632590"/>
      <w:bookmarkStart w:id="564" w:name="_Toc144974540"/>
      <w:bookmarkStart w:id="565" w:name="_Toc154063426"/>
      <w:bookmarkStart w:id="566" w:name="_Toc23253"/>
      <w:bookmarkStart w:id="567" w:name="_Toc4842"/>
      <w:bookmarkStart w:id="568" w:name="_Toc152045572"/>
      <w:bookmarkStart w:id="569" w:name="_Toc152042348"/>
      <w:bookmarkStart w:id="570" w:name="_Toc519085319"/>
      <w:bookmarkStart w:id="571" w:name="_Toc6740"/>
      <w:bookmarkStart w:id="572" w:name="_Toc456173240"/>
      <w:bookmarkStart w:id="573" w:name="_Toc221950225"/>
      <w:r>
        <w:rPr>
          <w:rFonts w:ascii="黑体" w:hAnsi="黑体"/>
          <w:color w:val="auto"/>
        </w:rPr>
        <w:t>8.1 重新招标</w:t>
      </w:r>
      <w:bookmarkEnd w:id="563"/>
      <w:bookmarkEnd w:id="564"/>
      <w:bookmarkEnd w:id="565"/>
      <w:bookmarkEnd w:id="566"/>
      <w:bookmarkEnd w:id="567"/>
      <w:bookmarkEnd w:id="568"/>
      <w:bookmarkEnd w:id="569"/>
      <w:bookmarkEnd w:id="570"/>
      <w:bookmarkEnd w:id="571"/>
      <w:bookmarkEnd w:id="572"/>
    </w:p>
    <w:p w14:paraId="335D839E">
      <w:pPr>
        <w:spacing w:line="400" w:lineRule="exact"/>
        <w:ind w:firstLine="420" w:firstLineChars="200"/>
      </w:pPr>
      <w:r>
        <w:t>有下列情形之一的，招标人将重新招标：</w:t>
      </w:r>
    </w:p>
    <w:p w14:paraId="237787F7">
      <w:pPr>
        <w:spacing w:line="400" w:lineRule="exact"/>
        <w:ind w:firstLine="420" w:firstLineChars="200"/>
      </w:pPr>
      <w:r>
        <w:t>（1）投标截止时间止，投标人少于3个的；</w:t>
      </w:r>
    </w:p>
    <w:p w14:paraId="1E85DD02">
      <w:pPr>
        <w:spacing w:line="400" w:lineRule="exact"/>
        <w:ind w:firstLine="420" w:firstLineChars="200"/>
      </w:pPr>
      <w:r>
        <w:t>（2）经评标委员会评审后否决所有投标的；</w:t>
      </w:r>
    </w:p>
    <w:p w14:paraId="5943EF06">
      <w:pPr>
        <w:spacing w:line="400" w:lineRule="exact"/>
        <w:ind w:firstLine="420" w:firstLineChars="200"/>
      </w:pPr>
      <w:r>
        <w:t>（3）</w:t>
      </w:r>
      <w:r>
        <w:rPr>
          <w:rFonts w:hint="eastAsia"/>
        </w:rPr>
        <w:t>第一中标候选人或所有中标候选人均未与招标人签订合同的；</w:t>
      </w:r>
    </w:p>
    <w:p w14:paraId="45F32C64">
      <w:pPr>
        <w:spacing w:line="400" w:lineRule="exact"/>
        <w:ind w:firstLine="420" w:firstLineChars="200"/>
      </w:pPr>
      <w:r>
        <w:t>（4）法律、法规规定的其他情形。</w:t>
      </w:r>
    </w:p>
    <w:p w14:paraId="6CB87AC8">
      <w:pPr>
        <w:pStyle w:val="141"/>
        <w:outlineLvl w:val="0"/>
        <w:rPr>
          <w:rFonts w:ascii="黑体" w:hAnsi="黑体"/>
          <w:color w:val="auto"/>
        </w:rPr>
      </w:pPr>
      <w:bookmarkStart w:id="574" w:name="_Toc426495799"/>
      <w:bookmarkStart w:id="575" w:name="_Toc30989"/>
      <w:bookmarkStart w:id="576" w:name="_Toc154063427"/>
      <w:bookmarkStart w:id="577" w:name="_Toc17364"/>
      <w:bookmarkStart w:id="578" w:name="_Toc22798"/>
      <w:bookmarkStart w:id="579" w:name="_Toc519085320"/>
      <w:bookmarkStart w:id="580" w:name="_Toc456173241"/>
      <w:r>
        <w:rPr>
          <w:rFonts w:ascii="黑体" w:hAnsi="黑体"/>
          <w:color w:val="auto"/>
        </w:rPr>
        <w:t>8.2 不再招标</w:t>
      </w:r>
      <w:bookmarkEnd w:id="574"/>
      <w:bookmarkEnd w:id="575"/>
      <w:bookmarkEnd w:id="576"/>
      <w:bookmarkEnd w:id="577"/>
      <w:bookmarkEnd w:id="578"/>
      <w:bookmarkEnd w:id="579"/>
      <w:bookmarkEnd w:id="580"/>
    </w:p>
    <w:p w14:paraId="0F95BDCE">
      <w:pPr>
        <w:spacing w:line="400" w:lineRule="exact"/>
        <w:ind w:firstLine="420" w:firstLineChars="200"/>
      </w:pPr>
      <w:r>
        <w:t>重新招标后投标人仍少于3个或者所有投标被否决的，属于必须审批或核准的工程建设项目，经原审批或核准部门批准后不再进行招标。</w:t>
      </w:r>
    </w:p>
    <w:p w14:paraId="0E332387">
      <w:pPr>
        <w:pStyle w:val="141"/>
        <w:outlineLvl w:val="0"/>
        <w:rPr>
          <w:rFonts w:ascii="黑体" w:hAnsi="黑体"/>
          <w:color w:val="auto"/>
        </w:rPr>
      </w:pPr>
      <w:bookmarkStart w:id="581" w:name="_Toc31606"/>
      <w:bookmarkStart w:id="582" w:name="_Toc154063428"/>
      <w:bookmarkStart w:id="583" w:name="_Toc30469"/>
      <w:bookmarkStart w:id="584" w:name="_Toc456173242"/>
      <w:bookmarkStart w:id="585" w:name="_Toc16340"/>
      <w:bookmarkStart w:id="586" w:name="_Toc519085321"/>
      <w:bookmarkStart w:id="587" w:name="_Toc144974541"/>
      <w:bookmarkStart w:id="588" w:name="_Toc152042349"/>
      <w:bookmarkStart w:id="589" w:name="_Toc152045573"/>
      <w:bookmarkStart w:id="590" w:name="_Toc179632591"/>
      <w:r>
        <w:rPr>
          <w:rFonts w:ascii="黑体" w:hAnsi="黑体"/>
          <w:color w:val="auto"/>
        </w:rPr>
        <w:t>8.3 终止招标</w:t>
      </w:r>
      <w:bookmarkEnd w:id="581"/>
      <w:bookmarkEnd w:id="582"/>
      <w:bookmarkEnd w:id="583"/>
      <w:bookmarkEnd w:id="584"/>
      <w:bookmarkEnd w:id="585"/>
      <w:bookmarkEnd w:id="586"/>
    </w:p>
    <w:p w14:paraId="5B10E156">
      <w:pPr>
        <w:spacing w:line="400" w:lineRule="exact"/>
        <w:ind w:firstLine="420" w:firstLineChars="200"/>
        <w:rPr>
          <w:rFonts w:hint="eastAsia"/>
        </w:rPr>
      </w:pPr>
      <w:r>
        <w:rPr>
          <w:rFonts w:hint="eastAsia"/>
        </w:rPr>
        <w:t>因不可抗力等原因，招标人终止招标的，将通过“电子交易平台”及时发布公告，或者以书面形式通知被邀请的或者已经获取招标文件的潜在投标人。已经发售招标文件或者已经收取投标保证金的，招标人将及时退还所收取的招标文件的费用，以及所收取的投标保证金及银行同期存款利息。</w:t>
      </w:r>
    </w:p>
    <w:bookmarkEnd w:id="573"/>
    <w:bookmarkEnd w:id="587"/>
    <w:bookmarkEnd w:id="588"/>
    <w:bookmarkEnd w:id="589"/>
    <w:bookmarkEnd w:id="590"/>
    <w:p w14:paraId="412CFB36">
      <w:pPr>
        <w:pStyle w:val="3"/>
        <w:spacing w:before="62"/>
        <w:rPr>
          <w:sz w:val="28"/>
          <w:szCs w:val="28"/>
        </w:rPr>
      </w:pPr>
      <w:bookmarkStart w:id="591" w:name="_Toc222030991"/>
      <w:bookmarkStart w:id="592" w:name="_Toc168475689"/>
      <w:bookmarkStart w:id="593" w:name="_Toc222032658"/>
      <w:bookmarkStart w:id="594" w:name="_Toc17567"/>
      <w:bookmarkStart w:id="595" w:name="_Toc168476092"/>
      <w:bookmarkStart w:id="596" w:name="_Toc229305349"/>
      <w:bookmarkStart w:id="597" w:name="_Toc221950226"/>
      <w:bookmarkStart w:id="598" w:name="_Toc222033840"/>
      <w:bookmarkStart w:id="599" w:name="_Toc387753560"/>
      <w:bookmarkStart w:id="600" w:name="_Toc222029489"/>
      <w:bookmarkStart w:id="601" w:name="_Toc456173243"/>
      <w:bookmarkStart w:id="602" w:name="_Toc17390"/>
      <w:bookmarkStart w:id="603" w:name="_Toc15189"/>
      <w:bookmarkStart w:id="604" w:name="_Toc519085322"/>
      <w:bookmarkStart w:id="605" w:name="_Toc154063429"/>
      <w:r>
        <w:rPr>
          <w:sz w:val="28"/>
          <w:szCs w:val="28"/>
        </w:rPr>
        <w:t>9. 纪律和监督</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5E73C0CD">
      <w:pPr>
        <w:pStyle w:val="141"/>
        <w:outlineLvl w:val="0"/>
        <w:rPr>
          <w:rFonts w:ascii="黑体" w:hAnsi="黑体"/>
          <w:color w:val="auto"/>
        </w:rPr>
      </w:pPr>
      <w:bookmarkStart w:id="606" w:name="_Toc154063430"/>
      <w:bookmarkStart w:id="607" w:name="_Toc179632593"/>
      <w:bookmarkStart w:id="608" w:name="_Toc14618"/>
      <w:bookmarkStart w:id="609" w:name="_Toc456173244"/>
      <w:bookmarkStart w:id="610" w:name="_Toc519085323"/>
      <w:bookmarkStart w:id="611" w:name="_Toc7021"/>
      <w:bookmarkStart w:id="612" w:name="_Toc7388"/>
      <w:r>
        <w:rPr>
          <w:rFonts w:ascii="黑体" w:hAnsi="黑体"/>
          <w:color w:val="auto"/>
        </w:rPr>
        <w:t>9.1 对招标人的纪律要求</w:t>
      </w:r>
      <w:bookmarkEnd w:id="606"/>
      <w:bookmarkEnd w:id="607"/>
      <w:bookmarkEnd w:id="608"/>
      <w:bookmarkEnd w:id="609"/>
      <w:bookmarkEnd w:id="610"/>
      <w:bookmarkEnd w:id="611"/>
      <w:bookmarkEnd w:id="612"/>
    </w:p>
    <w:p w14:paraId="3219FDB4">
      <w:pPr>
        <w:spacing w:line="400" w:lineRule="exact"/>
        <w:ind w:firstLine="420" w:firstLineChars="200"/>
      </w:pPr>
      <w:r>
        <w:t>招标人不得泄漏招标投标活动中应当保密的情况和资料，不得与投标人串通损害国家利益、社会公共利益或者他人合法权益。</w:t>
      </w:r>
    </w:p>
    <w:p w14:paraId="7B22A13E">
      <w:pPr>
        <w:pStyle w:val="141"/>
        <w:outlineLvl w:val="0"/>
        <w:rPr>
          <w:rFonts w:ascii="黑体" w:hAnsi="黑体"/>
          <w:color w:val="auto"/>
        </w:rPr>
      </w:pPr>
      <w:bookmarkStart w:id="613" w:name="_Toc27262"/>
      <w:bookmarkStart w:id="614" w:name="_Toc24568"/>
      <w:bookmarkStart w:id="615" w:name="_Toc519085324"/>
      <w:bookmarkStart w:id="616" w:name="_Toc456173245"/>
      <w:bookmarkStart w:id="617" w:name="_Toc154063431"/>
      <w:bookmarkStart w:id="618" w:name="_Toc29895"/>
      <w:r>
        <w:rPr>
          <w:rFonts w:ascii="黑体" w:hAnsi="黑体"/>
          <w:color w:val="auto"/>
        </w:rPr>
        <w:t>9.2 对投标人的纪律要求</w:t>
      </w:r>
      <w:bookmarkEnd w:id="613"/>
      <w:bookmarkEnd w:id="614"/>
      <w:bookmarkEnd w:id="615"/>
      <w:bookmarkEnd w:id="616"/>
      <w:bookmarkEnd w:id="617"/>
      <w:bookmarkEnd w:id="618"/>
    </w:p>
    <w:p w14:paraId="58E3D734">
      <w:pPr>
        <w:spacing w:line="400" w:lineRule="exact"/>
        <w:ind w:firstLine="420" w:firstLineChars="200"/>
      </w:pPr>
      <w:r>
        <w:t>投标人不得相互串通投标或者与招标人串通投标，不得向招标人或者评标委员会成员行贿谋取中标，不得以他人名义投标或者以其他方式弄虚作假骗取中标；投标人不得以任何方式干扰、影响评标工作。</w:t>
      </w:r>
    </w:p>
    <w:p w14:paraId="15305613">
      <w:pPr>
        <w:pStyle w:val="141"/>
        <w:outlineLvl w:val="0"/>
        <w:rPr>
          <w:rFonts w:ascii="黑体" w:hAnsi="黑体"/>
          <w:color w:val="auto"/>
        </w:rPr>
      </w:pPr>
      <w:bookmarkStart w:id="619" w:name="_Toc456173246"/>
      <w:bookmarkStart w:id="620" w:name="_Toc179632595"/>
      <w:bookmarkStart w:id="621" w:name="_Toc154063432"/>
      <w:bookmarkStart w:id="622" w:name="_Toc24596"/>
      <w:bookmarkStart w:id="623" w:name="_Toc8187"/>
      <w:bookmarkStart w:id="624" w:name="_Toc519085325"/>
      <w:bookmarkStart w:id="625" w:name="_Toc7006"/>
      <w:r>
        <w:rPr>
          <w:rFonts w:ascii="黑体" w:hAnsi="黑体"/>
          <w:color w:val="auto"/>
        </w:rPr>
        <w:t>9.3 对评标委员会成员的纪律要求</w:t>
      </w:r>
      <w:bookmarkEnd w:id="619"/>
      <w:bookmarkEnd w:id="620"/>
      <w:bookmarkEnd w:id="621"/>
      <w:bookmarkEnd w:id="622"/>
      <w:bookmarkEnd w:id="623"/>
      <w:bookmarkEnd w:id="624"/>
      <w:bookmarkEnd w:id="625"/>
    </w:p>
    <w:p w14:paraId="1C8A761C">
      <w:pPr>
        <w:spacing w:line="400" w:lineRule="exact"/>
        <w:ind w:firstLine="420" w:firstLineChars="200"/>
      </w:pPr>
      <w:bookmarkStart w:id="626" w:name="_Toc179632596"/>
      <w: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w:t>
      </w:r>
      <w:r>
        <w:rPr>
          <w:rFonts w:hint="eastAsia"/>
        </w:rPr>
        <w:t>三</w:t>
      </w:r>
      <w:r>
        <w:t>章“评标办法”没有规定的评审因素和标准进行评标。</w:t>
      </w:r>
    </w:p>
    <w:p w14:paraId="7770A514">
      <w:pPr>
        <w:pStyle w:val="141"/>
        <w:outlineLvl w:val="0"/>
        <w:rPr>
          <w:rFonts w:ascii="黑体" w:hAnsi="黑体"/>
          <w:color w:val="auto"/>
        </w:rPr>
      </w:pPr>
      <w:bookmarkStart w:id="627" w:name="_Toc10"/>
      <w:bookmarkStart w:id="628" w:name="_Toc456173247"/>
      <w:bookmarkStart w:id="629" w:name="_Toc22835"/>
      <w:bookmarkStart w:id="630" w:name="_Toc16891"/>
      <w:bookmarkStart w:id="631" w:name="_Toc519085326"/>
      <w:bookmarkStart w:id="632" w:name="_Toc154063433"/>
      <w:r>
        <w:rPr>
          <w:rFonts w:ascii="黑体" w:hAnsi="黑体"/>
          <w:color w:val="auto"/>
        </w:rPr>
        <w:t>9.4 对与评标活动有关的工作人员的纪律要求</w:t>
      </w:r>
      <w:bookmarkEnd w:id="626"/>
      <w:bookmarkEnd w:id="627"/>
      <w:bookmarkEnd w:id="628"/>
      <w:bookmarkEnd w:id="629"/>
      <w:bookmarkEnd w:id="630"/>
      <w:bookmarkEnd w:id="631"/>
      <w:bookmarkEnd w:id="632"/>
    </w:p>
    <w:p w14:paraId="6B87A574">
      <w:pPr>
        <w:spacing w:line="400" w:lineRule="exact"/>
        <w:ind w:firstLine="420" w:firstLineChars="200"/>
      </w:pPr>
      <w: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D46FA53">
      <w:pPr>
        <w:pStyle w:val="141"/>
        <w:outlineLvl w:val="0"/>
        <w:rPr>
          <w:rFonts w:ascii="黑体" w:hAnsi="黑体"/>
          <w:color w:val="auto"/>
        </w:rPr>
      </w:pPr>
      <w:bookmarkStart w:id="633" w:name="_Toc179632597"/>
      <w:bookmarkStart w:id="634" w:name="_Toc3992"/>
      <w:bookmarkStart w:id="635" w:name="_Toc154063434"/>
      <w:bookmarkStart w:id="636" w:name="_Toc519085327"/>
      <w:bookmarkStart w:id="637" w:name="_Toc456173248"/>
      <w:bookmarkStart w:id="638" w:name="_Toc2873"/>
      <w:bookmarkStart w:id="639" w:name="_Toc21314"/>
      <w:r>
        <w:rPr>
          <w:rFonts w:ascii="黑体" w:hAnsi="黑体"/>
          <w:color w:val="auto"/>
        </w:rPr>
        <w:t>9.5 投诉</w:t>
      </w:r>
      <w:bookmarkEnd w:id="633"/>
      <w:bookmarkEnd w:id="634"/>
      <w:bookmarkEnd w:id="635"/>
      <w:bookmarkEnd w:id="636"/>
      <w:bookmarkEnd w:id="637"/>
      <w:bookmarkEnd w:id="638"/>
      <w:bookmarkEnd w:id="639"/>
    </w:p>
    <w:p w14:paraId="32BDEC38">
      <w:pPr>
        <w:spacing w:line="400" w:lineRule="exact"/>
        <w:ind w:firstLine="420" w:firstLineChars="200"/>
        <w:rPr>
          <w:rFonts w:hint="eastAsia"/>
        </w:rPr>
      </w:pPr>
      <w:r>
        <w:rPr>
          <w:rFonts w:hint="eastAsia"/>
        </w:rPr>
        <w:t>本次招标投标活动及其相关当事人应当接受有关行政监督部门依法实施的监督。</w:t>
      </w:r>
    </w:p>
    <w:p w14:paraId="5665B89C">
      <w:pPr>
        <w:spacing w:line="400" w:lineRule="exact"/>
        <w:ind w:firstLine="420" w:firstLineChars="200"/>
        <w:rPr>
          <w:rFonts w:hint="eastAsia"/>
          <w:szCs w:val="21"/>
        </w:rPr>
      </w:pPr>
      <w:r>
        <w:rPr>
          <w:rFonts w:hint="eastAsia"/>
          <w:szCs w:val="21"/>
        </w:rPr>
        <w:t>依据《中华人民共和国招标投标法实施条例》第四条第三款的规定，财政部门依法对实行招标投标的政府采购工程建设项目的政府采购政策执行情况实施监督。</w:t>
      </w:r>
    </w:p>
    <w:p w14:paraId="15D46D12">
      <w:pPr>
        <w:spacing w:line="400" w:lineRule="exact"/>
        <w:ind w:firstLine="420" w:firstLineChars="200"/>
        <w:rPr>
          <w:rFonts w:hint="eastAsia"/>
        </w:rPr>
      </w:pPr>
      <w:r>
        <w:rPr>
          <w:rFonts w:hint="eastAsia"/>
        </w:rPr>
        <w:t>投标人和其他利害关系人认为本次招标活动违反法律、法规和规章规定的，有权自知道或者应当知道之日起10日内向有关行政监督部门投诉，其中对招标文件的内容（包括招标控制价）、开标、评标结果进行投诉的，应当按本章第2.4款、第3.2.2项、第5.3款、第6.4款的规定先向招标人提出异议后，方可向有关行政监督部门投诉，异议答复期不计算在规定的</w:t>
      </w:r>
      <w:r>
        <w:t>投诉时效</w:t>
      </w:r>
      <w:r>
        <w:rPr>
          <w:rFonts w:hint="eastAsia"/>
        </w:rPr>
        <w:t>期限内。</w:t>
      </w:r>
    </w:p>
    <w:p w14:paraId="22DF7742">
      <w:pPr>
        <w:spacing w:line="400" w:lineRule="exact"/>
        <w:ind w:firstLine="420" w:firstLineChars="200"/>
        <w:rPr>
          <w:rFonts w:hint="eastAsia"/>
        </w:rPr>
      </w:pPr>
      <w:r>
        <w:rPr>
          <w:rFonts w:hint="eastAsia"/>
        </w:rPr>
        <w:t>投标人和其他利害关系人的投诉应按照《工程建设项目招标投标活动投诉处理办法》或《湖北省公共资源招标投标投诉处理办法》的规定进行。</w:t>
      </w:r>
    </w:p>
    <w:p w14:paraId="638F9A69">
      <w:pPr>
        <w:spacing w:line="400" w:lineRule="exact"/>
        <w:ind w:firstLine="420" w:firstLineChars="200"/>
        <w:rPr>
          <w:rFonts w:hint="eastAsia"/>
        </w:rPr>
      </w:pPr>
      <w:r>
        <w:rPr>
          <w:rFonts w:hint="eastAsia"/>
        </w:rPr>
        <w:t>有关行政监督部门的联系方式见投标人须知前附表。</w:t>
      </w:r>
    </w:p>
    <w:p w14:paraId="33FF8D9B">
      <w:pPr>
        <w:pStyle w:val="3"/>
        <w:spacing w:before="62"/>
        <w:rPr>
          <w:sz w:val="28"/>
          <w:szCs w:val="28"/>
        </w:rPr>
      </w:pPr>
      <w:bookmarkStart w:id="640" w:name="_Toc8391"/>
      <w:bookmarkStart w:id="641" w:name="_Toc519085328"/>
      <w:bookmarkStart w:id="642" w:name="_Toc456173249"/>
      <w:bookmarkStart w:id="643" w:name="_Toc8550"/>
      <w:bookmarkStart w:id="644" w:name="_Toc154063435"/>
      <w:bookmarkStart w:id="645" w:name="_Toc20141"/>
      <w:bookmarkStart w:id="646" w:name="_Toc387753561"/>
      <w:r>
        <w:rPr>
          <w:sz w:val="28"/>
          <w:szCs w:val="28"/>
        </w:rPr>
        <w:t>10. 需要补充的其他内容</w:t>
      </w:r>
      <w:bookmarkEnd w:id="640"/>
      <w:bookmarkEnd w:id="641"/>
      <w:bookmarkEnd w:id="642"/>
      <w:bookmarkEnd w:id="643"/>
      <w:bookmarkEnd w:id="644"/>
      <w:bookmarkEnd w:id="645"/>
      <w:bookmarkEnd w:id="646"/>
    </w:p>
    <w:p w14:paraId="054486D1">
      <w:pPr>
        <w:pStyle w:val="141"/>
        <w:outlineLvl w:val="0"/>
        <w:rPr>
          <w:rFonts w:ascii="黑体" w:hAnsi="黑体"/>
          <w:color w:val="auto"/>
        </w:rPr>
      </w:pPr>
      <w:bookmarkStart w:id="647" w:name="_Toc426495265"/>
      <w:bookmarkStart w:id="648" w:name="_Toc154063436"/>
      <w:bookmarkStart w:id="649" w:name="_Toc524908071"/>
      <w:bookmarkStart w:id="650" w:name="_Toc517172358"/>
      <w:bookmarkStart w:id="651" w:name="_Toc31012"/>
      <w:bookmarkStart w:id="652" w:name="_Toc31314"/>
      <w:bookmarkStart w:id="653" w:name="_Toc31154"/>
      <w:r>
        <w:rPr>
          <w:rFonts w:ascii="黑体" w:hAnsi="黑体"/>
          <w:color w:val="auto"/>
        </w:rPr>
        <w:t xml:space="preserve">10.1 </w:t>
      </w:r>
      <w:r>
        <w:rPr>
          <w:rFonts w:hint="eastAsia" w:ascii="黑体" w:hAnsi="黑体"/>
          <w:color w:val="auto"/>
        </w:rPr>
        <w:t>多标段投标</w:t>
      </w:r>
      <w:bookmarkEnd w:id="647"/>
      <w:bookmarkEnd w:id="648"/>
      <w:bookmarkEnd w:id="649"/>
    </w:p>
    <w:p w14:paraId="272CF6BE">
      <w:pPr>
        <w:spacing w:line="400" w:lineRule="exact"/>
        <w:ind w:firstLine="420" w:firstLineChars="200"/>
      </w:pPr>
      <w:r>
        <w:rPr>
          <w:rFonts w:hint="eastAsia"/>
        </w:rPr>
        <w:t>多标段投标规定：见投标人须知前附表。</w:t>
      </w:r>
    </w:p>
    <w:p w14:paraId="074B5E4C">
      <w:pPr>
        <w:pStyle w:val="141"/>
        <w:outlineLvl w:val="0"/>
        <w:rPr>
          <w:rFonts w:hint="eastAsia" w:ascii="黑体" w:hAnsi="黑体"/>
          <w:color w:val="auto"/>
        </w:rPr>
      </w:pPr>
      <w:bookmarkStart w:id="654" w:name="_Toc108514352"/>
      <w:bookmarkStart w:id="655" w:name="_Toc154063437"/>
      <w:r>
        <w:rPr>
          <w:rFonts w:hint="eastAsia" w:ascii="黑体" w:hAnsi="黑体"/>
          <w:color w:val="auto"/>
        </w:rPr>
        <w:t>10.2 评标办法中的有关系数的取值和评分因素设置</w:t>
      </w:r>
      <w:bookmarkEnd w:id="654"/>
      <w:bookmarkEnd w:id="655"/>
    </w:p>
    <w:p w14:paraId="4193A7BF">
      <w:pPr>
        <w:spacing w:line="400" w:lineRule="exact"/>
        <w:ind w:firstLine="420" w:firstLineChars="200"/>
        <w:rPr>
          <w:rFonts w:hint="eastAsia"/>
        </w:rPr>
      </w:pPr>
      <w:r>
        <w:rPr>
          <w:rFonts w:hint="eastAsia"/>
        </w:rPr>
        <w:t>10.2.1 第三章评标办法前附表中“</w:t>
      </w:r>
      <w:r>
        <w:rPr>
          <w:rFonts w:hint="eastAsia" w:ascii="宋体" w:hAnsi="宋体"/>
          <w:szCs w:val="21"/>
        </w:rPr>
        <w:t>小微企业报价优惠（扣除）系数” P的取值：</w:t>
      </w:r>
      <w:r>
        <w:rPr>
          <w:rFonts w:hint="eastAsia"/>
        </w:rPr>
        <w:t>见投标人须知前附表。</w:t>
      </w:r>
    </w:p>
    <w:p w14:paraId="5BFEB8D9">
      <w:pPr>
        <w:spacing w:line="400" w:lineRule="exact"/>
        <w:ind w:firstLine="420" w:firstLineChars="200"/>
        <w:rPr>
          <w:rFonts w:hint="eastAsia"/>
        </w:rPr>
      </w:pPr>
      <w:r>
        <w:rPr>
          <w:rFonts w:hint="eastAsia"/>
        </w:rPr>
        <w:t>10.2.2 第三章评标办法前附表中“满足条件的联合体或者分包企业报价优惠（扣除）系数” Q的取值：见投标人须知前附表。</w:t>
      </w:r>
    </w:p>
    <w:p w14:paraId="18E56166">
      <w:pPr>
        <w:pStyle w:val="141"/>
        <w:outlineLvl w:val="0"/>
        <w:rPr>
          <w:rFonts w:ascii="黑体" w:hAnsi="黑体"/>
          <w:color w:val="auto"/>
        </w:rPr>
      </w:pPr>
      <w:bookmarkStart w:id="656" w:name="_Toc154063438"/>
      <w:r>
        <w:rPr>
          <w:rFonts w:ascii="黑体" w:hAnsi="黑体"/>
          <w:color w:val="auto"/>
        </w:rPr>
        <w:t>10.</w:t>
      </w:r>
      <w:r>
        <w:rPr>
          <w:rFonts w:hint="eastAsia" w:ascii="黑体" w:hAnsi="黑体"/>
          <w:color w:val="auto"/>
        </w:rPr>
        <w:t>3</w:t>
      </w:r>
      <w:r>
        <w:rPr>
          <w:rFonts w:ascii="黑体" w:hAnsi="黑体"/>
          <w:color w:val="auto"/>
        </w:rPr>
        <w:t xml:space="preserve"> </w:t>
      </w:r>
      <w:r>
        <w:rPr>
          <w:rFonts w:hint="eastAsia" w:ascii="黑体" w:hAnsi="黑体"/>
          <w:color w:val="auto"/>
        </w:rPr>
        <w:t>交易平台信息服务费</w:t>
      </w:r>
      <w:bookmarkEnd w:id="650"/>
      <w:bookmarkEnd w:id="651"/>
      <w:bookmarkEnd w:id="652"/>
      <w:bookmarkEnd w:id="653"/>
      <w:bookmarkEnd w:id="656"/>
    </w:p>
    <w:p w14:paraId="5CC43DA9">
      <w:pPr>
        <w:spacing w:line="360" w:lineRule="auto"/>
        <w:ind w:firstLine="420" w:firstLineChars="200"/>
        <w:rPr>
          <w:rFonts w:hint="eastAsia" w:ascii="宋体" w:hAnsi="宋体" w:cs="宋体"/>
          <w:szCs w:val="21"/>
        </w:rPr>
      </w:pPr>
      <w:r>
        <w:rPr>
          <w:rFonts w:hint="eastAsia" w:ascii="宋体" w:hAnsi="宋体" w:cs="宋体"/>
          <w:szCs w:val="21"/>
          <w:lang w:bidi="ar"/>
        </w:rPr>
        <w:t>交易平台信息服务费缴费规定：见投标人须知前附表。</w:t>
      </w:r>
    </w:p>
    <w:p w14:paraId="277F0663">
      <w:pPr>
        <w:pStyle w:val="141"/>
        <w:outlineLvl w:val="0"/>
        <w:rPr>
          <w:rFonts w:ascii="黑体" w:hAnsi="黑体"/>
          <w:color w:val="auto"/>
        </w:rPr>
      </w:pPr>
      <w:bookmarkStart w:id="657" w:name="_Toc154063439"/>
      <w:bookmarkStart w:id="658" w:name="_Toc4989"/>
      <w:bookmarkStart w:id="659" w:name="_Toc517172359"/>
      <w:bookmarkStart w:id="660" w:name="_Toc30952"/>
      <w:bookmarkStart w:id="661" w:name="_Toc8411"/>
      <w:r>
        <w:rPr>
          <w:rFonts w:ascii="黑体" w:hAnsi="黑体"/>
          <w:color w:val="auto"/>
        </w:rPr>
        <w:t>10.</w:t>
      </w:r>
      <w:r>
        <w:rPr>
          <w:rFonts w:hint="eastAsia" w:ascii="黑体" w:hAnsi="黑体"/>
          <w:color w:val="auto"/>
        </w:rPr>
        <w:t>4</w:t>
      </w:r>
      <w:r>
        <w:rPr>
          <w:rFonts w:ascii="黑体" w:hAnsi="黑体"/>
          <w:color w:val="auto"/>
        </w:rPr>
        <w:t xml:space="preserve"> </w:t>
      </w:r>
      <w:r>
        <w:rPr>
          <w:rFonts w:hint="eastAsia" w:ascii="黑体" w:hAnsi="黑体"/>
          <w:color w:val="auto"/>
        </w:rPr>
        <w:t>招标代理服务费</w:t>
      </w:r>
      <w:bookmarkEnd w:id="657"/>
      <w:bookmarkEnd w:id="658"/>
      <w:bookmarkEnd w:id="659"/>
      <w:bookmarkEnd w:id="660"/>
      <w:bookmarkEnd w:id="661"/>
    </w:p>
    <w:p w14:paraId="6EA8F877">
      <w:pPr>
        <w:spacing w:line="360" w:lineRule="auto"/>
        <w:ind w:firstLine="420" w:firstLineChars="200"/>
        <w:rPr>
          <w:rFonts w:hint="eastAsia" w:ascii="宋体" w:hAnsi="宋体" w:cs="宋体"/>
          <w:szCs w:val="21"/>
        </w:rPr>
      </w:pPr>
      <w:r>
        <w:rPr>
          <w:rFonts w:hint="eastAsia" w:ascii="宋体" w:hAnsi="宋体" w:cs="宋体"/>
          <w:szCs w:val="21"/>
          <w:lang w:bidi="ar"/>
        </w:rPr>
        <w:t>招标代理服务费收取约定：见投标人须知前附表。</w:t>
      </w:r>
    </w:p>
    <w:p w14:paraId="4378ECDB">
      <w:pPr>
        <w:pStyle w:val="141"/>
        <w:outlineLvl w:val="0"/>
        <w:rPr>
          <w:rFonts w:ascii="黑体" w:hAnsi="黑体"/>
          <w:color w:val="auto"/>
        </w:rPr>
      </w:pPr>
      <w:bookmarkStart w:id="662" w:name="_Toc25779"/>
      <w:bookmarkStart w:id="663" w:name="_Toc154063440"/>
      <w:bookmarkStart w:id="664" w:name="_Toc456173253"/>
      <w:bookmarkStart w:id="665" w:name="_Toc519085331"/>
      <w:bookmarkStart w:id="666" w:name="_Toc5256"/>
      <w:bookmarkStart w:id="667" w:name="_Toc30436"/>
      <w:bookmarkStart w:id="668" w:name="_Toc387753565"/>
      <w:r>
        <w:rPr>
          <w:rFonts w:ascii="黑体" w:hAnsi="黑体"/>
          <w:color w:val="auto"/>
        </w:rPr>
        <w:t>10.</w:t>
      </w:r>
      <w:r>
        <w:rPr>
          <w:rFonts w:hint="eastAsia" w:ascii="黑体" w:hAnsi="黑体"/>
          <w:color w:val="auto"/>
        </w:rPr>
        <w:t>5</w:t>
      </w:r>
      <w:r>
        <w:rPr>
          <w:rFonts w:ascii="黑体" w:hAnsi="黑体"/>
          <w:color w:val="auto"/>
        </w:rPr>
        <w:t xml:space="preserve"> 中标人的</w:t>
      </w:r>
      <w:r>
        <w:rPr>
          <w:rFonts w:hint="eastAsia" w:ascii="黑体" w:hAnsi="黑体"/>
          <w:color w:val="auto"/>
        </w:rPr>
        <w:t>纸质</w:t>
      </w:r>
      <w:r>
        <w:rPr>
          <w:rFonts w:ascii="黑体" w:hAnsi="黑体"/>
          <w:color w:val="auto"/>
        </w:rPr>
        <w:t>投标文件</w:t>
      </w:r>
      <w:bookmarkEnd w:id="662"/>
      <w:bookmarkEnd w:id="663"/>
      <w:bookmarkEnd w:id="664"/>
      <w:bookmarkEnd w:id="665"/>
      <w:bookmarkEnd w:id="666"/>
      <w:bookmarkEnd w:id="667"/>
      <w:bookmarkEnd w:id="668"/>
    </w:p>
    <w:p w14:paraId="0AA899EC">
      <w:pPr>
        <w:spacing w:line="400" w:lineRule="exact"/>
        <w:ind w:firstLine="420" w:firstLineChars="200"/>
      </w:pPr>
      <w:r>
        <w:t>中标人在签订合同前须向招标人另行提交的投标文件份数：见投标人须知前附表。</w:t>
      </w:r>
    </w:p>
    <w:p w14:paraId="4FF0D3D4">
      <w:pPr>
        <w:pStyle w:val="141"/>
        <w:outlineLvl w:val="0"/>
        <w:rPr>
          <w:rFonts w:hint="eastAsia" w:ascii="黑体" w:hAnsi="黑体"/>
          <w:color w:val="auto"/>
        </w:rPr>
      </w:pPr>
      <w:bookmarkStart w:id="669" w:name="_Toc131697791"/>
      <w:bookmarkStart w:id="670" w:name="_Toc154063441"/>
      <w:bookmarkStart w:id="671" w:name="_Toc108513561"/>
      <w:bookmarkStart w:id="672" w:name="_Toc387753566"/>
      <w:bookmarkStart w:id="673" w:name="_Toc27499"/>
      <w:bookmarkStart w:id="674" w:name="_Toc519085332"/>
      <w:bookmarkStart w:id="675" w:name="_Toc6291"/>
      <w:bookmarkStart w:id="676" w:name="_Toc456173254"/>
      <w:bookmarkStart w:id="677" w:name="_Toc13532"/>
      <w:r>
        <w:rPr>
          <w:rFonts w:hint="eastAsia" w:ascii="黑体" w:hAnsi="黑体"/>
          <w:color w:val="auto"/>
        </w:rPr>
        <w:t>10.6 政府采购合同融资政策</w:t>
      </w:r>
      <w:bookmarkEnd w:id="669"/>
      <w:bookmarkEnd w:id="670"/>
      <w:bookmarkEnd w:id="671"/>
    </w:p>
    <w:p w14:paraId="3F2DDACC">
      <w:pPr>
        <w:spacing w:line="360" w:lineRule="auto"/>
        <w:ind w:firstLine="420" w:firstLineChars="200"/>
        <w:rPr>
          <w:rFonts w:hint="eastAsia" w:ascii="宋体" w:hAnsi="宋体"/>
          <w:szCs w:val="21"/>
        </w:rPr>
      </w:pPr>
      <w:r>
        <w:rPr>
          <w:rFonts w:hint="eastAsia" w:ascii="宋体" w:hAnsi="宋体"/>
          <w:szCs w:val="21"/>
        </w:rPr>
        <w:t>政府采购合同融资政策：</w:t>
      </w:r>
      <w:r>
        <w:rPr>
          <w:rFonts w:ascii="宋体" w:hAnsi="宋体"/>
          <w:szCs w:val="21"/>
        </w:rPr>
        <w:t>见投标人须知前附表</w:t>
      </w:r>
      <w:r>
        <w:rPr>
          <w:rFonts w:hint="eastAsia" w:ascii="宋体" w:hAnsi="宋体"/>
          <w:szCs w:val="21"/>
        </w:rPr>
        <w:t>。</w:t>
      </w:r>
    </w:p>
    <w:p w14:paraId="464E4DE8">
      <w:pPr>
        <w:pStyle w:val="141"/>
        <w:outlineLvl w:val="0"/>
        <w:rPr>
          <w:rFonts w:ascii="黑体" w:hAnsi="黑体"/>
          <w:color w:val="auto"/>
        </w:rPr>
      </w:pPr>
      <w:bookmarkStart w:id="678" w:name="_Toc154063442"/>
      <w:r>
        <w:rPr>
          <w:rFonts w:ascii="黑体" w:hAnsi="黑体"/>
          <w:color w:val="auto"/>
        </w:rPr>
        <w:t>10.</w:t>
      </w:r>
      <w:bookmarkEnd w:id="672"/>
      <w:r>
        <w:rPr>
          <w:rFonts w:hint="eastAsia" w:ascii="黑体" w:hAnsi="黑体"/>
          <w:color w:val="auto"/>
        </w:rPr>
        <w:t>7</w:t>
      </w:r>
      <w:r>
        <w:rPr>
          <w:rFonts w:ascii="黑体" w:hAnsi="黑体"/>
          <w:color w:val="auto"/>
        </w:rPr>
        <w:t xml:space="preserve"> 招标人补充的其他内容</w:t>
      </w:r>
      <w:bookmarkEnd w:id="673"/>
      <w:bookmarkEnd w:id="674"/>
      <w:bookmarkEnd w:id="675"/>
      <w:bookmarkEnd w:id="676"/>
      <w:bookmarkEnd w:id="677"/>
      <w:bookmarkEnd w:id="678"/>
    </w:p>
    <w:p w14:paraId="113B2704">
      <w:pPr>
        <w:spacing w:line="400" w:lineRule="exact"/>
        <w:ind w:firstLine="420" w:firstLineChars="200"/>
        <w:rPr>
          <w:szCs w:val="21"/>
        </w:rPr>
      </w:pPr>
      <w:r>
        <w:t>招标人补充的其他内容：见投标人须知前附表。</w:t>
      </w:r>
    </w:p>
    <w:p w14:paraId="733DC63C">
      <w:pPr>
        <w:spacing w:line="360" w:lineRule="auto"/>
        <w:rPr>
          <w:rFonts w:hint="eastAsia"/>
        </w:rPr>
      </w:pPr>
    </w:p>
    <w:p w14:paraId="7841A4F4">
      <w:pPr>
        <w:spacing w:line="360" w:lineRule="auto"/>
      </w:pPr>
    </w:p>
    <w:p w14:paraId="0E50D112">
      <w:pPr>
        <w:spacing w:line="360" w:lineRule="auto"/>
      </w:pPr>
    </w:p>
    <w:p w14:paraId="482897AA">
      <w:pPr>
        <w:spacing w:line="360" w:lineRule="auto"/>
      </w:pPr>
    </w:p>
    <w:p w14:paraId="6FA370BE">
      <w:pPr>
        <w:spacing w:line="360" w:lineRule="auto"/>
      </w:pPr>
    </w:p>
    <w:p w14:paraId="36D51381">
      <w:pPr>
        <w:spacing w:line="360" w:lineRule="auto"/>
      </w:pPr>
    </w:p>
    <w:p w14:paraId="55BBDB15">
      <w:pPr>
        <w:pStyle w:val="3"/>
        <w:spacing w:before="62"/>
        <w:rPr>
          <w:rFonts w:hint="eastAsia" w:ascii="Times New Roman" w:hAnsi="Times New Roman"/>
          <w:szCs w:val="24"/>
        </w:rPr>
      </w:pPr>
      <w:bookmarkStart w:id="679" w:name="_Toc24159"/>
      <w:bookmarkStart w:id="680" w:name="_Toc412661731"/>
      <w:bookmarkStart w:id="681" w:name="_Toc20642"/>
      <w:bookmarkStart w:id="682" w:name="_Toc27443"/>
      <w:bookmarkStart w:id="683" w:name="_Toc519085333"/>
      <w:bookmarkStart w:id="684" w:name="_Toc469078714"/>
      <w:bookmarkStart w:id="685" w:name="_Toc467365434"/>
      <w:bookmarkStart w:id="686" w:name="_Toc154063443"/>
      <w:r>
        <w:rPr>
          <w:rFonts w:hint="eastAsia"/>
          <w:szCs w:val="24"/>
        </w:rPr>
        <w:t>附录一：投标</w:t>
      </w:r>
      <w:r>
        <w:rPr>
          <w:szCs w:val="24"/>
        </w:rPr>
        <w:t>人资质条件、能力和信誉</w:t>
      </w:r>
      <w:bookmarkEnd w:id="679"/>
      <w:bookmarkEnd w:id="680"/>
      <w:bookmarkEnd w:id="681"/>
      <w:bookmarkEnd w:id="682"/>
      <w:bookmarkEnd w:id="683"/>
      <w:bookmarkEnd w:id="684"/>
      <w:bookmarkEnd w:id="685"/>
      <w:r>
        <w:rPr>
          <w:rFonts w:ascii="黑体" w:hAnsi="黑体"/>
          <w:szCs w:val="24"/>
        </w:rPr>
        <w:t>（适用于未进行资格预审的）</w:t>
      </w:r>
      <w:bookmarkEnd w:id="686"/>
    </w:p>
    <w:p w14:paraId="4D1E5063">
      <w:pPr>
        <w:spacing w:line="400" w:lineRule="exact"/>
        <w:rPr>
          <w:rFonts w:hint="eastAsia"/>
          <w:szCs w:val="21"/>
          <w:u w:val="single"/>
        </w:rPr>
      </w:pPr>
    </w:p>
    <w:p w14:paraId="3DAB4831">
      <w:pPr>
        <w:spacing w:line="400" w:lineRule="exact"/>
        <w:rPr>
          <w:rFonts w:hint="eastAsia"/>
          <w:highlight w:val="none"/>
        </w:rPr>
      </w:pPr>
      <w:r>
        <w:rPr>
          <w:rFonts w:hint="eastAsia"/>
          <w:szCs w:val="21"/>
          <w:highlight w:val="none"/>
          <w:u w:val="single"/>
        </w:rPr>
        <w:t>华中区域人工影响天气中心能力建设工程EPC</w:t>
      </w:r>
      <w:r>
        <w:rPr>
          <w:szCs w:val="21"/>
          <w:highlight w:val="none"/>
        </w:rPr>
        <w:t>（项目名称）</w:t>
      </w:r>
      <w:r>
        <w:rPr>
          <w:rFonts w:hint="eastAsia"/>
          <w:szCs w:val="21"/>
          <w:highlight w:val="none"/>
          <w:u w:val="single"/>
        </w:rPr>
        <w:t>华中区域人工影响天气中心能力建设工程EPC</w:t>
      </w:r>
      <w:r>
        <w:rPr>
          <w:rFonts w:hint="eastAsia"/>
          <w:szCs w:val="21"/>
          <w:highlight w:val="none"/>
        </w:rPr>
        <w:t>（</w:t>
      </w:r>
      <w:r>
        <w:rPr>
          <w:szCs w:val="21"/>
          <w:highlight w:val="none"/>
        </w:rPr>
        <w:t>标段</w:t>
      </w:r>
      <w:r>
        <w:rPr>
          <w:rFonts w:hint="eastAsia"/>
          <w:szCs w:val="21"/>
          <w:highlight w:val="none"/>
        </w:rPr>
        <w:t>名称）工程总承包</w:t>
      </w:r>
    </w:p>
    <w:tbl>
      <w:tblPr>
        <w:tblStyle w:val="41"/>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038"/>
        <w:gridCol w:w="5142"/>
        <w:gridCol w:w="720"/>
        <w:gridCol w:w="900"/>
      </w:tblGrid>
      <w:tr w14:paraId="3B77D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top"/>
          </w:tcPr>
          <w:p w14:paraId="0331830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项目</w:t>
            </w:r>
          </w:p>
        </w:tc>
        <w:tc>
          <w:tcPr>
            <w:tcW w:w="6900" w:type="dxa"/>
            <w:gridSpan w:val="3"/>
            <w:noWrap w:val="0"/>
            <w:vAlign w:val="top"/>
          </w:tcPr>
          <w:p w14:paraId="1766717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要求</w:t>
            </w:r>
          </w:p>
        </w:tc>
        <w:tc>
          <w:tcPr>
            <w:tcW w:w="900" w:type="dxa"/>
            <w:noWrap w:val="0"/>
            <w:vAlign w:val="top"/>
          </w:tcPr>
          <w:p w14:paraId="519805E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备注</w:t>
            </w:r>
          </w:p>
        </w:tc>
      </w:tr>
      <w:tr w14:paraId="48A1A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48C52E8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资质</w:t>
            </w:r>
          </w:p>
          <w:p w14:paraId="561A4EC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条件</w:t>
            </w:r>
          </w:p>
        </w:tc>
        <w:tc>
          <w:tcPr>
            <w:tcW w:w="6900" w:type="dxa"/>
            <w:gridSpan w:val="3"/>
            <w:noWrap w:val="0"/>
            <w:vAlign w:val="top"/>
          </w:tcPr>
          <w:p w14:paraId="7668D6F5">
            <w:pPr>
              <w:keepNext w:val="0"/>
              <w:keepLines w:val="0"/>
              <w:widowControl/>
              <w:suppressLineNumbers w:val="0"/>
              <w:spacing w:before="0" w:beforeAutospacing="0" w:after="0" w:afterAutospacing="0"/>
              <w:ind w:left="0" w:right="0" w:firstLine="420" w:firstLineChars="200"/>
              <w:jc w:val="left"/>
              <w:rPr>
                <w:rFonts w:ascii="Calibri" w:hAnsi="Calibri" w:eastAsia="宋体" w:cs="Times New Roman"/>
                <w:sz w:val="21"/>
                <w:szCs w:val="21"/>
                <w:u w:val="single"/>
              </w:rPr>
            </w:pPr>
            <w:r>
              <w:rPr>
                <w:rFonts w:hint="eastAsia" w:ascii="宋体" w:hAnsi="宋体" w:eastAsia="宋体" w:cs="宋体"/>
                <w:color w:val="0000FF"/>
                <w:kern w:val="0"/>
                <w:sz w:val="21"/>
                <w:szCs w:val="21"/>
                <w:u w:val="single"/>
                <w:lang w:val="en-US" w:eastAsia="zh-CN" w:bidi="ar"/>
              </w:rPr>
              <w:t>投标人依法在中华人民共和国境内注册，具有独立法人资格及有效的营业执照；同时具备下述资质或由具备相应资质的单位组成联合体参与本项目投标：</w:t>
            </w:r>
          </w:p>
          <w:p w14:paraId="30510989">
            <w:pPr>
              <w:keepNext w:val="0"/>
              <w:keepLines w:val="0"/>
              <w:widowControl/>
              <w:numPr>
                <w:ilvl w:val="0"/>
                <w:numId w:val="0"/>
              </w:numPr>
              <w:suppressLineNumbers w:val="0"/>
              <w:spacing w:before="0" w:beforeAutospacing="0" w:after="0" w:afterAutospacing="0"/>
              <w:ind w:left="0" w:right="0" w:firstLine="420" w:firstLineChars="200"/>
              <w:jc w:val="left"/>
              <w:rPr>
                <w:rFonts w:hint="eastAsia" w:ascii="宋体" w:hAnsi="宋体" w:eastAsia="宋体" w:cs="宋体"/>
                <w:color w:val="0000FF"/>
                <w:kern w:val="0"/>
                <w:sz w:val="21"/>
                <w:szCs w:val="21"/>
                <w:u w:val="single"/>
                <w:lang w:val="en-US" w:eastAsia="zh-CN" w:bidi="ar"/>
              </w:rPr>
            </w:pPr>
            <w:r>
              <w:rPr>
                <w:rFonts w:hint="eastAsia" w:ascii="宋体" w:hAnsi="宋体" w:eastAsia="宋体" w:cs="宋体"/>
                <w:color w:val="0000FF"/>
                <w:kern w:val="0"/>
                <w:sz w:val="21"/>
                <w:szCs w:val="21"/>
                <w:u w:val="single"/>
                <w:lang w:val="en-US" w:eastAsia="zh-CN" w:bidi="ar"/>
              </w:rPr>
              <w:t>（1）设计资质：具备下述资质①或②或③：①工程设计综合甲级资质；②工程设计建筑行业甲级及以上资质；③工程设计建筑行业(建筑工程专业)甲级及以上资质。</w:t>
            </w:r>
          </w:p>
          <w:p w14:paraId="46D86017">
            <w:pPr>
              <w:keepNext w:val="0"/>
              <w:keepLines w:val="0"/>
              <w:widowControl/>
              <w:suppressLineNumbers w:val="0"/>
              <w:spacing w:before="0" w:beforeAutospacing="0" w:after="0" w:afterAutospacing="0"/>
              <w:ind w:left="0" w:right="0" w:firstLine="420" w:firstLineChars="200"/>
              <w:jc w:val="left"/>
              <w:rPr>
                <w:rFonts w:hint="eastAsia" w:ascii="Calibri" w:hAnsi="Calibri" w:eastAsia="宋体" w:cs="Times New Roman"/>
                <w:szCs w:val="21"/>
              </w:rPr>
            </w:pPr>
            <w:r>
              <w:rPr>
                <w:rFonts w:hint="eastAsia" w:ascii="宋体" w:hAnsi="宋体" w:eastAsia="宋体" w:cs="宋体"/>
                <w:color w:val="0000FF"/>
                <w:kern w:val="0"/>
                <w:sz w:val="21"/>
                <w:szCs w:val="21"/>
                <w:u w:val="single"/>
                <w:lang w:val="en-US" w:eastAsia="zh-CN" w:bidi="ar"/>
              </w:rPr>
              <w:t>（</w:t>
            </w:r>
            <w:r>
              <w:rPr>
                <w:rFonts w:hint="default" w:ascii="Times New Roman" w:hAnsi="Times New Roman" w:eastAsia="宋体" w:cs="Times New Roman"/>
                <w:color w:val="0000FF"/>
                <w:kern w:val="0"/>
                <w:sz w:val="21"/>
                <w:szCs w:val="21"/>
                <w:u w:val="single"/>
                <w:lang w:val="en-US" w:eastAsia="zh-CN" w:bidi="ar"/>
              </w:rPr>
              <w:t>2</w:t>
            </w:r>
            <w:r>
              <w:rPr>
                <w:rFonts w:hint="eastAsia" w:ascii="宋体" w:hAnsi="宋体" w:eastAsia="宋体" w:cs="宋体"/>
                <w:color w:val="0000FF"/>
                <w:kern w:val="0"/>
                <w:sz w:val="21"/>
                <w:szCs w:val="21"/>
                <w:u w:val="single"/>
                <w:lang w:val="en-US" w:eastAsia="zh-CN" w:bidi="ar"/>
              </w:rPr>
              <w:t>）施工资质：建筑工程施工总承包二级及以上资质，并持有有效的安全生产许可证。</w:t>
            </w:r>
          </w:p>
        </w:tc>
        <w:tc>
          <w:tcPr>
            <w:tcW w:w="900" w:type="dxa"/>
            <w:noWrap w:val="0"/>
            <w:vAlign w:val="top"/>
          </w:tcPr>
          <w:p w14:paraId="1B15FD77">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212C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5469BB2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财务</w:t>
            </w:r>
          </w:p>
          <w:p w14:paraId="428EBB0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top"/>
          </w:tcPr>
          <w:p w14:paraId="224ADDC7">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hint="eastAsia" w:ascii="Calibri" w:hAnsi="Calibri" w:eastAsia="宋体" w:cs="Times New Roman"/>
                <w:color w:val="0000FF"/>
                <w:u w:val="single"/>
              </w:rPr>
              <w:t>投标人近三年财务状况良好，提供经会计师事务所审计的2023年、2024年、2025年度财务审计报告</w:t>
            </w:r>
            <w:r>
              <w:rPr>
                <w:rFonts w:hint="eastAsia" w:ascii="Calibri" w:hAnsi="Calibri" w:eastAsia="宋体" w:cs="Times New Roman"/>
                <w:color w:val="0000FF"/>
                <w:u w:val="single"/>
                <w:lang w:eastAsia="zh-CN"/>
              </w:rPr>
              <w:t>；</w:t>
            </w:r>
            <w:r>
              <w:rPr>
                <w:rFonts w:hint="eastAsia" w:ascii="Calibri" w:hAnsi="Calibri" w:eastAsia="宋体" w:cs="Times New Roman"/>
                <w:color w:val="0000FF"/>
                <w:u w:val="single"/>
              </w:rPr>
              <w:t>若投标人成立时间年限不足的，应提供已有的财务报表或其他财务证明材料，以及组建、改制或重组等证明材料</w:t>
            </w:r>
            <w:r>
              <w:rPr>
                <w:rFonts w:hint="eastAsia" w:ascii="Calibri" w:hAnsi="Calibri" w:eastAsia="宋体" w:cs="Times New Roman"/>
                <w:color w:val="0000FF"/>
                <w:u w:val="single"/>
                <w:lang w:eastAsia="zh-CN"/>
              </w:rPr>
              <w:t>；</w:t>
            </w:r>
            <w:r>
              <w:rPr>
                <w:rFonts w:hint="eastAsia" w:ascii="Calibri" w:hAnsi="Calibri" w:eastAsia="宋体" w:cs="Times New Roman"/>
                <w:color w:val="0000FF"/>
                <w:u w:val="single"/>
              </w:rPr>
              <w:t>成立不足1年的，提供银行资信证明。</w:t>
            </w:r>
          </w:p>
        </w:tc>
        <w:tc>
          <w:tcPr>
            <w:tcW w:w="900" w:type="dxa"/>
            <w:noWrap w:val="0"/>
            <w:vAlign w:val="top"/>
          </w:tcPr>
          <w:p w14:paraId="79D9DAE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color w:val="0000FF"/>
                <w:u w:val="single"/>
              </w:rPr>
              <w:t>如联合体投标，联合体各成员方均需要满足上述要求</w:t>
            </w:r>
          </w:p>
        </w:tc>
      </w:tr>
      <w:tr w14:paraId="6B43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064D38F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业绩</w:t>
            </w:r>
          </w:p>
          <w:p w14:paraId="2914FF3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center"/>
          </w:tcPr>
          <w:p w14:paraId="530FD06F">
            <w:pPr>
              <w:keepNext w:val="0"/>
              <w:keepLines w:val="0"/>
              <w:widowControl/>
              <w:suppressLineNumbers w:val="0"/>
              <w:spacing w:before="0" w:beforeAutospacing="0" w:after="0" w:afterAutospacing="0"/>
              <w:ind w:left="0" w:right="0" w:firstLine="420" w:firstLineChars="200"/>
              <w:jc w:val="left"/>
              <w:rPr>
                <w:rFonts w:hint="eastAsia" w:ascii="Calibri" w:hAnsi="Calibri" w:eastAsia="宋体" w:cs="Times New Roman"/>
                <w:szCs w:val="21"/>
              </w:rPr>
            </w:pPr>
            <w:r>
              <w:rPr>
                <w:rFonts w:hint="eastAsia" w:ascii="宋体" w:hAnsi="宋体" w:eastAsia="宋体" w:cs="宋体"/>
                <w:color w:val="000000"/>
                <w:kern w:val="0"/>
                <w:sz w:val="21"/>
                <w:szCs w:val="21"/>
                <w:highlight w:val="none"/>
                <w:u w:val="single"/>
                <w:lang w:val="en-US" w:eastAsia="zh-CN" w:bidi="ar"/>
              </w:rPr>
              <w:t>近</w:t>
            </w:r>
            <w:r>
              <w:rPr>
                <w:rFonts w:hint="eastAsia" w:ascii="宋体" w:hAnsi="宋体" w:eastAsia="宋体" w:cs="宋体"/>
                <w:color w:val="0000FF"/>
                <w:kern w:val="0"/>
                <w:sz w:val="21"/>
                <w:szCs w:val="21"/>
                <w:highlight w:val="none"/>
                <w:u w:val="single"/>
                <w:lang w:val="en-US" w:eastAsia="zh-CN" w:bidi="ar"/>
              </w:rPr>
              <w:t>5</w:t>
            </w:r>
            <w:r>
              <w:rPr>
                <w:rFonts w:hint="eastAsia" w:ascii="宋体" w:hAnsi="宋体" w:eastAsia="宋体" w:cs="宋体"/>
                <w:color w:val="000000"/>
                <w:kern w:val="0"/>
                <w:sz w:val="21"/>
                <w:szCs w:val="21"/>
                <w:highlight w:val="none"/>
                <w:u w:val="single"/>
                <w:lang w:val="en-US" w:eastAsia="zh-CN" w:bidi="ar"/>
              </w:rPr>
              <w:t xml:space="preserve">年完成过 </w:t>
            </w:r>
            <w:r>
              <w:rPr>
                <w:rFonts w:hint="default" w:ascii="Times New Roman" w:hAnsi="Times New Roman" w:eastAsia="宋体" w:cs="Times New Roman"/>
                <w:color w:val="0000FF"/>
                <w:kern w:val="0"/>
                <w:sz w:val="21"/>
                <w:szCs w:val="21"/>
                <w:highlight w:val="none"/>
                <w:u w:val="single"/>
                <w:lang w:val="en-US" w:eastAsia="zh-CN" w:bidi="ar"/>
              </w:rPr>
              <w:t xml:space="preserve">1 </w:t>
            </w:r>
            <w:r>
              <w:rPr>
                <w:rFonts w:hint="eastAsia" w:ascii="宋体" w:hAnsi="宋体" w:eastAsia="宋体" w:cs="宋体"/>
                <w:color w:val="000000"/>
                <w:kern w:val="0"/>
                <w:sz w:val="21"/>
                <w:szCs w:val="21"/>
                <w:highlight w:val="none"/>
                <w:u w:val="single"/>
                <w:lang w:val="en-US" w:eastAsia="zh-CN" w:bidi="ar"/>
              </w:rPr>
              <w:t>项</w:t>
            </w:r>
            <w:r>
              <w:rPr>
                <w:rFonts w:hint="eastAsia" w:ascii="宋体" w:hAnsi="宋体" w:eastAsia="宋体" w:cs="宋体"/>
                <w:color w:val="0000FF"/>
                <w:kern w:val="0"/>
                <w:sz w:val="21"/>
                <w:szCs w:val="21"/>
                <w:highlight w:val="none"/>
                <w:u w:val="single"/>
                <w:lang w:val="en-US" w:eastAsia="zh-CN" w:bidi="ar"/>
              </w:rPr>
              <w:t>（工程（</w:t>
            </w:r>
            <w:r>
              <w:rPr>
                <w:rFonts w:hint="default" w:ascii="Times New Roman" w:hAnsi="Times New Roman" w:eastAsia="宋体" w:cs="Times New Roman"/>
                <w:color w:val="0000FF"/>
                <w:kern w:val="0"/>
                <w:sz w:val="21"/>
                <w:szCs w:val="21"/>
                <w:highlight w:val="none"/>
                <w:u w:val="single"/>
                <w:lang w:val="en-US" w:eastAsia="zh-CN" w:bidi="ar"/>
              </w:rPr>
              <w:t>EPC</w:t>
            </w:r>
            <w:r>
              <w:rPr>
                <w:rFonts w:hint="eastAsia" w:ascii="宋体" w:hAnsi="宋体" w:eastAsia="宋体" w:cs="宋体"/>
                <w:color w:val="0000FF"/>
                <w:kern w:val="0"/>
                <w:sz w:val="21"/>
                <w:szCs w:val="21"/>
                <w:highlight w:val="none"/>
                <w:u w:val="single"/>
                <w:lang w:val="en-US" w:eastAsia="zh-CN" w:bidi="ar"/>
              </w:rPr>
              <w:t>）总承包业绩以竣工验收时间为准</w:t>
            </w:r>
            <w:r>
              <w:rPr>
                <w:rFonts w:hint="eastAsia" w:ascii="宋体" w:hAnsi="宋体" w:eastAsia="宋体" w:cs="宋体"/>
                <w:b w:val="0"/>
                <w:bCs w:val="0"/>
                <w:color w:val="0000FF"/>
                <w:kern w:val="0"/>
                <w:sz w:val="21"/>
                <w:szCs w:val="21"/>
                <w:highlight w:val="none"/>
                <w:u w:val="single"/>
                <w:lang w:val="en-US" w:eastAsia="zh-CN" w:bidi="ar"/>
              </w:rPr>
              <w:t>）单项合同金额不少于</w:t>
            </w:r>
            <w:r>
              <w:rPr>
                <w:rFonts w:hint="eastAsia" w:ascii="宋体" w:hAnsi="宋体" w:cs="宋体"/>
                <w:b w:val="0"/>
                <w:bCs w:val="0"/>
                <w:color w:val="0000FF"/>
                <w:kern w:val="0"/>
                <w:sz w:val="21"/>
                <w:szCs w:val="21"/>
                <w:highlight w:val="none"/>
                <w:u w:val="single"/>
                <w:lang w:val="en-US" w:eastAsia="zh-CN" w:bidi="ar"/>
              </w:rPr>
              <w:t>9000万元</w:t>
            </w:r>
            <w:r>
              <w:rPr>
                <w:rFonts w:hint="eastAsia" w:ascii="Calibri" w:hAnsi="Calibri" w:eastAsia="宋体" w:cs="Times New Roman"/>
                <w:b w:val="0"/>
                <w:bCs w:val="0"/>
                <w:color w:val="0000FF"/>
                <w:szCs w:val="21"/>
                <w:highlight w:val="none"/>
                <w:u w:val="single"/>
              </w:rPr>
              <w:t>或总建筑面积不少于</w:t>
            </w:r>
            <w:r>
              <w:rPr>
                <w:rFonts w:hint="eastAsia" w:ascii="Calibri" w:hAnsi="Calibri" w:eastAsia="宋体" w:cs="Times New Roman"/>
                <w:b w:val="0"/>
                <w:bCs w:val="0"/>
                <w:color w:val="0000FF"/>
                <w:szCs w:val="21"/>
                <w:highlight w:val="none"/>
                <w:u w:val="single"/>
                <w:lang w:val="en-US" w:eastAsia="zh-CN"/>
              </w:rPr>
              <w:t>1.3万</w:t>
            </w:r>
            <w:r>
              <w:rPr>
                <w:rFonts w:hint="eastAsia" w:ascii="Calibri" w:hAnsi="Calibri" w:eastAsia="宋体" w:cs="Times New Roman"/>
                <w:b w:val="0"/>
                <w:bCs w:val="0"/>
                <w:color w:val="0000FF"/>
                <w:szCs w:val="21"/>
                <w:highlight w:val="none"/>
                <w:u w:val="single"/>
              </w:rPr>
              <w:t>平方米</w:t>
            </w:r>
            <w:r>
              <w:rPr>
                <w:rFonts w:hint="eastAsia" w:ascii="宋体" w:hAnsi="宋体" w:eastAsia="宋体" w:cs="宋体"/>
                <w:b w:val="0"/>
                <w:bCs w:val="0"/>
                <w:color w:val="0000FF"/>
                <w:kern w:val="0"/>
                <w:sz w:val="21"/>
                <w:szCs w:val="21"/>
                <w:highlight w:val="none"/>
                <w:u w:val="single"/>
                <w:lang w:val="en-US" w:eastAsia="zh-CN" w:bidi="ar"/>
              </w:rPr>
              <w:t>的公共建筑工程总承包（</w:t>
            </w:r>
            <w:r>
              <w:rPr>
                <w:rFonts w:hint="default" w:ascii="Times New Roman" w:hAnsi="Times New Roman" w:eastAsia="宋体" w:cs="Times New Roman"/>
                <w:b w:val="0"/>
                <w:bCs w:val="0"/>
                <w:color w:val="0000FF"/>
                <w:kern w:val="0"/>
                <w:sz w:val="21"/>
                <w:szCs w:val="21"/>
                <w:highlight w:val="none"/>
                <w:u w:val="single"/>
                <w:lang w:val="en-US" w:eastAsia="zh-CN" w:bidi="ar"/>
              </w:rPr>
              <w:t>EPC</w:t>
            </w:r>
            <w:r>
              <w:rPr>
                <w:rFonts w:hint="eastAsia" w:ascii="宋体" w:hAnsi="宋体" w:eastAsia="宋体" w:cs="宋体"/>
                <w:b w:val="0"/>
                <w:bCs w:val="0"/>
                <w:color w:val="0000FF"/>
                <w:kern w:val="0"/>
                <w:sz w:val="21"/>
                <w:szCs w:val="21"/>
                <w:highlight w:val="none"/>
                <w:u w:val="single"/>
                <w:lang w:val="en-US" w:eastAsia="zh-CN" w:bidi="ar"/>
              </w:rPr>
              <w:t>）业绩</w:t>
            </w:r>
            <w:r>
              <w:rPr>
                <w:rFonts w:hint="eastAsia" w:ascii="宋体" w:hAnsi="宋体" w:eastAsia="宋体" w:cs="宋体"/>
                <w:color w:val="0000FF"/>
                <w:kern w:val="0"/>
                <w:sz w:val="21"/>
                <w:szCs w:val="21"/>
                <w:u w:val="single"/>
                <w:lang w:val="en-US" w:eastAsia="zh-CN" w:bidi="ar"/>
              </w:rPr>
              <w:t>。（工程（</w:t>
            </w:r>
            <w:r>
              <w:rPr>
                <w:rFonts w:hint="default" w:ascii="Times New Roman" w:hAnsi="Times New Roman" w:eastAsia="宋体" w:cs="Times New Roman"/>
                <w:color w:val="0000FF"/>
                <w:kern w:val="0"/>
                <w:sz w:val="21"/>
                <w:szCs w:val="21"/>
                <w:u w:val="single"/>
                <w:lang w:val="en-US" w:eastAsia="zh-CN" w:bidi="ar"/>
              </w:rPr>
              <w:t>EPC</w:t>
            </w:r>
            <w:r>
              <w:rPr>
                <w:rFonts w:hint="eastAsia" w:ascii="宋体" w:hAnsi="宋体" w:eastAsia="宋体" w:cs="宋体"/>
                <w:color w:val="0000FF"/>
                <w:kern w:val="0"/>
                <w:sz w:val="21"/>
                <w:szCs w:val="21"/>
                <w:u w:val="single"/>
                <w:lang w:val="en-US" w:eastAsia="zh-CN" w:bidi="ar"/>
              </w:rPr>
              <w:t>）总承包业绩证明材料需同时提供中标通知书、合同协议书、</w:t>
            </w:r>
            <w:r>
              <w:rPr>
                <w:rFonts w:hint="eastAsia" w:ascii="Calibri" w:hAnsi="Calibri" w:eastAsia="宋体" w:cs="Times New Roman"/>
                <w:color w:val="0000FF"/>
                <w:szCs w:val="21"/>
                <w:u w:val="single"/>
              </w:rPr>
              <w:t>竣工验收</w:t>
            </w:r>
            <w:r>
              <w:rPr>
                <w:rFonts w:hint="eastAsia" w:ascii="Calibri" w:hAnsi="Calibri" w:eastAsia="宋体" w:cs="Times New Roman"/>
                <w:color w:val="0000FF"/>
                <w:szCs w:val="21"/>
                <w:u w:val="single"/>
                <w:lang w:val="en-US" w:eastAsia="zh-CN"/>
              </w:rPr>
              <w:t>等证明材料</w:t>
            </w:r>
            <w:r>
              <w:rPr>
                <w:rFonts w:hint="eastAsia" w:ascii="宋体" w:hAnsi="宋体" w:eastAsia="宋体" w:cs="宋体"/>
                <w:color w:val="0000FF"/>
                <w:kern w:val="0"/>
                <w:sz w:val="21"/>
                <w:szCs w:val="21"/>
                <w:u w:val="single"/>
                <w:lang w:val="en-US" w:eastAsia="zh-CN" w:bidi="ar"/>
              </w:rPr>
              <w:t>）</w:t>
            </w:r>
          </w:p>
        </w:tc>
        <w:tc>
          <w:tcPr>
            <w:tcW w:w="900" w:type="dxa"/>
            <w:noWrap w:val="0"/>
            <w:vAlign w:val="top"/>
          </w:tcPr>
          <w:p w14:paraId="296C13A7">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8FAA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11926BD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信誉</w:t>
            </w:r>
          </w:p>
          <w:p w14:paraId="60DE228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要求</w:t>
            </w:r>
          </w:p>
        </w:tc>
        <w:tc>
          <w:tcPr>
            <w:tcW w:w="6900" w:type="dxa"/>
            <w:gridSpan w:val="3"/>
            <w:noWrap w:val="0"/>
            <w:vAlign w:val="top"/>
          </w:tcPr>
          <w:p w14:paraId="401D2E69">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1.</w:t>
            </w:r>
            <w:r>
              <w:rPr>
                <w:rFonts w:hint="eastAsia" w:ascii="Calibri" w:hAnsi="Calibri" w:eastAsia="宋体" w:cs="Times New Roman"/>
                <w:u w:val="single"/>
              </w:rPr>
              <w:t>没有被依法暂停或取消投标资格；</w:t>
            </w:r>
          </w:p>
          <w:p w14:paraId="69672DFF">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2.</w:t>
            </w:r>
            <w:r>
              <w:rPr>
                <w:rFonts w:hint="eastAsia" w:ascii="Calibri" w:hAnsi="Calibri" w:eastAsia="宋体" w:cs="Times New Roman"/>
                <w:u w:val="single"/>
              </w:rPr>
              <w:t>没有被责令停产停业、暂扣或者吊销许可证、暂扣或者吊销执照；</w:t>
            </w:r>
            <w:r>
              <w:rPr>
                <w:rFonts w:ascii="Calibri" w:hAnsi="Calibri" w:eastAsia="宋体" w:cs="Times New Roman"/>
                <w:u w:val="single"/>
              </w:rPr>
              <w:t xml:space="preserve"> </w:t>
            </w:r>
          </w:p>
          <w:p w14:paraId="60806190">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3.</w:t>
            </w:r>
            <w:r>
              <w:rPr>
                <w:rFonts w:hint="eastAsia" w:ascii="Calibri" w:hAnsi="Calibri" w:eastAsia="宋体" w:cs="Times New Roman"/>
                <w:u w:val="single"/>
              </w:rPr>
              <w:t>没有进入清算程序，或被宣告破产，或其他丧失履约能力的情形；</w:t>
            </w:r>
          </w:p>
          <w:p w14:paraId="5BF38FCC">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4.</w:t>
            </w:r>
            <w:r>
              <w:rPr>
                <w:rFonts w:hint="eastAsia" w:ascii="Calibri" w:hAnsi="Calibri" w:eastAsia="宋体" w:cs="Times New Roman"/>
                <w:u w:val="single"/>
              </w:rPr>
              <w:t>在最近三年内没有发生重大工程质量问题；</w:t>
            </w:r>
          </w:p>
          <w:p w14:paraId="179F7B7E">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5.</w:t>
            </w:r>
            <w:r>
              <w:rPr>
                <w:rFonts w:hint="eastAsia" w:ascii="Calibri" w:hAnsi="Calibri" w:eastAsia="宋体" w:cs="Times New Roman"/>
                <w:u w:val="single"/>
              </w:rPr>
              <w:t>没有在“国家企业信用信息公示系统”（</w:t>
            </w:r>
            <w:r>
              <w:rPr>
                <w:rFonts w:ascii="Calibri" w:hAnsi="Calibri" w:eastAsia="宋体" w:cs="Times New Roman"/>
                <w:u w:val="single"/>
              </w:rPr>
              <w:t xml:space="preserve"> www.gsxt.gov.cn</w:t>
            </w:r>
            <w:r>
              <w:rPr>
                <w:rFonts w:hint="eastAsia" w:ascii="Calibri" w:hAnsi="Calibri" w:eastAsia="宋体" w:cs="Times New Roman"/>
                <w:u w:val="single"/>
              </w:rPr>
              <w:t>）中被列入严重违法失信企业名单；</w:t>
            </w:r>
          </w:p>
          <w:p w14:paraId="3CA843D7">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6.</w:t>
            </w:r>
            <w:r>
              <w:rPr>
                <w:rFonts w:hint="eastAsia" w:ascii="Calibri" w:hAnsi="Calibri" w:eastAsia="宋体" w:cs="Times New Roman"/>
                <w:u w:val="single"/>
              </w:rPr>
              <w:t>没有在</w:t>
            </w:r>
            <w:r>
              <w:rPr>
                <w:rFonts w:ascii="Calibri" w:hAnsi="Calibri" w:eastAsia="宋体" w:cs="Times New Roman"/>
                <w:u w:val="single"/>
              </w:rPr>
              <w:t>“</w:t>
            </w:r>
            <w:r>
              <w:rPr>
                <w:rFonts w:hint="eastAsia" w:ascii="Calibri" w:hAnsi="Calibri" w:eastAsia="宋体" w:cs="Times New Roman"/>
                <w:u w:val="single"/>
              </w:rPr>
              <w:t>信用中国</w:t>
            </w:r>
            <w:r>
              <w:rPr>
                <w:rFonts w:ascii="Calibri" w:hAnsi="Calibri" w:eastAsia="宋体" w:cs="Times New Roman"/>
                <w:u w:val="single"/>
              </w:rPr>
              <w:t>”</w:t>
            </w:r>
            <w:r>
              <w:rPr>
                <w:rFonts w:hint="eastAsia" w:ascii="Calibri" w:hAnsi="Calibri" w:eastAsia="宋体" w:cs="Times New Roman"/>
                <w:u w:val="single"/>
              </w:rPr>
              <w:t>网站（</w:t>
            </w:r>
            <w:r>
              <w:rPr>
                <w:rFonts w:ascii="Calibri" w:hAnsi="Calibri" w:eastAsia="宋体" w:cs="Times New Roman"/>
                <w:u w:val="single"/>
              </w:rPr>
              <w:fldChar w:fldCharType="begin"/>
            </w:r>
            <w:r>
              <w:rPr>
                <w:rFonts w:ascii="Calibri" w:hAnsi="Calibri" w:eastAsia="宋体" w:cs="Times New Roman"/>
                <w:u w:val="single"/>
              </w:rPr>
              <w:instrText xml:space="preserve"> HYPERLINK "http://www.creditchina.gov.cn/" </w:instrText>
            </w:r>
            <w:r>
              <w:rPr>
                <w:rFonts w:ascii="Calibri" w:hAnsi="Calibri" w:eastAsia="宋体" w:cs="Times New Roman"/>
                <w:u w:val="single"/>
              </w:rPr>
              <w:fldChar w:fldCharType="separate"/>
            </w:r>
            <w:r>
              <w:rPr>
                <w:rStyle w:val="47"/>
                <w:rFonts w:ascii="Calibri" w:hAnsi="Calibri" w:eastAsia="宋体" w:cs="Times New Roman"/>
                <w:color w:val="auto"/>
              </w:rPr>
              <w:t>www.creditchina.gov.cn</w:t>
            </w:r>
            <w:r>
              <w:rPr>
                <w:rFonts w:ascii="Calibri" w:hAnsi="Calibri" w:eastAsia="宋体" w:cs="Times New Roman"/>
                <w:u w:val="single"/>
              </w:rPr>
              <w:fldChar w:fldCharType="end"/>
            </w:r>
            <w:r>
              <w:rPr>
                <w:rFonts w:hint="eastAsia" w:ascii="Calibri" w:hAnsi="Calibri" w:eastAsia="宋体" w:cs="Times New Roman"/>
                <w:u w:val="single"/>
              </w:rPr>
              <w:t>）或中国执行信息公开网（</w:t>
            </w:r>
            <w:r>
              <w:rPr>
                <w:rFonts w:ascii="Calibri" w:hAnsi="Calibri" w:eastAsia="宋体" w:cs="Times New Roman"/>
                <w:u w:val="single"/>
              </w:rPr>
              <w:t>http://zxgk.court.gov.cn/</w:t>
            </w:r>
            <w:r>
              <w:rPr>
                <w:rFonts w:hint="eastAsia" w:ascii="Calibri" w:hAnsi="Calibri" w:eastAsia="宋体" w:cs="Times New Roman"/>
                <w:u w:val="single"/>
              </w:rPr>
              <w:t>）</w:t>
            </w:r>
            <w:r>
              <w:rPr>
                <w:rFonts w:hint="eastAsia" w:ascii="宋体" w:hAnsi="宋体" w:eastAsia="宋体" w:cs="Times New Roman"/>
                <w:u w:val="single"/>
              </w:rPr>
              <w:t>或各级信用信息共享平</w:t>
            </w:r>
            <w:r>
              <w:rPr>
                <w:rFonts w:hint="eastAsia" w:ascii="宋体" w:hAnsi="宋体" w:eastAsia="宋体" w:cs="Times New Roman"/>
                <w:szCs w:val="21"/>
                <w:u w:val="single"/>
              </w:rPr>
              <w:t>台中</w:t>
            </w:r>
            <w:r>
              <w:rPr>
                <w:rFonts w:hint="eastAsia" w:ascii="Calibri" w:hAnsi="Calibri" w:eastAsia="宋体" w:cs="Times New Roman"/>
                <w:u w:val="single"/>
              </w:rPr>
              <w:t>被列入失信被执行人名单；</w:t>
            </w:r>
          </w:p>
          <w:p w14:paraId="3F9BB882">
            <w:pPr>
              <w:keepNext w:val="0"/>
              <w:keepLines w:val="0"/>
              <w:suppressLineNumbers w:val="0"/>
              <w:spacing w:before="0" w:beforeAutospacing="0" w:after="0" w:afterAutospacing="0" w:line="400" w:lineRule="exact"/>
              <w:ind w:left="0" w:right="0"/>
              <w:rPr>
                <w:rFonts w:ascii="Calibri" w:hAnsi="Calibri" w:eastAsia="宋体" w:cs="Times New Roman"/>
                <w:u w:val="single"/>
              </w:rPr>
            </w:pPr>
            <w:r>
              <w:rPr>
                <w:rFonts w:ascii="Calibri" w:hAnsi="Calibri" w:eastAsia="宋体" w:cs="Times New Roman"/>
                <w:u w:val="single"/>
              </w:rPr>
              <w:t>7.</w:t>
            </w:r>
            <w:r>
              <w:rPr>
                <w:rFonts w:hint="eastAsia" w:ascii="Calibri" w:hAnsi="Calibri" w:eastAsia="宋体" w:cs="Times New Roman"/>
                <w:u w:val="single"/>
              </w:rPr>
              <w:t>在近三年内投标人或其法定代表人、拟委任的项目经理没有被人民法院判决为行贿罪；</w:t>
            </w:r>
          </w:p>
          <w:p w14:paraId="004C950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u w:val="single"/>
              </w:rPr>
              <w:t>8.</w:t>
            </w:r>
            <w:r>
              <w:rPr>
                <w:rFonts w:hint="eastAsia" w:ascii="Calibri" w:hAnsi="Calibri" w:eastAsia="宋体" w:cs="Times New Roman"/>
                <w:u w:val="single"/>
              </w:rPr>
              <w:t>不存在法律法规或投标人须知前附表第</w:t>
            </w:r>
            <w:r>
              <w:rPr>
                <w:rFonts w:ascii="Calibri" w:hAnsi="Calibri" w:eastAsia="宋体" w:cs="Times New Roman"/>
                <w:u w:val="single"/>
              </w:rPr>
              <w:t>1.4.3</w:t>
            </w:r>
            <w:r>
              <w:rPr>
                <w:rFonts w:hint="eastAsia" w:ascii="Calibri" w:hAnsi="Calibri" w:eastAsia="宋体" w:cs="Times New Roman"/>
                <w:u w:val="single"/>
              </w:rPr>
              <w:t>（</w:t>
            </w:r>
            <w:r>
              <w:rPr>
                <w:rFonts w:ascii="Calibri" w:hAnsi="Calibri" w:eastAsia="宋体" w:cs="Times New Roman"/>
                <w:u w:val="single"/>
              </w:rPr>
              <w:t>19</w:t>
            </w:r>
            <w:r>
              <w:rPr>
                <w:rFonts w:hint="eastAsia" w:ascii="Calibri" w:hAnsi="Calibri" w:eastAsia="宋体" w:cs="Times New Roman"/>
                <w:u w:val="single"/>
              </w:rPr>
              <w:t>）目规定的不得存在的其他情形。</w:t>
            </w:r>
          </w:p>
        </w:tc>
        <w:tc>
          <w:tcPr>
            <w:tcW w:w="900" w:type="dxa"/>
            <w:noWrap w:val="0"/>
            <w:vAlign w:val="top"/>
          </w:tcPr>
          <w:p w14:paraId="319DA1AA">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B25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20E0D1B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top"/>
          </w:tcPr>
          <w:p w14:paraId="3D59DFF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岗位</w:t>
            </w:r>
          </w:p>
        </w:tc>
        <w:tc>
          <w:tcPr>
            <w:tcW w:w="5142" w:type="dxa"/>
            <w:noWrap w:val="0"/>
            <w:vAlign w:val="top"/>
          </w:tcPr>
          <w:p w14:paraId="25B1BFF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资格要求</w:t>
            </w:r>
          </w:p>
        </w:tc>
        <w:tc>
          <w:tcPr>
            <w:tcW w:w="720" w:type="dxa"/>
            <w:noWrap w:val="0"/>
            <w:vAlign w:val="top"/>
          </w:tcPr>
          <w:p w14:paraId="077B7E3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900" w:type="dxa"/>
            <w:noWrap w:val="0"/>
            <w:vAlign w:val="top"/>
          </w:tcPr>
          <w:p w14:paraId="38AA69A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5271F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315725DA">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2D943D87">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经理</w:t>
            </w:r>
          </w:p>
          <w:p w14:paraId="7EBD88FE">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资格</w:t>
            </w:r>
          </w:p>
        </w:tc>
        <w:tc>
          <w:tcPr>
            <w:tcW w:w="1038" w:type="dxa"/>
            <w:noWrap w:val="0"/>
            <w:vAlign w:val="center"/>
          </w:tcPr>
          <w:p w14:paraId="6C69607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04137B7A">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经理</w:t>
            </w:r>
          </w:p>
        </w:tc>
        <w:tc>
          <w:tcPr>
            <w:tcW w:w="5142" w:type="dxa"/>
            <w:noWrap w:val="0"/>
            <w:vAlign w:val="center"/>
          </w:tcPr>
          <w:p w14:paraId="742BD091">
            <w:pPr>
              <w:keepNext w:val="0"/>
              <w:keepLines w:val="0"/>
              <w:widowControl/>
              <w:suppressLineNumbers w:val="0"/>
              <w:spacing w:before="0" w:beforeAutospacing="0" w:after="0" w:afterAutospacing="0"/>
              <w:ind w:left="0" w:right="0"/>
              <w:jc w:val="left"/>
              <w:rPr>
                <w:rFonts w:hint="eastAsia" w:ascii="宋体" w:hAnsi="宋体" w:eastAsia="宋体" w:cs="宋体"/>
                <w:color w:val="0000FF"/>
                <w:kern w:val="0"/>
                <w:sz w:val="21"/>
                <w:szCs w:val="21"/>
                <w:highlight w:val="none"/>
                <w:u w:val="single"/>
                <w:lang w:val="en-US" w:eastAsia="zh-CN" w:bidi="ar"/>
              </w:rPr>
            </w:pPr>
            <w:r>
              <w:rPr>
                <w:rFonts w:hint="eastAsia"/>
                <w:szCs w:val="21"/>
                <w:u w:val="single"/>
                <w:lang w:val="en-US" w:eastAsia="zh-CN"/>
              </w:rPr>
              <w:t>①</w:t>
            </w:r>
            <w:r>
              <w:rPr>
                <w:rFonts w:hint="eastAsia"/>
                <w:szCs w:val="21"/>
                <w:u w:val="single"/>
              </w:rPr>
              <w:t>具备</w:t>
            </w:r>
            <w:r>
              <w:rPr>
                <w:rFonts w:hint="eastAsia"/>
                <w:color w:val="0000FF"/>
                <w:szCs w:val="21"/>
                <w:u w:val="single"/>
              </w:rPr>
              <w:t>国家</w:t>
            </w:r>
            <w:r>
              <w:rPr>
                <w:rFonts w:hint="eastAsia" w:ascii="宋体" w:hAnsi="宋体" w:eastAsia="宋体" w:cs="宋体"/>
                <w:color w:val="0000FF"/>
                <w:kern w:val="0"/>
                <w:sz w:val="21"/>
                <w:szCs w:val="21"/>
                <w:u w:val="single"/>
                <w:lang w:val="en-US" w:eastAsia="zh-CN" w:bidi="ar"/>
              </w:rPr>
              <w:t>一级注册建筑师或建筑工程专业一级注册建</w:t>
            </w:r>
            <w:r>
              <w:rPr>
                <w:rFonts w:hint="eastAsia" w:ascii="宋体" w:hAnsi="宋体" w:eastAsia="宋体" w:cs="宋体"/>
                <w:color w:val="0000FF"/>
                <w:kern w:val="0"/>
                <w:sz w:val="21"/>
                <w:szCs w:val="21"/>
                <w:highlight w:val="none"/>
                <w:u w:val="single"/>
                <w:lang w:val="en-US" w:eastAsia="zh-CN" w:bidi="ar"/>
              </w:rPr>
              <w:t>造师及有效的安全生产考核合格证书（</w:t>
            </w:r>
            <w:r>
              <w:rPr>
                <w:rFonts w:hint="default" w:ascii="Calibri" w:hAnsi="Calibri" w:eastAsia="宋体" w:cs="Calibri"/>
                <w:color w:val="0000FF"/>
                <w:kern w:val="0"/>
                <w:sz w:val="21"/>
                <w:szCs w:val="21"/>
                <w:highlight w:val="none"/>
                <w:u w:val="single"/>
                <w:lang w:val="en-US" w:eastAsia="zh-CN" w:bidi="ar"/>
              </w:rPr>
              <w:t xml:space="preserve">B </w:t>
            </w:r>
            <w:r>
              <w:rPr>
                <w:rFonts w:hint="eastAsia" w:ascii="宋体" w:hAnsi="宋体" w:eastAsia="宋体" w:cs="宋体"/>
                <w:color w:val="0000FF"/>
                <w:kern w:val="0"/>
                <w:sz w:val="21"/>
                <w:szCs w:val="21"/>
                <w:highlight w:val="none"/>
                <w:u w:val="single"/>
                <w:lang w:val="en-US" w:eastAsia="zh-CN" w:bidi="ar"/>
              </w:rPr>
              <w:t>证）或注册监理工程师</w:t>
            </w:r>
            <w:r>
              <w:rPr>
                <w:rFonts w:hint="eastAsia" w:ascii="宋体" w:hAnsi="宋体" w:cs="宋体"/>
                <w:color w:val="0000FF"/>
                <w:kern w:val="0"/>
                <w:sz w:val="21"/>
                <w:szCs w:val="21"/>
                <w:highlight w:val="none"/>
                <w:u w:val="single"/>
                <w:lang w:val="en-US" w:eastAsia="zh-CN" w:bidi="ar"/>
              </w:rPr>
              <w:t>（建筑专业）</w:t>
            </w:r>
            <w:r>
              <w:rPr>
                <w:rFonts w:hint="eastAsia" w:ascii="宋体" w:hAnsi="宋体" w:eastAsia="宋体" w:cs="宋体"/>
                <w:color w:val="0000FF"/>
                <w:kern w:val="0"/>
                <w:sz w:val="21"/>
                <w:szCs w:val="21"/>
                <w:highlight w:val="none"/>
                <w:u w:val="single"/>
                <w:lang w:val="en-US" w:eastAsia="zh-CN" w:bidi="ar"/>
              </w:rPr>
              <w:t>或勘察设计注册工程师，不可兼任本项目施工负责人或设计负责人，</w:t>
            </w:r>
            <w:r>
              <w:rPr>
                <w:rFonts w:hint="eastAsia" w:ascii="宋体" w:hAnsi="宋体" w:cs="宋体"/>
                <w:color w:val="0000FF"/>
                <w:kern w:val="0"/>
                <w:sz w:val="21"/>
                <w:szCs w:val="21"/>
                <w:highlight w:val="none"/>
                <w:u w:val="single"/>
                <w:lang w:val="en-US" w:eastAsia="zh-CN" w:bidi="ar"/>
              </w:rPr>
              <w:t>且</w:t>
            </w:r>
            <w:r>
              <w:rPr>
                <w:rFonts w:hint="eastAsia" w:ascii="宋体" w:hAnsi="宋体" w:eastAsia="宋体" w:cs="宋体"/>
                <w:color w:val="0000FF"/>
                <w:kern w:val="0"/>
                <w:sz w:val="21"/>
                <w:szCs w:val="21"/>
                <w:highlight w:val="none"/>
                <w:u w:val="single"/>
                <w:lang w:val="en-US" w:eastAsia="zh-CN" w:bidi="ar"/>
              </w:rPr>
              <w:t>不得同时在</w:t>
            </w:r>
            <w:r>
              <w:rPr>
                <w:rFonts w:hint="eastAsia" w:ascii="宋体" w:hAnsi="宋体" w:cs="宋体"/>
                <w:color w:val="0000FF"/>
                <w:kern w:val="0"/>
                <w:sz w:val="21"/>
                <w:szCs w:val="21"/>
                <w:highlight w:val="none"/>
                <w:u w:val="single"/>
                <w:lang w:val="en-US" w:eastAsia="zh-CN" w:bidi="ar"/>
              </w:rPr>
              <w:t>其他在建</w:t>
            </w:r>
            <w:r>
              <w:rPr>
                <w:rFonts w:hint="eastAsia" w:ascii="宋体" w:hAnsi="宋体" w:eastAsia="宋体" w:cs="宋体"/>
                <w:color w:val="0000FF"/>
                <w:kern w:val="0"/>
                <w:sz w:val="21"/>
                <w:szCs w:val="21"/>
                <w:highlight w:val="none"/>
                <w:u w:val="single"/>
                <w:lang w:val="en-US" w:eastAsia="zh-CN" w:bidi="ar"/>
              </w:rPr>
              <w:t>工程项目担任工程总承包项目经理、施工项目负责人(含施工总承包工程、专业承包工程)，须提供执业资格证书扫描件及无在建工程承诺书。</w:t>
            </w:r>
          </w:p>
          <w:p w14:paraId="1D55EB65">
            <w:pPr>
              <w:keepNext w:val="0"/>
              <w:keepLines w:val="0"/>
              <w:widowControl/>
              <w:suppressLineNumbers w:val="0"/>
              <w:spacing w:before="0" w:beforeAutospacing="0" w:after="0" w:afterAutospacing="0"/>
              <w:ind w:left="0" w:right="0"/>
              <w:jc w:val="left"/>
              <w:rPr>
                <w:rFonts w:hint="default" w:ascii="宋体" w:hAnsi="宋体" w:eastAsia="宋体" w:cs="宋体"/>
                <w:color w:val="0000FF"/>
                <w:kern w:val="0"/>
                <w:sz w:val="21"/>
                <w:szCs w:val="21"/>
                <w:u w:val="single"/>
                <w:lang w:val="en-US" w:eastAsia="zh-CN" w:bidi="ar"/>
              </w:rPr>
            </w:pPr>
            <w:r>
              <w:rPr>
                <w:rFonts w:hint="eastAsia" w:ascii="宋体" w:hAnsi="宋体" w:eastAsia="宋体" w:cs="宋体"/>
                <w:color w:val="0000FF"/>
                <w:kern w:val="0"/>
                <w:sz w:val="21"/>
                <w:szCs w:val="21"/>
                <w:highlight w:val="none"/>
                <w:u w:val="single"/>
                <w:lang w:val="en-US" w:eastAsia="zh-CN" w:bidi="ar"/>
              </w:rPr>
              <w:t>②拟派项目经理近5年（自投标截止之日往前推算5年，以竣工验收时间为准）担任过类似项目（</w:t>
            </w:r>
            <w:r>
              <w:rPr>
                <w:rFonts w:hint="eastAsia" w:ascii="宋体" w:hAnsi="宋体" w:eastAsia="宋体" w:cs="宋体"/>
                <w:b w:val="0"/>
                <w:bCs w:val="0"/>
                <w:color w:val="0000FF"/>
                <w:kern w:val="0"/>
                <w:sz w:val="21"/>
                <w:szCs w:val="21"/>
                <w:highlight w:val="none"/>
                <w:u w:val="single"/>
                <w:lang w:val="en-US" w:eastAsia="zh-CN" w:bidi="ar"/>
              </w:rPr>
              <w:t>单项合同金额不少于</w:t>
            </w:r>
            <w:r>
              <w:rPr>
                <w:rFonts w:hint="eastAsia" w:ascii="宋体" w:hAnsi="宋体" w:cs="宋体"/>
                <w:b w:val="0"/>
                <w:bCs w:val="0"/>
                <w:color w:val="0000FF"/>
                <w:kern w:val="0"/>
                <w:sz w:val="21"/>
                <w:szCs w:val="21"/>
                <w:highlight w:val="none"/>
                <w:u w:val="single"/>
                <w:lang w:val="en-US" w:eastAsia="zh-CN" w:bidi="ar"/>
              </w:rPr>
              <w:t>9000万元</w:t>
            </w:r>
            <w:r>
              <w:rPr>
                <w:rFonts w:hint="eastAsia"/>
                <w:b w:val="0"/>
                <w:bCs w:val="0"/>
                <w:color w:val="0000FF"/>
                <w:szCs w:val="21"/>
                <w:highlight w:val="none"/>
                <w:u w:val="single"/>
              </w:rPr>
              <w:t>或总建筑面积不少于</w:t>
            </w:r>
            <w:r>
              <w:rPr>
                <w:rFonts w:hint="eastAsia"/>
                <w:b w:val="0"/>
                <w:bCs w:val="0"/>
                <w:color w:val="0000FF"/>
                <w:szCs w:val="21"/>
                <w:highlight w:val="none"/>
                <w:u w:val="single"/>
                <w:lang w:val="en-US" w:eastAsia="zh-CN"/>
              </w:rPr>
              <w:t>1.3万</w:t>
            </w:r>
            <w:r>
              <w:rPr>
                <w:rFonts w:hint="eastAsia"/>
                <w:b w:val="0"/>
                <w:bCs w:val="0"/>
                <w:color w:val="0000FF"/>
                <w:szCs w:val="21"/>
                <w:highlight w:val="none"/>
                <w:u w:val="single"/>
              </w:rPr>
              <w:t>平方米</w:t>
            </w:r>
            <w:r>
              <w:rPr>
                <w:rFonts w:hint="eastAsia" w:ascii="宋体" w:hAnsi="宋体" w:eastAsia="宋体" w:cs="宋体"/>
                <w:b w:val="0"/>
                <w:bCs w:val="0"/>
                <w:color w:val="0000FF"/>
                <w:kern w:val="0"/>
                <w:sz w:val="21"/>
                <w:szCs w:val="21"/>
                <w:highlight w:val="none"/>
                <w:u w:val="single"/>
                <w:lang w:val="en-US" w:eastAsia="zh-CN" w:bidi="ar"/>
              </w:rPr>
              <w:t>的公共建筑工程总承包（</w:t>
            </w:r>
            <w:r>
              <w:rPr>
                <w:rFonts w:hint="default" w:ascii="Times New Roman" w:hAnsi="Times New Roman" w:eastAsia="宋体" w:cs="Times New Roman"/>
                <w:b w:val="0"/>
                <w:bCs w:val="0"/>
                <w:color w:val="0000FF"/>
                <w:kern w:val="0"/>
                <w:sz w:val="21"/>
                <w:szCs w:val="21"/>
                <w:highlight w:val="none"/>
                <w:u w:val="single"/>
                <w:lang w:val="en-US" w:eastAsia="zh-CN" w:bidi="ar"/>
              </w:rPr>
              <w:t>EPC</w:t>
            </w:r>
            <w:r>
              <w:rPr>
                <w:rFonts w:hint="eastAsia" w:ascii="宋体" w:hAnsi="宋体" w:eastAsia="宋体" w:cs="宋体"/>
                <w:b w:val="0"/>
                <w:bCs w:val="0"/>
                <w:color w:val="0000FF"/>
                <w:kern w:val="0"/>
                <w:sz w:val="21"/>
                <w:szCs w:val="21"/>
                <w:highlight w:val="none"/>
                <w:u w:val="single"/>
                <w:lang w:val="en-US" w:eastAsia="zh-CN" w:bidi="ar"/>
              </w:rPr>
              <w:t>）业绩）</w:t>
            </w:r>
            <w:r>
              <w:rPr>
                <w:rFonts w:hint="eastAsia" w:ascii="宋体" w:hAnsi="宋体" w:eastAsia="宋体" w:cs="宋体"/>
                <w:color w:val="0000FF"/>
                <w:kern w:val="0"/>
                <w:sz w:val="21"/>
                <w:szCs w:val="21"/>
                <w:highlight w:val="none"/>
                <w:u w:val="single"/>
                <w:lang w:val="en-US" w:eastAsia="zh-CN" w:bidi="ar"/>
              </w:rPr>
              <w:t>的项目经理或施工项目负责人或设计项目负责人或总监理工程师（业绩证明材料须同时</w:t>
            </w:r>
            <w:r>
              <w:rPr>
                <w:rFonts w:hint="default" w:ascii="宋体" w:hAnsi="宋体" w:eastAsia="宋体" w:cs="宋体"/>
                <w:color w:val="0000FF"/>
                <w:kern w:val="0"/>
                <w:sz w:val="21"/>
                <w:szCs w:val="21"/>
                <w:highlight w:val="none"/>
                <w:u w:val="single"/>
                <w:lang w:val="en-US" w:eastAsia="zh-CN" w:bidi="ar"/>
              </w:rPr>
              <w:t>提供中标通知书</w:t>
            </w:r>
            <w:r>
              <w:rPr>
                <w:rFonts w:hint="eastAsia" w:ascii="宋体" w:hAnsi="宋体" w:cs="宋体"/>
                <w:color w:val="0000FF"/>
                <w:kern w:val="0"/>
                <w:sz w:val="21"/>
                <w:szCs w:val="21"/>
                <w:highlight w:val="none"/>
                <w:u w:val="single"/>
                <w:lang w:val="en-US" w:eastAsia="zh-CN" w:bidi="ar"/>
              </w:rPr>
              <w:t>、</w:t>
            </w:r>
            <w:r>
              <w:rPr>
                <w:rFonts w:hint="eastAsia" w:ascii="宋体" w:hAnsi="宋体" w:eastAsia="宋体" w:cs="宋体"/>
                <w:color w:val="0000FF"/>
                <w:kern w:val="0"/>
                <w:sz w:val="21"/>
                <w:szCs w:val="21"/>
                <w:highlight w:val="none"/>
                <w:u w:val="single"/>
                <w:lang w:val="en-US" w:eastAsia="zh-CN" w:bidi="ar"/>
              </w:rPr>
              <w:t>合同协议书</w:t>
            </w:r>
            <w:r>
              <w:rPr>
                <w:rFonts w:hint="eastAsia" w:ascii="宋体" w:hAnsi="宋体" w:cs="宋体"/>
                <w:color w:val="0000FF"/>
                <w:kern w:val="0"/>
                <w:sz w:val="21"/>
                <w:szCs w:val="21"/>
                <w:highlight w:val="none"/>
                <w:u w:val="single"/>
                <w:lang w:val="en-US" w:eastAsia="zh-CN" w:bidi="ar"/>
              </w:rPr>
              <w:t>、</w:t>
            </w:r>
            <w:r>
              <w:rPr>
                <w:rFonts w:hint="default" w:ascii="宋体" w:hAnsi="宋体" w:eastAsia="宋体" w:cs="宋体"/>
                <w:color w:val="0000FF"/>
                <w:kern w:val="0"/>
                <w:sz w:val="21"/>
                <w:szCs w:val="21"/>
                <w:highlight w:val="none"/>
                <w:u w:val="single"/>
                <w:lang w:val="en-US" w:eastAsia="zh-CN" w:bidi="ar"/>
              </w:rPr>
              <w:t>项目</w:t>
            </w:r>
            <w:r>
              <w:rPr>
                <w:rFonts w:hint="default" w:ascii="宋体" w:hAnsi="宋体" w:eastAsia="宋体" w:cs="宋体"/>
                <w:color w:val="0000FF"/>
                <w:kern w:val="0"/>
                <w:sz w:val="21"/>
                <w:szCs w:val="21"/>
                <w:u w:val="single"/>
                <w:lang w:val="en-US" w:eastAsia="zh-CN" w:bidi="ar"/>
              </w:rPr>
              <w:t>竣工验收证明材料，内容应体现拟担任本项目的项目经理信息）</w:t>
            </w:r>
          </w:p>
        </w:tc>
        <w:tc>
          <w:tcPr>
            <w:tcW w:w="720" w:type="dxa"/>
            <w:noWrap w:val="0"/>
            <w:vAlign w:val="center"/>
          </w:tcPr>
          <w:p w14:paraId="2E08C3C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1人</w:t>
            </w:r>
          </w:p>
        </w:tc>
        <w:tc>
          <w:tcPr>
            <w:tcW w:w="900" w:type="dxa"/>
            <w:noWrap w:val="0"/>
            <w:vAlign w:val="top"/>
          </w:tcPr>
          <w:p w14:paraId="6C8F81A7">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5C9D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noWrap w:val="0"/>
            <w:vAlign w:val="center"/>
          </w:tcPr>
          <w:p w14:paraId="5D4D748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设计</w:t>
            </w:r>
          </w:p>
          <w:p w14:paraId="2A1AD46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p w14:paraId="326807B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资格</w:t>
            </w:r>
          </w:p>
        </w:tc>
        <w:tc>
          <w:tcPr>
            <w:tcW w:w="1038" w:type="dxa"/>
            <w:noWrap w:val="0"/>
            <w:vAlign w:val="center"/>
          </w:tcPr>
          <w:p w14:paraId="0B2DA55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设计</w:t>
            </w:r>
          </w:p>
          <w:p w14:paraId="3C414A1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tc>
        <w:tc>
          <w:tcPr>
            <w:tcW w:w="5142" w:type="dxa"/>
            <w:noWrap w:val="0"/>
            <w:vAlign w:val="center"/>
          </w:tcPr>
          <w:p w14:paraId="38D1436C">
            <w:pPr>
              <w:keepNext w:val="0"/>
              <w:keepLines w:val="0"/>
              <w:widowControl/>
              <w:suppressLineNumbers w:val="0"/>
              <w:spacing w:before="0" w:beforeAutospacing="0" w:after="0" w:afterAutospacing="0"/>
              <w:ind w:left="0" w:right="0"/>
              <w:jc w:val="left"/>
              <w:rPr>
                <w:rFonts w:hint="eastAsia" w:ascii="Calibri" w:hAnsi="Calibri" w:eastAsia="宋体" w:cs="Times New Roman"/>
                <w:szCs w:val="21"/>
              </w:rPr>
            </w:pPr>
            <w:r>
              <w:rPr>
                <w:rFonts w:hint="eastAsia" w:ascii="宋体" w:hAnsi="宋体" w:eastAsia="宋体" w:cs="宋体"/>
                <w:color w:val="0000FF"/>
                <w:kern w:val="0"/>
                <w:sz w:val="21"/>
                <w:szCs w:val="21"/>
                <w:u w:val="single"/>
                <w:lang w:val="en-US" w:eastAsia="zh-CN" w:bidi="ar"/>
              </w:rPr>
              <w:t>具有国家一级注册建筑师执业资格</w:t>
            </w:r>
            <w:r>
              <w:rPr>
                <w:rFonts w:hint="eastAsia" w:ascii="宋体" w:hAnsi="宋体" w:cs="宋体"/>
                <w:color w:val="0000FF"/>
                <w:kern w:val="0"/>
                <w:sz w:val="21"/>
                <w:szCs w:val="21"/>
                <w:u w:val="single"/>
                <w:lang w:val="en-US" w:eastAsia="zh-CN" w:bidi="ar"/>
              </w:rPr>
              <w:t>，须</w:t>
            </w:r>
            <w:r>
              <w:rPr>
                <w:rFonts w:hint="eastAsia" w:ascii="宋体" w:hAnsi="宋体" w:eastAsia="宋体" w:cs="宋体"/>
                <w:color w:val="0000FF"/>
                <w:kern w:val="0"/>
                <w:sz w:val="21"/>
                <w:szCs w:val="21"/>
                <w:u w:val="single"/>
                <w:lang w:val="en-US" w:eastAsia="zh-CN" w:bidi="ar"/>
              </w:rPr>
              <w:t>提供执业资格证书扫描件。</w:t>
            </w:r>
          </w:p>
        </w:tc>
        <w:tc>
          <w:tcPr>
            <w:tcW w:w="720" w:type="dxa"/>
            <w:noWrap w:val="0"/>
            <w:vAlign w:val="center"/>
          </w:tcPr>
          <w:p w14:paraId="1DA6AE6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1人</w:t>
            </w:r>
          </w:p>
        </w:tc>
        <w:tc>
          <w:tcPr>
            <w:tcW w:w="900" w:type="dxa"/>
            <w:noWrap w:val="0"/>
            <w:vAlign w:val="top"/>
          </w:tcPr>
          <w:p w14:paraId="15341FC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76F1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48" w:type="dxa"/>
            <w:noWrap w:val="0"/>
            <w:vAlign w:val="center"/>
          </w:tcPr>
          <w:p w14:paraId="6F10202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施工</w:t>
            </w:r>
          </w:p>
          <w:p w14:paraId="56AB12F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p w14:paraId="4B0E96C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资格</w:t>
            </w:r>
          </w:p>
        </w:tc>
        <w:tc>
          <w:tcPr>
            <w:tcW w:w="1038" w:type="dxa"/>
            <w:noWrap w:val="0"/>
            <w:vAlign w:val="center"/>
          </w:tcPr>
          <w:p w14:paraId="52839BD6">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施工</w:t>
            </w:r>
          </w:p>
          <w:p w14:paraId="26BC447C">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负责人</w:t>
            </w:r>
          </w:p>
        </w:tc>
        <w:tc>
          <w:tcPr>
            <w:tcW w:w="5142" w:type="dxa"/>
            <w:noWrap w:val="0"/>
            <w:vAlign w:val="center"/>
          </w:tcPr>
          <w:p w14:paraId="57098B06">
            <w:pPr>
              <w:keepNext w:val="0"/>
              <w:keepLines w:val="0"/>
              <w:widowControl/>
              <w:suppressLineNumbers w:val="0"/>
              <w:spacing w:before="0" w:beforeAutospacing="0" w:after="0" w:afterAutospacing="0"/>
              <w:ind w:left="0" w:right="0"/>
              <w:jc w:val="left"/>
              <w:rPr>
                <w:rFonts w:hint="eastAsia" w:ascii="Calibri" w:hAnsi="Calibri" w:eastAsia="宋体" w:cs="Times New Roman"/>
              </w:rPr>
            </w:pPr>
            <w:r>
              <w:rPr>
                <w:rFonts w:hint="eastAsia" w:ascii="宋体" w:hAnsi="宋体" w:eastAsia="宋体" w:cs="宋体"/>
                <w:color w:val="0000FF"/>
                <w:kern w:val="0"/>
                <w:sz w:val="21"/>
                <w:szCs w:val="21"/>
                <w:u w:val="single"/>
                <w:lang w:val="en-US" w:eastAsia="zh-CN" w:bidi="ar"/>
              </w:rPr>
              <w:t>具备建筑工程专业一级注册建造师执业资格及有效的安全生产考核合格证书(B证)，</w:t>
            </w:r>
            <w:r>
              <w:rPr>
                <w:rFonts w:hint="eastAsia" w:ascii="宋体" w:hAnsi="宋体" w:cs="宋体"/>
                <w:color w:val="0000FF"/>
                <w:kern w:val="0"/>
                <w:sz w:val="21"/>
                <w:szCs w:val="21"/>
                <w:u w:val="single"/>
                <w:lang w:val="en-US" w:eastAsia="zh-CN" w:bidi="ar"/>
              </w:rPr>
              <w:t>且</w:t>
            </w:r>
            <w:r>
              <w:rPr>
                <w:rFonts w:hint="eastAsia" w:ascii="宋体" w:hAnsi="宋体" w:eastAsia="宋体" w:cs="宋体"/>
                <w:color w:val="0000FF"/>
                <w:kern w:val="0"/>
                <w:sz w:val="21"/>
                <w:szCs w:val="21"/>
                <w:u w:val="single"/>
                <w:lang w:val="en-US" w:eastAsia="zh-CN" w:bidi="ar"/>
              </w:rPr>
              <w:t>不得同时在</w:t>
            </w:r>
            <w:r>
              <w:rPr>
                <w:rFonts w:hint="eastAsia" w:ascii="宋体" w:hAnsi="宋体" w:cs="宋体"/>
                <w:color w:val="0000FF"/>
                <w:kern w:val="0"/>
                <w:sz w:val="21"/>
                <w:szCs w:val="21"/>
                <w:u w:val="single"/>
                <w:lang w:val="en-US" w:eastAsia="zh-CN" w:bidi="ar"/>
              </w:rPr>
              <w:t>其他在建</w:t>
            </w:r>
            <w:r>
              <w:rPr>
                <w:rFonts w:hint="eastAsia" w:ascii="宋体" w:hAnsi="宋体" w:eastAsia="宋体" w:cs="宋体"/>
                <w:color w:val="0000FF"/>
                <w:kern w:val="0"/>
                <w:sz w:val="21"/>
                <w:szCs w:val="21"/>
                <w:u w:val="single"/>
                <w:lang w:val="en-US" w:eastAsia="zh-CN" w:bidi="ar"/>
              </w:rPr>
              <w:t>工程项目担任工程总承包项目经理、施工项目负责人(含施工总承包工程、专业承包工程)，须提供执业资格证书扫描件及无在建工程承诺书。</w:t>
            </w:r>
          </w:p>
        </w:tc>
        <w:tc>
          <w:tcPr>
            <w:tcW w:w="720" w:type="dxa"/>
            <w:noWrap w:val="0"/>
            <w:vAlign w:val="center"/>
          </w:tcPr>
          <w:p w14:paraId="428DECE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1人</w:t>
            </w:r>
          </w:p>
        </w:tc>
        <w:tc>
          <w:tcPr>
            <w:tcW w:w="900" w:type="dxa"/>
            <w:noWrap w:val="0"/>
            <w:vAlign w:val="top"/>
          </w:tcPr>
          <w:p w14:paraId="56AD9A2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2647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48" w:type="dxa"/>
            <w:vMerge w:val="restart"/>
            <w:noWrap w:val="0"/>
            <w:vAlign w:val="center"/>
          </w:tcPr>
          <w:p w14:paraId="45A0AE7B">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p>
          <w:p w14:paraId="27C4EDDF">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w:t>
            </w:r>
          </w:p>
          <w:p w14:paraId="59D7333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管理</w:t>
            </w:r>
          </w:p>
          <w:p w14:paraId="14B97DC8">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机构</w:t>
            </w:r>
          </w:p>
          <w:p w14:paraId="5BEFDBD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其他</w:t>
            </w:r>
          </w:p>
          <w:p w14:paraId="5A03A5DD">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主要</w:t>
            </w:r>
          </w:p>
          <w:p w14:paraId="3116829C">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r>
              <w:rPr>
                <w:rFonts w:hint="eastAsia" w:ascii="Calibri" w:hAnsi="Calibri" w:eastAsia="宋体" w:cs="Times New Roman"/>
              </w:rPr>
              <w:t>人员</w:t>
            </w:r>
          </w:p>
        </w:tc>
        <w:tc>
          <w:tcPr>
            <w:tcW w:w="1038" w:type="dxa"/>
            <w:noWrap w:val="0"/>
            <w:vAlign w:val="center"/>
          </w:tcPr>
          <w:p w14:paraId="2BAB3BD0">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color w:val="0000FF"/>
              </w:rPr>
            </w:pPr>
            <w:r>
              <w:rPr>
                <w:rFonts w:hint="eastAsia" w:ascii="Calibri" w:hAnsi="Calibri" w:eastAsia="宋体" w:cs="Times New Roman"/>
                <w:color w:val="0000FF"/>
              </w:rPr>
              <w:t>设计人员</w:t>
            </w:r>
          </w:p>
        </w:tc>
        <w:tc>
          <w:tcPr>
            <w:tcW w:w="5142" w:type="dxa"/>
            <w:noWrap w:val="0"/>
            <w:vAlign w:val="center"/>
          </w:tcPr>
          <w:p w14:paraId="470F5502">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0000FF"/>
              </w:rPr>
            </w:pPr>
            <w:r>
              <w:rPr>
                <w:rFonts w:hint="eastAsia" w:ascii="Calibri" w:hAnsi="Calibri" w:eastAsia="宋体" w:cs="Times New Roman"/>
                <w:color w:val="0000FF"/>
              </w:rPr>
              <w:t>配备建筑、结构、给排水、暖通、电气、造价专业人员，并具备相对应的专业注册证书</w:t>
            </w:r>
            <w:r>
              <w:rPr>
                <w:rFonts w:hint="eastAsia" w:ascii="Calibri" w:hAnsi="Calibri" w:eastAsia="宋体" w:cs="Times New Roman"/>
                <w:color w:val="0000FF"/>
                <w:lang w:eastAsia="zh-CN"/>
              </w:rPr>
              <w:t>（</w:t>
            </w:r>
            <w:r>
              <w:rPr>
                <w:rFonts w:hint="eastAsia" w:ascii="Calibri" w:hAnsi="Calibri" w:eastAsia="宋体" w:cs="Times New Roman"/>
                <w:color w:val="0000FF"/>
              </w:rPr>
              <w:t>建筑、结构和造价专业要求一级</w:t>
            </w:r>
            <w:r>
              <w:rPr>
                <w:rFonts w:hint="eastAsia" w:ascii="Calibri" w:hAnsi="Calibri" w:eastAsia="宋体" w:cs="Times New Roman"/>
                <w:color w:val="0000FF"/>
                <w:lang w:eastAsia="zh-CN"/>
              </w:rPr>
              <w:t>）</w:t>
            </w:r>
          </w:p>
        </w:tc>
        <w:tc>
          <w:tcPr>
            <w:tcW w:w="720" w:type="dxa"/>
            <w:noWrap w:val="0"/>
            <w:vAlign w:val="center"/>
          </w:tcPr>
          <w:p w14:paraId="32CC353B">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0000FF"/>
              </w:rPr>
            </w:pPr>
            <w:r>
              <w:rPr>
                <w:rFonts w:hint="eastAsia" w:ascii="Calibri" w:hAnsi="Calibri" w:eastAsia="宋体" w:cs="Times New Roman"/>
                <w:color w:val="0000FF"/>
              </w:rPr>
              <w:t>各专</w:t>
            </w:r>
          </w:p>
          <w:p w14:paraId="7B0C85F8">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color w:val="0000FF"/>
              </w:rPr>
            </w:pPr>
            <w:r>
              <w:rPr>
                <w:rFonts w:hint="eastAsia" w:ascii="Calibri" w:hAnsi="Calibri" w:eastAsia="宋体" w:cs="Times New Roman"/>
                <w:color w:val="0000FF"/>
              </w:rPr>
              <w:t>业各</w:t>
            </w:r>
          </w:p>
          <w:p w14:paraId="37F9A3A9">
            <w:pPr>
              <w:keepNext w:val="0"/>
              <w:keepLines w:val="0"/>
              <w:suppressLineNumbers w:val="0"/>
              <w:autoSpaceDE w:val="0"/>
              <w:autoSpaceDN w:val="0"/>
              <w:adjustRightInd w:val="0"/>
              <w:spacing w:before="0" w:beforeAutospacing="0" w:after="0" w:afterAutospacing="0"/>
              <w:ind w:left="0" w:right="0"/>
              <w:jc w:val="center"/>
              <w:rPr>
                <w:rFonts w:hint="eastAsia" w:ascii="Calibri" w:hAnsi="Calibri" w:eastAsia="宋体" w:cs="Times New Roman"/>
                <w:color w:val="0000FF"/>
                <w:szCs w:val="21"/>
              </w:rPr>
            </w:pPr>
            <w:r>
              <w:rPr>
                <w:rFonts w:hint="eastAsia" w:ascii="Calibri" w:hAnsi="Calibri" w:eastAsia="宋体" w:cs="Times New Roman"/>
                <w:color w:val="0000FF"/>
              </w:rPr>
              <w:t>一人</w:t>
            </w:r>
          </w:p>
        </w:tc>
        <w:tc>
          <w:tcPr>
            <w:tcW w:w="900" w:type="dxa"/>
            <w:noWrap w:val="0"/>
            <w:vAlign w:val="top"/>
          </w:tcPr>
          <w:p w14:paraId="751F42B3">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5F01C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14B06D0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center"/>
          </w:tcPr>
          <w:p w14:paraId="2996BF51">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rPr>
              <w:t>施工技术负责</w:t>
            </w:r>
            <w:r>
              <w:rPr>
                <w:rFonts w:hint="eastAsia" w:ascii="Calibri" w:hAnsi="Calibri" w:eastAsia="宋体" w:cs="Times New Roman"/>
                <w:color w:val="0000FF"/>
                <w:szCs w:val="21"/>
                <w:lang w:val="en-US" w:eastAsia="zh-CN"/>
              </w:rPr>
              <w:t>人</w:t>
            </w:r>
          </w:p>
        </w:tc>
        <w:tc>
          <w:tcPr>
            <w:tcW w:w="5142" w:type="dxa"/>
            <w:noWrap w:val="0"/>
            <w:vAlign w:val="center"/>
          </w:tcPr>
          <w:p w14:paraId="34035264">
            <w:pPr>
              <w:keepNext w:val="0"/>
              <w:keepLines w:val="0"/>
              <w:suppressLineNumbers w:val="0"/>
              <w:spacing w:before="0" w:beforeAutospacing="0" w:after="0" w:afterAutospacing="0" w:line="240" w:lineRule="auto"/>
              <w:ind w:left="0" w:right="0"/>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应具有</w:t>
            </w:r>
            <w:r>
              <w:rPr>
                <w:rFonts w:hint="eastAsia" w:ascii="Calibri" w:hAnsi="Calibri" w:eastAsia="宋体" w:cs="Times New Roman"/>
                <w:color w:val="0000FF"/>
                <w:szCs w:val="21"/>
                <w:lang w:val="en-US" w:eastAsia="zh-CN"/>
              </w:rPr>
              <w:t>建筑工程相关</w:t>
            </w:r>
            <w:r>
              <w:rPr>
                <w:rFonts w:hint="eastAsia" w:ascii="Calibri" w:hAnsi="Calibri" w:eastAsia="宋体" w:cs="Times New Roman"/>
                <w:color w:val="0000FF"/>
                <w:szCs w:val="21"/>
              </w:rPr>
              <w:t>专业</w:t>
            </w:r>
            <w:r>
              <w:rPr>
                <w:rFonts w:hint="eastAsia" w:ascii="Calibri" w:hAnsi="Calibri" w:eastAsia="宋体" w:cs="Times New Roman"/>
                <w:color w:val="0000FF"/>
                <w:szCs w:val="21"/>
                <w:lang w:val="en-US" w:eastAsia="zh-CN"/>
              </w:rPr>
              <w:t>高级及以上职称或建筑工程专业一级注册建造师执业证书</w:t>
            </w:r>
            <w:r>
              <w:rPr>
                <w:rFonts w:hint="eastAsia" w:ascii="Calibri" w:hAnsi="Calibri" w:eastAsia="宋体" w:cs="Times New Roman"/>
                <w:color w:val="0000FF"/>
                <w:szCs w:val="21"/>
              </w:rPr>
              <w:t>，从事相关专业</w:t>
            </w:r>
            <w:r>
              <w:rPr>
                <w:rFonts w:hint="eastAsia" w:ascii="Calibri" w:hAnsi="Calibri" w:eastAsia="宋体" w:cs="Times New Roman"/>
                <w:color w:val="0000FF"/>
                <w:szCs w:val="21"/>
                <w:lang w:val="en-US" w:eastAsia="zh-CN"/>
              </w:rPr>
              <w:t>8</w:t>
            </w:r>
            <w:r>
              <w:rPr>
                <w:rFonts w:hint="eastAsia" w:ascii="Calibri" w:hAnsi="Calibri" w:eastAsia="宋体" w:cs="Times New Roman"/>
                <w:color w:val="0000FF"/>
                <w:szCs w:val="21"/>
              </w:rPr>
              <w:t>年以上</w:t>
            </w:r>
            <w:r>
              <w:rPr>
                <w:rFonts w:hint="eastAsia" w:ascii="Calibri" w:hAnsi="Calibri" w:eastAsia="宋体" w:cs="Times New Roman"/>
                <w:color w:val="0000FF"/>
                <w:szCs w:val="21"/>
                <w:lang w:val="en-US" w:eastAsia="zh-CN"/>
              </w:rPr>
              <w:t>主管施工技术经验</w:t>
            </w:r>
            <w:r>
              <w:rPr>
                <w:rFonts w:hint="eastAsia" w:ascii="Calibri" w:hAnsi="Calibri" w:eastAsia="宋体" w:cs="Times New Roman"/>
                <w:color w:val="0000FF"/>
                <w:szCs w:val="21"/>
              </w:rPr>
              <w:t>。</w:t>
            </w:r>
          </w:p>
        </w:tc>
        <w:tc>
          <w:tcPr>
            <w:tcW w:w="720" w:type="dxa"/>
            <w:noWrap w:val="0"/>
            <w:vAlign w:val="center"/>
          </w:tcPr>
          <w:p w14:paraId="6C4B1086">
            <w:pPr>
              <w:keepNext w:val="0"/>
              <w:keepLines w:val="0"/>
              <w:suppressLineNumbers w:val="0"/>
              <w:spacing w:before="0" w:beforeAutospacing="0" w:after="0" w:afterAutospacing="0" w:line="44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rPr>
              <w:t>1人</w:t>
            </w:r>
          </w:p>
        </w:tc>
        <w:tc>
          <w:tcPr>
            <w:tcW w:w="900" w:type="dxa"/>
            <w:noWrap w:val="0"/>
            <w:vAlign w:val="top"/>
          </w:tcPr>
          <w:p w14:paraId="758F978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3809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2614284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center"/>
          </w:tcPr>
          <w:p w14:paraId="47B099C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FF"/>
                <w:kern w:val="0"/>
                <w:szCs w:val="21"/>
              </w:rPr>
            </w:pPr>
            <w:r>
              <w:rPr>
                <w:rFonts w:hint="eastAsia" w:ascii="Calibri" w:hAnsi="Calibri" w:eastAsia="宋体" w:cs="Times New Roman"/>
                <w:color w:val="0000FF"/>
              </w:rPr>
              <w:t>施工管理</w:t>
            </w:r>
          </w:p>
        </w:tc>
        <w:tc>
          <w:tcPr>
            <w:tcW w:w="5142" w:type="dxa"/>
            <w:noWrap w:val="0"/>
            <w:vAlign w:val="center"/>
          </w:tcPr>
          <w:p w14:paraId="4C0BEDDE">
            <w:pPr>
              <w:keepNext w:val="0"/>
              <w:keepLines w:val="0"/>
              <w:suppressLineNumbers w:val="0"/>
              <w:spacing w:before="0" w:beforeAutospacing="0" w:after="0" w:afterAutospacing="0" w:line="440" w:lineRule="exact"/>
              <w:ind w:left="0" w:right="0"/>
              <w:rPr>
                <w:rFonts w:hint="eastAsia" w:ascii="Calibri" w:hAnsi="Calibri" w:eastAsia="宋体" w:cs="Times New Roman"/>
                <w:color w:val="0000FF"/>
              </w:rPr>
            </w:pPr>
            <w:r>
              <w:rPr>
                <w:rFonts w:hint="eastAsia" w:ascii="Calibri" w:hAnsi="Calibri" w:eastAsia="宋体" w:cs="Times New Roman"/>
                <w:color w:val="0000FF"/>
              </w:rPr>
              <w:t>持有施工施工员岗位培训考核合格证书。</w:t>
            </w:r>
          </w:p>
        </w:tc>
        <w:tc>
          <w:tcPr>
            <w:tcW w:w="720" w:type="dxa"/>
            <w:noWrap w:val="0"/>
            <w:vAlign w:val="center"/>
          </w:tcPr>
          <w:p w14:paraId="34494F35">
            <w:pPr>
              <w:keepNext w:val="0"/>
              <w:keepLines w:val="0"/>
              <w:suppressLineNumbers w:val="0"/>
              <w:spacing w:before="0" w:beforeAutospacing="0" w:after="0" w:afterAutospacing="0" w:line="440" w:lineRule="exact"/>
              <w:ind w:left="0" w:right="0"/>
              <w:jc w:val="center"/>
              <w:rPr>
                <w:rFonts w:hint="default" w:ascii="Calibri" w:hAnsi="Calibri" w:eastAsia="宋体" w:cs="Times New Roman"/>
                <w:color w:val="0000FF"/>
                <w:szCs w:val="21"/>
                <w:lang w:val="en-US" w:eastAsia="zh-CN"/>
              </w:rPr>
            </w:pPr>
            <w:r>
              <w:rPr>
                <w:rFonts w:hint="eastAsia" w:ascii="Calibri" w:hAnsi="Calibri" w:eastAsia="宋体" w:cs="Times New Roman"/>
                <w:color w:val="0000FF"/>
                <w:szCs w:val="21"/>
                <w:lang w:val="en-US" w:eastAsia="zh-CN"/>
              </w:rPr>
              <w:t>2人</w:t>
            </w:r>
          </w:p>
        </w:tc>
        <w:tc>
          <w:tcPr>
            <w:tcW w:w="900" w:type="dxa"/>
            <w:noWrap w:val="0"/>
            <w:vAlign w:val="top"/>
          </w:tcPr>
          <w:p w14:paraId="3480C039">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2A53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3A11214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center"/>
          </w:tcPr>
          <w:p w14:paraId="3F5EB40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FF"/>
                <w:kern w:val="0"/>
                <w:szCs w:val="21"/>
              </w:rPr>
            </w:pPr>
            <w:r>
              <w:rPr>
                <w:rFonts w:hint="eastAsia" w:ascii="Calibri" w:hAnsi="Calibri" w:eastAsia="宋体" w:cs="Times New Roman"/>
                <w:color w:val="0000FF"/>
              </w:rPr>
              <w:t>质量管理</w:t>
            </w:r>
          </w:p>
        </w:tc>
        <w:tc>
          <w:tcPr>
            <w:tcW w:w="5142" w:type="dxa"/>
            <w:noWrap w:val="0"/>
            <w:vAlign w:val="center"/>
          </w:tcPr>
          <w:p w14:paraId="01DD23F0">
            <w:pPr>
              <w:keepNext w:val="0"/>
              <w:keepLines w:val="0"/>
              <w:suppressLineNumbers w:val="0"/>
              <w:spacing w:before="0" w:beforeAutospacing="0" w:after="0" w:afterAutospacing="0" w:line="440" w:lineRule="exact"/>
              <w:ind w:left="0" w:right="0"/>
              <w:rPr>
                <w:rFonts w:hint="eastAsia" w:ascii="Calibri" w:hAnsi="Calibri" w:eastAsia="宋体" w:cs="Times New Roman"/>
                <w:color w:val="0000FF"/>
              </w:rPr>
            </w:pPr>
            <w:r>
              <w:rPr>
                <w:rFonts w:hint="eastAsia" w:ascii="Calibri" w:hAnsi="Calibri" w:eastAsia="宋体" w:cs="Times New Roman"/>
                <w:color w:val="0000FF"/>
              </w:rPr>
              <w:t>持有施工质量员岗位培训考核合格证书。</w:t>
            </w:r>
          </w:p>
        </w:tc>
        <w:tc>
          <w:tcPr>
            <w:tcW w:w="720" w:type="dxa"/>
            <w:noWrap w:val="0"/>
            <w:vAlign w:val="center"/>
          </w:tcPr>
          <w:p w14:paraId="5848F69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2人</w:t>
            </w:r>
          </w:p>
        </w:tc>
        <w:tc>
          <w:tcPr>
            <w:tcW w:w="900" w:type="dxa"/>
            <w:noWrap w:val="0"/>
            <w:vAlign w:val="top"/>
          </w:tcPr>
          <w:p w14:paraId="433ED473">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2CE4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8" w:type="dxa"/>
            <w:vMerge w:val="continue"/>
            <w:noWrap w:val="0"/>
            <w:vAlign w:val="top"/>
          </w:tcPr>
          <w:p w14:paraId="760523EA">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center"/>
          </w:tcPr>
          <w:p w14:paraId="2EBF46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FF"/>
                <w:kern w:val="0"/>
                <w:szCs w:val="21"/>
              </w:rPr>
            </w:pPr>
            <w:r>
              <w:rPr>
                <w:rFonts w:hint="eastAsia" w:ascii="Calibri" w:hAnsi="Calibri" w:eastAsia="宋体" w:cs="Times New Roman"/>
                <w:color w:val="0000FF"/>
              </w:rPr>
              <w:t>安全管理</w:t>
            </w:r>
          </w:p>
        </w:tc>
        <w:tc>
          <w:tcPr>
            <w:tcW w:w="5142" w:type="dxa"/>
            <w:noWrap w:val="0"/>
            <w:vAlign w:val="center"/>
          </w:tcPr>
          <w:p w14:paraId="407A9D2A">
            <w:pPr>
              <w:keepNext w:val="0"/>
              <w:keepLines w:val="0"/>
              <w:suppressLineNumbers w:val="0"/>
              <w:spacing w:before="0" w:beforeAutospacing="0" w:after="0" w:afterAutospacing="0" w:line="240" w:lineRule="auto"/>
              <w:ind w:left="0" w:right="0"/>
              <w:rPr>
                <w:rFonts w:hint="eastAsia" w:ascii="Calibri" w:hAnsi="Calibri" w:eastAsia="宋体" w:cs="Times New Roman"/>
                <w:color w:val="0000FF"/>
              </w:rPr>
            </w:pPr>
            <w:r>
              <w:rPr>
                <w:rFonts w:hint="eastAsia" w:ascii="Calibri" w:hAnsi="Calibri" w:eastAsia="宋体" w:cs="Times New Roman"/>
                <w:color w:val="0000FF"/>
              </w:rPr>
              <w:t>持有有效的安全生产考核合格证书(C</w:t>
            </w:r>
            <w:r>
              <w:rPr>
                <w:rFonts w:hint="eastAsia" w:ascii="Calibri" w:hAnsi="Calibri" w:eastAsia="宋体" w:cs="Times New Roman"/>
                <w:color w:val="0000FF"/>
                <w:lang w:val="en-US" w:eastAsia="zh-CN"/>
              </w:rPr>
              <w:t>3</w:t>
            </w:r>
            <w:r>
              <w:rPr>
                <w:rFonts w:hint="eastAsia" w:ascii="Calibri" w:hAnsi="Calibri" w:eastAsia="宋体" w:cs="Times New Roman"/>
                <w:color w:val="0000FF"/>
              </w:rPr>
              <w:t>证)。</w:t>
            </w:r>
          </w:p>
        </w:tc>
        <w:tc>
          <w:tcPr>
            <w:tcW w:w="720" w:type="dxa"/>
            <w:noWrap w:val="0"/>
            <w:vAlign w:val="center"/>
          </w:tcPr>
          <w:p w14:paraId="3170199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2人</w:t>
            </w:r>
          </w:p>
        </w:tc>
        <w:tc>
          <w:tcPr>
            <w:tcW w:w="900" w:type="dxa"/>
            <w:noWrap w:val="0"/>
            <w:vAlign w:val="top"/>
          </w:tcPr>
          <w:p w14:paraId="333B2816">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4BC5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14:paraId="71693AB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center"/>
          </w:tcPr>
          <w:p w14:paraId="51E5A32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FF"/>
                <w:kern w:val="0"/>
                <w:szCs w:val="21"/>
              </w:rPr>
            </w:pPr>
            <w:r>
              <w:rPr>
                <w:rFonts w:hint="eastAsia" w:ascii="Calibri" w:hAnsi="Calibri" w:eastAsia="宋体" w:cs="Times New Roman"/>
                <w:color w:val="0000FF"/>
              </w:rPr>
              <w:t>材料管理</w:t>
            </w:r>
          </w:p>
        </w:tc>
        <w:tc>
          <w:tcPr>
            <w:tcW w:w="5142" w:type="dxa"/>
            <w:noWrap w:val="0"/>
            <w:vAlign w:val="center"/>
          </w:tcPr>
          <w:p w14:paraId="0F723224">
            <w:pPr>
              <w:keepNext w:val="0"/>
              <w:keepLines w:val="0"/>
              <w:suppressLineNumbers w:val="0"/>
              <w:spacing w:before="0" w:beforeAutospacing="0" w:after="0" w:afterAutospacing="0" w:line="440" w:lineRule="exact"/>
              <w:ind w:left="0" w:right="0"/>
              <w:rPr>
                <w:rFonts w:hint="eastAsia" w:ascii="宋体" w:hAnsi="宋体" w:eastAsia="宋体" w:cs="Times New Roman"/>
                <w:color w:val="0000FF"/>
                <w:spacing w:val="-4"/>
                <w:szCs w:val="21"/>
              </w:rPr>
            </w:pPr>
            <w:r>
              <w:rPr>
                <w:rFonts w:hint="eastAsia" w:ascii="Calibri" w:hAnsi="Calibri" w:eastAsia="宋体" w:cs="Times New Roman"/>
                <w:color w:val="0000FF"/>
              </w:rPr>
              <w:t>持有材料员岗位培训考核合格证书</w:t>
            </w:r>
          </w:p>
        </w:tc>
        <w:tc>
          <w:tcPr>
            <w:tcW w:w="720" w:type="dxa"/>
            <w:noWrap w:val="0"/>
            <w:vAlign w:val="center"/>
          </w:tcPr>
          <w:p w14:paraId="5A819BC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2人</w:t>
            </w:r>
          </w:p>
        </w:tc>
        <w:tc>
          <w:tcPr>
            <w:tcW w:w="900" w:type="dxa"/>
            <w:noWrap w:val="0"/>
            <w:vAlign w:val="top"/>
          </w:tcPr>
          <w:p w14:paraId="54A139E9">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656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48" w:type="dxa"/>
            <w:vMerge w:val="continue"/>
            <w:noWrap w:val="0"/>
            <w:vAlign w:val="top"/>
          </w:tcPr>
          <w:p w14:paraId="76D9F327">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p>
        </w:tc>
        <w:tc>
          <w:tcPr>
            <w:tcW w:w="1038" w:type="dxa"/>
            <w:noWrap w:val="0"/>
            <w:vAlign w:val="center"/>
          </w:tcPr>
          <w:p w14:paraId="389ACE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FF"/>
                <w:kern w:val="0"/>
                <w:szCs w:val="21"/>
              </w:rPr>
            </w:pPr>
            <w:r>
              <w:rPr>
                <w:rFonts w:hint="eastAsia" w:ascii="Calibri" w:hAnsi="Calibri" w:eastAsia="宋体" w:cs="Times New Roman"/>
                <w:color w:val="0000FF"/>
              </w:rPr>
              <w:t>资料管理</w:t>
            </w:r>
          </w:p>
        </w:tc>
        <w:tc>
          <w:tcPr>
            <w:tcW w:w="5142" w:type="dxa"/>
            <w:noWrap w:val="0"/>
            <w:vAlign w:val="center"/>
          </w:tcPr>
          <w:p w14:paraId="343B9298">
            <w:pPr>
              <w:keepNext w:val="0"/>
              <w:keepLines w:val="0"/>
              <w:suppressLineNumbers w:val="0"/>
              <w:spacing w:before="0" w:beforeAutospacing="0" w:after="0" w:afterAutospacing="0" w:line="440" w:lineRule="exact"/>
              <w:ind w:left="0" w:right="0"/>
              <w:rPr>
                <w:rFonts w:hint="eastAsia" w:ascii="宋体" w:hAnsi="宋体" w:eastAsia="宋体" w:cs="Times New Roman"/>
                <w:color w:val="0000FF"/>
                <w:spacing w:val="-4"/>
                <w:szCs w:val="21"/>
              </w:rPr>
            </w:pPr>
            <w:r>
              <w:rPr>
                <w:rFonts w:hint="eastAsia" w:ascii="Calibri" w:hAnsi="Calibri" w:eastAsia="宋体" w:cs="Times New Roman"/>
                <w:color w:val="0000FF"/>
              </w:rPr>
              <w:t>持有资料员岗位培训考核合格证书</w:t>
            </w:r>
          </w:p>
        </w:tc>
        <w:tc>
          <w:tcPr>
            <w:tcW w:w="720" w:type="dxa"/>
            <w:noWrap w:val="0"/>
            <w:vAlign w:val="center"/>
          </w:tcPr>
          <w:p w14:paraId="3F47212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2人</w:t>
            </w:r>
          </w:p>
        </w:tc>
        <w:tc>
          <w:tcPr>
            <w:tcW w:w="900" w:type="dxa"/>
            <w:noWrap w:val="0"/>
            <w:vAlign w:val="top"/>
          </w:tcPr>
          <w:p w14:paraId="2C89BE7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6F5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986" w:type="dxa"/>
            <w:gridSpan w:val="2"/>
            <w:noWrap w:val="0"/>
            <w:vAlign w:val="center"/>
          </w:tcPr>
          <w:p w14:paraId="1ECF0A02">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项目管理机构</w:t>
            </w:r>
          </w:p>
          <w:p w14:paraId="31FF3C91">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rPr>
              <w:t>主要人员</w:t>
            </w:r>
          </w:p>
        </w:tc>
        <w:tc>
          <w:tcPr>
            <w:tcW w:w="5862" w:type="dxa"/>
            <w:gridSpan w:val="2"/>
            <w:noWrap w:val="0"/>
            <w:vAlign w:val="center"/>
          </w:tcPr>
          <w:p w14:paraId="79F6BC51">
            <w:pPr>
              <w:keepNext w:val="0"/>
              <w:keepLines w:val="0"/>
              <w:suppressLineNumbers w:val="0"/>
              <w:spacing w:before="0" w:beforeAutospacing="0" w:after="0" w:afterAutospacing="0" w:line="440" w:lineRule="exact"/>
              <w:ind w:left="0" w:right="0"/>
              <w:rPr>
                <w:rFonts w:ascii="Calibri" w:hAnsi="Calibri" w:eastAsia="宋体" w:cs="Times New Roman"/>
                <w:u w:val="single"/>
              </w:rPr>
            </w:pPr>
            <w:r>
              <w:rPr>
                <w:rFonts w:hint="eastAsia" w:ascii="Calibri" w:hAnsi="Calibri" w:eastAsia="宋体" w:cs="Times New Roman"/>
                <w:u w:val="single"/>
              </w:rPr>
              <w:t>均应当在投</w:t>
            </w:r>
            <w:r>
              <w:rPr>
                <w:rFonts w:hint="eastAsia" w:ascii="Calibri" w:hAnsi="Calibri" w:eastAsia="宋体" w:cs="Times New Roman"/>
                <w:highlight w:val="none"/>
                <w:u w:val="single"/>
              </w:rPr>
              <w:t>标人处注册执业或岗位登记，且</w:t>
            </w:r>
            <w:r>
              <w:rPr>
                <w:rFonts w:ascii="Calibri" w:hAnsi="Calibri" w:eastAsia="宋体" w:cs="Times New Roman"/>
                <w:highlight w:val="none"/>
                <w:u w:val="single"/>
              </w:rPr>
              <w:t>社会保险缴费单位应</w:t>
            </w:r>
            <w:r>
              <w:rPr>
                <w:rFonts w:hint="eastAsia" w:ascii="Calibri" w:hAnsi="Calibri" w:eastAsia="宋体" w:cs="Times New Roman"/>
                <w:highlight w:val="none"/>
                <w:u w:val="single"/>
              </w:rPr>
              <w:t>是投标人。</w:t>
            </w:r>
            <w:r>
              <w:rPr>
                <w:rFonts w:hint="eastAsia" w:ascii="宋体" w:hAnsi="宋体" w:eastAsia="宋体" w:cs="Times New Roman"/>
                <w:highlight w:val="none"/>
                <w:u w:val="single"/>
              </w:rPr>
              <w:t>属退休人员的须提供退休证明和投标单位的聘用协议（或劳务合同）。</w:t>
            </w:r>
          </w:p>
        </w:tc>
        <w:tc>
          <w:tcPr>
            <w:tcW w:w="900" w:type="dxa"/>
            <w:noWrap w:val="0"/>
            <w:vAlign w:val="top"/>
          </w:tcPr>
          <w:p w14:paraId="2F45FD60">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6B5D0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gridSpan w:val="2"/>
            <w:noWrap w:val="0"/>
            <w:vAlign w:val="center"/>
          </w:tcPr>
          <w:p w14:paraId="0A497E35">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highlight w:val="none"/>
              </w:rPr>
            </w:pPr>
            <w:r>
              <w:rPr>
                <w:rFonts w:hint="eastAsia" w:ascii="Calibri" w:hAnsi="Calibri" w:eastAsia="宋体" w:cs="Times New Roman"/>
                <w:highlight w:val="none"/>
              </w:rPr>
              <w:t>施工机械设备要求</w:t>
            </w:r>
          </w:p>
        </w:tc>
        <w:tc>
          <w:tcPr>
            <w:tcW w:w="5862" w:type="dxa"/>
            <w:gridSpan w:val="2"/>
            <w:noWrap w:val="0"/>
            <w:vAlign w:val="top"/>
          </w:tcPr>
          <w:p w14:paraId="709D7235">
            <w:pPr>
              <w:keepNext w:val="0"/>
              <w:keepLines w:val="0"/>
              <w:suppressLineNumbers w:val="0"/>
              <w:spacing w:before="0" w:beforeAutospacing="0" w:after="0" w:afterAutospacing="0" w:line="440" w:lineRule="exact"/>
              <w:ind w:left="0" w:right="0"/>
              <w:rPr>
                <w:rFonts w:hint="eastAsia" w:ascii="Calibri" w:hAnsi="Calibri" w:eastAsia="宋体" w:cs="Times New Roman"/>
                <w:szCs w:val="21"/>
                <w:highlight w:val="none"/>
                <w:lang w:val="en-US" w:eastAsia="zh-CN"/>
              </w:rPr>
            </w:pPr>
            <w:r>
              <w:rPr>
                <w:rFonts w:hint="eastAsia" w:ascii="Calibri" w:hAnsi="Calibri" w:cs="Times New Roman"/>
                <w:szCs w:val="21"/>
                <w:highlight w:val="none"/>
                <w:lang w:val="en-US" w:eastAsia="zh-CN"/>
              </w:rPr>
              <w:t>/</w:t>
            </w:r>
          </w:p>
        </w:tc>
        <w:tc>
          <w:tcPr>
            <w:tcW w:w="900" w:type="dxa"/>
            <w:noWrap w:val="0"/>
            <w:vAlign w:val="top"/>
          </w:tcPr>
          <w:p w14:paraId="1DCB6474">
            <w:pPr>
              <w:keepNext w:val="0"/>
              <w:keepLines w:val="0"/>
              <w:suppressLineNumbers w:val="0"/>
              <w:spacing w:before="0" w:beforeAutospacing="0" w:after="0" w:afterAutospacing="0" w:line="440" w:lineRule="exact"/>
              <w:ind w:left="0" w:right="0"/>
              <w:rPr>
                <w:rFonts w:hint="eastAsia" w:ascii="Calibri" w:hAnsi="Calibri" w:eastAsia="宋体" w:cs="Times New Roman"/>
                <w:szCs w:val="21"/>
                <w:highlight w:val="green"/>
              </w:rPr>
            </w:pPr>
          </w:p>
        </w:tc>
      </w:tr>
      <w:tr w14:paraId="3969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gridSpan w:val="2"/>
            <w:vMerge w:val="restart"/>
            <w:noWrap w:val="0"/>
            <w:vAlign w:val="center"/>
          </w:tcPr>
          <w:p w14:paraId="4C28A3F4">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rPr>
            </w:pPr>
            <w:r>
              <w:rPr>
                <w:rFonts w:hint="eastAsia" w:ascii="Calibri" w:hAnsi="Calibri" w:eastAsia="宋体" w:cs="Times New Roman"/>
                <w:szCs w:val="21"/>
              </w:rPr>
              <w:t>其他要求</w:t>
            </w:r>
          </w:p>
        </w:tc>
        <w:tc>
          <w:tcPr>
            <w:tcW w:w="5862" w:type="dxa"/>
            <w:gridSpan w:val="2"/>
            <w:noWrap w:val="0"/>
            <w:vAlign w:val="top"/>
          </w:tcPr>
          <w:p w14:paraId="666EAADF">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rPr>
            </w:pPr>
            <w:r>
              <w:rPr>
                <w:rFonts w:hint="eastAsia" w:ascii="Calibri" w:hAnsi="Calibri" w:eastAsia="宋体" w:cs="Times New Roman"/>
              </w:rPr>
              <w:t>政府采购特别资格要求：</w:t>
            </w:r>
          </w:p>
          <w:p w14:paraId="476548DF">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rPr>
            </w:pPr>
            <w:r>
              <w:rPr>
                <w:rFonts w:hint="eastAsia" w:ascii="Calibri" w:hAnsi="Calibri" w:eastAsia="宋体" w:cs="Times New Roman"/>
                <w:u w:val="single"/>
              </w:rPr>
              <w:t>□采购项目整体预留专门面向中小企业采购。</w:t>
            </w:r>
          </w:p>
          <w:p w14:paraId="1AC14672">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rPr>
              <w:t>□采购项目整体预留专门面向小微企业采购。</w:t>
            </w:r>
          </w:p>
          <w:p w14:paraId="2017F4CE">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□采购项目部分预留专门面向中小企业采购。</w:t>
            </w:r>
          </w:p>
          <w:p w14:paraId="0525BB81">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要求大企业与中小企业组成联合体的形式参加投标，且联合体中中小企业承担的部分达到项目合同总金额的</w:t>
            </w:r>
            <w:r>
              <w:rPr>
                <w:rFonts w:ascii="Calibri" w:hAnsi="Calibri" w:eastAsia="宋体" w:cs="Times New Roman"/>
                <w:u w:val="single"/>
              </w:rPr>
              <w:t xml:space="preserve">  %</w:t>
            </w:r>
            <w:r>
              <w:rPr>
                <w:rFonts w:hint="eastAsia" w:ascii="Calibri" w:hAnsi="Calibri" w:eastAsia="宋体" w:cs="Times New Roman"/>
                <w:u w:val="single"/>
              </w:rPr>
              <w:t>以上，其中小微企业承担的比例不低于</w:t>
            </w:r>
            <w:r>
              <w:rPr>
                <w:rFonts w:ascii="Calibri" w:hAnsi="Calibri" w:eastAsia="宋体" w:cs="Times New Roman"/>
                <w:u w:val="single"/>
              </w:rPr>
              <w:t xml:space="preserve">  %</w:t>
            </w:r>
            <w:r>
              <w:rPr>
                <w:rFonts w:hint="eastAsia" w:ascii="Calibri" w:hAnsi="Calibri" w:eastAsia="宋体" w:cs="Times New Roman"/>
                <w:u w:val="single"/>
              </w:rPr>
              <w:t>。组成联合体的中小企业与联合体内其他企业之间不得存在直接控股、管理关系。（前述比例由招标人根据项目的具体情况约定）</w:t>
            </w:r>
          </w:p>
          <w:p w14:paraId="32BCA782">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□采购项目部分预留专门面向中小企业采购。</w:t>
            </w:r>
          </w:p>
          <w:p w14:paraId="566F919E">
            <w:pPr>
              <w:keepNext w:val="0"/>
              <w:keepLines w:val="0"/>
              <w:suppressLineNumbers w:val="0"/>
              <w:autoSpaceDE w:val="0"/>
              <w:autoSpaceDN w:val="0"/>
              <w:spacing w:before="0" w:beforeAutospacing="0" w:after="0" w:afterAutospacing="0" w:line="319" w:lineRule="exact"/>
              <w:ind w:left="0" w:right="0"/>
              <w:jc w:val="left"/>
              <w:rPr>
                <w:rFonts w:ascii="Calibri" w:hAnsi="Calibri" w:eastAsia="宋体" w:cs="Times New Roman"/>
                <w:u w:val="single"/>
              </w:rPr>
            </w:pPr>
            <w:r>
              <w:rPr>
                <w:rFonts w:hint="eastAsia" w:ascii="Calibri" w:hAnsi="Calibri" w:eastAsia="宋体" w:cs="Times New Roman"/>
                <w:u w:val="single"/>
              </w:rPr>
              <w:t>要求大企业向中小企业分包的形式参加投标，且接受分包的中小企业承担的部分达到项目合同总金额的</w:t>
            </w:r>
            <w:r>
              <w:rPr>
                <w:rFonts w:ascii="Calibri" w:hAnsi="Calibri" w:eastAsia="宋体" w:cs="Times New Roman"/>
                <w:u w:val="single"/>
              </w:rPr>
              <w:t xml:space="preserve">  %</w:t>
            </w:r>
            <w:r>
              <w:rPr>
                <w:rFonts w:hint="eastAsia" w:ascii="Calibri" w:hAnsi="Calibri" w:eastAsia="宋体" w:cs="Times New Roman"/>
                <w:u w:val="single"/>
              </w:rPr>
              <w:t xml:space="preserve">以上，其中接受分包的小微企业承担的比例不低于 </w:t>
            </w:r>
            <w:r>
              <w:rPr>
                <w:rFonts w:ascii="Calibri" w:hAnsi="Calibri" w:eastAsia="宋体" w:cs="Times New Roman"/>
                <w:u w:val="single"/>
              </w:rPr>
              <w:t xml:space="preserve"> %</w:t>
            </w:r>
            <w:r>
              <w:rPr>
                <w:rFonts w:hint="eastAsia" w:ascii="Calibri" w:hAnsi="Calibri" w:eastAsia="宋体" w:cs="Times New Roman"/>
                <w:u w:val="single"/>
              </w:rPr>
              <w:t>。接受分包合同的中小企业与分包企业之间不得存在直接控股、管理关系。（前述比例由招标人根据项目的具体情况约定）</w:t>
            </w:r>
          </w:p>
          <w:p w14:paraId="0F96156F">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u w:val="single"/>
                <w:lang w:eastAsia="zh-CN"/>
              </w:rPr>
              <w:t>☑</w:t>
            </w:r>
            <w:r>
              <w:rPr>
                <w:rFonts w:hint="eastAsia" w:ascii="Calibri" w:hAnsi="Calibri" w:eastAsia="宋体" w:cs="Times New Roman"/>
                <w:u w:val="single"/>
              </w:rPr>
              <w:t>采购项目未预留份额专门面向中小企业采购。</w:t>
            </w:r>
          </w:p>
          <w:p w14:paraId="009E75A8">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color w:val="0000FF"/>
                <w:u w:val="single"/>
              </w:rPr>
              <w:t>接受</w:t>
            </w:r>
            <w:r>
              <w:rPr>
                <w:rFonts w:hint="eastAsia" w:ascii="Calibri" w:hAnsi="Calibri" w:eastAsia="宋体" w:cs="Times New Roman"/>
                <w:u w:val="single"/>
              </w:rPr>
              <w:t>大中型企业与小微企业组成联合体。</w:t>
            </w:r>
          </w:p>
          <w:p w14:paraId="65D98888">
            <w:pPr>
              <w:keepNext w:val="0"/>
              <w:keepLines w:val="0"/>
              <w:suppressLineNumbers w:val="0"/>
              <w:autoSpaceDE w:val="0"/>
              <w:autoSpaceDN w:val="0"/>
              <w:spacing w:before="0" w:beforeAutospacing="0" w:after="0" w:afterAutospacing="0" w:line="319" w:lineRule="exact"/>
              <w:ind w:left="0" w:right="0"/>
              <w:jc w:val="left"/>
              <w:rPr>
                <w:rFonts w:hint="eastAsia" w:ascii="Calibri" w:hAnsi="Calibri" w:eastAsia="宋体" w:cs="Times New Roman"/>
                <w:u w:val="single"/>
              </w:rPr>
            </w:pPr>
            <w:r>
              <w:rPr>
                <w:rFonts w:hint="eastAsia" w:ascii="Calibri" w:hAnsi="Calibri" w:eastAsia="宋体" w:cs="Times New Roman"/>
                <w:color w:val="0000FF"/>
                <w:u w:val="single"/>
              </w:rPr>
              <w:t>允许</w:t>
            </w:r>
            <w:r>
              <w:rPr>
                <w:rFonts w:hint="eastAsia" w:ascii="Calibri" w:hAnsi="Calibri" w:eastAsia="宋体" w:cs="Times New Roman"/>
                <w:u w:val="single"/>
              </w:rPr>
              <w:t>大中型企业向一家或者多家小微企业分包。</w:t>
            </w:r>
          </w:p>
        </w:tc>
        <w:tc>
          <w:tcPr>
            <w:tcW w:w="900" w:type="dxa"/>
            <w:noWrap w:val="0"/>
            <w:vAlign w:val="top"/>
          </w:tcPr>
          <w:p w14:paraId="40725914">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r w14:paraId="0ED64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986" w:type="dxa"/>
            <w:gridSpan w:val="2"/>
            <w:vMerge w:val="continue"/>
            <w:noWrap w:val="0"/>
            <w:vAlign w:val="center"/>
          </w:tcPr>
          <w:p w14:paraId="793036EA">
            <w:pPr>
              <w:keepNext w:val="0"/>
              <w:keepLines w:val="0"/>
              <w:suppressLineNumbers w:val="0"/>
              <w:autoSpaceDE w:val="0"/>
              <w:autoSpaceDN w:val="0"/>
              <w:spacing w:before="0" w:beforeAutospacing="0" w:after="0" w:afterAutospacing="0" w:line="319" w:lineRule="exact"/>
              <w:ind w:left="0" w:right="0"/>
              <w:jc w:val="center"/>
              <w:rPr>
                <w:rFonts w:hint="eastAsia" w:ascii="Calibri" w:hAnsi="Calibri" w:eastAsia="宋体" w:cs="Times New Roman"/>
                <w:szCs w:val="21"/>
              </w:rPr>
            </w:pPr>
          </w:p>
        </w:tc>
        <w:tc>
          <w:tcPr>
            <w:tcW w:w="5862" w:type="dxa"/>
            <w:gridSpan w:val="2"/>
            <w:noWrap w:val="0"/>
            <w:vAlign w:val="top"/>
          </w:tcPr>
          <w:p w14:paraId="704FE61F">
            <w:pPr>
              <w:keepNext w:val="0"/>
              <w:keepLines w:val="0"/>
              <w:widowControl/>
              <w:suppressLineNumbers w:val="0"/>
              <w:spacing w:before="0" w:beforeAutospacing="0" w:after="0" w:afterAutospacing="0"/>
              <w:ind w:left="0" w:right="0"/>
              <w:jc w:val="left"/>
              <w:rPr>
                <w:rFonts w:hint="eastAsia" w:ascii="宋体" w:hAnsi="宋体" w:eastAsia="宋体" w:cs="宋体"/>
                <w:color w:val="0000FF"/>
                <w:kern w:val="0"/>
                <w:sz w:val="21"/>
                <w:szCs w:val="21"/>
                <w:u w:val="single"/>
                <w:lang w:val="en-US" w:eastAsia="zh-CN" w:bidi="ar"/>
              </w:rPr>
            </w:pPr>
            <w:r>
              <w:rPr>
                <w:rFonts w:hint="eastAsia" w:ascii="宋体" w:hAnsi="宋体" w:eastAsia="宋体" w:cs="宋体"/>
                <w:color w:val="0000FF"/>
                <w:kern w:val="0"/>
                <w:sz w:val="21"/>
                <w:szCs w:val="21"/>
                <w:u w:val="single"/>
                <w:lang w:val="en-US" w:eastAsia="zh-CN" w:bidi="ar"/>
              </w:rPr>
              <w:t>1.以上团队人员需提供相关岗位证和近半年内任意一个月由劳动保障部门提供的社保证明(或可查询的社保网站截图)。</w:t>
            </w:r>
          </w:p>
          <w:p w14:paraId="5BC687D3">
            <w:pPr>
              <w:keepNext w:val="0"/>
              <w:keepLines w:val="0"/>
              <w:suppressLineNumbers w:val="0"/>
              <w:autoSpaceDE w:val="0"/>
              <w:autoSpaceDN w:val="0"/>
              <w:spacing w:before="0" w:beforeAutospacing="0" w:after="0" w:afterAutospacing="0" w:line="319" w:lineRule="exact"/>
              <w:ind w:left="0" w:right="0"/>
              <w:rPr>
                <w:rFonts w:hint="eastAsia" w:ascii="Calibri" w:hAnsi="Calibri" w:eastAsia="宋体" w:cs="Times New Roman"/>
              </w:rPr>
            </w:pPr>
            <w:r>
              <w:rPr>
                <w:rFonts w:hint="eastAsia" w:ascii="宋体" w:hAnsi="宋体" w:eastAsia="宋体" w:cs="宋体"/>
                <w:color w:val="0000FF"/>
                <w:kern w:val="0"/>
                <w:sz w:val="21"/>
                <w:szCs w:val="21"/>
                <w:u w:val="single"/>
                <w:lang w:val="en-US" w:eastAsia="zh-CN" w:bidi="ar"/>
              </w:rPr>
              <w:t>2.项目管理机构主要人员不得在本项目中相互兼职。</w:t>
            </w:r>
          </w:p>
        </w:tc>
        <w:tc>
          <w:tcPr>
            <w:tcW w:w="900" w:type="dxa"/>
            <w:noWrap w:val="0"/>
            <w:vAlign w:val="top"/>
          </w:tcPr>
          <w:p w14:paraId="331A2503">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p>
        </w:tc>
      </w:tr>
    </w:tbl>
    <w:p w14:paraId="74A0A31D">
      <w:pPr>
        <w:rPr>
          <w:szCs w:val="21"/>
        </w:rPr>
      </w:pPr>
    </w:p>
    <w:p w14:paraId="33AE07ED">
      <w:pPr>
        <w:rPr>
          <w:szCs w:val="21"/>
        </w:rPr>
      </w:pPr>
    </w:p>
    <w:p w14:paraId="21059B44">
      <w:pPr>
        <w:spacing w:line="240" w:lineRule="auto"/>
        <w:ind w:left="840" w:hanging="840" w:hangingChars="400"/>
        <w:rPr>
          <w:rFonts w:hint="eastAsia"/>
          <w:szCs w:val="21"/>
        </w:rPr>
      </w:pPr>
      <w:r>
        <w:rPr>
          <w:rFonts w:hint="eastAsia"/>
          <w:szCs w:val="21"/>
        </w:rPr>
        <w:t>备注：1.</w:t>
      </w:r>
      <w:r>
        <w:rPr>
          <w:szCs w:val="21"/>
        </w:rPr>
        <w:t xml:space="preserve"> </w:t>
      </w:r>
      <w:r>
        <w:rPr>
          <w:rFonts w:hint="eastAsia"/>
        </w:rPr>
        <w:t>政府采购工程是指国家机关、事业单位、团体组织使用财政性资金采购</w:t>
      </w:r>
      <w:r>
        <w:t>建设工程</w:t>
      </w:r>
      <w:r>
        <w:rPr>
          <w:rFonts w:hint="eastAsia"/>
        </w:rPr>
        <w:t>。财政性资金</w:t>
      </w:r>
      <w:r>
        <w:t>是指纳入预算管理的资金。以财政性资金作为还款来源的借贷资金，视同财政性资金。</w:t>
      </w:r>
    </w:p>
    <w:p w14:paraId="5BAA4D35">
      <w:pPr>
        <w:spacing w:line="240" w:lineRule="auto"/>
        <w:ind w:left="630" w:leftChars="300"/>
        <w:rPr>
          <w:rFonts w:hint="eastAsia"/>
        </w:rPr>
      </w:pPr>
      <w:r>
        <w:rPr>
          <w:rFonts w:hint="eastAsia"/>
        </w:rPr>
        <w:t>2.本招标文件所称中、小、微企业，是指在中华人民共和国境内依法设立，依据《中小企业划型标准规定》（工信部联企业</w:t>
      </w:r>
      <w:r>
        <w:rPr>
          <w:rFonts w:ascii="Times New Roman" w:hAnsi="Times New Roman" w:eastAsia="宋体" w:cs="Times New Roman"/>
        </w:rPr>
        <w:t>〔2011〕</w:t>
      </w:r>
      <w:r>
        <w:t>300</w:t>
      </w:r>
      <w:r>
        <w:rPr>
          <w:rFonts w:hint="eastAsia"/>
        </w:rPr>
        <w:t>号）确定的中型企业、小型企业和微型企业，但与大企业的负责人为同一人，或者与大企业存在直接控股、管理关系的除外。</w:t>
      </w:r>
    </w:p>
    <w:p w14:paraId="7DE020D4">
      <w:pPr>
        <w:spacing w:line="240" w:lineRule="auto"/>
        <w:ind w:left="630" w:leftChars="200" w:hanging="210" w:hangingChars="100"/>
        <w:rPr>
          <w:rFonts w:hint="eastAsia"/>
        </w:rPr>
      </w:pPr>
      <w:r>
        <w:rPr>
          <w:rFonts w:hint="eastAsia"/>
        </w:rPr>
        <w:t>3.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49E6AAB5">
      <w:pPr>
        <w:spacing w:line="240" w:lineRule="auto"/>
        <w:ind w:left="630" w:leftChars="200" w:hanging="210" w:hangingChars="100"/>
        <w:rPr>
          <w:rFonts w:hint="eastAsia"/>
        </w:rPr>
      </w:pPr>
      <w:r>
        <w:rPr>
          <w:rFonts w:hint="eastAsia"/>
        </w:rPr>
        <w:t>4.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t>30%</w:t>
      </w:r>
      <w:r>
        <w:rPr>
          <w:rFonts w:hint="eastAsia"/>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27BC73E5">
      <w:pPr>
        <w:spacing w:line="240" w:lineRule="auto"/>
        <w:ind w:left="630" w:leftChars="200" w:hanging="210" w:hangingChars="100"/>
        <w:rPr>
          <w:rFonts w:hint="eastAsia"/>
        </w:rPr>
      </w:pPr>
      <w:r>
        <w:rPr>
          <w:rFonts w:hint="eastAsia"/>
        </w:rPr>
        <w:t>5.享受扶持政策获得政府采购合同的，小微企业不得将合同分包给大中型企业，中型企业不得将合同分包给大型企业。</w:t>
      </w:r>
    </w:p>
    <w:p w14:paraId="4DE85865">
      <w:pPr>
        <w:spacing w:line="240" w:lineRule="auto"/>
        <w:ind w:left="630" w:leftChars="200" w:hanging="210" w:hangingChars="100"/>
        <w:rPr>
          <w:rFonts w:hint="eastAsia"/>
        </w:rPr>
      </w:pPr>
      <w:r>
        <w:rPr>
          <w:rFonts w:hint="eastAsia"/>
        </w:rPr>
        <w:t>6.具体的政策依据详见《政府采购促进中小企业发展管理办法》（财库〔</w:t>
      </w:r>
      <w:r>
        <w:t>2020</w:t>
      </w:r>
      <w:r>
        <w:rPr>
          <w:rFonts w:hint="eastAsia"/>
        </w:rPr>
        <w:t>〕</w:t>
      </w:r>
      <w:r>
        <w:t>46</w:t>
      </w:r>
      <w:r>
        <w:rPr>
          <w:rFonts w:hint="eastAsia"/>
        </w:rPr>
        <w:t>号）、《关于进一步加大政府采购支持中小企业力度的通知》（财库〔2022〕19号）。</w:t>
      </w:r>
    </w:p>
    <w:p w14:paraId="6AD5FB1D">
      <w:pPr>
        <w:spacing w:line="360" w:lineRule="auto"/>
      </w:pPr>
    </w:p>
    <w:p w14:paraId="60E682F0">
      <w:pPr>
        <w:spacing w:line="360" w:lineRule="auto"/>
        <w:rPr>
          <w:rFonts w:hint="eastAsia"/>
        </w:rPr>
      </w:pPr>
    </w:p>
    <w:p w14:paraId="15FC2F38">
      <w:pPr>
        <w:spacing w:line="360" w:lineRule="auto"/>
        <w:rPr>
          <w:rFonts w:hint="eastAsia"/>
        </w:rPr>
      </w:pPr>
    </w:p>
    <w:p w14:paraId="7A868907">
      <w:pPr>
        <w:spacing w:line="360" w:lineRule="auto"/>
        <w:rPr>
          <w:rFonts w:hint="eastAsia"/>
        </w:rPr>
      </w:pPr>
    </w:p>
    <w:p w14:paraId="096B297A">
      <w:pPr>
        <w:bidi w:val="0"/>
        <w:rPr>
          <w:rFonts w:hint="eastAsia"/>
        </w:rPr>
      </w:pPr>
      <w:bookmarkStart w:id="687" w:name="_Toc108513564"/>
      <w:bookmarkStart w:id="688" w:name="_Toc154063444"/>
      <w:bookmarkStart w:id="689" w:name="_Toc131697794"/>
    </w:p>
    <w:p w14:paraId="18956934">
      <w:pPr>
        <w:bidi w:val="0"/>
        <w:rPr>
          <w:rFonts w:hint="eastAsia"/>
        </w:rPr>
      </w:pPr>
    </w:p>
    <w:p w14:paraId="25FA66DC">
      <w:pPr>
        <w:bidi w:val="0"/>
        <w:rPr>
          <w:rFonts w:hint="eastAsia"/>
        </w:rPr>
      </w:pPr>
    </w:p>
    <w:p w14:paraId="546331B9">
      <w:pPr>
        <w:pStyle w:val="4"/>
        <w:spacing w:before="156"/>
        <w:rPr>
          <w:rFonts w:hint="eastAsia"/>
          <w:sz w:val="24"/>
        </w:rPr>
      </w:pPr>
      <w:r>
        <w:rPr>
          <w:rFonts w:hint="eastAsia"/>
          <w:sz w:val="24"/>
        </w:rPr>
        <w:t>附录二：政府采购工程预留工作及金额</w:t>
      </w:r>
      <w:bookmarkEnd w:id="687"/>
      <w:bookmarkEnd w:id="688"/>
      <w:bookmarkEnd w:id="689"/>
    </w:p>
    <w:p w14:paraId="78394C66">
      <w:pPr>
        <w:ind w:left="630" w:leftChars="300"/>
        <w:jc w:val="left"/>
        <w:rPr>
          <w:rFonts w:hint="eastAsi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72BA7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1F1D6C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3195" w:type="dxa"/>
            <w:noWrap w:val="0"/>
            <w:tcMar>
              <w:left w:w="108" w:type="dxa"/>
              <w:right w:w="108" w:type="dxa"/>
            </w:tcMar>
            <w:vAlign w:val="center"/>
          </w:tcPr>
          <w:p w14:paraId="46C3DF9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预留工作内容名称</w:t>
            </w:r>
          </w:p>
        </w:tc>
        <w:tc>
          <w:tcPr>
            <w:tcW w:w="1425" w:type="dxa"/>
            <w:noWrap w:val="0"/>
            <w:tcMar>
              <w:left w:w="108" w:type="dxa"/>
              <w:right w:w="108" w:type="dxa"/>
            </w:tcMar>
            <w:vAlign w:val="center"/>
          </w:tcPr>
          <w:p w14:paraId="7CA934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预留工作</w:t>
            </w:r>
          </w:p>
          <w:p w14:paraId="5B6BE3B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合同估算价</w:t>
            </w:r>
          </w:p>
          <w:p w14:paraId="0C42E0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5" w:type="dxa"/>
            <w:noWrap w:val="0"/>
            <w:tcMar>
              <w:left w:w="108" w:type="dxa"/>
              <w:right w:w="108" w:type="dxa"/>
            </w:tcMar>
            <w:vAlign w:val="center"/>
          </w:tcPr>
          <w:p w14:paraId="2D6756F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预留合同估算价占比（％）</w:t>
            </w:r>
          </w:p>
        </w:tc>
        <w:tc>
          <w:tcPr>
            <w:tcW w:w="1802" w:type="dxa"/>
            <w:noWrap w:val="0"/>
            <w:tcMar>
              <w:left w:w="108" w:type="dxa"/>
              <w:right w:w="108" w:type="dxa"/>
            </w:tcMar>
            <w:vAlign w:val="center"/>
          </w:tcPr>
          <w:p w14:paraId="7389596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19F6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A3603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１</w:t>
            </w:r>
          </w:p>
        </w:tc>
        <w:tc>
          <w:tcPr>
            <w:tcW w:w="3195" w:type="dxa"/>
            <w:noWrap w:val="0"/>
            <w:tcMar>
              <w:left w:w="108" w:type="dxa"/>
              <w:right w:w="108" w:type="dxa"/>
            </w:tcMar>
            <w:vAlign w:val="center"/>
          </w:tcPr>
          <w:p w14:paraId="02D4864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9A806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D5457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0A2715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24A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F6624D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２</w:t>
            </w:r>
          </w:p>
        </w:tc>
        <w:tc>
          <w:tcPr>
            <w:tcW w:w="3195" w:type="dxa"/>
            <w:noWrap w:val="0"/>
            <w:tcMar>
              <w:left w:w="108" w:type="dxa"/>
              <w:right w:w="108" w:type="dxa"/>
            </w:tcMar>
            <w:vAlign w:val="center"/>
          </w:tcPr>
          <w:p w14:paraId="4A6C8C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96D9E9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792A88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100BBE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141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C194FF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３</w:t>
            </w:r>
          </w:p>
        </w:tc>
        <w:tc>
          <w:tcPr>
            <w:tcW w:w="3195" w:type="dxa"/>
            <w:noWrap w:val="0"/>
            <w:tcMar>
              <w:left w:w="108" w:type="dxa"/>
              <w:right w:w="108" w:type="dxa"/>
            </w:tcMar>
            <w:vAlign w:val="center"/>
          </w:tcPr>
          <w:p w14:paraId="25210D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282D63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6D00B5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0634E6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1750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3E4D7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４</w:t>
            </w:r>
          </w:p>
        </w:tc>
        <w:tc>
          <w:tcPr>
            <w:tcW w:w="3195" w:type="dxa"/>
            <w:noWrap w:val="0"/>
            <w:tcMar>
              <w:left w:w="108" w:type="dxa"/>
              <w:right w:w="108" w:type="dxa"/>
            </w:tcMar>
            <w:vAlign w:val="center"/>
          </w:tcPr>
          <w:p w14:paraId="63D35D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20A18E6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1E33AF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42298D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A265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7BA90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５</w:t>
            </w:r>
          </w:p>
        </w:tc>
        <w:tc>
          <w:tcPr>
            <w:tcW w:w="3195" w:type="dxa"/>
            <w:noWrap w:val="0"/>
            <w:tcMar>
              <w:left w:w="108" w:type="dxa"/>
              <w:right w:w="108" w:type="dxa"/>
            </w:tcMar>
            <w:vAlign w:val="center"/>
          </w:tcPr>
          <w:p w14:paraId="7DBAA1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380030B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7C314CD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5043005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8B4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984803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６</w:t>
            </w:r>
          </w:p>
        </w:tc>
        <w:tc>
          <w:tcPr>
            <w:tcW w:w="3195" w:type="dxa"/>
            <w:noWrap w:val="0"/>
            <w:tcMar>
              <w:left w:w="108" w:type="dxa"/>
              <w:right w:w="108" w:type="dxa"/>
            </w:tcMar>
            <w:vAlign w:val="center"/>
          </w:tcPr>
          <w:p w14:paraId="576620A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5C85E43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12E76C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2949F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5B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B7EB2D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5444DBE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425" w:type="dxa"/>
            <w:noWrap w:val="0"/>
            <w:tcMar>
              <w:left w:w="108" w:type="dxa"/>
              <w:right w:w="108" w:type="dxa"/>
            </w:tcMar>
            <w:vAlign w:val="center"/>
          </w:tcPr>
          <w:p w14:paraId="7FD4BC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1A22FE3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18578D2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A31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21A0A6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5612456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本项目合同估算价（万元）</w:t>
            </w:r>
          </w:p>
        </w:tc>
        <w:tc>
          <w:tcPr>
            <w:tcW w:w="2760" w:type="dxa"/>
            <w:gridSpan w:val="2"/>
            <w:noWrap w:val="0"/>
            <w:tcMar>
              <w:left w:w="108" w:type="dxa"/>
              <w:right w:w="108" w:type="dxa"/>
            </w:tcMar>
            <w:vAlign w:val="center"/>
          </w:tcPr>
          <w:p w14:paraId="25CC102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632CB2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62F8E4D">
      <w:pPr>
        <w:spacing w:line="400" w:lineRule="exact"/>
        <w:rPr>
          <w:rFonts w:hint="eastAsia"/>
        </w:rPr>
      </w:pPr>
    </w:p>
    <w:p w14:paraId="7D3ECDDC">
      <w:pPr>
        <w:spacing w:line="240" w:lineRule="auto"/>
        <w:ind w:left="945" w:hanging="945" w:hangingChars="450"/>
        <w:jc w:val="left"/>
        <w:rPr>
          <w:rFonts w:hint="eastAsia"/>
          <w:szCs w:val="20"/>
        </w:rPr>
      </w:pPr>
      <w:r>
        <w:rPr>
          <w:rFonts w:hint="eastAsia"/>
          <w:szCs w:val="20"/>
        </w:rPr>
        <w:t>备注：1. 政府采购工程采用部分预留专门面向中小企业的，项目的主体、关键性工作不允许分包，招标人应当明确预留工作、预留工作合同估算价及预留合同估算价与项目合同估算价的占比。</w:t>
      </w:r>
    </w:p>
    <w:p w14:paraId="18BB5676">
      <w:pPr>
        <w:spacing w:line="240" w:lineRule="auto"/>
        <w:ind w:left="945" w:leftChars="300" w:hanging="315" w:hangingChars="150"/>
        <w:jc w:val="left"/>
        <w:rPr>
          <w:rFonts w:hint="eastAsia"/>
          <w:szCs w:val="20"/>
        </w:rPr>
      </w:pPr>
      <w:r>
        <w:rPr>
          <w:rFonts w:hint="eastAsia"/>
          <w:szCs w:val="20"/>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5DC2F809">
      <w:pPr>
        <w:spacing w:line="240" w:lineRule="auto"/>
        <w:ind w:left="945" w:leftChars="200" w:hanging="525" w:hangingChars="250"/>
        <w:jc w:val="left"/>
        <w:rPr>
          <w:szCs w:val="20"/>
        </w:rPr>
      </w:pPr>
      <w:r>
        <w:rPr>
          <w:rFonts w:hint="eastAsia"/>
          <w:szCs w:val="20"/>
        </w:rPr>
        <w:t>3. 预留工作中包含专业工程暂估价的，则在备注栏中标注采用工程招标或政府采购方式专门面向中小（小微）企业。</w:t>
      </w:r>
    </w:p>
    <w:p w14:paraId="75E52851">
      <w:pPr>
        <w:spacing w:line="400" w:lineRule="exact"/>
        <w:rPr>
          <w:rFonts w:hint="eastAsia"/>
        </w:rPr>
      </w:pPr>
    </w:p>
    <w:p w14:paraId="3B396638">
      <w:pPr>
        <w:spacing w:line="400" w:lineRule="exact"/>
        <w:rPr>
          <w:rFonts w:hint="eastAsia"/>
        </w:rPr>
      </w:pPr>
    </w:p>
    <w:p w14:paraId="43AD2807">
      <w:pPr>
        <w:spacing w:line="400" w:lineRule="exact"/>
        <w:rPr>
          <w:rFonts w:hint="eastAsia"/>
        </w:rPr>
      </w:pPr>
    </w:p>
    <w:p w14:paraId="363585EB">
      <w:pPr>
        <w:spacing w:line="400" w:lineRule="exact"/>
        <w:rPr>
          <w:rFonts w:hint="eastAsia"/>
        </w:rPr>
      </w:pPr>
    </w:p>
    <w:p w14:paraId="1F47DBEC">
      <w:pPr>
        <w:spacing w:line="400" w:lineRule="exact"/>
        <w:rPr>
          <w:rFonts w:hint="eastAsia"/>
        </w:rPr>
      </w:pPr>
    </w:p>
    <w:p w14:paraId="508FE9EE">
      <w:pPr>
        <w:spacing w:line="400" w:lineRule="exact"/>
        <w:rPr>
          <w:rFonts w:hint="eastAsia"/>
        </w:rPr>
      </w:pPr>
    </w:p>
    <w:p w14:paraId="10C2F128">
      <w:pPr>
        <w:spacing w:line="400" w:lineRule="exact"/>
      </w:pPr>
    </w:p>
    <w:p w14:paraId="222537C1">
      <w:pPr>
        <w:spacing w:line="400" w:lineRule="exact"/>
        <w:rPr>
          <w:rFonts w:hint="eastAsia"/>
        </w:rPr>
      </w:pPr>
    </w:p>
    <w:p w14:paraId="5EF291E3">
      <w:pPr>
        <w:spacing w:line="400" w:lineRule="exact"/>
      </w:pPr>
    </w:p>
    <w:p w14:paraId="7372ABD8">
      <w:pPr>
        <w:spacing w:line="400" w:lineRule="exact"/>
      </w:pPr>
    </w:p>
    <w:p w14:paraId="7BD85761">
      <w:pPr>
        <w:pStyle w:val="4"/>
        <w:spacing w:before="156"/>
        <w:rPr>
          <w:rFonts w:hint="eastAsia"/>
          <w:sz w:val="24"/>
        </w:rPr>
      </w:pPr>
      <w:bookmarkStart w:id="690" w:name="_Toc131697795"/>
      <w:bookmarkStart w:id="691" w:name="_Toc108513565"/>
      <w:bookmarkStart w:id="692" w:name="_Toc107270823"/>
      <w:bookmarkStart w:id="693" w:name="_Toc154063445"/>
      <w:r>
        <w:rPr>
          <w:rFonts w:hint="eastAsia"/>
          <w:sz w:val="24"/>
        </w:rPr>
        <w:t>附录三：政府采购工程适合小微企业承担的工作及金额</w:t>
      </w:r>
      <w:bookmarkEnd w:id="690"/>
      <w:bookmarkEnd w:id="691"/>
      <w:bookmarkEnd w:id="692"/>
      <w:bookmarkEnd w:id="693"/>
    </w:p>
    <w:p w14:paraId="37EE0646">
      <w:pPr>
        <w:ind w:left="630" w:leftChars="300"/>
        <w:jc w:val="left"/>
        <w:rPr>
          <w:rFonts w:hint="eastAsi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427B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71E8EE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3195" w:type="dxa"/>
            <w:noWrap w:val="0"/>
            <w:tcMar>
              <w:left w:w="108" w:type="dxa"/>
              <w:right w:w="108" w:type="dxa"/>
            </w:tcMar>
            <w:vAlign w:val="center"/>
          </w:tcPr>
          <w:p w14:paraId="19DF4BB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适合工作内容名称</w:t>
            </w:r>
          </w:p>
        </w:tc>
        <w:tc>
          <w:tcPr>
            <w:tcW w:w="1425" w:type="dxa"/>
            <w:noWrap w:val="0"/>
            <w:tcMar>
              <w:left w:w="108" w:type="dxa"/>
              <w:right w:w="108" w:type="dxa"/>
            </w:tcMar>
            <w:vAlign w:val="center"/>
          </w:tcPr>
          <w:p w14:paraId="409270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w:t>
            </w:r>
          </w:p>
          <w:p w14:paraId="341394A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合同估算价</w:t>
            </w:r>
          </w:p>
          <w:p w14:paraId="39075E0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5" w:type="dxa"/>
            <w:noWrap w:val="0"/>
            <w:tcMar>
              <w:left w:w="108" w:type="dxa"/>
              <w:right w:w="108" w:type="dxa"/>
            </w:tcMar>
            <w:vAlign w:val="center"/>
          </w:tcPr>
          <w:p w14:paraId="43AC9A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适合工作合同估算价占比（％）</w:t>
            </w:r>
          </w:p>
        </w:tc>
        <w:tc>
          <w:tcPr>
            <w:tcW w:w="1802" w:type="dxa"/>
            <w:noWrap w:val="0"/>
            <w:tcMar>
              <w:left w:w="108" w:type="dxa"/>
              <w:right w:w="108" w:type="dxa"/>
            </w:tcMar>
            <w:vAlign w:val="center"/>
          </w:tcPr>
          <w:p w14:paraId="24EFC07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5AAD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BAADF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１</w:t>
            </w:r>
          </w:p>
        </w:tc>
        <w:tc>
          <w:tcPr>
            <w:tcW w:w="3195" w:type="dxa"/>
            <w:noWrap w:val="0"/>
            <w:tcMar>
              <w:left w:w="108" w:type="dxa"/>
              <w:right w:w="108" w:type="dxa"/>
            </w:tcMar>
            <w:vAlign w:val="center"/>
          </w:tcPr>
          <w:p w14:paraId="204ACF8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C25225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0D50403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2D48C5B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0A5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C5CE1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２</w:t>
            </w:r>
          </w:p>
        </w:tc>
        <w:tc>
          <w:tcPr>
            <w:tcW w:w="3195" w:type="dxa"/>
            <w:noWrap w:val="0"/>
            <w:tcMar>
              <w:left w:w="108" w:type="dxa"/>
              <w:right w:w="108" w:type="dxa"/>
            </w:tcMar>
            <w:vAlign w:val="center"/>
          </w:tcPr>
          <w:p w14:paraId="719C642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615D25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796304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0FB8547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1215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0A418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３</w:t>
            </w:r>
          </w:p>
        </w:tc>
        <w:tc>
          <w:tcPr>
            <w:tcW w:w="3195" w:type="dxa"/>
            <w:noWrap w:val="0"/>
            <w:tcMar>
              <w:left w:w="108" w:type="dxa"/>
              <w:right w:w="108" w:type="dxa"/>
            </w:tcMar>
            <w:vAlign w:val="center"/>
          </w:tcPr>
          <w:p w14:paraId="6199AA4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2F1CB0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79CC018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5E0D51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3EE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61A3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４</w:t>
            </w:r>
          </w:p>
        </w:tc>
        <w:tc>
          <w:tcPr>
            <w:tcW w:w="3195" w:type="dxa"/>
            <w:noWrap w:val="0"/>
            <w:tcMar>
              <w:left w:w="108" w:type="dxa"/>
              <w:right w:w="108" w:type="dxa"/>
            </w:tcMar>
            <w:vAlign w:val="center"/>
          </w:tcPr>
          <w:p w14:paraId="3FD8EC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41072A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4CD23A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111A91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321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1F26B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５</w:t>
            </w:r>
          </w:p>
        </w:tc>
        <w:tc>
          <w:tcPr>
            <w:tcW w:w="3195" w:type="dxa"/>
            <w:noWrap w:val="0"/>
            <w:tcMar>
              <w:left w:w="108" w:type="dxa"/>
              <w:right w:w="108" w:type="dxa"/>
            </w:tcMar>
            <w:vAlign w:val="center"/>
          </w:tcPr>
          <w:p w14:paraId="3F0920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0169F10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308FA9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7E99F92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A0F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A72124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６</w:t>
            </w:r>
          </w:p>
        </w:tc>
        <w:tc>
          <w:tcPr>
            <w:tcW w:w="3195" w:type="dxa"/>
            <w:noWrap w:val="0"/>
            <w:tcMar>
              <w:left w:w="108" w:type="dxa"/>
              <w:right w:w="108" w:type="dxa"/>
            </w:tcMar>
            <w:vAlign w:val="center"/>
          </w:tcPr>
          <w:p w14:paraId="37EA839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5" w:type="dxa"/>
            <w:noWrap w:val="0"/>
            <w:tcMar>
              <w:left w:w="108" w:type="dxa"/>
              <w:right w:w="108" w:type="dxa"/>
            </w:tcMar>
            <w:vAlign w:val="center"/>
          </w:tcPr>
          <w:p w14:paraId="1D27EB7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518FBF8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0BA0C57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213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39C92A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726316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425" w:type="dxa"/>
            <w:noWrap w:val="0"/>
            <w:tcMar>
              <w:left w:w="108" w:type="dxa"/>
              <w:right w:w="108" w:type="dxa"/>
            </w:tcMar>
            <w:vAlign w:val="center"/>
          </w:tcPr>
          <w:p w14:paraId="0A92086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5" w:type="dxa"/>
            <w:noWrap w:val="0"/>
            <w:tcMar>
              <w:left w:w="108" w:type="dxa"/>
              <w:right w:w="108" w:type="dxa"/>
            </w:tcMar>
            <w:vAlign w:val="center"/>
          </w:tcPr>
          <w:p w14:paraId="7361319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7E2830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115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0E5022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95" w:type="dxa"/>
            <w:noWrap w:val="0"/>
            <w:tcMar>
              <w:left w:w="108" w:type="dxa"/>
              <w:right w:w="108" w:type="dxa"/>
            </w:tcMar>
            <w:vAlign w:val="center"/>
          </w:tcPr>
          <w:p w14:paraId="16F35B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本项目合同估算价（万元）</w:t>
            </w:r>
          </w:p>
        </w:tc>
        <w:tc>
          <w:tcPr>
            <w:tcW w:w="2760" w:type="dxa"/>
            <w:gridSpan w:val="2"/>
            <w:noWrap w:val="0"/>
            <w:tcMar>
              <w:left w:w="108" w:type="dxa"/>
              <w:right w:w="108" w:type="dxa"/>
            </w:tcMar>
            <w:vAlign w:val="center"/>
          </w:tcPr>
          <w:p w14:paraId="1604585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802" w:type="dxa"/>
            <w:noWrap w:val="0"/>
            <w:tcMar>
              <w:left w:w="108" w:type="dxa"/>
              <w:right w:w="108" w:type="dxa"/>
            </w:tcMar>
            <w:vAlign w:val="center"/>
          </w:tcPr>
          <w:p w14:paraId="1460CE8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48590E03">
      <w:pPr>
        <w:spacing w:line="400" w:lineRule="exact"/>
        <w:rPr>
          <w:rFonts w:hint="eastAsia"/>
        </w:rPr>
      </w:pPr>
    </w:p>
    <w:p w14:paraId="2C7B6AB4">
      <w:pPr>
        <w:spacing w:line="240" w:lineRule="auto"/>
        <w:ind w:left="945" w:hanging="945" w:hangingChars="450"/>
        <w:jc w:val="left"/>
        <w:rPr>
          <w:rFonts w:hint="eastAsia"/>
          <w:szCs w:val="20"/>
        </w:rPr>
      </w:pPr>
      <w:r>
        <w:rPr>
          <w:rFonts w:hint="eastAsia"/>
          <w:szCs w:val="20"/>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652731CE">
      <w:pPr>
        <w:spacing w:line="240" w:lineRule="auto"/>
        <w:ind w:left="945" w:leftChars="300" w:hanging="315" w:hangingChars="150"/>
        <w:jc w:val="left"/>
        <w:rPr>
          <w:rFonts w:hint="eastAsia"/>
          <w:szCs w:val="20"/>
        </w:rPr>
      </w:pPr>
      <w:r>
        <w:rPr>
          <w:rFonts w:hint="eastAsia"/>
          <w:szCs w:val="20"/>
        </w:rPr>
        <w:t>2. 适合工作中包含专业工程暂估价的，则在备注栏中标注采用工程招标或政府采购方式专门面向中小（小微）企业。</w:t>
      </w:r>
    </w:p>
    <w:p w14:paraId="21C5C965">
      <w:pPr>
        <w:spacing w:line="360" w:lineRule="auto"/>
        <w:rPr>
          <w:rFonts w:hint="eastAsia"/>
        </w:rPr>
      </w:pPr>
    </w:p>
    <w:p w14:paraId="144AB23D">
      <w:pPr>
        <w:spacing w:line="360" w:lineRule="auto"/>
      </w:pPr>
    </w:p>
    <w:p w14:paraId="4E95FB1F">
      <w:pPr>
        <w:spacing w:line="360" w:lineRule="auto"/>
      </w:pPr>
    </w:p>
    <w:p w14:paraId="46C1E3BF">
      <w:pPr>
        <w:spacing w:line="360" w:lineRule="auto"/>
      </w:pPr>
    </w:p>
    <w:p w14:paraId="368DE3AF">
      <w:pPr>
        <w:spacing w:line="360" w:lineRule="auto"/>
      </w:pPr>
    </w:p>
    <w:p w14:paraId="13F81409">
      <w:pPr>
        <w:spacing w:line="360" w:lineRule="auto"/>
      </w:pPr>
    </w:p>
    <w:p w14:paraId="2A730D8A">
      <w:pPr>
        <w:spacing w:line="360" w:lineRule="auto"/>
      </w:pPr>
    </w:p>
    <w:p w14:paraId="2F8E5240">
      <w:pPr>
        <w:spacing w:line="360" w:lineRule="auto"/>
      </w:pPr>
    </w:p>
    <w:p w14:paraId="4CF515BD">
      <w:pPr>
        <w:spacing w:line="360" w:lineRule="auto"/>
      </w:pPr>
    </w:p>
    <w:p w14:paraId="56DC8E51">
      <w:pPr>
        <w:spacing w:line="360" w:lineRule="auto"/>
      </w:pPr>
    </w:p>
    <w:p w14:paraId="4A827BFF">
      <w:pPr>
        <w:spacing w:line="360" w:lineRule="auto"/>
        <w:rPr>
          <w:rFonts w:hint="eastAsia"/>
        </w:rPr>
      </w:pPr>
    </w:p>
    <w:p w14:paraId="42311843">
      <w:pPr>
        <w:pStyle w:val="4"/>
        <w:spacing w:before="156"/>
        <w:rPr>
          <w:rFonts w:hint="eastAsia"/>
          <w:sz w:val="24"/>
        </w:rPr>
      </w:pPr>
      <w:bookmarkStart w:id="694" w:name="_Toc387753567"/>
      <w:bookmarkStart w:id="695" w:name="_Toc519085334"/>
      <w:bookmarkStart w:id="696" w:name="_Toc456173256"/>
      <w:bookmarkStart w:id="697" w:name="_Toc154063446"/>
      <w:bookmarkStart w:id="698" w:name="_Toc13975"/>
      <w:bookmarkStart w:id="699" w:name="_Toc3796"/>
      <w:bookmarkStart w:id="700" w:name="_Toc247527606"/>
      <w:bookmarkStart w:id="701" w:name="_Toc152042358"/>
      <w:bookmarkStart w:id="702" w:name="_Toc247514005"/>
      <w:bookmarkStart w:id="703" w:name="_Toc144974548"/>
      <w:bookmarkStart w:id="704" w:name="_Toc152045581"/>
      <w:r>
        <w:rPr>
          <w:rFonts w:hint="eastAsia"/>
          <w:sz w:val="24"/>
        </w:rPr>
        <w:t>附表一</w:t>
      </w:r>
      <w:bookmarkEnd w:id="694"/>
      <w:bookmarkStart w:id="705" w:name="_Toc221950257"/>
      <w:r>
        <w:rPr>
          <w:rFonts w:hint="eastAsia"/>
          <w:sz w:val="24"/>
        </w:rPr>
        <w:t>：招标文件澄清</w:t>
      </w:r>
      <w:bookmarkEnd w:id="705"/>
      <w:r>
        <w:rPr>
          <w:rFonts w:hint="eastAsia"/>
          <w:sz w:val="24"/>
        </w:rPr>
        <w:t>申请函</w:t>
      </w:r>
      <w:bookmarkEnd w:id="695"/>
      <w:bookmarkEnd w:id="696"/>
      <w:bookmarkEnd w:id="697"/>
      <w:bookmarkEnd w:id="698"/>
      <w:bookmarkEnd w:id="699"/>
    </w:p>
    <w:p w14:paraId="4AE0E38B">
      <w:pPr>
        <w:rPr>
          <w:rFonts w:hint="eastAsia"/>
        </w:rPr>
      </w:pPr>
    </w:p>
    <w:p w14:paraId="7886567E">
      <w:pPr>
        <w:rPr>
          <w:rFonts w:hint="eastAsia"/>
        </w:rPr>
      </w:pPr>
    </w:p>
    <w:p w14:paraId="4D9F8086">
      <w:pPr>
        <w:rPr>
          <w:rFonts w:hint="eastAsia"/>
        </w:rPr>
      </w:pPr>
    </w:p>
    <w:p w14:paraId="265EDD17">
      <w:pPr>
        <w:rPr>
          <w:rFonts w:hint="eastAsia"/>
        </w:rPr>
      </w:pPr>
    </w:p>
    <w:p w14:paraId="014D8A82">
      <w:pPr>
        <w:rPr>
          <w:rFonts w:hint="eastAsia"/>
        </w:rPr>
      </w:pPr>
    </w:p>
    <w:p w14:paraId="1BC050CD">
      <w:pPr>
        <w:jc w:val="center"/>
        <w:rPr>
          <w:rFonts w:hint="eastAsia"/>
        </w:rPr>
      </w:pPr>
      <w:r>
        <w:rPr>
          <w:rFonts w:hint="eastAsia" w:ascii="黑体" w:eastAsia="黑体"/>
          <w:sz w:val="28"/>
          <w:szCs w:val="28"/>
        </w:rPr>
        <w:t>招标文件澄清申请函</w:t>
      </w:r>
    </w:p>
    <w:p w14:paraId="1FEE1D5D">
      <w:pPr>
        <w:spacing w:line="360" w:lineRule="auto"/>
        <w:ind w:firstLine="420" w:firstLineChars="200"/>
        <w:jc w:val="left"/>
        <w:rPr>
          <w:rFonts w:hint="eastAsia"/>
          <w:u w:val="single"/>
        </w:rPr>
      </w:pPr>
      <w:bookmarkStart w:id="706" w:name="_Toc221950258"/>
      <w:r>
        <w:rPr>
          <w:rFonts w:hint="eastAsia"/>
        </w:rPr>
        <w:t xml:space="preserve">                                                           编号：</w:t>
      </w:r>
      <w:r>
        <w:rPr>
          <w:rFonts w:hint="eastAsia"/>
          <w:u w:val="single"/>
        </w:rPr>
        <w:t xml:space="preserve">          </w:t>
      </w:r>
    </w:p>
    <w:p w14:paraId="2020551F">
      <w:pPr>
        <w:spacing w:line="360" w:lineRule="auto"/>
        <w:ind w:firstLine="420" w:firstLineChars="200"/>
        <w:rPr>
          <w:rFonts w:hint="eastAsia" w:ascii="宋体" w:hAnsi="宋体"/>
          <w:u w:val="single"/>
        </w:rPr>
      </w:pPr>
      <w:r>
        <w:rPr>
          <w:rFonts w:hint="eastAsia"/>
          <w:u w:val="single"/>
        </w:rPr>
        <w:t xml:space="preserve">              </w:t>
      </w:r>
      <w:r>
        <w:rPr>
          <w:rFonts w:hint="eastAsia" w:ascii="宋体" w:hAnsi="宋体"/>
        </w:rPr>
        <w:t>（招标人名称）</w:t>
      </w:r>
      <w:bookmarkEnd w:id="706"/>
      <w:r>
        <w:rPr>
          <w:rFonts w:hint="eastAsia" w:ascii="宋体" w:hAnsi="宋体"/>
        </w:rPr>
        <w:t>：</w:t>
      </w:r>
    </w:p>
    <w:p w14:paraId="7DD3FB5C">
      <w:pPr>
        <w:spacing w:line="360" w:lineRule="auto"/>
        <w:ind w:firstLine="420" w:firstLineChars="200"/>
        <w:rPr>
          <w:rFonts w:hint="eastAsia"/>
        </w:rPr>
      </w:pPr>
      <w:bookmarkStart w:id="707" w:name="_Toc221950259"/>
      <w:r>
        <w:rPr>
          <w:rFonts w:hint="eastAsia"/>
        </w:rPr>
        <w:t>经过仔细</w:t>
      </w:r>
      <w:r>
        <w:rPr>
          <w:rFonts w:hint="eastAsia" w:ascii="宋体" w:hAnsi="宋体"/>
        </w:rPr>
        <w:t>阅读</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（标段名称）工程总承包招标文件后，我方</w:t>
      </w:r>
      <w:r>
        <w:rPr>
          <w:rFonts w:hint="eastAsia"/>
        </w:rPr>
        <w:t>申请对以下问题予以澄清：</w:t>
      </w:r>
      <w:bookmarkEnd w:id="707"/>
    </w:p>
    <w:p w14:paraId="26BA2195">
      <w:pPr>
        <w:spacing w:line="360" w:lineRule="auto"/>
        <w:ind w:firstLine="525" w:firstLineChars="250"/>
        <w:rPr>
          <w:rFonts w:hint="eastAsia"/>
        </w:rPr>
      </w:pPr>
      <w:bookmarkStart w:id="708" w:name="_Toc221950260"/>
      <w:r>
        <w:rPr>
          <w:rFonts w:hint="eastAsia"/>
        </w:rPr>
        <w:t>1、………</w:t>
      </w:r>
      <w:bookmarkEnd w:id="708"/>
    </w:p>
    <w:p w14:paraId="3CE04517">
      <w:pPr>
        <w:spacing w:line="360" w:lineRule="auto"/>
        <w:ind w:firstLine="525" w:firstLineChars="250"/>
        <w:rPr>
          <w:rFonts w:hint="eastAsia"/>
        </w:rPr>
      </w:pPr>
      <w:bookmarkStart w:id="709" w:name="_Toc221950261"/>
      <w:r>
        <w:rPr>
          <w:rFonts w:hint="eastAsia"/>
        </w:rPr>
        <w:t>2、………</w:t>
      </w:r>
      <w:bookmarkEnd w:id="709"/>
    </w:p>
    <w:p w14:paraId="6B653537">
      <w:pPr>
        <w:spacing w:line="360" w:lineRule="auto"/>
        <w:ind w:firstLine="525" w:firstLineChars="250"/>
        <w:rPr>
          <w:rFonts w:hint="eastAsia"/>
        </w:rPr>
      </w:pPr>
      <w:r>
        <w:rPr>
          <w:rFonts w:hint="eastAsia"/>
        </w:rPr>
        <w:t>………</w:t>
      </w:r>
    </w:p>
    <w:p w14:paraId="2E710B1D">
      <w:pPr>
        <w:spacing w:line="360" w:lineRule="auto"/>
        <w:ind w:firstLine="2415" w:firstLineChars="1150"/>
        <w:rPr>
          <w:rFonts w:hint="eastAsia"/>
        </w:rPr>
      </w:pPr>
    </w:p>
    <w:p w14:paraId="0A60CDD6">
      <w:pPr>
        <w:spacing w:line="360" w:lineRule="auto"/>
        <w:rPr>
          <w:rFonts w:hint="eastAsia"/>
        </w:rPr>
      </w:pPr>
      <w:r>
        <w:rPr>
          <w:rFonts w:hint="eastAsia"/>
        </w:rPr>
        <w:t xml:space="preserve">  </w:t>
      </w:r>
    </w:p>
    <w:p w14:paraId="121E4EBB">
      <w:pPr>
        <w:spacing w:line="360" w:lineRule="auto"/>
        <w:rPr>
          <w:rFonts w:hint="eastAsia"/>
        </w:rPr>
      </w:pPr>
    </w:p>
    <w:p w14:paraId="2EA7D481">
      <w:pPr>
        <w:spacing w:line="360" w:lineRule="auto"/>
        <w:ind w:firstLine="2415" w:firstLineChars="1150"/>
        <w:rPr>
          <w:rFonts w:hint="eastAsia"/>
        </w:rPr>
      </w:pPr>
    </w:p>
    <w:p w14:paraId="2B84BE19">
      <w:pPr>
        <w:spacing w:line="360" w:lineRule="auto"/>
        <w:ind w:firstLine="2415" w:firstLineChars="1150"/>
        <w:jc w:val="right"/>
        <w:rPr>
          <w:rFonts w:hint="eastAsia"/>
        </w:rPr>
      </w:pPr>
      <w:bookmarkStart w:id="710" w:name="_Toc221950262"/>
      <w:r>
        <w:rPr>
          <w:rFonts w:hint="eastAsia"/>
        </w:rPr>
        <w:t>投标人：</w:t>
      </w:r>
      <w:r>
        <w:rPr>
          <w:rFonts w:hint="eastAsia"/>
          <w:u w:val="single"/>
        </w:rPr>
        <w:t xml:space="preserve">                      </w:t>
      </w:r>
      <w:r>
        <w:rPr>
          <w:rFonts w:hint="eastAsia"/>
        </w:rPr>
        <w:t>（盖单位章）</w:t>
      </w:r>
      <w:bookmarkEnd w:id="710"/>
    </w:p>
    <w:p w14:paraId="43F385CC">
      <w:pPr>
        <w:spacing w:line="360" w:lineRule="auto"/>
        <w:ind w:firstLine="2415" w:firstLineChars="1150"/>
        <w:rPr>
          <w:rFonts w:hint="eastAsia"/>
        </w:rPr>
      </w:pPr>
    </w:p>
    <w:p w14:paraId="216AD120">
      <w:pPr>
        <w:spacing w:line="360" w:lineRule="auto"/>
        <w:jc w:val="right"/>
        <w:rPr>
          <w:rFonts w:hint="eastAsia"/>
        </w:rPr>
      </w:pPr>
      <w:bookmarkStart w:id="711" w:name="_Toc221950263"/>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bookmarkEnd w:id="711"/>
    </w:p>
    <w:p w14:paraId="5F1ECEDC">
      <w:pPr>
        <w:spacing w:line="360" w:lineRule="auto"/>
        <w:ind w:firstLine="2415" w:firstLineChars="1150"/>
        <w:rPr>
          <w:rFonts w:hint="eastAsia"/>
        </w:rPr>
      </w:pPr>
    </w:p>
    <w:p w14:paraId="056B6896">
      <w:pPr>
        <w:spacing w:line="360" w:lineRule="auto"/>
        <w:ind w:firstLine="2415" w:firstLineChars="1150"/>
        <w:rPr>
          <w:rFonts w:hint="eastAsia"/>
        </w:rPr>
      </w:pPr>
    </w:p>
    <w:p w14:paraId="22C9B614">
      <w:pPr>
        <w:spacing w:line="360" w:lineRule="auto"/>
        <w:ind w:firstLine="2415" w:firstLineChars="1150"/>
        <w:rPr>
          <w:rFonts w:hint="eastAsia"/>
        </w:rPr>
      </w:pPr>
    </w:p>
    <w:p w14:paraId="0383B344">
      <w:pPr>
        <w:spacing w:line="360" w:lineRule="auto"/>
        <w:ind w:firstLine="2415" w:firstLineChars="1150"/>
        <w:rPr>
          <w:rFonts w:hint="eastAsia"/>
        </w:rPr>
      </w:pPr>
    </w:p>
    <w:p w14:paraId="0ACBB635">
      <w:pPr>
        <w:spacing w:line="360" w:lineRule="auto"/>
        <w:ind w:firstLine="2415" w:firstLineChars="1150"/>
        <w:rPr>
          <w:rFonts w:hint="eastAsia"/>
        </w:rPr>
      </w:pPr>
    </w:p>
    <w:p w14:paraId="05400D7E">
      <w:pPr>
        <w:spacing w:line="360" w:lineRule="auto"/>
        <w:ind w:firstLine="2415" w:firstLineChars="1150"/>
        <w:rPr>
          <w:rFonts w:hint="eastAsia"/>
        </w:rPr>
      </w:pPr>
    </w:p>
    <w:p w14:paraId="12E6CC76">
      <w:pPr>
        <w:spacing w:line="360" w:lineRule="auto"/>
        <w:rPr>
          <w:rFonts w:hint="eastAsia" w:ascii="宋体" w:hAnsi="宋体" w:cs="宋体"/>
        </w:rPr>
      </w:pPr>
      <w:bookmarkStart w:id="712" w:name="_Toc221950264"/>
      <w:r>
        <w:rPr>
          <w:rFonts w:hint="eastAsia" w:ascii="宋体" w:hAnsi="宋体" w:cs="宋体"/>
        </w:rPr>
        <w:t>备注:</w:t>
      </w:r>
      <w:bookmarkEnd w:id="712"/>
      <w:r>
        <w:rPr>
          <w:rFonts w:hint="eastAsia" w:ascii="宋体" w:hAnsi="宋体" w:cs="宋体"/>
        </w:rPr>
        <w:t>投标人要求招标人澄清招标文件有关问题时，适用于本格式。</w:t>
      </w:r>
    </w:p>
    <w:p w14:paraId="4B32893C">
      <w:pPr>
        <w:spacing w:line="360" w:lineRule="auto"/>
        <w:rPr>
          <w:rFonts w:hint="eastAsia"/>
        </w:rPr>
      </w:pPr>
    </w:p>
    <w:p w14:paraId="732ADDA5">
      <w:pPr>
        <w:pStyle w:val="4"/>
        <w:spacing w:before="156"/>
        <w:rPr>
          <w:rFonts w:hint="eastAsia"/>
          <w:sz w:val="24"/>
        </w:rPr>
      </w:pPr>
      <w:bookmarkStart w:id="713" w:name="_Toc387753568"/>
      <w:bookmarkStart w:id="714" w:name="_Toc221950265"/>
      <w:bookmarkStart w:id="715" w:name="_Toc519085335"/>
      <w:bookmarkStart w:id="716" w:name="_Toc18508"/>
      <w:bookmarkStart w:id="717" w:name="_Toc29344"/>
      <w:bookmarkStart w:id="718" w:name="_Toc22868"/>
      <w:bookmarkStart w:id="719" w:name="_Toc154063447"/>
      <w:bookmarkStart w:id="720" w:name="_Toc456173257"/>
      <w:bookmarkStart w:id="721" w:name="_Toc28517"/>
      <w:r>
        <w:rPr>
          <w:rFonts w:hint="eastAsia"/>
          <w:sz w:val="24"/>
        </w:rPr>
        <w:t>附表二：</w:t>
      </w:r>
      <w:bookmarkEnd w:id="713"/>
      <w:bookmarkEnd w:id="714"/>
      <w:bookmarkStart w:id="722" w:name="_Toc221950266"/>
      <w:r>
        <w:rPr>
          <w:rFonts w:hint="eastAsia"/>
          <w:sz w:val="24"/>
        </w:rPr>
        <w:t>招标文件澄清通知</w:t>
      </w:r>
      <w:bookmarkEnd w:id="715"/>
      <w:bookmarkEnd w:id="716"/>
      <w:bookmarkEnd w:id="717"/>
      <w:bookmarkEnd w:id="718"/>
      <w:bookmarkEnd w:id="719"/>
      <w:bookmarkEnd w:id="720"/>
      <w:bookmarkEnd w:id="721"/>
      <w:bookmarkEnd w:id="722"/>
    </w:p>
    <w:p w14:paraId="6BDAE249">
      <w:pPr>
        <w:rPr>
          <w:rFonts w:hint="eastAsia"/>
        </w:rPr>
      </w:pPr>
    </w:p>
    <w:p w14:paraId="661698FE">
      <w:pPr>
        <w:rPr>
          <w:rFonts w:hint="eastAsia"/>
        </w:rPr>
      </w:pPr>
    </w:p>
    <w:p w14:paraId="4891C321">
      <w:pPr>
        <w:rPr>
          <w:rFonts w:hint="eastAsia"/>
        </w:rPr>
      </w:pPr>
    </w:p>
    <w:p w14:paraId="67058E4B">
      <w:pPr>
        <w:rPr>
          <w:rFonts w:hint="eastAsia"/>
        </w:rPr>
      </w:pPr>
    </w:p>
    <w:p w14:paraId="5A6CC337">
      <w:pPr>
        <w:jc w:val="center"/>
        <w:rPr>
          <w:rFonts w:hint="eastAsia" w:ascii="黑体" w:eastAsia="黑体"/>
          <w:sz w:val="28"/>
          <w:szCs w:val="28"/>
        </w:rPr>
      </w:pPr>
      <w:r>
        <w:rPr>
          <w:rFonts w:hint="eastAsia" w:ascii="黑体" w:eastAsia="黑体"/>
          <w:sz w:val="28"/>
          <w:szCs w:val="28"/>
        </w:rPr>
        <w:t>招标文件澄清通知</w:t>
      </w:r>
    </w:p>
    <w:p w14:paraId="6E4E007C">
      <w:pPr>
        <w:jc w:val="center"/>
        <w:rPr>
          <w:rFonts w:hint="eastAsia"/>
        </w:rPr>
      </w:pPr>
    </w:p>
    <w:p w14:paraId="00272E9B">
      <w:pPr>
        <w:spacing w:line="360" w:lineRule="auto"/>
        <w:ind w:right="420" w:firstLine="5985" w:firstLineChars="2850"/>
        <w:rPr>
          <w:rFonts w:hint="eastAsia"/>
          <w:u w:val="single"/>
        </w:rPr>
      </w:pPr>
      <w:bookmarkStart w:id="723" w:name="_Toc221950267"/>
      <w:r>
        <w:rPr>
          <w:rFonts w:hint="eastAsia"/>
        </w:rPr>
        <w:t>编号：</w:t>
      </w:r>
      <w:bookmarkEnd w:id="723"/>
      <w:r>
        <w:rPr>
          <w:rFonts w:hint="eastAsia"/>
          <w:u w:val="single"/>
        </w:rPr>
        <w:t xml:space="preserve">             </w:t>
      </w:r>
    </w:p>
    <w:p w14:paraId="25E26EC6">
      <w:pPr>
        <w:spacing w:line="360" w:lineRule="auto"/>
        <w:ind w:right="420" w:firstLine="5985" w:firstLineChars="2850"/>
      </w:pPr>
      <w:r>
        <w:t xml:space="preserve"> </w:t>
      </w:r>
    </w:p>
    <w:p w14:paraId="1D085148">
      <w:pPr>
        <w:spacing w:line="360" w:lineRule="auto"/>
        <w:rPr>
          <w:u w:val="single"/>
        </w:rPr>
      </w:pPr>
      <w:r>
        <w:rPr>
          <w:rFonts w:hint="eastAsia"/>
        </w:rPr>
        <w:t>各投标人</w:t>
      </w:r>
      <w:r>
        <w:t>：</w:t>
      </w:r>
    </w:p>
    <w:p w14:paraId="49AA419F">
      <w:pPr>
        <w:spacing w:line="360" w:lineRule="auto"/>
        <w:ind w:firstLine="525" w:firstLineChars="250"/>
      </w:pPr>
      <w:bookmarkStart w:id="724" w:name="_Toc221950269"/>
      <w:r>
        <w:t>经研究，对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w:t>
      </w:r>
      <w:r>
        <w:t>招标文件，作如下澄清：</w:t>
      </w:r>
      <w:bookmarkEnd w:id="724"/>
    </w:p>
    <w:p w14:paraId="32666DED">
      <w:pPr>
        <w:spacing w:line="360" w:lineRule="auto"/>
        <w:ind w:firstLine="525" w:firstLineChars="250"/>
      </w:pPr>
      <w:bookmarkStart w:id="725" w:name="_Toc221950270"/>
      <w:r>
        <w:t>1</w:t>
      </w:r>
      <w:bookmarkEnd w:id="725"/>
      <w:r>
        <w:rPr>
          <w:rFonts w:hint="eastAsia"/>
          <w:szCs w:val="21"/>
        </w:rPr>
        <w:t>.……</w:t>
      </w:r>
    </w:p>
    <w:p w14:paraId="1FDD6A6D">
      <w:pPr>
        <w:spacing w:line="360" w:lineRule="auto"/>
        <w:ind w:firstLine="525" w:firstLineChars="250"/>
        <w:rPr>
          <w:rFonts w:hint="eastAsia"/>
          <w:szCs w:val="21"/>
        </w:rPr>
      </w:pPr>
      <w:bookmarkStart w:id="726" w:name="_Toc221950271"/>
      <w:r>
        <w:t>2</w:t>
      </w:r>
      <w:bookmarkEnd w:id="726"/>
      <w:r>
        <w:rPr>
          <w:rFonts w:hint="eastAsia"/>
          <w:szCs w:val="21"/>
        </w:rPr>
        <w:t>.……</w:t>
      </w:r>
    </w:p>
    <w:p w14:paraId="0AC81AC2">
      <w:pPr>
        <w:spacing w:line="360" w:lineRule="auto"/>
        <w:ind w:firstLine="525" w:firstLineChars="250"/>
      </w:pPr>
      <w:r>
        <w:rPr>
          <w:rFonts w:hint="eastAsia"/>
          <w:szCs w:val="21"/>
        </w:rPr>
        <w:t>……</w:t>
      </w:r>
    </w:p>
    <w:p w14:paraId="7EA1C88D">
      <w:pPr>
        <w:spacing w:line="360" w:lineRule="auto"/>
        <w:ind w:firstLine="2415" w:firstLineChars="1150"/>
        <w:rPr>
          <w:rFonts w:hint="eastAsia"/>
        </w:rPr>
      </w:pPr>
    </w:p>
    <w:p w14:paraId="7F0A9E67">
      <w:pPr>
        <w:spacing w:line="360" w:lineRule="auto"/>
        <w:ind w:firstLine="2415" w:firstLineChars="1150"/>
        <w:rPr>
          <w:rFonts w:hint="eastAsia"/>
        </w:rPr>
      </w:pPr>
    </w:p>
    <w:p w14:paraId="5542FDAC">
      <w:pPr>
        <w:spacing w:line="360" w:lineRule="auto"/>
        <w:rPr>
          <w:rFonts w:hint="eastAsia"/>
        </w:rPr>
      </w:pPr>
      <w:r>
        <w:rPr>
          <w:rFonts w:hint="eastAsia"/>
        </w:rPr>
        <w:t xml:space="preserve">    </w:t>
      </w:r>
    </w:p>
    <w:p w14:paraId="515A08F2">
      <w:pPr>
        <w:spacing w:line="360" w:lineRule="auto"/>
        <w:rPr>
          <w:rFonts w:hint="eastAsia"/>
        </w:rPr>
      </w:pPr>
    </w:p>
    <w:p w14:paraId="1C9E325A">
      <w:pPr>
        <w:spacing w:line="360" w:lineRule="auto"/>
        <w:ind w:firstLine="2415" w:firstLineChars="1150"/>
        <w:rPr>
          <w:rFonts w:hint="eastAsia"/>
        </w:rPr>
      </w:pPr>
    </w:p>
    <w:p w14:paraId="15EA05CB">
      <w:pPr>
        <w:spacing w:line="360" w:lineRule="auto"/>
        <w:ind w:firstLine="2415" w:firstLineChars="1150"/>
        <w:jc w:val="right"/>
        <w:rPr>
          <w:rFonts w:hint="eastAsia"/>
          <w:u w:val="single"/>
        </w:rPr>
      </w:pPr>
      <w:bookmarkStart w:id="727" w:name="_Toc221950273"/>
      <w:r>
        <w:rPr>
          <w:rFonts w:hint="eastAsia"/>
        </w:rPr>
        <w:t>招标人：</w:t>
      </w:r>
      <w:r>
        <w:rPr>
          <w:rFonts w:hint="eastAsia"/>
          <w:u w:val="single"/>
        </w:rPr>
        <w:t xml:space="preserve">                      </w:t>
      </w:r>
      <w:r>
        <w:rPr>
          <w:rFonts w:hint="eastAsia"/>
        </w:rPr>
        <w:t>（盖单位章）</w:t>
      </w:r>
      <w:bookmarkEnd w:id="727"/>
    </w:p>
    <w:p w14:paraId="269E299C">
      <w:pPr>
        <w:spacing w:line="360" w:lineRule="auto"/>
        <w:ind w:firstLine="2415" w:firstLineChars="1150"/>
        <w:jc w:val="right"/>
        <w:rPr>
          <w:rFonts w:hint="eastAsia"/>
        </w:rPr>
      </w:pPr>
    </w:p>
    <w:p w14:paraId="58D6EA86">
      <w:pPr>
        <w:spacing w:line="360" w:lineRule="auto"/>
        <w:ind w:firstLine="4095" w:firstLineChars="1950"/>
        <w:jc w:val="right"/>
        <w:rPr>
          <w:rFonts w:hint="eastAsia"/>
        </w:rPr>
      </w:pPr>
      <w:bookmarkStart w:id="728" w:name="_Toc221950274"/>
      <w:r>
        <w:rPr>
          <w:rFonts w:hint="eastAsia"/>
          <w:u w:val="single"/>
        </w:rPr>
        <w:t xml:space="preserve">         </w:t>
      </w:r>
      <w:r>
        <w:rPr>
          <w:rFonts w:hint="eastAsia"/>
        </w:rPr>
        <w:t xml:space="preserve">年 </w:t>
      </w:r>
      <w:r>
        <w:rPr>
          <w:rFonts w:hint="eastAsia"/>
          <w:u w:val="single"/>
        </w:rPr>
        <w:t xml:space="preserve">     </w:t>
      </w:r>
      <w:r>
        <w:rPr>
          <w:rFonts w:hint="eastAsia"/>
        </w:rPr>
        <w:t xml:space="preserve"> 月</w:t>
      </w:r>
      <w:r>
        <w:rPr>
          <w:rFonts w:hint="eastAsia"/>
          <w:u w:val="single"/>
        </w:rPr>
        <w:t xml:space="preserve">     </w:t>
      </w:r>
      <w:r>
        <w:rPr>
          <w:rFonts w:hint="eastAsia"/>
        </w:rPr>
        <w:t>日</w:t>
      </w:r>
      <w:bookmarkEnd w:id="728"/>
    </w:p>
    <w:p w14:paraId="4C114EFD">
      <w:pPr>
        <w:spacing w:line="360" w:lineRule="auto"/>
        <w:ind w:firstLine="2415" w:firstLineChars="1150"/>
        <w:rPr>
          <w:rFonts w:hint="eastAsia"/>
        </w:rPr>
      </w:pPr>
    </w:p>
    <w:p w14:paraId="3D17CB13">
      <w:pPr>
        <w:spacing w:line="360" w:lineRule="auto"/>
        <w:rPr>
          <w:rFonts w:hint="eastAsia" w:ascii="华文仿宋" w:hAnsi="华文仿宋" w:eastAsia="华文仿宋"/>
        </w:rPr>
      </w:pPr>
      <w:bookmarkStart w:id="729" w:name="_Toc221950275"/>
    </w:p>
    <w:p w14:paraId="185C3C78">
      <w:pPr>
        <w:spacing w:line="360" w:lineRule="auto"/>
        <w:rPr>
          <w:rFonts w:hint="eastAsia" w:ascii="华文仿宋" w:hAnsi="华文仿宋" w:eastAsia="华文仿宋"/>
        </w:rPr>
      </w:pPr>
    </w:p>
    <w:p w14:paraId="091067AA">
      <w:pPr>
        <w:spacing w:line="360" w:lineRule="auto"/>
        <w:ind w:left="630" w:hanging="630" w:hangingChars="300"/>
        <w:rPr>
          <w:rFonts w:hint="eastAsia" w:ascii="宋体" w:hAnsi="宋体" w:cs="宋体"/>
        </w:rPr>
      </w:pPr>
      <w:r>
        <w:rPr>
          <w:rFonts w:hint="eastAsia" w:ascii="宋体" w:hAnsi="宋体" w:cs="宋体"/>
        </w:rPr>
        <w:t>备注:</w:t>
      </w:r>
      <w:bookmarkEnd w:id="729"/>
      <w:r>
        <w:rPr>
          <w:rFonts w:hint="eastAsia" w:ascii="宋体" w:hAnsi="宋体" w:cs="宋体"/>
        </w:rPr>
        <w:t xml:space="preserve"> 招标人对招标文件有关问题澄清时，适用于本格式。招标人可根据需要将附表二与附表三内容合并发出。</w:t>
      </w:r>
    </w:p>
    <w:p w14:paraId="2E0D40C5">
      <w:pPr>
        <w:spacing w:line="360" w:lineRule="auto"/>
        <w:ind w:firstLine="2415" w:firstLineChars="1150"/>
        <w:rPr>
          <w:rFonts w:hint="eastAsia"/>
        </w:rPr>
      </w:pPr>
    </w:p>
    <w:p w14:paraId="47A455B1">
      <w:pPr>
        <w:pStyle w:val="4"/>
        <w:spacing w:before="156"/>
        <w:rPr>
          <w:rFonts w:hint="eastAsia"/>
          <w:sz w:val="24"/>
        </w:rPr>
      </w:pPr>
      <w:bookmarkStart w:id="730" w:name="_Toc387753569"/>
      <w:bookmarkStart w:id="731" w:name="_Toc221950276"/>
      <w:bookmarkStart w:id="732" w:name="_Toc23069"/>
      <w:bookmarkStart w:id="733" w:name="_Toc913"/>
      <w:bookmarkStart w:id="734" w:name="_Toc10406"/>
      <w:bookmarkStart w:id="735" w:name="_Toc519085336"/>
      <w:bookmarkStart w:id="736" w:name="_Toc456173258"/>
      <w:bookmarkStart w:id="737" w:name="_Toc154063448"/>
      <w:bookmarkStart w:id="738" w:name="_Toc2597"/>
      <w:r>
        <w:rPr>
          <w:rFonts w:hint="eastAsia"/>
          <w:sz w:val="24"/>
        </w:rPr>
        <w:t>附表三：</w:t>
      </w:r>
      <w:bookmarkEnd w:id="730"/>
      <w:bookmarkEnd w:id="731"/>
      <w:r>
        <w:rPr>
          <w:rFonts w:hint="eastAsia"/>
          <w:sz w:val="24"/>
        </w:rPr>
        <w:t>招标文件修改通知</w:t>
      </w:r>
      <w:bookmarkEnd w:id="732"/>
      <w:bookmarkEnd w:id="733"/>
      <w:bookmarkEnd w:id="734"/>
      <w:bookmarkEnd w:id="735"/>
      <w:bookmarkEnd w:id="736"/>
      <w:bookmarkEnd w:id="737"/>
      <w:bookmarkEnd w:id="738"/>
    </w:p>
    <w:p w14:paraId="35547FD0">
      <w:pPr>
        <w:rPr>
          <w:rFonts w:hint="eastAsia"/>
        </w:rPr>
      </w:pPr>
    </w:p>
    <w:p w14:paraId="043045D3">
      <w:pPr>
        <w:rPr>
          <w:rFonts w:hint="eastAsia"/>
        </w:rPr>
      </w:pPr>
    </w:p>
    <w:p w14:paraId="4C1CDD3F">
      <w:pPr>
        <w:rPr>
          <w:rFonts w:hint="eastAsia"/>
        </w:rPr>
      </w:pPr>
    </w:p>
    <w:p w14:paraId="4EB4A5AF">
      <w:pPr>
        <w:jc w:val="center"/>
        <w:rPr>
          <w:rFonts w:hint="eastAsia" w:ascii="黑体" w:eastAsia="黑体"/>
          <w:sz w:val="28"/>
          <w:szCs w:val="28"/>
        </w:rPr>
      </w:pPr>
      <w:r>
        <w:rPr>
          <w:rFonts w:hint="eastAsia" w:ascii="黑体" w:eastAsia="黑体"/>
          <w:sz w:val="28"/>
          <w:szCs w:val="28"/>
        </w:rPr>
        <w:t>招标文件修改通知</w:t>
      </w:r>
    </w:p>
    <w:p w14:paraId="11EEB363">
      <w:pPr>
        <w:jc w:val="center"/>
        <w:rPr>
          <w:rFonts w:hint="eastAsia" w:ascii="黑体" w:eastAsia="黑体"/>
          <w:sz w:val="28"/>
          <w:szCs w:val="28"/>
        </w:rPr>
      </w:pPr>
    </w:p>
    <w:p w14:paraId="665E16AC">
      <w:pPr>
        <w:jc w:val="center"/>
        <w:rPr>
          <w:rFonts w:hint="eastAsia"/>
        </w:rPr>
      </w:pPr>
    </w:p>
    <w:p w14:paraId="50D2FA20">
      <w:pPr>
        <w:spacing w:line="360" w:lineRule="auto"/>
        <w:ind w:firstLine="5985" w:firstLineChars="2850"/>
        <w:rPr>
          <w:rFonts w:hint="eastAsia"/>
          <w:u w:val="single"/>
        </w:rPr>
      </w:pPr>
      <w:r>
        <w:rPr>
          <w:rFonts w:hint="eastAsia"/>
        </w:rPr>
        <w:t>编号：</w:t>
      </w:r>
      <w:r>
        <w:rPr>
          <w:rFonts w:hint="eastAsia"/>
          <w:u w:val="single"/>
        </w:rPr>
        <w:t xml:space="preserve">             </w:t>
      </w:r>
    </w:p>
    <w:p w14:paraId="241DA064">
      <w:pPr>
        <w:spacing w:line="360" w:lineRule="auto"/>
        <w:ind w:firstLine="5985" w:firstLineChars="2850"/>
        <w:rPr>
          <w:rFonts w:hint="eastAsia"/>
          <w:u w:val="single"/>
        </w:rPr>
      </w:pPr>
    </w:p>
    <w:p w14:paraId="0B28A166">
      <w:pPr>
        <w:spacing w:line="560" w:lineRule="atLeast"/>
        <w:rPr>
          <w:rFonts w:hint="eastAsia" w:ascii="宋体" w:hAnsi="宋体"/>
          <w:u w:val="single"/>
        </w:rPr>
      </w:pPr>
      <w:r>
        <w:rPr>
          <w:rFonts w:hint="eastAsia"/>
        </w:rPr>
        <w:t>各</w:t>
      </w:r>
      <w:r>
        <w:rPr>
          <w:rFonts w:hint="eastAsia"/>
          <w:szCs w:val="21"/>
        </w:rPr>
        <w:t>投标人：</w:t>
      </w:r>
    </w:p>
    <w:p w14:paraId="26F4C29D">
      <w:pPr>
        <w:spacing w:line="560" w:lineRule="atLeast"/>
        <w:ind w:firstLine="525" w:firstLineChars="250"/>
        <w:rPr>
          <w:rFonts w:hint="eastAsia" w:ascii="宋体" w:hAnsi="宋体"/>
        </w:rPr>
      </w:pPr>
      <w:r>
        <w:rPr>
          <w:rFonts w:hint="eastAsia" w:ascii="宋体" w:hAnsi="宋体"/>
        </w:rPr>
        <w:t>经研究，对</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（标段名称）工程总承包招标文件，作如下修改：</w:t>
      </w:r>
    </w:p>
    <w:p w14:paraId="05C8780A">
      <w:pPr>
        <w:spacing w:line="560" w:lineRule="atLeast"/>
        <w:ind w:firstLine="525" w:firstLineChars="250"/>
      </w:pPr>
      <w:r>
        <w:t>1</w:t>
      </w:r>
      <w:r>
        <w:rPr>
          <w:rFonts w:hint="eastAsia"/>
          <w:szCs w:val="21"/>
        </w:rPr>
        <w:t>.……</w:t>
      </w:r>
    </w:p>
    <w:p w14:paraId="28C6C7CD">
      <w:pPr>
        <w:spacing w:line="560" w:lineRule="atLeast"/>
        <w:ind w:firstLine="525" w:firstLineChars="250"/>
      </w:pPr>
      <w:r>
        <w:t>2</w:t>
      </w:r>
      <w:r>
        <w:rPr>
          <w:rFonts w:hint="eastAsia"/>
          <w:szCs w:val="21"/>
        </w:rPr>
        <w:t>.……</w:t>
      </w:r>
    </w:p>
    <w:p w14:paraId="197B7BD8">
      <w:pPr>
        <w:spacing w:line="560" w:lineRule="atLeast"/>
        <w:ind w:firstLine="525" w:firstLineChars="250"/>
      </w:pPr>
      <w:r>
        <w:t>………</w:t>
      </w:r>
    </w:p>
    <w:p w14:paraId="60B42C79">
      <w:pPr>
        <w:spacing w:line="360" w:lineRule="auto"/>
        <w:ind w:firstLine="2415" w:firstLineChars="1150"/>
        <w:rPr>
          <w:rFonts w:hint="eastAsia"/>
        </w:rPr>
      </w:pPr>
    </w:p>
    <w:p w14:paraId="4854B98E">
      <w:pPr>
        <w:spacing w:line="360" w:lineRule="auto"/>
        <w:ind w:firstLine="2415" w:firstLineChars="1150"/>
        <w:rPr>
          <w:rFonts w:hint="eastAsia"/>
        </w:rPr>
      </w:pPr>
    </w:p>
    <w:p w14:paraId="59E88E8F">
      <w:pPr>
        <w:spacing w:line="360" w:lineRule="auto"/>
        <w:rPr>
          <w:rFonts w:hint="eastAsia"/>
        </w:rPr>
      </w:pPr>
      <w:r>
        <w:rPr>
          <w:rFonts w:hint="eastAsia"/>
        </w:rPr>
        <w:t xml:space="preserve">   </w:t>
      </w:r>
    </w:p>
    <w:p w14:paraId="134BE22E">
      <w:pPr>
        <w:spacing w:line="360" w:lineRule="auto"/>
        <w:ind w:firstLine="2415" w:firstLineChars="1150"/>
        <w:jc w:val="right"/>
        <w:rPr>
          <w:rFonts w:hint="eastAsia"/>
          <w:u w:val="single"/>
        </w:rPr>
      </w:pPr>
      <w:r>
        <w:rPr>
          <w:rFonts w:hint="eastAsia"/>
        </w:rPr>
        <w:t>招标人：</w:t>
      </w:r>
      <w:r>
        <w:rPr>
          <w:rFonts w:hint="eastAsia"/>
          <w:u w:val="single"/>
        </w:rPr>
        <w:t xml:space="preserve">                      </w:t>
      </w:r>
      <w:r>
        <w:rPr>
          <w:rFonts w:hint="eastAsia"/>
        </w:rPr>
        <w:t>（盖单位章）</w:t>
      </w:r>
    </w:p>
    <w:p w14:paraId="7D33B3BC">
      <w:pPr>
        <w:spacing w:line="360" w:lineRule="auto"/>
        <w:ind w:firstLine="2415" w:firstLineChars="1150"/>
        <w:jc w:val="right"/>
        <w:rPr>
          <w:rFonts w:hint="eastAsia"/>
        </w:rPr>
      </w:pPr>
    </w:p>
    <w:p w14:paraId="0A33F83B">
      <w:pPr>
        <w:spacing w:line="360" w:lineRule="auto"/>
        <w:ind w:firstLine="4095" w:firstLineChars="1950"/>
        <w:jc w:val="right"/>
        <w:rPr>
          <w:rFonts w:hint="eastAsia"/>
        </w:rPr>
      </w:pPr>
      <w:r>
        <w:rPr>
          <w:rFonts w:hint="eastAsia"/>
          <w:u w:val="single"/>
        </w:rPr>
        <w:t xml:space="preserve">         </w:t>
      </w:r>
      <w:r>
        <w:rPr>
          <w:rFonts w:hint="eastAsia"/>
        </w:rPr>
        <w:t xml:space="preserve">年 </w:t>
      </w:r>
      <w:r>
        <w:rPr>
          <w:rFonts w:hint="eastAsia"/>
          <w:u w:val="single"/>
        </w:rPr>
        <w:t xml:space="preserve">     </w:t>
      </w:r>
      <w:r>
        <w:rPr>
          <w:rFonts w:hint="eastAsia"/>
        </w:rPr>
        <w:t xml:space="preserve"> 月</w:t>
      </w:r>
      <w:r>
        <w:rPr>
          <w:rFonts w:hint="eastAsia"/>
          <w:u w:val="single"/>
        </w:rPr>
        <w:t xml:space="preserve">     </w:t>
      </w:r>
      <w:r>
        <w:rPr>
          <w:rFonts w:hint="eastAsia"/>
        </w:rPr>
        <w:t>日</w:t>
      </w:r>
    </w:p>
    <w:p w14:paraId="3EA9B756">
      <w:pPr>
        <w:spacing w:line="360" w:lineRule="auto"/>
        <w:ind w:firstLine="2415" w:firstLineChars="1150"/>
        <w:rPr>
          <w:rFonts w:hint="eastAsia"/>
        </w:rPr>
      </w:pPr>
    </w:p>
    <w:p w14:paraId="3A7FB499">
      <w:pPr>
        <w:spacing w:line="360" w:lineRule="auto"/>
        <w:ind w:firstLine="2415" w:firstLineChars="1150"/>
        <w:rPr>
          <w:rFonts w:hint="eastAsia"/>
        </w:rPr>
      </w:pPr>
    </w:p>
    <w:p w14:paraId="2E886D1A">
      <w:pPr>
        <w:spacing w:line="360" w:lineRule="auto"/>
        <w:rPr>
          <w:rFonts w:hint="eastAsia" w:ascii="华文仿宋" w:hAnsi="华文仿宋" w:eastAsia="华文仿宋"/>
        </w:rPr>
      </w:pPr>
    </w:p>
    <w:p w14:paraId="423F4B73">
      <w:pPr>
        <w:spacing w:line="360" w:lineRule="auto"/>
        <w:rPr>
          <w:rFonts w:hint="eastAsia" w:ascii="宋体" w:hAnsi="宋体" w:cs="宋体"/>
        </w:rPr>
      </w:pPr>
      <w:r>
        <w:rPr>
          <w:rFonts w:hint="eastAsia" w:ascii="宋体" w:hAnsi="宋体" w:cs="宋体"/>
        </w:rPr>
        <w:t>备注:招标人对招标文件修改时，适用于本格式。</w:t>
      </w:r>
    </w:p>
    <w:p w14:paraId="3BDB245F">
      <w:pPr>
        <w:spacing w:line="360" w:lineRule="auto"/>
        <w:ind w:firstLine="2415" w:firstLineChars="1150"/>
        <w:rPr>
          <w:rFonts w:hint="eastAsia"/>
        </w:rPr>
      </w:pPr>
    </w:p>
    <w:p w14:paraId="1910E90B">
      <w:pPr>
        <w:spacing w:line="360" w:lineRule="auto"/>
        <w:ind w:firstLine="2415" w:firstLineChars="1150"/>
        <w:rPr>
          <w:rFonts w:hint="eastAsia"/>
        </w:rPr>
      </w:pPr>
    </w:p>
    <w:p w14:paraId="24B050C3">
      <w:pPr>
        <w:spacing w:line="360" w:lineRule="auto"/>
        <w:ind w:firstLine="2415" w:firstLineChars="1150"/>
        <w:rPr>
          <w:rFonts w:hint="eastAsia"/>
        </w:rPr>
      </w:pPr>
    </w:p>
    <w:p w14:paraId="39301C33">
      <w:pPr>
        <w:pStyle w:val="4"/>
        <w:spacing w:before="156"/>
        <w:rPr>
          <w:rFonts w:hint="eastAsia"/>
          <w:sz w:val="24"/>
        </w:rPr>
      </w:pPr>
      <w:bookmarkStart w:id="739" w:name="_Toc353544004"/>
      <w:bookmarkStart w:id="740" w:name="_Toc30879"/>
      <w:bookmarkStart w:id="741" w:name="_Toc11583"/>
      <w:bookmarkStart w:id="742" w:name="_Toc426495817"/>
      <w:bookmarkStart w:id="743" w:name="_Toc456173259"/>
      <w:bookmarkStart w:id="744" w:name="_Toc519085337"/>
      <w:bookmarkStart w:id="745" w:name="_Toc154063449"/>
      <w:bookmarkStart w:id="746" w:name="_Toc24487"/>
      <w:bookmarkStart w:id="747" w:name="_Toc23177"/>
      <w:r>
        <w:rPr>
          <w:rFonts w:hint="eastAsia"/>
          <w:sz w:val="24"/>
        </w:rPr>
        <w:t>附表四：投标文件递交签收凭证</w:t>
      </w:r>
      <w:bookmarkEnd w:id="739"/>
      <w:bookmarkEnd w:id="740"/>
      <w:bookmarkEnd w:id="741"/>
      <w:bookmarkEnd w:id="742"/>
      <w:bookmarkEnd w:id="743"/>
      <w:bookmarkEnd w:id="744"/>
      <w:bookmarkEnd w:id="745"/>
      <w:bookmarkEnd w:id="746"/>
      <w:bookmarkEnd w:id="747"/>
    </w:p>
    <w:p w14:paraId="7BD4623D">
      <w:pPr>
        <w:spacing w:before="312" w:beforeLines="100" w:after="312" w:afterLines="100" w:line="480" w:lineRule="exact"/>
        <w:jc w:val="center"/>
        <w:rPr>
          <w:rFonts w:hint="eastAsia" w:ascii="黑体" w:eastAsia="黑体"/>
          <w:sz w:val="28"/>
          <w:szCs w:val="28"/>
        </w:rPr>
      </w:pPr>
      <w:r>
        <w:rPr>
          <w:rFonts w:hint="eastAsia" w:ascii="黑体" w:eastAsia="黑体"/>
          <w:sz w:val="28"/>
          <w:szCs w:val="28"/>
        </w:rPr>
        <w:t>投标文件递交签收凭证</w:t>
      </w:r>
    </w:p>
    <w:p w14:paraId="361606B4">
      <w:pPr>
        <w:rPr>
          <w:rFonts w:hint="eastAsia" w:ascii="宋体" w:hAnsi="宋体" w:cs="宋体"/>
          <w:kern w:val="0"/>
          <w:szCs w:val="21"/>
        </w:rPr>
      </w:pPr>
    </w:p>
    <w:p w14:paraId="0E39455A">
      <w:pPr>
        <w:ind w:firstLine="6405" w:firstLineChars="3050"/>
        <w:rPr>
          <w:rFonts w:hint="eastAsia" w:ascii="宋体" w:hAnsi="宋体"/>
          <w:sz w:val="28"/>
          <w:szCs w:val="28"/>
        </w:rPr>
      </w:pPr>
      <w:r>
        <w:rPr>
          <w:rFonts w:hint="eastAsia" w:ascii="宋体" w:hAnsi="宋体"/>
        </w:rPr>
        <w:t>编号：</w:t>
      </w:r>
      <w:r>
        <w:rPr>
          <w:rFonts w:hint="eastAsia" w:ascii="宋体" w:hAnsi="宋体"/>
          <w:u w:val="single"/>
        </w:rPr>
        <w:t xml:space="preserve">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6392"/>
      </w:tblGrid>
      <w:tr w14:paraId="69C92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4650BDEB">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工程名称</w:t>
            </w:r>
          </w:p>
        </w:tc>
        <w:tc>
          <w:tcPr>
            <w:tcW w:w="6392" w:type="dxa"/>
            <w:noWrap w:val="0"/>
            <w:vAlign w:val="center"/>
          </w:tcPr>
          <w:p w14:paraId="70DC96EB">
            <w:pPr>
              <w:keepNext w:val="0"/>
              <w:keepLines w:val="0"/>
              <w:suppressLineNumbers w:val="0"/>
              <w:spacing w:before="0" w:beforeAutospacing="0" w:after="0" w:afterAutospacing="0"/>
              <w:ind w:left="0" w:right="0"/>
              <w:rPr>
                <w:rFonts w:hint="eastAsia" w:ascii="宋体" w:hAnsi="宋体" w:eastAsia="宋体" w:cs="Times New Roman"/>
              </w:rPr>
            </w:pPr>
            <w:r>
              <w:rPr>
                <w:rFonts w:hint="eastAsia" w:ascii="宋体" w:hAnsi="宋体" w:eastAsia="宋体" w:cs="Times New Roman"/>
                <w:u w:val="single"/>
              </w:rPr>
              <w:t xml:space="preserve">       </w:t>
            </w:r>
            <w:r>
              <w:rPr>
                <w:rFonts w:hint="eastAsia" w:ascii="宋体" w:hAnsi="宋体" w:eastAsia="宋体" w:cs="Times New Roman"/>
              </w:rPr>
              <w:t>（项目名称）</w:t>
            </w:r>
            <w:r>
              <w:rPr>
                <w:rFonts w:hint="eastAsia" w:ascii="宋体" w:hAnsi="宋体" w:eastAsia="宋体" w:cs="Times New Roman"/>
                <w:u w:val="single"/>
              </w:rPr>
              <w:t xml:space="preserve">    </w:t>
            </w:r>
            <w:r>
              <w:rPr>
                <w:rFonts w:hint="eastAsia" w:ascii="宋体" w:hAnsi="宋体" w:eastAsia="宋体" w:cs="Times New Roman"/>
              </w:rPr>
              <w:t>（标段名称）工程总承包</w:t>
            </w:r>
          </w:p>
        </w:tc>
      </w:tr>
      <w:tr w14:paraId="568B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E85DE2C">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招标人</w:t>
            </w:r>
          </w:p>
        </w:tc>
        <w:tc>
          <w:tcPr>
            <w:tcW w:w="6392" w:type="dxa"/>
            <w:noWrap w:val="0"/>
            <w:vAlign w:val="center"/>
          </w:tcPr>
          <w:p w14:paraId="2D3BC712">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0784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2AEF45CC">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招标代理机构</w:t>
            </w:r>
          </w:p>
        </w:tc>
        <w:tc>
          <w:tcPr>
            <w:tcW w:w="6392" w:type="dxa"/>
            <w:noWrap w:val="0"/>
            <w:vAlign w:val="center"/>
          </w:tcPr>
          <w:p w14:paraId="70BC2D78">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4748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A5CCDAC">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投标人</w:t>
            </w:r>
          </w:p>
        </w:tc>
        <w:tc>
          <w:tcPr>
            <w:tcW w:w="6392" w:type="dxa"/>
            <w:noWrap w:val="0"/>
            <w:vAlign w:val="center"/>
          </w:tcPr>
          <w:p w14:paraId="193B5175">
            <w:pPr>
              <w:keepNext w:val="0"/>
              <w:keepLines w:val="0"/>
              <w:suppressLineNumbers w:val="0"/>
              <w:spacing w:before="0" w:beforeAutospacing="0" w:after="0" w:afterAutospacing="0"/>
              <w:ind w:left="0" w:right="0"/>
              <w:jc w:val="center"/>
              <w:rPr>
                <w:rFonts w:hint="eastAsia" w:ascii="宋体" w:hAnsi="宋体" w:eastAsia="宋体" w:cs="Times New Roman"/>
              </w:rPr>
            </w:pPr>
          </w:p>
        </w:tc>
      </w:tr>
      <w:tr w14:paraId="4CA9A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7E054A85">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投标文件递交时间</w:t>
            </w:r>
          </w:p>
        </w:tc>
        <w:tc>
          <w:tcPr>
            <w:tcW w:w="6392" w:type="dxa"/>
            <w:noWrap w:val="0"/>
            <w:vAlign w:val="center"/>
          </w:tcPr>
          <w:p w14:paraId="3868E78E">
            <w:pPr>
              <w:keepNext w:val="0"/>
              <w:keepLines w:val="0"/>
              <w:suppressLineNumbers w:val="0"/>
              <w:spacing w:before="0" w:beforeAutospacing="0" w:after="0" w:afterAutospacing="0"/>
              <w:ind w:left="0" w:right="0"/>
              <w:rPr>
                <w:rFonts w:hint="eastAsia" w:ascii="宋体" w:hAnsi="宋体" w:eastAsia="宋体" w:cs="Times New Roman"/>
              </w:rPr>
            </w:pPr>
            <w:r>
              <w:rPr>
                <w:rFonts w:hint="eastAsia" w:ascii="宋体" w:hAnsi="宋体" w:eastAsia="宋体" w:cs="Times New Roman"/>
                <w:u w:val="single"/>
              </w:rPr>
              <w:t xml:space="preserve">         </w:t>
            </w:r>
            <w:r>
              <w:rPr>
                <w:rFonts w:hint="eastAsia" w:ascii="宋体" w:hAnsi="宋体" w:eastAsia="宋体" w:cs="Times New Roman"/>
              </w:rPr>
              <w:t>年</w:t>
            </w:r>
            <w:r>
              <w:rPr>
                <w:rFonts w:hint="eastAsia" w:ascii="宋体" w:hAnsi="宋体" w:eastAsia="宋体" w:cs="Times New Roman"/>
                <w:u w:val="single"/>
              </w:rPr>
              <w:t xml:space="preserve">    </w:t>
            </w:r>
            <w:r>
              <w:rPr>
                <w:rFonts w:hint="eastAsia" w:ascii="宋体" w:hAnsi="宋体" w:eastAsia="宋体" w:cs="Times New Roman"/>
              </w:rPr>
              <w:t>月</w:t>
            </w:r>
            <w:r>
              <w:rPr>
                <w:rFonts w:hint="eastAsia" w:ascii="宋体" w:hAnsi="宋体" w:eastAsia="宋体" w:cs="Times New Roman"/>
                <w:u w:val="single"/>
              </w:rPr>
              <w:t xml:space="preserve">    </w:t>
            </w:r>
            <w:r>
              <w:rPr>
                <w:rFonts w:hint="eastAsia" w:ascii="宋体" w:hAnsi="宋体" w:eastAsia="宋体" w:cs="Times New Roman"/>
              </w:rPr>
              <w:t>日</w:t>
            </w:r>
            <w:r>
              <w:rPr>
                <w:rFonts w:hint="eastAsia" w:ascii="宋体" w:hAnsi="宋体" w:eastAsia="宋体" w:cs="Times New Roman"/>
                <w:u w:val="single"/>
              </w:rPr>
              <w:t xml:space="preserve">    </w:t>
            </w:r>
            <w:r>
              <w:rPr>
                <w:rFonts w:hint="eastAsia" w:ascii="宋体" w:hAnsi="宋体" w:eastAsia="宋体" w:cs="Times New Roman"/>
              </w:rPr>
              <w:t>时</w:t>
            </w:r>
            <w:r>
              <w:rPr>
                <w:rFonts w:hint="eastAsia" w:ascii="宋体" w:hAnsi="宋体" w:eastAsia="宋体" w:cs="Times New Roman"/>
                <w:u w:val="single"/>
              </w:rPr>
              <w:t xml:space="preserve">    </w:t>
            </w:r>
            <w:r>
              <w:rPr>
                <w:rFonts w:hint="eastAsia" w:ascii="宋体" w:hAnsi="宋体" w:eastAsia="宋体" w:cs="Times New Roman"/>
              </w:rPr>
              <w:t>分</w:t>
            </w:r>
          </w:p>
        </w:tc>
      </w:tr>
      <w:tr w14:paraId="7366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30" w:type="dxa"/>
            <w:noWrap w:val="0"/>
            <w:vAlign w:val="center"/>
          </w:tcPr>
          <w:p w14:paraId="3C09297F">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投标文件是否加密</w:t>
            </w:r>
          </w:p>
        </w:tc>
        <w:tc>
          <w:tcPr>
            <w:tcW w:w="6392" w:type="dxa"/>
            <w:noWrap w:val="0"/>
            <w:vAlign w:val="center"/>
          </w:tcPr>
          <w:p w14:paraId="39989AFF">
            <w:pPr>
              <w:keepNext w:val="0"/>
              <w:keepLines w:val="0"/>
              <w:suppressLineNumbers w:val="0"/>
              <w:spacing w:before="0" w:beforeAutospacing="0" w:after="0" w:afterAutospacing="0"/>
              <w:ind w:left="0" w:right="0"/>
              <w:jc w:val="center"/>
              <w:rPr>
                <w:rFonts w:hint="eastAsia" w:ascii="宋体" w:hAnsi="宋体" w:eastAsia="宋体" w:cs="Times New Roman"/>
              </w:rPr>
            </w:pPr>
          </w:p>
        </w:tc>
      </w:tr>
    </w:tbl>
    <w:p w14:paraId="17829A10">
      <w:pPr>
        <w:spacing w:before="93" w:beforeLines="30"/>
        <w:rPr>
          <w:rFonts w:hint="eastAsia" w:ascii="宋体" w:hAnsi="宋体"/>
        </w:rPr>
      </w:pPr>
    </w:p>
    <w:p w14:paraId="34ACD3FF">
      <w:pPr>
        <w:rPr>
          <w:rFonts w:hint="eastAsia"/>
          <w:u w:val="single"/>
        </w:rPr>
      </w:pPr>
    </w:p>
    <w:p w14:paraId="5C01FBA5">
      <w:pPr>
        <w:pStyle w:val="111"/>
        <w:sectPr>
          <w:pgSz w:w="11906" w:h="16838"/>
          <w:pgMar w:top="1440" w:right="1800" w:bottom="1440" w:left="1800" w:header="851" w:footer="850" w:gutter="0"/>
          <w:pgNumType w:start="1"/>
          <w:cols w:space="720" w:num="1"/>
          <w:docGrid w:type="linesAndChars" w:linePitch="312" w:charSpace="0"/>
        </w:sectPr>
      </w:pPr>
    </w:p>
    <w:bookmarkEnd w:id="700"/>
    <w:bookmarkEnd w:id="701"/>
    <w:bookmarkEnd w:id="702"/>
    <w:bookmarkEnd w:id="703"/>
    <w:bookmarkEnd w:id="704"/>
    <w:p w14:paraId="19C71A9A">
      <w:pPr>
        <w:pStyle w:val="4"/>
        <w:spacing w:before="159"/>
        <w:rPr>
          <w:sz w:val="24"/>
        </w:rPr>
      </w:pPr>
      <w:bookmarkStart w:id="748" w:name="_Toc519085338"/>
      <w:bookmarkStart w:id="749" w:name="_Toc7319"/>
      <w:bookmarkStart w:id="750" w:name="_Toc154063450"/>
      <w:bookmarkStart w:id="751" w:name="_Toc17792"/>
      <w:bookmarkStart w:id="752" w:name="_Toc20074"/>
      <w:bookmarkStart w:id="753" w:name="_Toc10524"/>
      <w:bookmarkStart w:id="754" w:name="_Toc456173260"/>
      <w:r>
        <w:rPr>
          <w:rFonts w:hint="eastAsia"/>
          <w:sz w:val="24"/>
        </w:rPr>
        <w:t>附表五：开标记录表</w:t>
      </w:r>
      <w:bookmarkEnd w:id="748"/>
      <w:bookmarkEnd w:id="749"/>
      <w:bookmarkEnd w:id="750"/>
      <w:bookmarkEnd w:id="751"/>
      <w:bookmarkEnd w:id="752"/>
      <w:bookmarkEnd w:id="753"/>
      <w:bookmarkEnd w:id="754"/>
    </w:p>
    <w:p w14:paraId="0D04E5F0">
      <w:pPr>
        <w:spacing w:line="400" w:lineRule="exact"/>
      </w:pPr>
    </w:p>
    <w:p w14:paraId="0CA70FFA">
      <w:pPr>
        <w:spacing w:line="400" w:lineRule="exact"/>
        <w:jc w:val="center"/>
        <w:rPr>
          <w:rFonts w:ascii="黑体" w:eastAsia="黑体"/>
          <w:sz w:val="28"/>
          <w:szCs w:val="28"/>
        </w:rPr>
      </w:pPr>
      <w:r>
        <w:rPr>
          <w:rFonts w:hint="eastAsia" w:ascii="宋体" w:hAnsi="宋体"/>
          <w:u w:val="single"/>
        </w:rPr>
        <w:t xml:space="preserve"> </w:t>
      </w:r>
      <w:r>
        <w:rPr>
          <w:rFonts w:hint="eastAsia" w:ascii="黑体" w:eastAsia="黑体"/>
          <w:sz w:val="28"/>
          <w:szCs w:val="28"/>
          <w:u w:val="single"/>
        </w:rPr>
        <w:t xml:space="preserve">      </w:t>
      </w:r>
      <w:r>
        <w:rPr>
          <w:rFonts w:hint="eastAsia" w:ascii="黑体" w:eastAsia="黑体"/>
          <w:sz w:val="28"/>
          <w:szCs w:val="28"/>
        </w:rPr>
        <w:t>（项目名称）</w:t>
      </w:r>
      <w:r>
        <w:rPr>
          <w:rFonts w:hint="eastAsia" w:ascii="黑体" w:eastAsia="黑体"/>
          <w:sz w:val="28"/>
          <w:szCs w:val="28"/>
          <w:u w:val="single"/>
        </w:rPr>
        <w:t xml:space="preserve">    </w:t>
      </w:r>
      <w:r>
        <w:rPr>
          <w:rFonts w:hint="eastAsia" w:ascii="黑体" w:eastAsia="黑体"/>
          <w:sz w:val="28"/>
          <w:szCs w:val="28"/>
        </w:rPr>
        <w:t>（标段名称）工程总承包招标开标记录表</w:t>
      </w:r>
    </w:p>
    <w:p w14:paraId="17036E31">
      <w:pPr>
        <w:spacing w:line="400" w:lineRule="exact"/>
        <w:ind w:firstLine="105" w:firstLineChars="50"/>
        <w:rPr>
          <w:rFonts w:ascii="宋体" w:hAnsi="宋体"/>
        </w:rPr>
      </w:pPr>
      <w:bookmarkStart w:id="755" w:name="_Toc387753578"/>
      <w:bookmarkStart w:id="756" w:name="_Toc519085339"/>
      <w:bookmarkStart w:id="757" w:name="_Toc456173261"/>
      <w:bookmarkStart w:id="758" w:name="_Toc152042359"/>
      <w:bookmarkStart w:id="759" w:name="_Toc144974549"/>
      <w:bookmarkStart w:id="760" w:name="_Toc247527607"/>
      <w:bookmarkStart w:id="761" w:name="_Toc152045582"/>
      <w:bookmarkStart w:id="762" w:name="_Toc247514006"/>
      <w:r>
        <w:rPr>
          <w:rFonts w:hint="eastAsia" w:ascii="宋体" w:hAnsi="宋体"/>
        </w:rPr>
        <w:t>开标时间：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                                          开标地点：</w:t>
      </w:r>
      <w:r>
        <w:rPr>
          <w:rFonts w:hint="eastAsia" w:ascii="宋体" w:hAnsi="宋体"/>
          <w:u w:val="single"/>
        </w:rPr>
        <w:t xml:space="preserve">                                </w:t>
      </w:r>
    </w:p>
    <w:tbl>
      <w:tblPr>
        <w:tblStyle w:val="41"/>
        <w:tblW w:w="14203"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482"/>
        <w:gridCol w:w="850"/>
        <w:gridCol w:w="1418"/>
        <w:gridCol w:w="1134"/>
        <w:gridCol w:w="1134"/>
        <w:gridCol w:w="1134"/>
        <w:gridCol w:w="850"/>
        <w:gridCol w:w="1132"/>
        <w:gridCol w:w="1276"/>
        <w:gridCol w:w="992"/>
        <w:gridCol w:w="1134"/>
      </w:tblGrid>
      <w:tr w14:paraId="6F0B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restart"/>
            <w:tcBorders>
              <w:top w:val="single" w:color="auto" w:sz="4" w:space="0"/>
              <w:left w:val="single" w:color="auto" w:sz="4" w:space="0"/>
              <w:bottom w:val="single" w:color="auto" w:sz="4" w:space="0"/>
              <w:right w:val="single" w:color="auto" w:sz="4" w:space="0"/>
            </w:tcBorders>
            <w:noWrap w:val="0"/>
            <w:vAlign w:val="center"/>
          </w:tcPr>
          <w:p w14:paraId="342FDFF7">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序号</w:t>
            </w:r>
          </w:p>
        </w:tc>
        <w:tc>
          <w:tcPr>
            <w:tcW w:w="2482" w:type="dxa"/>
            <w:vMerge w:val="restart"/>
            <w:tcBorders>
              <w:top w:val="single" w:color="auto" w:sz="4" w:space="0"/>
              <w:left w:val="single" w:color="auto" w:sz="4" w:space="0"/>
              <w:bottom w:val="single" w:color="auto" w:sz="4" w:space="0"/>
              <w:right w:val="single" w:color="auto" w:sz="4" w:space="0"/>
            </w:tcBorders>
            <w:noWrap w:val="0"/>
            <w:vAlign w:val="center"/>
          </w:tcPr>
          <w:p w14:paraId="70E8C47E">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投标人名称</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14:paraId="3045DE4E">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w:t>
            </w:r>
          </w:p>
          <w:p w14:paraId="23C8039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保证金</w:t>
            </w:r>
          </w:p>
        </w:tc>
        <w:tc>
          <w:tcPr>
            <w:tcW w:w="1418" w:type="dxa"/>
            <w:vMerge w:val="restart"/>
            <w:tcBorders>
              <w:top w:val="single" w:color="auto" w:sz="4" w:space="0"/>
              <w:left w:val="single" w:color="auto" w:sz="4" w:space="0"/>
              <w:bottom w:val="single" w:color="auto" w:sz="4" w:space="0"/>
              <w:right w:val="single" w:color="auto" w:sz="4" w:space="0"/>
            </w:tcBorders>
            <w:noWrap w:val="0"/>
            <w:vAlign w:val="center"/>
          </w:tcPr>
          <w:p w14:paraId="3972E967">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投标报价（元）</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74CB1028">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工期</w:t>
            </w:r>
          </w:p>
          <w:p w14:paraId="540D08CC">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（日历天）</w:t>
            </w:r>
          </w:p>
        </w:tc>
        <w:tc>
          <w:tcPr>
            <w:tcW w:w="1134" w:type="dxa"/>
            <w:vMerge w:val="restart"/>
            <w:tcBorders>
              <w:top w:val="single" w:color="auto" w:sz="4" w:space="0"/>
              <w:left w:val="single" w:color="auto" w:sz="4" w:space="0"/>
              <w:right w:val="single" w:color="auto" w:sz="4" w:space="0"/>
            </w:tcBorders>
            <w:noWrap w:val="0"/>
            <w:vAlign w:val="top"/>
          </w:tcPr>
          <w:p w14:paraId="13E6F937">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设计质量目标</w:t>
            </w:r>
          </w:p>
        </w:tc>
        <w:tc>
          <w:tcPr>
            <w:tcW w:w="1134"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C363F43">
            <w:pPr>
              <w:keepNext w:val="0"/>
              <w:keepLines w:val="0"/>
              <w:suppressLineNumbers w:val="0"/>
              <w:spacing w:before="0" w:beforeAutospacing="0" w:after="0" w:afterAutospacing="0"/>
              <w:ind w:left="0" w:right="0"/>
              <w:jc w:val="center"/>
              <w:rPr>
                <w:rFonts w:hint="eastAsia" w:ascii="宋体" w:hAnsi="宋体" w:eastAsia="宋体" w:cs="Times New Roman"/>
              </w:rPr>
            </w:pPr>
            <w:r>
              <w:rPr>
                <w:rFonts w:hint="eastAsia" w:ascii="宋体" w:hAnsi="宋体" w:eastAsia="宋体" w:cs="Times New Roman"/>
              </w:rPr>
              <w:t>施工质量</w:t>
            </w:r>
          </w:p>
          <w:p w14:paraId="502823B9">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目标</w:t>
            </w:r>
          </w:p>
        </w:tc>
        <w:tc>
          <w:tcPr>
            <w:tcW w:w="3258" w:type="dxa"/>
            <w:gridSpan w:val="3"/>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909132F">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项目经理</w:t>
            </w:r>
          </w:p>
        </w:tc>
        <w:tc>
          <w:tcPr>
            <w:tcW w:w="992" w:type="dxa"/>
            <w:vMerge w:val="restart"/>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2EA8B7D">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投标人</w:t>
            </w:r>
          </w:p>
          <w:p w14:paraId="0C18AAC0">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代表</w:t>
            </w:r>
          </w:p>
        </w:tc>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14:paraId="1837DC9B">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联系电话</w:t>
            </w:r>
          </w:p>
        </w:tc>
      </w:tr>
      <w:tr w14:paraId="67D7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vMerge w:val="continue"/>
            <w:tcBorders>
              <w:top w:val="single" w:color="auto" w:sz="4" w:space="0"/>
              <w:left w:val="single" w:color="auto" w:sz="4" w:space="0"/>
              <w:bottom w:val="single" w:color="auto" w:sz="4" w:space="0"/>
              <w:right w:val="single" w:color="auto" w:sz="4" w:space="0"/>
            </w:tcBorders>
            <w:noWrap w:val="0"/>
            <w:vAlign w:val="center"/>
          </w:tcPr>
          <w:p w14:paraId="64BCA5DF">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2482" w:type="dxa"/>
            <w:vMerge w:val="continue"/>
            <w:tcBorders>
              <w:top w:val="single" w:color="auto" w:sz="4" w:space="0"/>
              <w:left w:val="single" w:color="auto" w:sz="4" w:space="0"/>
              <w:bottom w:val="single" w:color="auto" w:sz="4" w:space="0"/>
              <w:right w:val="single" w:color="auto" w:sz="4" w:space="0"/>
            </w:tcBorders>
            <w:noWrap w:val="0"/>
            <w:vAlign w:val="center"/>
          </w:tcPr>
          <w:p w14:paraId="436C7E56">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center"/>
          </w:tcPr>
          <w:p w14:paraId="67A01253">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418" w:type="dxa"/>
            <w:vMerge w:val="continue"/>
            <w:tcBorders>
              <w:top w:val="single" w:color="auto" w:sz="4" w:space="0"/>
              <w:left w:val="single" w:color="auto" w:sz="4" w:space="0"/>
              <w:bottom w:val="single" w:color="auto" w:sz="4" w:space="0"/>
              <w:right w:val="single" w:color="auto" w:sz="4" w:space="0"/>
            </w:tcBorders>
            <w:noWrap w:val="0"/>
            <w:vAlign w:val="center"/>
          </w:tcPr>
          <w:p w14:paraId="0F3B4905">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426E683F">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left w:val="single" w:color="auto" w:sz="4" w:space="0"/>
              <w:bottom w:val="single" w:color="auto" w:sz="4" w:space="0"/>
              <w:right w:val="single" w:color="auto" w:sz="4" w:space="0"/>
            </w:tcBorders>
            <w:noWrap w:val="0"/>
            <w:vAlign w:val="top"/>
          </w:tcPr>
          <w:p w14:paraId="38FABF0C">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3E8A42D5">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5295E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姓名</w:t>
            </w:r>
          </w:p>
        </w:tc>
        <w:tc>
          <w:tcPr>
            <w:tcW w:w="1132" w:type="dxa"/>
            <w:tcBorders>
              <w:top w:val="single" w:color="auto" w:sz="4" w:space="0"/>
              <w:left w:val="single" w:color="auto" w:sz="4" w:space="0"/>
              <w:bottom w:val="single" w:color="auto" w:sz="4" w:space="0"/>
              <w:right w:val="single" w:color="auto" w:sz="4" w:space="0"/>
            </w:tcBorders>
            <w:noWrap w:val="0"/>
            <w:vAlign w:val="center"/>
          </w:tcPr>
          <w:p w14:paraId="2A62FF51">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证书名称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B74ADFD">
            <w:pPr>
              <w:keepNext w:val="0"/>
              <w:keepLines w:val="0"/>
              <w:suppressLineNumbers w:val="0"/>
              <w:spacing w:before="0" w:beforeAutospacing="0" w:after="0" w:afterAutospacing="0"/>
              <w:ind w:left="0" w:right="0"/>
              <w:jc w:val="center"/>
              <w:rPr>
                <w:rFonts w:ascii="宋体" w:hAnsi="宋体" w:eastAsia="宋体" w:cs="Times New Roman"/>
              </w:rPr>
            </w:pPr>
            <w:r>
              <w:rPr>
                <w:rFonts w:hint="eastAsia" w:ascii="宋体" w:hAnsi="宋体" w:eastAsia="宋体" w:cs="Times New Roman"/>
              </w:rPr>
              <w:t>证书编号</w:t>
            </w: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0376D338">
            <w:pPr>
              <w:keepNext w:val="0"/>
              <w:keepLines w:val="0"/>
              <w:widowControl/>
              <w:suppressLineNumbers w:val="0"/>
              <w:spacing w:before="0" w:beforeAutospacing="0" w:after="0" w:afterAutospacing="0"/>
              <w:ind w:left="0" w:right="0"/>
              <w:jc w:val="left"/>
              <w:rPr>
                <w:rFonts w:ascii="宋体" w:hAnsi="宋体" w:eastAsia="宋体" w:cs="Times New Roman"/>
              </w:rPr>
            </w:pPr>
          </w:p>
        </w:tc>
        <w:tc>
          <w:tcPr>
            <w:tcW w:w="1134" w:type="dxa"/>
            <w:vMerge w:val="continue"/>
            <w:tcBorders>
              <w:top w:val="single" w:color="auto" w:sz="4" w:space="0"/>
              <w:left w:val="single" w:color="auto" w:sz="4" w:space="0"/>
              <w:bottom w:val="single" w:color="auto" w:sz="4" w:space="0"/>
              <w:right w:val="single" w:color="auto" w:sz="4" w:space="0"/>
            </w:tcBorders>
            <w:noWrap w:val="0"/>
            <w:vAlign w:val="center"/>
          </w:tcPr>
          <w:p w14:paraId="3BED8003">
            <w:pPr>
              <w:keepNext w:val="0"/>
              <w:keepLines w:val="0"/>
              <w:widowControl/>
              <w:suppressLineNumbers w:val="0"/>
              <w:spacing w:before="0" w:beforeAutospacing="0" w:after="0" w:afterAutospacing="0"/>
              <w:ind w:left="0" w:right="0"/>
              <w:jc w:val="left"/>
              <w:rPr>
                <w:rFonts w:ascii="宋体" w:hAnsi="宋体" w:eastAsia="宋体" w:cs="Times New Roman"/>
              </w:rPr>
            </w:pPr>
          </w:p>
        </w:tc>
      </w:tr>
      <w:tr w14:paraId="3AC66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74FD755B">
            <w:pPr>
              <w:keepNext w:val="0"/>
              <w:keepLines w:val="0"/>
              <w:suppressLineNumbers w:val="0"/>
              <w:spacing w:before="0" w:beforeAutospacing="0" w:after="0" w:afterAutospacing="0"/>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4062E490">
            <w:pPr>
              <w:keepNext w:val="0"/>
              <w:keepLines w:val="0"/>
              <w:suppressLineNumbers w:val="0"/>
              <w:spacing w:before="0" w:beforeAutospacing="0" w:after="0" w:afterAutospacing="0"/>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FF09992">
            <w:pPr>
              <w:keepNext w:val="0"/>
              <w:keepLines w:val="0"/>
              <w:suppressLineNumbers w:val="0"/>
              <w:spacing w:before="0" w:beforeAutospacing="0" w:after="0" w:afterAutospacing="0"/>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1E911DD">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DE08EEB">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8FCAA6D">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1D2DB3">
            <w:pPr>
              <w:keepNext w:val="0"/>
              <w:keepLines w:val="0"/>
              <w:suppressLineNumbers w:val="0"/>
              <w:spacing w:before="0" w:beforeAutospacing="0" w:after="0" w:afterAutospacing="0"/>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4925ABD">
            <w:pPr>
              <w:keepNext w:val="0"/>
              <w:keepLines w:val="0"/>
              <w:suppressLineNumbers w:val="0"/>
              <w:spacing w:before="0" w:beforeAutospacing="0" w:after="0" w:afterAutospacing="0"/>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33DA5514">
            <w:pPr>
              <w:keepNext w:val="0"/>
              <w:keepLines w:val="0"/>
              <w:suppressLineNumbers w:val="0"/>
              <w:spacing w:before="0" w:beforeAutospacing="0" w:after="0" w:afterAutospacing="0"/>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AF6AED4">
            <w:pPr>
              <w:keepNext w:val="0"/>
              <w:keepLines w:val="0"/>
              <w:suppressLineNumbers w:val="0"/>
              <w:spacing w:before="0" w:beforeAutospacing="0" w:after="0" w:afterAutospacing="0"/>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338BEA7">
            <w:pPr>
              <w:keepNext w:val="0"/>
              <w:keepLines w:val="0"/>
              <w:suppressLineNumbers w:val="0"/>
              <w:spacing w:before="0" w:beforeAutospacing="0" w:after="0" w:afterAutospacing="0"/>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77D5A33">
            <w:pPr>
              <w:keepNext w:val="0"/>
              <w:keepLines w:val="0"/>
              <w:suppressLineNumbers w:val="0"/>
              <w:spacing w:before="0" w:beforeAutospacing="0" w:after="0" w:afterAutospacing="0"/>
              <w:ind w:left="0" w:right="0"/>
              <w:jc w:val="center"/>
              <w:rPr>
                <w:rFonts w:ascii="宋体" w:hAnsi="宋体" w:eastAsia="宋体" w:cs="Times New Roman"/>
              </w:rPr>
            </w:pPr>
          </w:p>
        </w:tc>
      </w:tr>
      <w:tr w14:paraId="73E4E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5FB2EAF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20DAC7B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076B56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4F4A93B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DC257B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61C1055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C7581E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5809E19">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0F3F975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FC1D07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BE165C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4C3C21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46750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708CFAA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724480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3FEAC3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4A1EF9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032387B">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061B49F9">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C881FA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4DE38B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499B70C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75C79A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50E204D">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4C8127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35A7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79F5BD0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0BB0405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298E9F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5BF3B7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A3058B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3339A3F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6F1250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105AA9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7DF4598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4A060B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9AF4CF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B8FB5E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761B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0F73A92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54A562C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3F9AE1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B5F015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1BF00E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7539499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F515A8F">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222F44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6E641E7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AD2447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890F3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04780E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3DC4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484B465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14C4308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4C57E09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A97A92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3F16FE5">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D181470">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7A32556">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035167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6184613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CE5B54E">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B578A49">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F9C216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6B4A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7" w:type="dxa"/>
            <w:tcBorders>
              <w:top w:val="single" w:color="auto" w:sz="4" w:space="0"/>
              <w:left w:val="single" w:color="auto" w:sz="4" w:space="0"/>
              <w:bottom w:val="single" w:color="auto" w:sz="4" w:space="0"/>
              <w:right w:val="single" w:color="auto" w:sz="4" w:space="0"/>
            </w:tcBorders>
            <w:noWrap w:val="0"/>
            <w:vAlign w:val="center"/>
          </w:tcPr>
          <w:p w14:paraId="58B7808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2482" w:type="dxa"/>
            <w:tcBorders>
              <w:top w:val="single" w:color="auto" w:sz="4" w:space="0"/>
              <w:left w:val="single" w:color="auto" w:sz="4" w:space="0"/>
              <w:bottom w:val="single" w:color="auto" w:sz="4" w:space="0"/>
              <w:right w:val="single" w:color="auto" w:sz="4" w:space="0"/>
            </w:tcBorders>
            <w:noWrap w:val="0"/>
            <w:vAlign w:val="center"/>
          </w:tcPr>
          <w:p w14:paraId="43409A2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E50E76C">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41D5C69">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68C27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top"/>
          </w:tcPr>
          <w:p w14:paraId="4A987604">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9191957">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85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33C9223">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2" w:type="dxa"/>
            <w:tcBorders>
              <w:top w:val="single" w:color="auto" w:sz="4" w:space="0"/>
              <w:left w:val="single" w:color="auto" w:sz="4" w:space="0"/>
              <w:bottom w:val="single" w:color="auto" w:sz="4" w:space="0"/>
              <w:right w:val="single" w:color="auto" w:sz="4" w:space="0"/>
            </w:tcBorders>
            <w:noWrap w:val="0"/>
            <w:vAlign w:val="center"/>
          </w:tcPr>
          <w:p w14:paraId="2998C472">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FB0D7A8">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9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A37FFDA">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E5BFF71">
            <w:pPr>
              <w:keepNext w:val="0"/>
              <w:keepLines w:val="0"/>
              <w:suppressLineNumbers w:val="0"/>
              <w:spacing w:before="0" w:beforeAutospacing="0" w:after="0" w:afterAutospacing="0" w:line="400" w:lineRule="exact"/>
              <w:ind w:left="0" w:right="0"/>
              <w:jc w:val="center"/>
              <w:rPr>
                <w:rFonts w:ascii="宋体" w:hAnsi="宋体" w:eastAsia="宋体" w:cs="Times New Roman"/>
              </w:rPr>
            </w:pPr>
          </w:p>
        </w:tc>
      </w:tr>
      <w:tr w14:paraId="52DC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BB1A3A9">
            <w:pPr>
              <w:keepNext w:val="0"/>
              <w:keepLines w:val="0"/>
              <w:suppressLineNumbers w:val="0"/>
              <w:spacing w:before="0" w:beforeAutospacing="0" w:after="0" w:afterAutospacing="0" w:line="400" w:lineRule="exact"/>
              <w:ind w:left="0" w:right="0"/>
              <w:jc w:val="center"/>
              <w:rPr>
                <w:rFonts w:ascii="宋体" w:hAnsi="宋体" w:eastAsia="宋体" w:cs="Times New Roman"/>
              </w:rPr>
            </w:pPr>
            <w:r>
              <w:rPr>
                <w:rFonts w:hint="eastAsia" w:ascii="Calibri" w:hAnsi="Calibri" w:eastAsia="宋体" w:cs="Times New Roman"/>
              </w:rPr>
              <w:t>最高投标限价</w:t>
            </w:r>
            <w:r>
              <w:rPr>
                <w:rFonts w:hint="eastAsia" w:ascii="宋体" w:hAnsi="宋体" w:eastAsia="宋体" w:cs="Times New Roman"/>
              </w:rPr>
              <w:t>（元）</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7A2D2D9C">
            <w:pPr>
              <w:keepNext w:val="0"/>
              <w:keepLines w:val="0"/>
              <w:suppressLineNumbers w:val="0"/>
              <w:spacing w:before="0" w:beforeAutospacing="0" w:after="0" w:afterAutospacing="0" w:line="400" w:lineRule="exact"/>
              <w:ind w:left="0" w:right="0"/>
              <w:rPr>
                <w:rFonts w:ascii="宋体" w:hAnsi="宋体" w:eastAsia="宋体" w:cs="Times New Roman"/>
              </w:rPr>
            </w:pPr>
          </w:p>
        </w:tc>
      </w:tr>
      <w:tr w14:paraId="5AE7B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49"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0329FF8">
            <w:pPr>
              <w:keepNext w:val="0"/>
              <w:keepLines w:val="0"/>
              <w:suppressLineNumbers w:val="0"/>
              <w:spacing w:before="0" w:beforeAutospacing="0" w:after="0" w:afterAutospacing="0" w:line="400" w:lineRule="exact"/>
              <w:ind w:left="0" w:right="0"/>
              <w:jc w:val="center"/>
              <w:rPr>
                <w:rFonts w:ascii="宋体" w:hAnsi="宋体" w:eastAsia="宋体" w:cs="Times New Roman"/>
              </w:rPr>
            </w:pPr>
            <w:r>
              <w:rPr>
                <w:rFonts w:hint="eastAsia" w:ascii="Calibri" w:hAnsi="Calibri" w:eastAsia="宋体" w:cs="Times New Roman"/>
                <w:szCs w:val="21"/>
              </w:rPr>
              <w:t>开标过程需记录的其他事项</w:t>
            </w:r>
          </w:p>
        </w:tc>
        <w:tc>
          <w:tcPr>
            <w:tcW w:w="11054" w:type="dxa"/>
            <w:gridSpan w:val="10"/>
            <w:tcBorders>
              <w:top w:val="single" w:color="auto" w:sz="4" w:space="0"/>
              <w:left w:val="single" w:color="auto" w:sz="4" w:space="0"/>
              <w:bottom w:val="single" w:color="auto" w:sz="4" w:space="0"/>
              <w:right w:val="single" w:color="auto" w:sz="4" w:space="0"/>
            </w:tcBorders>
            <w:noWrap w:val="0"/>
            <w:vAlign w:val="top"/>
          </w:tcPr>
          <w:p w14:paraId="3A65E929">
            <w:pPr>
              <w:keepNext w:val="0"/>
              <w:keepLines w:val="0"/>
              <w:suppressLineNumbers w:val="0"/>
              <w:spacing w:before="0" w:beforeAutospacing="0" w:after="0" w:afterAutospacing="0" w:line="400" w:lineRule="exact"/>
              <w:ind w:left="0" w:right="0"/>
              <w:rPr>
                <w:rFonts w:ascii="宋体" w:hAnsi="宋体" w:eastAsia="宋体" w:cs="Times New Roman"/>
              </w:rPr>
            </w:pPr>
          </w:p>
          <w:p w14:paraId="37681737">
            <w:pPr>
              <w:keepNext w:val="0"/>
              <w:keepLines w:val="0"/>
              <w:suppressLineNumbers w:val="0"/>
              <w:spacing w:before="0" w:beforeAutospacing="0" w:after="0" w:afterAutospacing="0" w:line="400" w:lineRule="exact"/>
              <w:ind w:left="0" w:right="0"/>
              <w:rPr>
                <w:rFonts w:ascii="宋体" w:hAnsi="宋体" w:eastAsia="宋体" w:cs="Times New Roman"/>
              </w:rPr>
            </w:pPr>
          </w:p>
        </w:tc>
      </w:tr>
    </w:tbl>
    <w:p w14:paraId="1EDF1B20">
      <w:pPr>
        <w:spacing w:line="400" w:lineRule="exact"/>
        <w:rPr>
          <w:rFonts w:hint="eastAsia" w:ascii="宋体" w:hAnsi="宋体"/>
        </w:rPr>
      </w:pPr>
      <w:r>
        <w:rPr>
          <w:rFonts w:hint="eastAsia" w:ascii="宋体" w:hAnsi="宋体"/>
        </w:rPr>
        <w:t xml:space="preserve">                                                     </w:t>
      </w:r>
    </w:p>
    <w:p w14:paraId="772D09FD">
      <w:pPr>
        <w:spacing w:line="400" w:lineRule="exact"/>
        <w:ind w:firstLine="5355" w:firstLineChars="2550"/>
        <w:rPr>
          <w:rFonts w:hint="eastAsia" w:ascii="宋体" w:hAnsi="宋体"/>
          <w:u w:val="single"/>
        </w:rPr>
      </w:pPr>
      <w:r>
        <w:rPr>
          <w:rFonts w:hint="eastAsia"/>
        </w:rPr>
        <w:t>主持人</w:t>
      </w:r>
      <w:r>
        <w:rPr>
          <w:rFonts w:hint="eastAsia" w:ascii="宋体" w:hAnsi="宋体"/>
        </w:rPr>
        <w:t>：</w:t>
      </w:r>
      <w:r>
        <w:rPr>
          <w:rFonts w:hint="eastAsia" w:ascii="宋体" w:hAnsi="宋体"/>
          <w:u w:val="single"/>
        </w:rPr>
        <w:t xml:space="preserve">                 </w:t>
      </w:r>
      <w:r>
        <w:rPr>
          <w:rFonts w:hint="eastAsia" w:ascii="宋体" w:hAnsi="宋体"/>
        </w:rPr>
        <w:t>招标人代表：</w:t>
      </w:r>
      <w:r>
        <w:rPr>
          <w:rFonts w:hint="eastAsia" w:ascii="宋体" w:hAnsi="宋体"/>
          <w:u w:val="single"/>
        </w:rPr>
        <w:t xml:space="preserve">                </w:t>
      </w:r>
      <w:r>
        <w:rPr>
          <w:rFonts w:hint="eastAsia" w:ascii="宋体" w:hAnsi="宋体"/>
        </w:rPr>
        <w:t>监标人：</w:t>
      </w:r>
      <w:r>
        <w:rPr>
          <w:rFonts w:hint="eastAsia" w:ascii="宋体" w:hAnsi="宋体"/>
          <w:u w:val="single"/>
        </w:rPr>
        <w:t xml:space="preserve">               </w:t>
      </w:r>
    </w:p>
    <w:p w14:paraId="4A420715">
      <w:pPr>
        <w:pStyle w:val="138"/>
        <w:spacing w:before="63"/>
        <w:rPr>
          <w:rFonts w:hint="eastAsia"/>
        </w:rPr>
        <w:sectPr>
          <w:footerReference r:id="rId7" w:type="default"/>
          <w:pgSz w:w="16838" w:h="11906" w:orient="landscape"/>
          <w:pgMar w:top="1803" w:right="1440" w:bottom="1803" w:left="1440" w:header="851" w:footer="992" w:gutter="0"/>
          <w:cols w:space="720" w:num="1"/>
          <w:docGrid w:type="lines" w:linePitch="319" w:charSpace="0"/>
        </w:sectPr>
      </w:pPr>
    </w:p>
    <w:p w14:paraId="5A1596B4">
      <w:pPr>
        <w:pStyle w:val="4"/>
        <w:spacing w:before="120"/>
        <w:rPr>
          <w:rFonts w:hint="eastAsia"/>
          <w:sz w:val="24"/>
        </w:rPr>
      </w:pPr>
      <w:bookmarkStart w:id="763" w:name="_Toc154063451"/>
      <w:bookmarkStart w:id="764" w:name="_Toc24036"/>
      <w:bookmarkStart w:id="765" w:name="_Toc21572"/>
      <w:bookmarkStart w:id="766" w:name="_Toc19449"/>
      <w:bookmarkStart w:id="767" w:name="_Toc22112"/>
      <w:r>
        <w:rPr>
          <w:sz w:val="24"/>
        </w:rPr>
        <w:t>附</w:t>
      </w:r>
      <w:r>
        <w:rPr>
          <w:rFonts w:hint="eastAsia"/>
          <w:sz w:val="24"/>
        </w:rPr>
        <w:t>表六</w:t>
      </w:r>
      <w:r>
        <w:rPr>
          <w:sz w:val="24"/>
        </w:rPr>
        <w:t>：</w:t>
      </w:r>
      <w:bookmarkEnd w:id="755"/>
      <w:r>
        <w:rPr>
          <w:rFonts w:hint="eastAsia"/>
          <w:sz w:val="24"/>
        </w:rPr>
        <w:t>投标文件澄清通知</w:t>
      </w:r>
      <w:bookmarkEnd w:id="756"/>
      <w:bookmarkEnd w:id="757"/>
      <w:bookmarkEnd w:id="763"/>
      <w:bookmarkEnd w:id="764"/>
      <w:bookmarkEnd w:id="765"/>
      <w:bookmarkEnd w:id="766"/>
      <w:bookmarkEnd w:id="767"/>
    </w:p>
    <w:p w14:paraId="712D8E2E">
      <w:pPr>
        <w:spacing w:line="440" w:lineRule="exact"/>
        <w:rPr>
          <w:rFonts w:hint="eastAsia"/>
          <w:szCs w:val="21"/>
        </w:rPr>
      </w:pPr>
      <w:r>
        <w:rPr>
          <w:szCs w:val="21"/>
        </w:rPr>
        <w:t xml:space="preserve">                              </w:t>
      </w:r>
    </w:p>
    <w:p w14:paraId="0E4A7EEB">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w:t>
      </w:r>
      <w:r>
        <w:rPr>
          <w:rFonts w:eastAsia="黑体"/>
          <w:sz w:val="28"/>
          <w:szCs w:val="28"/>
        </w:rPr>
        <w:t>问题</w:t>
      </w:r>
      <w:r>
        <w:rPr>
          <w:rFonts w:hint="eastAsia" w:ascii="黑体" w:eastAsia="黑体"/>
          <w:sz w:val="28"/>
          <w:szCs w:val="28"/>
        </w:rPr>
        <w:t>澄清通知</w:t>
      </w:r>
    </w:p>
    <w:p w14:paraId="5CA64881">
      <w:pPr>
        <w:spacing w:line="440" w:lineRule="exact"/>
        <w:jc w:val="center"/>
        <w:rPr>
          <w:rFonts w:hint="eastAsia"/>
          <w:szCs w:val="21"/>
          <w:u w:val="single"/>
        </w:rPr>
      </w:pPr>
      <w:r>
        <w:rPr>
          <w:rFonts w:hint="eastAsia"/>
          <w:szCs w:val="21"/>
        </w:rPr>
        <w:t xml:space="preserve">                                            </w:t>
      </w:r>
      <w:r>
        <w:rPr>
          <w:szCs w:val="21"/>
        </w:rPr>
        <w:t>编号：</w:t>
      </w:r>
      <w:r>
        <w:rPr>
          <w:rFonts w:hint="eastAsia"/>
          <w:szCs w:val="21"/>
          <w:u w:val="single"/>
        </w:rPr>
        <w:t xml:space="preserve">                </w:t>
      </w:r>
    </w:p>
    <w:p w14:paraId="009B67B3">
      <w:pPr>
        <w:spacing w:line="440" w:lineRule="exact"/>
        <w:rPr>
          <w:szCs w:val="21"/>
        </w:rPr>
      </w:pPr>
    </w:p>
    <w:p w14:paraId="15872AF6">
      <w:pPr>
        <w:spacing w:line="440" w:lineRule="exact"/>
        <w:rPr>
          <w:rFonts w:ascii="宋体" w:hAnsi="宋体"/>
          <w:szCs w:val="21"/>
        </w:rPr>
      </w:pPr>
      <w:r>
        <w:rPr>
          <w:szCs w:val="21"/>
        </w:rPr>
        <w:t xml:space="preserve"> </w:t>
      </w:r>
      <w:r>
        <w:rPr>
          <w:rFonts w:ascii="宋体" w:hAnsi="宋体"/>
          <w:szCs w:val="21"/>
        </w:rPr>
        <w:t xml:space="preserve"> </w:t>
      </w:r>
      <w:r>
        <w:rPr>
          <w:rFonts w:ascii="宋体" w:hAnsi="宋体"/>
          <w:szCs w:val="21"/>
          <w:u w:val="single"/>
        </w:rPr>
        <w:t xml:space="preserve">            </w:t>
      </w:r>
      <w:r>
        <w:rPr>
          <w:rFonts w:ascii="宋体" w:hAnsi="宋体"/>
          <w:szCs w:val="21"/>
        </w:rPr>
        <w:t>（</w:t>
      </w:r>
      <w:r>
        <w:rPr>
          <w:rFonts w:hint="eastAsia" w:ascii="宋体" w:hAnsi="宋体"/>
          <w:szCs w:val="21"/>
        </w:rPr>
        <w:t>投标人名称</w:t>
      </w:r>
      <w:r>
        <w:rPr>
          <w:rFonts w:ascii="宋体" w:hAnsi="宋体"/>
          <w:szCs w:val="21"/>
        </w:rPr>
        <w:t>）：</w:t>
      </w:r>
    </w:p>
    <w:p w14:paraId="5C11764D">
      <w:pPr>
        <w:spacing w:line="440" w:lineRule="exact"/>
        <w:rPr>
          <w:rFonts w:ascii="宋体" w:hAnsi="宋体"/>
          <w:szCs w:val="21"/>
        </w:rPr>
      </w:pPr>
    </w:p>
    <w:p w14:paraId="14A33091">
      <w:pPr>
        <w:spacing w:line="480" w:lineRule="exact"/>
        <w:ind w:firstLine="525" w:firstLineChars="250"/>
        <w:rPr>
          <w:rFonts w:hint="eastAsia"/>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（标段名称）工程总承包招标的</w:t>
      </w:r>
      <w:r>
        <w:rPr>
          <w:rFonts w:ascii="宋体" w:hAnsi="宋体"/>
          <w:szCs w:val="21"/>
        </w:rPr>
        <w:t>评标委员会</w:t>
      </w:r>
      <w:r>
        <w:rPr>
          <w:rFonts w:hint="eastAsia" w:ascii="宋体" w:hAnsi="宋体"/>
          <w:szCs w:val="21"/>
        </w:rPr>
        <w:t>，</w:t>
      </w:r>
      <w:r>
        <w:rPr>
          <w:rFonts w:hint="eastAsia"/>
        </w:rPr>
        <w:t>对你方的投标文件进行了仔细的审查，现需你方对下列问题以书面形式予以澄清、说明或者补正，并将投标文件的澄清、说明或者补正于</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r>
        <w:rPr>
          <w:rFonts w:hint="eastAsia"/>
          <w:u w:val="single"/>
        </w:rPr>
        <w:t xml:space="preserve">  </w:t>
      </w:r>
      <w:r>
        <w:rPr>
          <w:rFonts w:hint="eastAsia"/>
        </w:rPr>
        <w:t>时前，通过“电子交易平台”“投标文件澄清”菜单提交给本评标委员会。</w:t>
      </w:r>
    </w:p>
    <w:p w14:paraId="4A09A30B">
      <w:pPr>
        <w:spacing w:line="440" w:lineRule="exact"/>
        <w:ind w:firstLine="420" w:firstLineChars="200"/>
      </w:pPr>
      <w:r>
        <w:t>1</w:t>
      </w:r>
      <w:r>
        <w:rPr>
          <w:rFonts w:hint="eastAsia"/>
        </w:rPr>
        <w:t>、</w:t>
      </w:r>
      <w:r>
        <w:t xml:space="preserve"> ......</w:t>
      </w:r>
    </w:p>
    <w:p w14:paraId="6062DA2E">
      <w:pPr>
        <w:spacing w:line="440" w:lineRule="exact"/>
      </w:pPr>
      <w:r>
        <w:t xml:space="preserve">    2</w:t>
      </w:r>
      <w:r>
        <w:rPr>
          <w:rFonts w:hint="eastAsia"/>
        </w:rPr>
        <w:t>、</w:t>
      </w:r>
      <w:r>
        <w:t xml:space="preserve"> ......</w:t>
      </w:r>
    </w:p>
    <w:p w14:paraId="690529DB">
      <w:pPr>
        <w:spacing w:line="440" w:lineRule="exact"/>
      </w:pPr>
      <w:r>
        <w:t xml:space="preserve">     ......   </w:t>
      </w:r>
    </w:p>
    <w:p w14:paraId="6BC7CA8C">
      <w:pPr>
        <w:spacing w:line="440" w:lineRule="exact"/>
        <w:rPr>
          <w:rFonts w:ascii="宋体" w:hAnsi="宋体"/>
          <w:szCs w:val="21"/>
        </w:rPr>
      </w:pPr>
    </w:p>
    <w:p w14:paraId="3A7FCDC8">
      <w:pPr>
        <w:spacing w:line="440" w:lineRule="exact"/>
        <w:rPr>
          <w:rFonts w:hint="eastAsia" w:ascii="宋体" w:hAnsi="宋体"/>
          <w:szCs w:val="21"/>
        </w:rPr>
      </w:pPr>
    </w:p>
    <w:p w14:paraId="5EE5EAF3">
      <w:pPr>
        <w:spacing w:line="440" w:lineRule="exact"/>
        <w:rPr>
          <w:rFonts w:hint="eastAsia" w:ascii="宋体" w:hAnsi="宋体"/>
          <w:szCs w:val="21"/>
        </w:rPr>
      </w:pPr>
    </w:p>
    <w:p w14:paraId="46D1C06E">
      <w:pPr>
        <w:spacing w:line="440" w:lineRule="exact"/>
        <w:rPr>
          <w:rFonts w:hint="eastAsia" w:ascii="宋体" w:hAnsi="宋体"/>
          <w:szCs w:val="21"/>
        </w:rPr>
      </w:pPr>
    </w:p>
    <w:p w14:paraId="3F483BD3">
      <w:pPr>
        <w:spacing w:line="440" w:lineRule="exact"/>
        <w:rPr>
          <w:rFonts w:hint="eastAsia" w:ascii="宋体" w:hAnsi="宋体"/>
          <w:szCs w:val="21"/>
        </w:rPr>
      </w:pPr>
    </w:p>
    <w:p w14:paraId="26138034">
      <w:pPr>
        <w:spacing w:line="440" w:lineRule="exact"/>
        <w:rPr>
          <w:rFonts w:hint="eastAsia" w:ascii="宋体" w:hAnsi="宋体"/>
          <w:szCs w:val="21"/>
        </w:rPr>
      </w:pPr>
      <w:r>
        <w:rPr>
          <w:rFonts w:hint="eastAsia" w:ascii="宋体" w:hAnsi="宋体"/>
          <w:szCs w:val="21"/>
        </w:rPr>
        <w:t xml:space="preserve">                    </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ascii="宋体" w:hAnsi="宋体"/>
          <w:szCs w:val="21"/>
        </w:rPr>
        <w:t>评标委员会</w:t>
      </w:r>
    </w:p>
    <w:p w14:paraId="2E7512A2">
      <w:pPr>
        <w:spacing w:line="480" w:lineRule="exact"/>
        <w:ind w:firstLine="2940" w:firstLineChars="1400"/>
        <w:rPr>
          <w:rFonts w:hint="eastAsia" w:ascii="宋体" w:hAnsi="宋体"/>
          <w:szCs w:val="21"/>
        </w:rPr>
      </w:pPr>
      <w:r>
        <w:rPr>
          <w:szCs w:val="21"/>
        </w:rPr>
        <w:t>评标</w:t>
      </w:r>
      <w:r>
        <w:rPr>
          <w:rFonts w:hint="eastAsia"/>
          <w:szCs w:val="21"/>
        </w:rPr>
        <w:t>委员会授权的代表</w:t>
      </w:r>
      <w:r>
        <w:rPr>
          <w:szCs w:val="21"/>
        </w:rPr>
        <w:t>：</w:t>
      </w:r>
      <w:r>
        <w:rPr>
          <w:szCs w:val="21"/>
          <w:u w:val="single"/>
        </w:rPr>
        <w:t xml:space="preserve">           </w:t>
      </w:r>
      <w:r>
        <w:rPr>
          <w:szCs w:val="21"/>
        </w:rPr>
        <w:t>（签字</w:t>
      </w:r>
      <w:r>
        <w:rPr>
          <w:rFonts w:hint="eastAsia"/>
          <w:szCs w:val="21"/>
        </w:rPr>
        <w:t>或盖章</w:t>
      </w:r>
      <w:r>
        <w:rPr>
          <w:szCs w:val="21"/>
        </w:rPr>
        <w:t>）</w:t>
      </w:r>
    </w:p>
    <w:p w14:paraId="15B590E8">
      <w:pPr>
        <w:spacing w:line="440" w:lineRule="exact"/>
        <w:jc w:val="right"/>
        <w:rPr>
          <w:rFonts w:hint="eastAsia" w:ascii="宋体" w:hAnsi="宋体"/>
          <w:szCs w:val="21"/>
        </w:rPr>
      </w:pPr>
    </w:p>
    <w:p w14:paraId="4704D5E2">
      <w:pPr>
        <w:spacing w:line="440" w:lineRule="exact"/>
        <w:jc w:val="right"/>
        <w:rPr>
          <w:rFonts w:ascii="宋体" w:hAnsi="宋体"/>
          <w:szCs w:val="21"/>
        </w:rPr>
      </w:pPr>
      <w:r>
        <w:rPr>
          <w:rFonts w:ascii="宋体" w:hAnsi="宋体"/>
          <w:szCs w:val="21"/>
        </w:rPr>
        <w:t xml:space="preserve">                                 </w:t>
      </w:r>
      <w:r>
        <w:rPr>
          <w:rFonts w:ascii="宋体" w:hAnsi="宋体"/>
          <w:szCs w:val="21"/>
          <w:u w:val="single"/>
        </w:rPr>
        <w:t xml:space="preserve">        </w:t>
      </w:r>
      <w:r>
        <w:rPr>
          <w:rFonts w:ascii="宋体" w:hAnsi="宋体"/>
          <w:szCs w:val="21"/>
        </w:rPr>
        <w:t xml:space="preserve"> 年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月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p>
    <w:p w14:paraId="5D078910">
      <w:pPr>
        <w:spacing w:line="400" w:lineRule="exact"/>
        <w:jc w:val="right"/>
        <w:rPr>
          <w:rFonts w:hint="eastAsia"/>
        </w:rPr>
      </w:pPr>
    </w:p>
    <w:p w14:paraId="5706BBBC">
      <w:pPr>
        <w:spacing w:line="400" w:lineRule="exact"/>
        <w:jc w:val="left"/>
        <w:rPr>
          <w:szCs w:val="21"/>
        </w:rPr>
      </w:pPr>
      <w:r>
        <w:rPr>
          <w:rFonts w:hint="eastAsia"/>
          <w:szCs w:val="21"/>
        </w:rPr>
        <w:t>备注：评标委员会要求投标人澄清投标文件有关问题时，适用于本格式。</w:t>
      </w:r>
    </w:p>
    <w:p w14:paraId="1B8BBB42">
      <w:pPr>
        <w:spacing w:line="400" w:lineRule="exact"/>
        <w:jc w:val="left"/>
        <w:rPr>
          <w:rFonts w:hint="eastAsia"/>
        </w:rPr>
      </w:pPr>
    </w:p>
    <w:p w14:paraId="4E49B87A">
      <w:pPr>
        <w:spacing w:line="400" w:lineRule="exact"/>
        <w:jc w:val="left"/>
        <w:rPr>
          <w:rFonts w:hint="eastAsia"/>
        </w:rPr>
      </w:pPr>
    </w:p>
    <w:p w14:paraId="0C6C4696">
      <w:pPr>
        <w:spacing w:line="400" w:lineRule="exact"/>
        <w:jc w:val="left"/>
        <w:rPr>
          <w:rFonts w:hint="eastAsia"/>
        </w:rPr>
      </w:pPr>
    </w:p>
    <w:p w14:paraId="34D340BE">
      <w:pPr>
        <w:spacing w:line="400" w:lineRule="exact"/>
        <w:jc w:val="left"/>
        <w:rPr>
          <w:rFonts w:hint="eastAsia"/>
        </w:rPr>
      </w:pPr>
    </w:p>
    <w:p w14:paraId="33208FDE">
      <w:pPr>
        <w:spacing w:line="400" w:lineRule="exact"/>
        <w:jc w:val="left"/>
        <w:rPr>
          <w:rFonts w:hint="eastAsia"/>
        </w:rPr>
      </w:pPr>
    </w:p>
    <w:p w14:paraId="0D2A61EE">
      <w:pPr>
        <w:pStyle w:val="4"/>
        <w:spacing w:before="120"/>
        <w:rPr>
          <w:rFonts w:hint="eastAsia"/>
          <w:sz w:val="24"/>
        </w:rPr>
      </w:pPr>
      <w:bookmarkStart w:id="768" w:name="_Toc387753579"/>
      <w:bookmarkStart w:id="769" w:name="_Toc15332"/>
      <w:bookmarkStart w:id="770" w:name="_Toc20079"/>
      <w:bookmarkStart w:id="771" w:name="_Toc15840"/>
      <w:bookmarkStart w:id="772" w:name="_Toc456173262"/>
      <w:bookmarkStart w:id="773" w:name="_Toc154063452"/>
      <w:bookmarkStart w:id="774" w:name="_Toc867"/>
      <w:bookmarkStart w:id="775" w:name="_Toc519085340"/>
      <w:r>
        <w:rPr>
          <w:rFonts w:hint="eastAsia"/>
          <w:sz w:val="24"/>
        </w:rPr>
        <w:t>附表七：</w:t>
      </w:r>
      <w:bookmarkEnd w:id="768"/>
      <w:r>
        <w:rPr>
          <w:rFonts w:hint="eastAsia"/>
          <w:sz w:val="24"/>
        </w:rPr>
        <w:t>投标文件问题的澄清</w:t>
      </w:r>
      <w:bookmarkEnd w:id="769"/>
      <w:bookmarkEnd w:id="770"/>
      <w:bookmarkEnd w:id="771"/>
      <w:bookmarkEnd w:id="772"/>
      <w:bookmarkEnd w:id="773"/>
      <w:bookmarkEnd w:id="774"/>
      <w:bookmarkEnd w:id="775"/>
    </w:p>
    <w:p w14:paraId="41D69C84">
      <w:pPr>
        <w:spacing w:line="400" w:lineRule="exact"/>
        <w:jc w:val="center"/>
        <w:rPr>
          <w:rFonts w:hint="eastAsia" w:ascii="黑体" w:eastAsia="黑体"/>
          <w:sz w:val="24"/>
        </w:rPr>
      </w:pPr>
    </w:p>
    <w:p w14:paraId="5839C842">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投标文件问题的澄清</w:t>
      </w:r>
    </w:p>
    <w:p w14:paraId="1EC68D2E">
      <w:pPr>
        <w:spacing w:line="400" w:lineRule="exact"/>
        <w:ind w:firstLine="6930" w:firstLineChars="3300"/>
        <w:rPr>
          <w:rFonts w:hint="eastAsia"/>
        </w:rPr>
      </w:pPr>
      <w:r>
        <w:rPr>
          <w:rFonts w:hint="eastAsia"/>
        </w:rPr>
        <w:t>编号：</w:t>
      </w:r>
      <w:r>
        <w:rPr>
          <w:rFonts w:hint="eastAsia"/>
          <w:u w:val="single"/>
        </w:rPr>
        <w:t xml:space="preserve">                </w:t>
      </w:r>
      <w:r>
        <w:rPr>
          <w:rFonts w:hint="eastAsia"/>
        </w:rPr>
        <w:t xml:space="preserve"> </w:t>
      </w:r>
    </w:p>
    <w:p w14:paraId="64AEC6F1">
      <w:pPr>
        <w:spacing w:line="400" w:lineRule="exact"/>
        <w:rPr>
          <w:szCs w:val="21"/>
        </w:rPr>
      </w:pPr>
    </w:p>
    <w:p w14:paraId="5BA44F23">
      <w:pPr>
        <w:spacing w:line="560" w:lineRule="exact"/>
        <w:rPr>
          <w:rFonts w:ascii="宋体" w:hAnsi="宋体"/>
          <w:szCs w:val="21"/>
        </w:rPr>
      </w:pP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ascii="宋体" w:hAnsi="宋体"/>
          <w:szCs w:val="21"/>
        </w:rPr>
        <w:t>评标委员会：</w:t>
      </w:r>
    </w:p>
    <w:p w14:paraId="1BB6134B">
      <w:pPr>
        <w:spacing w:line="560" w:lineRule="exact"/>
        <w:rPr>
          <w:rFonts w:ascii="宋体" w:hAnsi="宋体"/>
          <w:szCs w:val="21"/>
        </w:rPr>
      </w:pPr>
    </w:p>
    <w:p w14:paraId="2F058576">
      <w:pPr>
        <w:spacing w:line="560" w:lineRule="exact"/>
        <w:rPr>
          <w:rFonts w:ascii="宋体" w:hAnsi="宋体"/>
          <w:szCs w:val="21"/>
        </w:rPr>
      </w:pPr>
      <w:r>
        <w:rPr>
          <w:rFonts w:ascii="宋体" w:hAnsi="宋体"/>
          <w:szCs w:val="21"/>
        </w:rPr>
        <w:t>　　</w:t>
      </w:r>
      <w:r>
        <w:rPr>
          <w:rFonts w:hint="eastAsia" w:ascii="宋体" w:hAnsi="宋体"/>
          <w:szCs w:val="21"/>
        </w:rPr>
        <w:t>投标文件问题澄清</w:t>
      </w:r>
      <w:r>
        <w:rPr>
          <w:rFonts w:ascii="宋体" w:hAnsi="宋体"/>
          <w:szCs w:val="21"/>
        </w:rPr>
        <w:t>通知（编号：</w:t>
      </w:r>
      <w:r>
        <w:rPr>
          <w:rFonts w:ascii="宋体" w:hAnsi="宋体"/>
          <w:szCs w:val="21"/>
          <w:u w:val="single"/>
        </w:rPr>
        <w:t xml:space="preserve">        </w:t>
      </w:r>
      <w:r>
        <w:rPr>
          <w:rFonts w:ascii="宋体" w:hAnsi="宋体"/>
          <w:szCs w:val="21"/>
        </w:rPr>
        <w:t>）已收悉，现</w:t>
      </w:r>
      <w:r>
        <w:rPr>
          <w:szCs w:val="21"/>
        </w:rPr>
        <w:t>澄清</w:t>
      </w:r>
      <w:r>
        <w:rPr>
          <w:rFonts w:hint="eastAsia"/>
        </w:rPr>
        <w:t>、说明或者补正</w:t>
      </w:r>
      <w:r>
        <w:rPr>
          <w:szCs w:val="21"/>
        </w:rPr>
        <w:t>如下</w:t>
      </w:r>
      <w:r>
        <w:rPr>
          <w:rFonts w:ascii="宋体" w:hAnsi="宋体"/>
          <w:szCs w:val="21"/>
        </w:rPr>
        <w:t>：</w:t>
      </w:r>
    </w:p>
    <w:p w14:paraId="6DDF4455">
      <w:pPr>
        <w:spacing w:line="360" w:lineRule="auto"/>
        <w:rPr>
          <w:szCs w:val="21"/>
        </w:rPr>
      </w:pPr>
      <w:r>
        <w:rPr>
          <w:szCs w:val="21"/>
        </w:rPr>
        <w:t>　    1.</w:t>
      </w:r>
    </w:p>
    <w:p w14:paraId="60EBA965">
      <w:pPr>
        <w:spacing w:line="360" w:lineRule="auto"/>
        <w:rPr>
          <w:rFonts w:hint="eastAsia"/>
          <w:szCs w:val="21"/>
        </w:rPr>
      </w:pPr>
      <w:r>
        <w:rPr>
          <w:szCs w:val="21"/>
        </w:rPr>
        <w:t>　    2.</w:t>
      </w:r>
    </w:p>
    <w:p w14:paraId="115282E4">
      <w:pPr>
        <w:spacing w:line="360" w:lineRule="auto"/>
        <w:rPr>
          <w:szCs w:val="21"/>
        </w:rPr>
      </w:pPr>
      <w:r>
        <w:rPr>
          <w:szCs w:val="21"/>
        </w:rPr>
        <w:t>　    .....</w:t>
      </w:r>
    </w:p>
    <w:p w14:paraId="5F37472A">
      <w:pPr>
        <w:spacing w:line="360" w:lineRule="auto"/>
        <w:rPr>
          <w:rFonts w:hint="eastAsia"/>
          <w:szCs w:val="21"/>
        </w:rPr>
      </w:pPr>
    </w:p>
    <w:p w14:paraId="4EBE9E9A">
      <w:pPr>
        <w:spacing w:line="360" w:lineRule="auto"/>
        <w:ind w:firstLine="420" w:firstLineChars="200"/>
        <w:rPr>
          <w:rFonts w:hint="eastAsia"/>
          <w:szCs w:val="21"/>
        </w:rPr>
      </w:pPr>
      <w:r>
        <w:rPr>
          <w:rFonts w:hint="eastAsia"/>
          <w:szCs w:val="21"/>
        </w:rPr>
        <w:t>附件（如有）：</w:t>
      </w:r>
    </w:p>
    <w:p w14:paraId="7DCDD814">
      <w:pPr>
        <w:spacing w:line="360" w:lineRule="auto"/>
        <w:ind w:firstLine="735" w:firstLineChars="350"/>
        <w:rPr>
          <w:szCs w:val="21"/>
        </w:rPr>
      </w:pPr>
      <w:r>
        <w:rPr>
          <w:szCs w:val="21"/>
        </w:rPr>
        <w:t>1.</w:t>
      </w:r>
    </w:p>
    <w:p w14:paraId="79D2A2F0">
      <w:pPr>
        <w:spacing w:line="360" w:lineRule="auto"/>
        <w:rPr>
          <w:szCs w:val="21"/>
        </w:rPr>
      </w:pPr>
      <w:r>
        <w:rPr>
          <w:szCs w:val="21"/>
        </w:rPr>
        <w:t>　     2.</w:t>
      </w:r>
    </w:p>
    <w:p w14:paraId="2725B4B4">
      <w:pPr>
        <w:spacing w:line="360" w:lineRule="auto"/>
        <w:ind w:firstLine="735" w:firstLineChars="350"/>
        <w:rPr>
          <w:szCs w:val="21"/>
        </w:rPr>
      </w:pPr>
      <w:r>
        <w:rPr>
          <w:szCs w:val="21"/>
        </w:rPr>
        <w:t>.....</w:t>
      </w:r>
    </w:p>
    <w:p w14:paraId="3CE9E4A1">
      <w:pPr>
        <w:spacing w:line="560" w:lineRule="exact"/>
        <w:rPr>
          <w:rFonts w:hint="eastAsia"/>
          <w:szCs w:val="21"/>
        </w:rPr>
      </w:pPr>
      <w:r>
        <w:rPr>
          <w:szCs w:val="21"/>
        </w:rPr>
        <w:t xml:space="preserve">                       </w:t>
      </w:r>
    </w:p>
    <w:p w14:paraId="31A6CB4C">
      <w:pPr>
        <w:spacing w:line="440" w:lineRule="exact"/>
        <w:rPr>
          <w:szCs w:val="21"/>
        </w:rPr>
      </w:pPr>
    </w:p>
    <w:p w14:paraId="44F89124">
      <w:pPr>
        <w:spacing w:line="440" w:lineRule="exact"/>
        <w:rPr>
          <w:szCs w:val="21"/>
        </w:rPr>
      </w:pPr>
    </w:p>
    <w:p w14:paraId="7EE1DCD7">
      <w:pPr>
        <w:spacing w:line="440" w:lineRule="exact"/>
        <w:rPr>
          <w:szCs w:val="21"/>
        </w:rPr>
      </w:pPr>
      <w:r>
        <w:rPr>
          <w:szCs w:val="21"/>
        </w:rPr>
        <w:t>　　</w:t>
      </w:r>
      <w:r>
        <w:rPr>
          <w:rFonts w:hint="eastAsia"/>
          <w:szCs w:val="21"/>
        </w:rPr>
        <w:t xml:space="preserve">                                        </w:t>
      </w:r>
      <w:r>
        <w:rPr>
          <w:szCs w:val="21"/>
        </w:rPr>
        <w:t>投标人：</w:t>
      </w:r>
      <w:r>
        <w:rPr>
          <w:szCs w:val="21"/>
          <w:u w:val="single"/>
        </w:rPr>
        <w:t xml:space="preserve">     </w:t>
      </w:r>
      <w:r>
        <w:rPr>
          <w:rFonts w:hint="eastAsia"/>
          <w:szCs w:val="21"/>
          <w:u w:val="single"/>
        </w:rPr>
        <w:t xml:space="preserve">      </w:t>
      </w:r>
      <w:r>
        <w:rPr>
          <w:szCs w:val="21"/>
          <w:u w:val="single"/>
        </w:rPr>
        <w:t xml:space="preserve">       </w:t>
      </w:r>
      <w:r>
        <w:rPr>
          <w:szCs w:val="21"/>
        </w:rPr>
        <w:t>（盖单位章）</w:t>
      </w:r>
    </w:p>
    <w:p w14:paraId="3BA620D4">
      <w:pPr>
        <w:spacing w:line="440" w:lineRule="exact"/>
        <w:rPr>
          <w:szCs w:val="21"/>
        </w:rPr>
      </w:pPr>
      <w:r>
        <w:rPr>
          <w:szCs w:val="21"/>
        </w:rPr>
        <w:t>　　　　　　　　　　　　　　　　　　　</w:t>
      </w:r>
      <w:r>
        <w:rPr>
          <w:rFonts w:hint="eastAsia"/>
          <w:szCs w:val="21"/>
        </w:rPr>
        <w:t xml:space="preserve">      </w:t>
      </w: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3CF798F9">
      <w:pPr>
        <w:spacing w:line="440" w:lineRule="exact"/>
        <w:jc w:val="right"/>
        <w:rPr>
          <w:szCs w:val="21"/>
        </w:rPr>
      </w:pPr>
      <w:r>
        <w:rPr>
          <w:szCs w:val="21"/>
        </w:rPr>
        <w:t>　　　　　　　　　　　　　　　</w:t>
      </w:r>
    </w:p>
    <w:p w14:paraId="0A536EF8">
      <w:pPr>
        <w:spacing w:line="440" w:lineRule="exact"/>
        <w:jc w:val="right"/>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45FC7883">
      <w:pPr>
        <w:spacing w:line="400" w:lineRule="exact"/>
        <w:rPr>
          <w:rFonts w:hint="eastAsia"/>
        </w:rPr>
      </w:pPr>
    </w:p>
    <w:p w14:paraId="1E83B4DE">
      <w:pPr>
        <w:spacing w:line="400" w:lineRule="exact"/>
        <w:rPr>
          <w:rFonts w:hint="eastAsia"/>
          <w:szCs w:val="21"/>
        </w:rPr>
      </w:pPr>
      <w:r>
        <w:rPr>
          <w:rFonts w:hint="eastAsia"/>
          <w:szCs w:val="21"/>
        </w:rPr>
        <w:t>备注：投标人应评标委员会要求对投标文件有关问题澄清时，适用本格式。</w:t>
      </w:r>
    </w:p>
    <w:p w14:paraId="67095581">
      <w:pPr>
        <w:spacing w:line="400" w:lineRule="exact"/>
        <w:rPr>
          <w:rFonts w:hint="eastAsia"/>
          <w:szCs w:val="21"/>
        </w:rPr>
      </w:pPr>
    </w:p>
    <w:p w14:paraId="1F181B20">
      <w:pPr>
        <w:spacing w:line="400" w:lineRule="exact"/>
        <w:rPr>
          <w:rFonts w:hint="eastAsia"/>
          <w:szCs w:val="21"/>
        </w:rPr>
      </w:pPr>
    </w:p>
    <w:p w14:paraId="13AE5DE9">
      <w:pPr>
        <w:spacing w:line="400" w:lineRule="exact"/>
        <w:rPr>
          <w:rFonts w:hint="eastAsia"/>
          <w:szCs w:val="21"/>
        </w:rPr>
      </w:pPr>
    </w:p>
    <w:p w14:paraId="4CFE39E1">
      <w:pPr>
        <w:spacing w:line="400" w:lineRule="exact"/>
        <w:rPr>
          <w:rFonts w:hint="eastAsia"/>
          <w:szCs w:val="21"/>
        </w:rPr>
      </w:pPr>
    </w:p>
    <w:p w14:paraId="6817C9F6">
      <w:pPr>
        <w:spacing w:line="400" w:lineRule="exact"/>
        <w:rPr>
          <w:rFonts w:hint="eastAsia"/>
          <w:szCs w:val="21"/>
        </w:rPr>
      </w:pPr>
    </w:p>
    <w:p w14:paraId="7262E3C8">
      <w:pPr>
        <w:spacing w:line="400" w:lineRule="exact"/>
        <w:rPr>
          <w:rFonts w:hint="eastAsia"/>
          <w:szCs w:val="21"/>
        </w:rPr>
      </w:pPr>
    </w:p>
    <w:p w14:paraId="116E4C6B">
      <w:pPr>
        <w:spacing w:line="400" w:lineRule="exact"/>
        <w:rPr>
          <w:rFonts w:hint="eastAsia"/>
        </w:rPr>
      </w:pPr>
    </w:p>
    <w:p w14:paraId="5873E765">
      <w:pPr>
        <w:pStyle w:val="4"/>
        <w:spacing w:before="120"/>
        <w:rPr>
          <w:rFonts w:hint="eastAsia"/>
          <w:sz w:val="24"/>
        </w:rPr>
      </w:pPr>
      <w:bookmarkStart w:id="776" w:name="_Toc154063453"/>
      <w:bookmarkStart w:id="777" w:name="_Toc20142"/>
      <w:bookmarkStart w:id="778" w:name="_Toc30742"/>
      <w:bookmarkStart w:id="779" w:name="_Toc12854"/>
      <w:bookmarkStart w:id="780" w:name="_Toc456173263"/>
      <w:bookmarkStart w:id="781" w:name="_Toc23202"/>
      <w:bookmarkStart w:id="782" w:name="_Toc519085341"/>
      <w:r>
        <w:rPr>
          <w:rFonts w:hint="eastAsia"/>
          <w:sz w:val="24"/>
        </w:rPr>
        <w:t>附表八：</w:t>
      </w:r>
      <w:bookmarkStart w:id="783" w:name="_Toc221950336"/>
      <w:r>
        <w:rPr>
          <w:rFonts w:hint="eastAsia"/>
          <w:sz w:val="24"/>
        </w:rPr>
        <w:t>中标通知书</w:t>
      </w:r>
      <w:bookmarkEnd w:id="776"/>
      <w:bookmarkEnd w:id="777"/>
      <w:bookmarkEnd w:id="778"/>
      <w:bookmarkEnd w:id="779"/>
      <w:bookmarkEnd w:id="780"/>
      <w:bookmarkEnd w:id="781"/>
      <w:bookmarkEnd w:id="782"/>
      <w:bookmarkEnd w:id="783"/>
    </w:p>
    <w:p w14:paraId="0A74EE20">
      <w:pPr>
        <w:spacing w:line="400" w:lineRule="exact"/>
        <w:jc w:val="center"/>
        <w:rPr>
          <w:rFonts w:hint="eastAsia" w:ascii="宋体" w:hAnsi="宋体"/>
          <w:sz w:val="24"/>
        </w:rPr>
      </w:pPr>
    </w:p>
    <w:p w14:paraId="4B82527C">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中标通知书</w:t>
      </w:r>
    </w:p>
    <w:p w14:paraId="01C1B698">
      <w:pPr>
        <w:spacing w:line="400" w:lineRule="exact"/>
        <w:jc w:val="center"/>
        <w:rPr>
          <w:rFonts w:hint="eastAsia" w:ascii="宋体" w:hAnsi="宋体"/>
          <w:sz w:val="24"/>
          <w:u w:val="single"/>
        </w:rPr>
      </w:pPr>
      <w:r>
        <w:rPr>
          <w:rFonts w:hint="eastAsia" w:ascii="宋体" w:hAnsi="宋体"/>
          <w:sz w:val="24"/>
        </w:rPr>
        <w:t xml:space="preserve">                                  编号：</w:t>
      </w:r>
      <w:r>
        <w:rPr>
          <w:rFonts w:hint="eastAsia" w:ascii="宋体" w:hAnsi="宋体"/>
          <w:sz w:val="24"/>
          <w:u w:val="single"/>
        </w:rPr>
        <w:t xml:space="preserve">                    </w:t>
      </w:r>
    </w:p>
    <w:p w14:paraId="145A1BFC">
      <w:pPr>
        <w:spacing w:line="400" w:lineRule="exact"/>
      </w:pPr>
      <w:r>
        <w:t xml:space="preserve">                              </w:t>
      </w:r>
    </w:p>
    <w:p w14:paraId="05E35C41">
      <w:pPr>
        <w:spacing w:line="560" w:lineRule="exact"/>
        <w:rPr>
          <w:szCs w:val="21"/>
        </w:rPr>
      </w:pPr>
      <w:r>
        <w:rPr>
          <w:szCs w:val="21"/>
          <w:u w:val="single"/>
        </w:rPr>
        <w:t xml:space="preserve">                   </w:t>
      </w:r>
      <w:bookmarkStart w:id="784" w:name="_Toc221950337"/>
      <w:r>
        <w:rPr>
          <w:szCs w:val="21"/>
        </w:rPr>
        <w:t>（中标人名称）：</w:t>
      </w:r>
      <w:bookmarkEnd w:id="784"/>
    </w:p>
    <w:p w14:paraId="72496BFF">
      <w:pPr>
        <w:spacing w:line="560" w:lineRule="exact"/>
        <w:rPr>
          <w:szCs w:val="21"/>
        </w:rPr>
      </w:pPr>
    </w:p>
    <w:p w14:paraId="519B2F94">
      <w:pPr>
        <w:spacing w:line="560" w:lineRule="exact"/>
        <w:rPr>
          <w:rFonts w:ascii="宋体" w:hAnsi="宋体"/>
          <w:szCs w:val="21"/>
        </w:rPr>
      </w:pPr>
      <w:r>
        <w:rPr>
          <w:szCs w:val="21"/>
        </w:rPr>
        <w:t>　</w:t>
      </w:r>
      <w:r>
        <w:rPr>
          <w:rFonts w:ascii="宋体" w:hAnsi="宋体"/>
          <w:szCs w:val="21"/>
        </w:rPr>
        <w:t>　</w:t>
      </w:r>
      <w:bookmarkStart w:id="785" w:name="_Toc221950338"/>
      <w:r>
        <w:rPr>
          <w:rFonts w:ascii="宋体" w:hAnsi="宋体"/>
          <w:szCs w:val="21"/>
        </w:rPr>
        <w:t>你方于</w:t>
      </w:r>
      <w:r>
        <w:rPr>
          <w:rFonts w:ascii="宋体" w:hAnsi="宋体"/>
          <w:szCs w:val="21"/>
          <w:u w:val="single"/>
        </w:rPr>
        <w:t xml:space="preserve">         </w:t>
      </w:r>
      <w:r>
        <w:rPr>
          <w:rFonts w:ascii="宋体" w:hAnsi="宋体"/>
          <w:szCs w:val="21"/>
        </w:rPr>
        <w:t>（</w:t>
      </w:r>
      <w:r>
        <w:rPr>
          <w:rFonts w:hint="eastAsia" w:ascii="宋体" w:hAnsi="宋体"/>
          <w:szCs w:val="21"/>
        </w:rPr>
        <w:t>投标日期</w:t>
      </w:r>
      <w:r>
        <w:rPr>
          <w:rFonts w:ascii="宋体" w:hAnsi="宋体"/>
          <w:szCs w:val="21"/>
        </w:rPr>
        <w:t>）所递交的</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（标段名称）工程总承包招标</w:t>
      </w:r>
      <w:r>
        <w:rPr>
          <w:rFonts w:hint="eastAsia"/>
          <w:szCs w:val="21"/>
        </w:rPr>
        <w:t>的</w:t>
      </w:r>
      <w:r>
        <w:rPr>
          <w:szCs w:val="21"/>
        </w:rPr>
        <w:t>投标</w:t>
      </w:r>
      <w:r>
        <w:rPr>
          <w:rFonts w:hint="eastAsia"/>
          <w:szCs w:val="21"/>
        </w:rPr>
        <w:t>文件</w:t>
      </w:r>
      <w:r>
        <w:rPr>
          <w:rFonts w:ascii="宋体" w:hAnsi="宋体"/>
          <w:szCs w:val="21"/>
        </w:rPr>
        <w:t>已被我方接受，被确定为中标人。</w:t>
      </w:r>
      <w:bookmarkEnd w:id="785"/>
    </w:p>
    <w:p w14:paraId="29B7F2FC">
      <w:pPr>
        <w:spacing w:line="560" w:lineRule="exact"/>
        <w:rPr>
          <w:rFonts w:ascii="宋体" w:hAnsi="宋体"/>
          <w:szCs w:val="21"/>
        </w:rPr>
      </w:pPr>
      <w:r>
        <w:rPr>
          <w:rFonts w:ascii="宋体" w:hAnsi="宋体"/>
          <w:szCs w:val="21"/>
        </w:rPr>
        <w:t>　　</w:t>
      </w:r>
      <w:bookmarkStart w:id="786" w:name="_Toc221950339"/>
      <w:r>
        <w:rPr>
          <w:rFonts w:ascii="宋体" w:hAnsi="宋体"/>
          <w:szCs w:val="21"/>
        </w:rPr>
        <w:t>中标价：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元。</w:t>
      </w:r>
      <w:bookmarkEnd w:id="786"/>
    </w:p>
    <w:p w14:paraId="725E036F">
      <w:pPr>
        <w:spacing w:line="560" w:lineRule="exact"/>
        <w:rPr>
          <w:rFonts w:ascii="宋体" w:hAnsi="宋体"/>
          <w:szCs w:val="21"/>
        </w:rPr>
      </w:pPr>
      <w:r>
        <w:rPr>
          <w:rFonts w:ascii="宋体" w:hAnsi="宋体"/>
          <w:szCs w:val="21"/>
        </w:rPr>
        <w:t>　　</w:t>
      </w:r>
      <w:bookmarkStart w:id="787" w:name="_Toc221950340"/>
      <w:r>
        <w:rPr>
          <w:rFonts w:ascii="宋体" w:hAnsi="宋体"/>
          <w:szCs w:val="21"/>
        </w:rPr>
        <w:t>工期：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日历天。</w:t>
      </w:r>
      <w:bookmarkEnd w:id="787"/>
    </w:p>
    <w:p w14:paraId="454A3731">
      <w:pPr>
        <w:spacing w:line="560" w:lineRule="exact"/>
        <w:rPr>
          <w:rFonts w:ascii="宋体" w:hAnsi="宋体"/>
          <w:szCs w:val="21"/>
        </w:rPr>
      </w:pPr>
      <w:r>
        <w:rPr>
          <w:rFonts w:ascii="宋体" w:hAnsi="宋体"/>
          <w:szCs w:val="21"/>
        </w:rPr>
        <w:t xml:space="preserve">　  </w:t>
      </w:r>
      <w:bookmarkStart w:id="788" w:name="_Toc221950341"/>
      <w:r>
        <w:rPr>
          <w:rFonts w:ascii="宋体" w:hAnsi="宋体"/>
          <w:szCs w:val="21"/>
        </w:rPr>
        <w:t>质量标准：</w:t>
      </w:r>
      <w:r>
        <w:rPr>
          <w:rFonts w:ascii="宋体" w:hAnsi="宋体"/>
          <w:szCs w:val="21"/>
          <w:u w:val="single"/>
        </w:rPr>
        <w:t xml:space="preserve">                      </w:t>
      </w:r>
      <w:r>
        <w:rPr>
          <w:rFonts w:ascii="宋体" w:hAnsi="宋体"/>
          <w:szCs w:val="21"/>
        </w:rPr>
        <w:t>。</w:t>
      </w:r>
      <w:bookmarkEnd w:id="788"/>
    </w:p>
    <w:p w14:paraId="7D71A49C">
      <w:pPr>
        <w:spacing w:line="560" w:lineRule="exact"/>
        <w:rPr>
          <w:rFonts w:ascii="宋体" w:hAnsi="宋体"/>
          <w:szCs w:val="21"/>
        </w:rPr>
      </w:pPr>
      <w:r>
        <w:rPr>
          <w:rFonts w:ascii="宋体" w:hAnsi="宋体"/>
          <w:szCs w:val="21"/>
        </w:rPr>
        <w:t>　　</w:t>
      </w:r>
      <w:bookmarkStart w:id="789" w:name="_Toc221950342"/>
      <w:r>
        <w:rPr>
          <w:rFonts w:ascii="宋体" w:hAnsi="宋体"/>
          <w:szCs w:val="21"/>
        </w:rPr>
        <w:t>项目经理：</w:t>
      </w:r>
      <w:r>
        <w:rPr>
          <w:rFonts w:ascii="宋体" w:hAnsi="宋体"/>
          <w:szCs w:val="21"/>
          <w:u w:val="single"/>
        </w:rPr>
        <w:t xml:space="preserve">              </w:t>
      </w:r>
      <w:r>
        <w:rPr>
          <w:rFonts w:ascii="宋体" w:hAnsi="宋体"/>
          <w:szCs w:val="21"/>
        </w:rPr>
        <w:t>（姓名）。</w:t>
      </w:r>
      <w:bookmarkEnd w:id="789"/>
    </w:p>
    <w:p w14:paraId="740D2E62">
      <w:pPr>
        <w:spacing w:line="560" w:lineRule="exact"/>
        <w:rPr>
          <w:rFonts w:ascii="宋体" w:hAnsi="宋体"/>
          <w:szCs w:val="21"/>
        </w:rPr>
      </w:pPr>
      <w:r>
        <w:rPr>
          <w:rFonts w:ascii="宋体" w:hAnsi="宋体"/>
          <w:szCs w:val="21"/>
        </w:rPr>
        <w:t>　　</w:t>
      </w:r>
      <w:bookmarkStart w:id="790" w:name="_Toc221950343"/>
      <w:r>
        <w:rPr>
          <w:rFonts w:ascii="宋体" w:hAnsi="宋体"/>
          <w:szCs w:val="21"/>
        </w:rPr>
        <w:t>请你方在接到本通知书后的</w:t>
      </w:r>
      <w:r>
        <w:rPr>
          <w:rFonts w:ascii="宋体" w:hAnsi="宋体"/>
          <w:szCs w:val="21"/>
          <w:u w:val="single"/>
        </w:rPr>
        <w:t xml:space="preserve">     </w:t>
      </w:r>
      <w:r>
        <w:rPr>
          <w:rFonts w:ascii="宋体" w:hAnsi="宋体"/>
          <w:szCs w:val="21"/>
        </w:rPr>
        <w:t>日内到</w:t>
      </w:r>
      <w:r>
        <w:rPr>
          <w:rFonts w:ascii="宋体" w:hAnsi="宋体"/>
          <w:szCs w:val="21"/>
          <w:u w:val="single"/>
        </w:rPr>
        <w:t xml:space="preserve">                </w:t>
      </w:r>
      <w:r>
        <w:rPr>
          <w:rFonts w:ascii="宋体" w:hAnsi="宋体"/>
          <w:szCs w:val="21"/>
        </w:rPr>
        <w:t>（</w:t>
      </w:r>
      <w:r>
        <w:rPr>
          <w:rFonts w:hint="eastAsia" w:ascii="宋体" w:hAnsi="宋体"/>
          <w:szCs w:val="21"/>
        </w:rPr>
        <w:t>指定地点</w:t>
      </w:r>
      <w:r>
        <w:rPr>
          <w:rFonts w:ascii="宋体" w:hAnsi="宋体"/>
          <w:szCs w:val="21"/>
        </w:rPr>
        <w:t>）与我方签订</w:t>
      </w:r>
      <w:r>
        <w:rPr>
          <w:rFonts w:hint="eastAsia" w:ascii="宋体" w:hAnsi="宋体"/>
          <w:szCs w:val="21"/>
        </w:rPr>
        <w:t>工程总承包</w:t>
      </w:r>
      <w:r>
        <w:rPr>
          <w:rFonts w:ascii="宋体" w:hAnsi="宋体"/>
          <w:szCs w:val="21"/>
        </w:rPr>
        <w:t>合同，在此之前按招标文件第</w:t>
      </w:r>
      <w:r>
        <w:rPr>
          <w:rFonts w:hint="eastAsia"/>
          <w:szCs w:val="21"/>
        </w:rPr>
        <w:t>2</w:t>
      </w:r>
      <w:r>
        <w:rPr>
          <w:rFonts w:ascii="宋体" w:hAnsi="宋体"/>
          <w:szCs w:val="21"/>
        </w:rPr>
        <w:t>章</w:t>
      </w:r>
      <w:r>
        <w:rPr>
          <w:rFonts w:hint="eastAsia" w:ascii="宋体" w:hAnsi="宋体"/>
          <w:szCs w:val="21"/>
        </w:rPr>
        <w:t>“</w:t>
      </w:r>
      <w:r>
        <w:rPr>
          <w:rFonts w:ascii="宋体" w:hAnsi="宋体"/>
          <w:szCs w:val="21"/>
        </w:rPr>
        <w:t>投标人须知</w:t>
      </w:r>
      <w:r>
        <w:rPr>
          <w:rFonts w:hint="eastAsia" w:ascii="宋体" w:hAnsi="宋体"/>
          <w:szCs w:val="21"/>
        </w:rPr>
        <w:t>”第</w:t>
      </w:r>
      <w:r>
        <w:rPr>
          <w:rFonts w:hint="eastAsia"/>
          <w:szCs w:val="21"/>
        </w:rPr>
        <w:t>7</w:t>
      </w:r>
      <w:r>
        <w:rPr>
          <w:rFonts w:hint="eastAsia" w:ascii="宋体" w:hAnsi="宋体"/>
          <w:szCs w:val="21"/>
        </w:rPr>
        <w:t>.</w:t>
      </w:r>
      <w:r>
        <w:rPr>
          <w:rFonts w:hint="eastAsia"/>
          <w:szCs w:val="21"/>
        </w:rPr>
        <w:t>3</w:t>
      </w:r>
      <w:r>
        <w:rPr>
          <w:rFonts w:hint="eastAsia" w:ascii="宋体" w:hAnsi="宋体"/>
          <w:szCs w:val="21"/>
        </w:rPr>
        <w:t>款</w:t>
      </w:r>
      <w:r>
        <w:rPr>
          <w:rFonts w:ascii="宋体" w:hAnsi="宋体"/>
          <w:szCs w:val="21"/>
        </w:rPr>
        <w:t>规定向我方提交履约</w:t>
      </w:r>
      <w:r>
        <w:rPr>
          <w:rFonts w:hint="eastAsia" w:ascii="宋体" w:hAnsi="宋体"/>
          <w:szCs w:val="21"/>
        </w:rPr>
        <w:t>保证金</w:t>
      </w:r>
      <w:r>
        <w:rPr>
          <w:rFonts w:ascii="宋体" w:hAnsi="宋体"/>
          <w:szCs w:val="21"/>
        </w:rPr>
        <w:t>。</w:t>
      </w:r>
      <w:bookmarkEnd w:id="790"/>
    </w:p>
    <w:p w14:paraId="2C564C1C">
      <w:pPr>
        <w:spacing w:line="560" w:lineRule="exact"/>
        <w:rPr>
          <w:rFonts w:hint="eastAsia"/>
        </w:rPr>
      </w:pPr>
      <w:r>
        <w:rPr>
          <w:rFonts w:ascii="宋体" w:hAnsi="宋体"/>
          <w:szCs w:val="21"/>
        </w:rPr>
        <w:t>　　</w:t>
      </w:r>
      <w:r>
        <w:rPr>
          <w:rFonts w:hint="eastAsia"/>
        </w:rPr>
        <w:t>随附澄清、说明、补正事项纪要，是本中标通知书的组成部分。</w:t>
      </w:r>
    </w:p>
    <w:p w14:paraId="251FC1C5">
      <w:pPr>
        <w:spacing w:line="560" w:lineRule="exact"/>
        <w:ind w:firstLine="420" w:firstLineChars="200"/>
        <w:rPr>
          <w:rFonts w:hint="eastAsia"/>
        </w:rPr>
      </w:pPr>
      <w:r>
        <w:rPr>
          <w:rFonts w:hint="eastAsia"/>
        </w:rPr>
        <w:t>特此通知。</w:t>
      </w:r>
    </w:p>
    <w:p w14:paraId="41A4D0F2">
      <w:pPr>
        <w:spacing w:line="560" w:lineRule="exact"/>
        <w:ind w:firstLine="420" w:firstLineChars="200"/>
        <w:rPr>
          <w:szCs w:val="21"/>
        </w:rPr>
      </w:pPr>
      <w:r>
        <w:t>附：澄清、说明、补正事项纪要</w:t>
      </w:r>
    </w:p>
    <w:p w14:paraId="421309FA">
      <w:pPr>
        <w:spacing w:line="540" w:lineRule="exact"/>
        <w:ind w:firstLine="3238" w:firstLineChars="1542"/>
        <w:jc w:val="right"/>
        <w:rPr>
          <w:rFonts w:hint="eastAsia"/>
          <w:szCs w:val="21"/>
        </w:rPr>
      </w:pPr>
      <w:bookmarkStart w:id="791" w:name="_Toc221950345"/>
      <w:r>
        <w:rPr>
          <w:szCs w:val="21"/>
        </w:rPr>
        <w:t>招标人：</w:t>
      </w:r>
      <w:r>
        <w:rPr>
          <w:szCs w:val="21"/>
          <w:u w:val="single"/>
        </w:rPr>
        <w:t xml:space="preserve">            </w:t>
      </w:r>
      <w:r>
        <w:rPr>
          <w:szCs w:val="21"/>
        </w:rPr>
        <w:t>（盖单位章）</w:t>
      </w:r>
      <w:bookmarkEnd w:id="791"/>
      <w:bookmarkStart w:id="792" w:name="_Toc221950346"/>
    </w:p>
    <w:p w14:paraId="58344334">
      <w:pPr>
        <w:spacing w:line="540" w:lineRule="exact"/>
        <w:ind w:firstLine="3238" w:firstLineChars="1542"/>
        <w:jc w:val="right"/>
        <w:rPr>
          <w:szCs w:val="21"/>
        </w:rPr>
      </w:pPr>
      <w:r>
        <w:rPr>
          <w:szCs w:val="21"/>
        </w:rPr>
        <w:t>法定代表人：</w:t>
      </w:r>
      <w:r>
        <w:rPr>
          <w:szCs w:val="21"/>
          <w:u w:val="single"/>
        </w:rPr>
        <w:t xml:space="preserve">            </w:t>
      </w:r>
      <w:r>
        <w:rPr>
          <w:szCs w:val="21"/>
        </w:rPr>
        <w:t>（签字）</w:t>
      </w:r>
      <w:bookmarkEnd w:id="792"/>
    </w:p>
    <w:p w14:paraId="7F7EB0A6">
      <w:pPr>
        <w:wordWrap w:val="0"/>
        <w:spacing w:line="540" w:lineRule="exact"/>
        <w:ind w:firstLine="3548" w:firstLineChars="1690"/>
        <w:jc w:val="right"/>
        <w:rPr>
          <w:rFonts w:hint="eastAsia"/>
          <w:szCs w:val="21"/>
        </w:rPr>
      </w:pPr>
      <w:r>
        <w:rPr>
          <w:szCs w:val="21"/>
        </w:rPr>
        <w:t xml:space="preserve"> </w:t>
      </w:r>
      <w:r>
        <w:rPr>
          <w:szCs w:val="21"/>
          <w:u w:val="single"/>
        </w:rPr>
        <w:t xml:space="preserve">     </w:t>
      </w:r>
      <w:r>
        <w:rPr>
          <w:rFonts w:hint="eastAsia"/>
          <w:szCs w:val="21"/>
          <w:u w:val="single"/>
        </w:rPr>
        <w:t xml:space="preserve">   </w:t>
      </w:r>
      <w:r>
        <w:rPr>
          <w:szCs w:val="21"/>
          <w:u w:val="single"/>
        </w:rPr>
        <w:t xml:space="preserve">    </w:t>
      </w:r>
      <w:bookmarkStart w:id="793" w:name="_Toc221950347"/>
      <w:r>
        <w:rPr>
          <w:szCs w:val="21"/>
        </w:rPr>
        <w:t>年</w:t>
      </w:r>
      <w:r>
        <w:rPr>
          <w:szCs w:val="21"/>
          <w:u w:val="single"/>
        </w:rPr>
        <w:t xml:space="preserve">      </w:t>
      </w:r>
      <w:r>
        <w:rPr>
          <w:szCs w:val="21"/>
        </w:rPr>
        <w:t xml:space="preserve">月 </w:t>
      </w:r>
      <w:r>
        <w:rPr>
          <w:szCs w:val="21"/>
          <w:u w:val="single"/>
        </w:rPr>
        <w:t xml:space="preserve">     </w:t>
      </w:r>
      <w:r>
        <w:rPr>
          <w:szCs w:val="21"/>
        </w:rPr>
        <w:t xml:space="preserve"> 日</w:t>
      </w:r>
      <w:bookmarkEnd w:id="793"/>
    </w:p>
    <w:p w14:paraId="2A328A7A">
      <w:pPr>
        <w:spacing w:line="540" w:lineRule="exact"/>
        <w:ind w:right="210"/>
        <w:rPr>
          <w:rFonts w:hint="eastAsia"/>
        </w:rPr>
      </w:pPr>
      <w:r>
        <w:rPr>
          <w:rFonts w:hint="eastAsia"/>
        </w:rPr>
        <w:t>备注：行政主管部门对中标通知书有备案管理程序的，从其规定。</w:t>
      </w:r>
      <w:bookmarkStart w:id="794" w:name="_Toc168475700"/>
      <w:bookmarkStart w:id="795" w:name="_Toc387753572"/>
      <w:bookmarkStart w:id="796" w:name="_Toc168476103"/>
      <w:bookmarkStart w:id="797" w:name="_Toc221950348"/>
      <w:bookmarkStart w:id="798" w:name="_Toc22662"/>
      <w:bookmarkStart w:id="799" w:name="_Toc519085342"/>
      <w:bookmarkStart w:id="800" w:name="_Toc2428"/>
      <w:bookmarkStart w:id="801" w:name="_Toc16571"/>
      <w:bookmarkStart w:id="802" w:name="_Toc456173264"/>
      <w:bookmarkStart w:id="803" w:name="_Toc25477"/>
    </w:p>
    <w:p w14:paraId="251B9EE3">
      <w:pPr>
        <w:spacing w:line="540" w:lineRule="exact"/>
        <w:ind w:right="210"/>
        <w:rPr>
          <w:rFonts w:hint="eastAsia"/>
        </w:rPr>
      </w:pPr>
    </w:p>
    <w:p w14:paraId="1FFB412D">
      <w:pPr>
        <w:spacing w:line="540" w:lineRule="exact"/>
        <w:ind w:right="210"/>
        <w:rPr>
          <w:rFonts w:hint="eastAsia"/>
        </w:rPr>
      </w:pPr>
    </w:p>
    <w:p w14:paraId="6A9980E0">
      <w:pPr>
        <w:pStyle w:val="4"/>
        <w:spacing w:before="120"/>
        <w:rPr>
          <w:rFonts w:hint="eastAsia"/>
          <w:sz w:val="24"/>
        </w:rPr>
      </w:pPr>
      <w:bookmarkStart w:id="804" w:name="_Toc154063454"/>
      <w:r>
        <w:rPr>
          <w:rFonts w:hint="eastAsia"/>
          <w:sz w:val="24"/>
        </w:rPr>
        <w:t>附表九：</w:t>
      </w:r>
      <w:bookmarkEnd w:id="794"/>
      <w:bookmarkEnd w:id="795"/>
      <w:bookmarkEnd w:id="796"/>
      <w:bookmarkEnd w:id="797"/>
      <w:bookmarkStart w:id="805" w:name="_Toc221950349"/>
      <w:r>
        <w:rPr>
          <w:rFonts w:hint="eastAsia"/>
          <w:sz w:val="24"/>
        </w:rPr>
        <w:t>中标结果通知书</w:t>
      </w:r>
      <w:bookmarkEnd w:id="798"/>
      <w:bookmarkEnd w:id="799"/>
      <w:bookmarkEnd w:id="800"/>
      <w:bookmarkEnd w:id="801"/>
      <w:bookmarkEnd w:id="802"/>
      <w:bookmarkEnd w:id="803"/>
      <w:bookmarkEnd w:id="804"/>
      <w:bookmarkEnd w:id="805"/>
    </w:p>
    <w:p w14:paraId="691258E0">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中标结果通知书</w:t>
      </w:r>
    </w:p>
    <w:p w14:paraId="45478156">
      <w:pPr>
        <w:spacing w:line="400" w:lineRule="exact"/>
        <w:jc w:val="center"/>
        <w:rPr>
          <w:rFonts w:hint="eastAsia" w:ascii="宋体" w:hAnsi="宋体"/>
          <w:sz w:val="24"/>
          <w:u w:val="single"/>
        </w:rPr>
      </w:pPr>
      <w:r>
        <w:rPr>
          <w:rFonts w:hint="eastAsia" w:ascii="宋体" w:hAnsi="宋体"/>
          <w:sz w:val="24"/>
        </w:rPr>
        <w:t xml:space="preserve">                                              编号：</w:t>
      </w:r>
      <w:r>
        <w:rPr>
          <w:rFonts w:hint="eastAsia" w:ascii="宋体" w:hAnsi="宋体"/>
          <w:sz w:val="24"/>
          <w:u w:val="single"/>
        </w:rPr>
        <w:t xml:space="preserve">            </w:t>
      </w:r>
    </w:p>
    <w:p w14:paraId="262DDD6C">
      <w:pPr>
        <w:spacing w:line="400" w:lineRule="exact"/>
      </w:pPr>
    </w:p>
    <w:p w14:paraId="6FAB2542">
      <w:pPr>
        <w:spacing w:line="440" w:lineRule="exact"/>
        <w:rPr>
          <w:szCs w:val="21"/>
        </w:rPr>
      </w:pPr>
      <w:r>
        <w:rPr>
          <w:szCs w:val="21"/>
          <w:u w:val="single"/>
        </w:rPr>
        <w:t xml:space="preserve">                  </w:t>
      </w:r>
      <w:bookmarkStart w:id="806" w:name="_Toc221950350"/>
      <w:r>
        <w:rPr>
          <w:szCs w:val="21"/>
        </w:rPr>
        <w:t>（未中标人名称）：</w:t>
      </w:r>
      <w:bookmarkEnd w:id="806"/>
    </w:p>
    <w:p w14:paraId="19D5A9DF">
      <w:pPr>
        <w:spacing w:line="440" w:lineRule="exact"/>
        <w:rPr>
          <w:szCs w:val="21"/>
        </w:rPr>
      </w:pPr>
      <w:r>
        <w:rPr>
          <w:szCs w:val="21"/>
        </w:rPr>
        <w:t xml:space="preserve">    </w:t>
      </w:r>
    </w:p>
    <w:p w14:paraId="4EBF22B3">
      <w:pPr>
        <w:spacing w:line="440" w:lineRule="exact"/>
        <w:rPr>
          <w:rFonts w:ascii="宋体" w:hAnsi="宋体"/>
          <w:szCs w:val="21"/>
        </w:rPr>
      </w:pPr>
      <w:r>
        <w:rPr>
          <w:rFonts w:ascii="宋体" w:hAnsi="宋体"/>
          <w:szCs w:val="21"/>
        </w:rPr>
        <w:t>　　</w:t>
      </w:r>
      <w:bookmarkStart w:id="807" w:name="_Toc221950351"/>
      <w:r>
        <w:rPr>
          <w:rFonts w:ascii="宋体" w:hAnsi="宋体"/>
          <w:szCs w:val="21"/>
        </w:rPr>
        <w:t>我方已接受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中标人名称</w:t>
      </w:r>
      <w:r>
        <w:rPr>
          <w:rFonts w:ascii="宋体" w:hAnsi="宋体"/>
          <w:szCs w:val="21"/>
        </w:rPr>
        <w:t>）于</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投标日期</w:t>
      </w:r>
      <w:r>
        <w:rPr>
          <w:rFonts w:ascii="宋体" w:hAnsi="宋体"/>
          <w:szCs w:val="21"/>
        </w:rPr>
        <w:t>）所递交的</w:t>
      </w:r>
      <w:r>
        <w:rPr>
          <w:rFonts w:ascii="宋体" w:hAnsi="宋体"/>
          <w:szCs w:val="21"/>
          <w:u w:val="single"/>
        </w:rPr>
        <w:t xml:space="preserve">            </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工程总承包的</w:t>
      </w:r>
      <w:r>
        <w:rPr>
          <w:rFonts w:ascii="宋体" w:hAnsi="宋体"/>
          <w:szCs w:val="21"/>
        </w:rPr>
        <w:t>投标文件，确定</w:t>
      </w:r>
      <w:r>
        <w:rPr>
          <w:rFonts w:hint="eastAsia" w:ascii="宋体" w:hAnsi="宋体"/>
          <w:szCs w:val="21"/>
        </w:rPr>
        <w:t>其</w:t>
      </w:r>
      <w:r>
        <w:rPr>
          <w:rFonts w:ascii="宋体" w:hAnsi="宋体"/>
          <w:szCs w:val="21"/>
        </w:rPr>
        <w:t>为中标人。</w:t>
      </w:r>
      <w:bookmarkEnd w:id="807"/>
    </w:p>
    <w:p w14:paraId="64F23C7E">
      <w:pPr>
        <w:spacing w:line="440" w:lineRule="exact"/>
        <w:rPr>
          <w:rFonts w:ascii="宋体" w:hAnsi="宋体"/>
          <w:szCs w:val="21"/>
        </w:rPr>
      </w:pPr>
      <w:r>
        <w:rPr>
          <w:rFonts w:ascii="宋体" w:hAnsi="宋体"/>
          <w:szCs w:val="21"/>
        </w:rPr>
        <w:t>　　</w:t>
      </w:r>
    </w:p>
    <w:p w14:paraId="3265A38B">
      <w:pPr>
        <w:spacing w:line="440" w:lineRule="exact"/>
        <w:rPr>
          <w:rFonts w:ascii="宋体" w:hAnsi="宋体"/>
          <w:szCs w:val="21"/>
        </w:rPr>
      </w:pPr>
      <w:r>
        <w:rPr>
          <w:rFonts w:ascii="宋体" w:hAnsi="宋体"/>
          <w:szCs w:val="21"/>
        </w:rPr>
        <w:t>　　</w:t>
      </w:r>
      <w:bookmarkStart w:id="808" w:name="_Toc221950352"/>
      <w:r>
        <w:rPr>
          <w:rFonts w:ascii="宋体" w:hAnsi="宋体"/>
          <w:szCs w:val="21"/>
        </w:rPr>
        <w:t>感谢你单位对我们工作的大力支持！</w:t>
      </w:r>
      <w:bookmarkEnd w:id="808"/>
    </w:p>
    <w:p w14:paraId="44037680">
      <w:pPr>
        <w:spacing w:line="440" w:lineRule="exact"/>
        <w:rPr>
          <w:szCs w:val="21"/>
        </w:rPr>
      </w:pPr>
    </w:p>
    <w:p w14:paraId="346522D8">
      <w:pPr>
        <w:spacing w:line="440" w:lineRule="exact"/>
        <w:rPr>
          <w:rFonts w:hint="eastAsia"/>
          <w:szCs w:val="21"/>
        </w:rPr>
      </w:pPr>
    </w:p>
    <w:p w14:paraId="4E73AFF4">
      <w:pPr>
        <w:spacing w:line="440" w:lineRule="exact"/>
        <w:rPr>
          <w:rFonts w:hint="eastAsia"/>
          <w:szCs w:val="21"/>
        </w:rPr>
      </w:pPr>
    </w:p>
    <w:p w14:paraId="69629958">
      <w:pPr>
        <w:spacing w:line="440" w:lineRule="exact"/>
        <w:rPr>
          <w:rFonts w:hint="eastAsia"/>
          <w:szCs w:val="21"/>
        </w:rPr>
      </w:pPr>
    </w:p>
    <w:p w14:paraId="7303F0B1">
      <w:pPr>
        <w:spacing w:line="440" w:lineRule="exact"/>
        <w:jc w:val="right"/>
        <w:rPr>
          <w:rFonts w:hint="eastAsia"/>
          <w:szCs w:val="21"/>
        </w:rPr>
      </w:pPr>
      <w:r>
        <w:rPr>
          <w:szCs w:val="21"/>
        </w:rPr>
        <w:t xml:space="preserve">                                </w:t>
      </w:r>
      <w:bookmarkStart w:id="809" w:name="_Toc221950353"/>
      <w:r>
        <w:rPr>
          <w:szCs w:val="21"/>
        </w:rPr>
        <w:t>招标人：</w:t>
      </w:r>
      <w:r>
        <w:rPr>
          <w:szCs w:val="21"/>
          <w:u w:val="single"/>
        </w:rPr>
        <w:t xml:space="preserve">             </w:t>
      </w:r>
      <w:r>
        <w:rPr>
          <w:rFonts w:hint="eastAsia"/>
          <w:szCs w:val="21"/>
          <w:u w:val="single"/>
        </w:rPr>
        <w:t xml:space="preserve">   </w:t>
      </w:r>
      <w:r>
        <w:rPr>
          <w:szCs w:val="21"/>
        </w:rPr>
        <w:t>（盖单位章）</w:t>
      </w:r>
      <w:bookmarkEnd w:id="809"/>
    </w:p>
    <w:p w14:paraId="2AF394C4">
      <w:pPr>
        <w:spacing w:line="440" w:lineRule="exact"/>
        <w:jc w:val="right"/>
        <w:rPr>
          <w:rFonts w:hint="eastAsia"/>
          <w:szCs w:val="21"/>
        </w:rPr>
      </w:pPr>
      <w:r>
        <w:rPr>
          <w:szCs w:val="21"/>
        </w:rPr>
        <w:t xml:space="preserve">                                </w:t>
      </w:r>
      <w:bookmarkStart w:id="810" w:name="_Toc221950354"/>
      <w:r>
        <w:rPr>
          <w:szCs w:val="21"/>
        </w:rPr>
        <w:t>法定代表人：</w:t>
      </w:r>
      <w:r>
        <w:rPr>
          <w:szCs w:val="21"/>
          <w:u w:val="single"/>
        </w:rPr>
        <w:t xml:space="preserve">               </w:t>
      </w:r>
      <w:r>
        <w:rPr>
          <w:rFonts w:hint="eastAsia"/>
          <w:szCs w:val="21"/>
          <w:u w:val="single"/>
        </w:rPr>
        <w:t xml:space="preserve"> </w:t>
      </w:r>
      <w:r>
        <w:rPr>
          <w:szCs w:val="21"/>
        </w:rPr>
        <w:t>（签字）</w:t>
      </w:r>
      <w:bookmarkEnd w:id="810"/>
    </w:p>
    <w:p w14:paraId="6CF6DA9D">
      <w:pPr>
        <w:wordWrap w:val="0"/>
        <w:spacing w:line="440" w:lineRule="exact"/>
        <w:jc w:val="right"/>
        <w:rPr>
          <w:rFonts w:hint="eastAsia"/>
          <w:szCs w:val="21"/>
        </w:rPr>
      </w:pPr>
      <w:r>
        <w:rPr>
          <w:szCs w:val="21"/>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 xml:space="preserve"> </w:t>
      </w:r>
      <w:bookmarkStart w:id="811" w:name="_Toc221950355"/>
      <w:r>
        <w:rPr>
          <w:szCs w:val="21"/>
        </w:rPr>
        <w:t>年</w:t>
      </w:r>
      <w:r>
        <w:rPr>
          <w:szCs w:val="21"/>
          <w:u w:val="single"/>
        </w:rPr>
        <w:t xml:space="preserve">     </w:t>
      </w:r>
      <w:r>
        <w:rPr>
          <w:szCs w:val="21"/>
        </w:rPr>
        <w:t>月</w:t>
      </w:r>
      <w:r>
        <w:rPr>
          <w:szCs w:val="21"/>
          <w:u w:val="single"/>
        </w:rPr>
        <w:t xml:space="preserve">     </w:t>
      </w:r>
      <w:r>
        <w:rPr>
          <w:szCs w:val="21"/>
        </w:rPr>
        <w:t>日</w:t>
      </w:r>
      <w:bookmarkEnd w:id="811"/>
    </w:p>
    <w:p w14:paraId="653CEC04">
      <w:pPr>
        <w:spacing w:line="440" w:lineRule="exact"/>
        <w:jc w:val="right"/>
        <w:rPr>
          <w:rFonts w:hint="eastAsia"/>
          <w:szCs w:val="21"/>
        </w:rPr>
      </w:pPr>
    </w:p>
    <w:p w14:paraId="6BADAA9E">
      <w:pPr>
        <w:spacing w:line="440" w:lineRule="exact"/>
        <w:jc w:val="right"/>
        <w:rPr>
          <w:rFonts w:hint="eastAsia"/>
          <w:szCs w:val="21"/>
        </w:rPr>
      </w:pPr>
    </w:p>
    <w:p w14:paraId="68D411B3">
      <w:pPr>
        <w:spacing w:line="440" w:lineRule="exact"/>
        <w:jc w:val="right"/>
        <w:rPr>
          <w:rFonts w:hint="eastAsia"/>
          <w:szCs w:val="21"/>
        </w:rPr>
      </w:pPr>
    </w:p>
    <w:p w14:paraId="167243E5">
      <w:pPr>
        <w:spacing w:line="440" w:lineRule="exact"/>
        <w:jc w:val="right"/>
        <w:rPr>
          <w:rFonts w:hint="eastAsia"/>
          <w:szCs w:val="21"/>
        </w:rPr>
      </w:pPr>
    </w:p>
    <w:p w14:paraId="5D72532E">
      <w:pPr>
        <w:spacing w:line="440" w:lineRule="exact"/>
        <w:jc w:val="right"/>
        <w:rPr>
          <w:rFonts w:hint="eastAsia"/>
          <w:szCs w:val="21"/>
        </w:rPr>
      </w:pPr>
    </w:p>
    <w:p w14:paraId="17DBA20B">
      <w:pPr>
        <w:spacing w:line="440" w:lineRule="exact"/>
        <w:jc w:val="right"/>
        <w:rPr>
          <w:rFonts w:hint="eastAsia"/>
          <w:szCs w:val="21"/>
        </w:rPr>
      </w:pPr>
    </w:p>
    <w:p w14:paraId="7D7D3F93">
      <w:pPr>
        <w:spacing w:line="440" w:lineRule="exact"/>
        <w:jc w:val="right"/>
        <w:rPr>
          <w:rFonts w:hint="eastAsia"/>
          <w:szCs w:val="21"/>
        </w:rPr>
      </w:pPr>
    </w:p>
    <w:p w14:paraId="14811D9C">
      <w:pPr>
        <w:spacing w:line="440" w:lineRule="exact"/>
        <w:jc w:val="right"/>
        <w:rPr>
          <w:rFonts w:hint="eastAsia"/>
          <w:szCs w:val="21"/>
        </w:rPr>
      </w:pPr>
    </w:p>
    <w:p w14:paraId="4CAABC68">
      <w:pPr>
        <w:spacing w:line="440" w:lineRule="exact"/>
        <w:jc w:val="right"/>
        <w:rPr>
          <w:rFonts w:hint="eastAsia"/>
          <w:szCs w:val="21"/>
        </w:rPr>
      </w:pPr>
    </w:p>
    <w:p w14:paraId="3F895D32">
      <w:pPr>
        <w:spacing w:line="440" w:lineRule="exact"/>
        <w:jc w:val="right"/>
        <w:rPr>
          <w:rFonts w:hint="eastAsia"/>
          <w:szCs w:val="21"/>
        </w:rPr>
      </w:pPr>
    </w:p>
    <w:p w14:paraId="68AE5B6F">
      <w:pPr>
        <w:spacing w:line="440" w:lineRule="exact"/>
        <w:jc w:val="right"/>
        <w:rPr>
          <w:rFonts w:hint="eastAsia"/>
          <w:szCs w:val="21"/>
        </w:rPr>
      </w:pPr>
    </w:p>
    <w:p w14:paraId="2317FE33">
      <w:pPr>
        <w:spacing w:line="440" w:lineRule="exact"/>
        <w:jc w:val="right"/>
        <w:rPr>
          <w:rFonts w:hint="eastAsia"/>
          <w:szCs w:val="21"/>
        </w:rPr>
      </w:pPr>
    </w:p>
    <w:p w14:paraId="19719EC2">
      <w:pPr>
        <w:spacing w:line="440" w:lineRule="exact"/>
        <w:jc w:val="left"/>
        <w:rPr>
          <w:rFonts w:hint="eastAsia"/>
          <w:szCs w:val="21"/>
        </w:rPr>
      </w:pPr>
    </w:p>
    <w:p w14:paraId="6CFC563F">
      <w:pPr>
        <w:pStyle w:val="4"/>
        <w:spacing w:before="120"/>
        <w:rPr>
          <w:rFonts w:hint="eastAsia"/>
          <w:sz w:val="24"/>
        </w:rPr>
      </w:pPr>
      <w:bookmarkStart w:id="812" w:name="_Toc32459"/>
      <w:bookmarkStart w:id="813" w:name="_Toc154063455"/>
      <w:bookmarkStart w:id="814" w:name="_Toc30541"/>
      <w:bookmarkStart w:id="815" w:name="_Toc12206"/>
      <w:bookmarkStart w:id="816" w:name="_Toc519085343"/>
      <w:bookmarkStart w:id="817" w:name="_Toc456173265"/>
      <w:bookmarkStart w:id="818" w:name="_Toc12514"/>
      <w:bookmarkStart w:id="819" w:name="_Toc426495824"/>
      <w:r>
        <w:rPr>
          <w:rFonts w:hint="eastAsia"/>
          <w:sz w:val="24"/>
        </w:rPr>
        <w:t>附表十：异议函</w:t>
      </w:r>
      <w:bookmarkEnd w:id="812"/>
      <w:bookmarkEnd w:id="813"/>
      <w:bookmarkEnd w:id="814"/>
      <w:bookmarkEnd w:id="815"/>
      <w:bookmarkEnd w:id="816"/>
      <w:bookmarkEnd w:id="817"/>
      <w:bookmarkEnd w:id="818"/>
      <w:bookmarkEnd w:id="819"/>
    </w:p>
    <w:p w14:paraId="52D9B4D1">
      <w:pPr>
        <w:spacing w:line="720" w:lineRule="auto"/>
        <w:jc w:val="center"/>
        <w:rPr>
          <w:rFonts w:hint="eastAsia" w:ascii="仿宋_GB2312" w:eastAsia="仿宋_GB2312"/>
          <w:b/>
          <w:sz w:val="28"/>
          <w:szCs w:val="28"/>
        </w:rPr>
      </w:pPr>
    </w:p>
    <w:p w14:paraId="42F80A53">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异议函</w:t>
      </w:r>
    </w:p>
    <w:p w14:paraId="39BAD6A5">
      <w:pPr>
        <w:spacing w:line="360" w:lineRule="auto"/>
        <w:ind w:firstLine="420"/>
        <w:rPr>
          <w:rFonts w:hint="eastAsia" w:ascii="宋体" w:hAnsi="宋体"/>
          <w:szCs w:val="21"/>
        </w:rPr>
      </w:pPr>
    </w:p>
    <w:p w14:paraId="34DE2212">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49A60607">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35BC542D">
      <w:pPr>
        <w:spacing w:line="360" w:lineRule="auto"/>
        <w:ind w:firstLine="420"/>
        <w:rPr>
          <w:rFonts w:hint="eastAsia" w:ascii="宋体" w:hAnsi="宋体"/>
          <w:szCs w:val="21"/>
        </w:rPr>
      </w:pPr>
      <w:r>
        <w:rPr>
          <w:rFonts w:hint="eastAsia" w:ascii="宋体" w:hAnsi="宋体"/>
          <w:szCs w:val="21"/>
        </w:rPr>
        <w:t>我方已研究（看到）你方发出的</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工程总承包招标文件（或评标结果公示），现对下列问题提出异议，请予以解释：</w:t>
      </w:r>
    </w:p>
    <w:p w14:paraId="0DA2C72D">
      <w:pPr>
        <w:spacing w:line="360" w:lineRule="auto"/>
        <w:ind w:firstLine="420"/>
        <w:rPr>
          <w:szCs w:val="21"/>
        </w:rPr>
      </w:pPr>
      <w:r>
        <w:rPr>
          <w:szCs w:val="21"/>
        </w:rPr>
        <w:t>　　1</w:t>
      </w:r>
      <w:r>
        <w:rPr>
          <w:rFonts w:hint="eastAsia"/>
          <w:szCs w:val="21"/>
        </w:rPr>
        <w:t>.……</w:t>
      </w:r>
    </w:p>
    <w:p w14:paraId="06AA0E6A">
      <w:pPr>
        <w:spacing w:line="360" w:lineRule="auto"/>
        <w:ind w:firstLine="420"/>
        <w:rPr>
          <w:szCs w:val="21"/>
        </w:rPr>
      </w:pPr>
      <w:r>
        <w:rPr>
          <w:szCs w:val="21"/>
        </w:rPr>
        <w:t>　　2</w:t>
      </w:r>
      <w:r>
        <w:rPr>
          <w:rFonts w:hint="eastAsia"/>
          <w:szCs w:val="21"/>
        </w:rPr>
        <w:t>.……</w:t>
      </w:r>
    </w:p>
    <w:p w14:paraId="24A965DC">
      <w:pPr>
        <w:spacing w:line="360" w:lineRule="auto"/>
        <w:ind w:firstLine="420"/>
        <w:rPr>
          <w:rFonts w:hint="eastAsia" w:ascii="宋体" w:hAnsi="宋体"/>
          <w:szCs w:val="21"/>
        </w:rPr>
      </w:pPr>
    </w:p>
    <w:p w14:paraId="37945361">
      <w:pPr>
        <w:spacing w:line="360" w:lineRule="auto"/>
        <w:ind w:firstLine="420"/>
        <w:rPr>
          <w:rFonts w:hint="eastAsia" w:ascii="宋体" w:hAnsi="宋体"/>
          <w:szCs w:val="21"/>
        </w:rPr>
      </w:pPr>
    </w:p>
    <w:p w14:paraId="17438B21">
      <w:pPr>
        <w:spacing w:line="360" w:lineRule="auto"/>
        <w:rPr>
          <w:rFonts w:hint="eastAsia" w:ascii="宋体" w:hAnsi="宋体"/>
          <w:szCs w:val="21"/>
        </w:rPr>
      </w:pPr>
    </w:p>
    <w:p w14:paraId="7468DA07">
      <w:pPr>
        <w:spacing w:line="360" w:lineRule="auto"/>
        <w:ind w:firstLine="420"/>
        <w:jc w:val="right"/>
        <w:rPr>
          <w:rFonts w:hint="eastAsia" w:ascii="宋体" w:hAnsi="宋体"/>
          <w:szCs w:val="21"/>
        </w:rPr>
      </w:pPr>
      <w:r>
        <w:rPr>
          <w:rFonts w:hint="eastAsia" w:ascii="宋体" w:hAnsi="宋体"/>
          <w:szCs w:val="21"/>
        </w:rPr>
        <w:t>　　　　　　　　　　　　　　　投标人或利害关系人：</w:t>
      </w:r>
      <w:r>
        <w:rPr>
          <w:rFonts w:hint="eastAsia" w:ascii="宋体" w:hAnsi="宋体"/>
          <w:szCs w:val="21"/>
          <w:u w:val="single"/>
        </w:rPr>
        <w:t xml:space="preserve">　　        　  </w:t>
      </w:r>
      <w:r>
        <w:rPr>
          <w:rFonts w:hint="eastAsia" w:ascii="宋体" w:hAnsi="宋体"/>
          <w:szCs w:val="21"/>
        </w:rPr>
        <w:t>(盖单位章)</w:t>
      </w:r>
    </w:p>
    <w:p w14:paraId="04D55CF0">
      <w:pPr>
        <w:wordWrap w:val="0"/>
        <w:spacing w:line="360" w:lineRule="auto"/>
        <w:ind w:firstLine="420"/>
        <w:jc w:val="right"/>
        <w:rPr>
          <w:rFonts w:hint="eastAsia" w:ascii="宋体" w:hAnsi="宋体"/>
          <w:szCs w:val="21"/>
        </w:rPr>
      </w:pPr>
      <w:r>
        <w:rPr>
          <w:rFonts w:hint="eastAsia" w:ascii="宋体" w:hAnsi="宋体"/>
          <w:szCs w:val="21"/>
        </w:rPr>
        <w:t>　　　　　　　　　　　　　　　法定代表人：</w:t>
      </w:r>
      <w:r>
        <w:rPr>
          <w:rFonts w:hint="eastAsia" w:ascii="宋体" w:hAnsi="宋体"/>
          <w:szCs w:val="21"/>
          <w:u w:val="single"/>
        </w:rPr>
        <w:t>　　             　　　　　</w:t>
      </w:r>
      <w:r>
        <w:rPr>
          <w:rFonts w:hint="eastAsia" w:ascii="宋体" w:hAnsi="宋体"/>
          <w:szCs w:val="21"/>
        </w:rPr>
        <w:t>(签字)</w:t>
      </w:r>
    </w:p>
    <w:p w14:paraId="7FA49A44">
      <w:pPr>
        <w:spacing w:line="360" w:lineRule="auto"/>
        <w:ind w:firstLine="420"/>
        <w:jc w:val="right"/>
        <w:rPr>
          <w:rFonts w:hint="eastAsia" w:ascii="宋体" w:hAnsi="宋体"/>
          <w:szCs w:val="21"/>
        </w:rPr>
      </w:pPr>
      <w:r>
        <w:rPr>
          <w:rFonts w:hint="eastAsia" w:ascii="宋体" w:hAnsi="宋体"/>
          <w:szCs w:val="21"/>
        </w:rPr>
        <w:t xml:space="preserve">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4C31F953">
      <w:pPr>
        <w:spacing w:line="560" w:lineRule="exact"/>
        <w:rPr>
          <w:rFonts w:hint="eastAsia"/>
          <w:szCs w:val="21"/>
        </w:rPr>
      </w:pPr>
    </w:p>
    <w:p w14:paraId="55DDDDA9">
      <w:pPr>
        <w:ind w:firstLine="420"/>
        <w:jc w:val="right"/>
        <w:rPr>
          <w:rFonts w:hint="eastAsia" w:ascii="仿宋_GB2312" w:eastAsia="仿宋_GB2312"/>
          <w:szCs w:val="21"/>
        </w:rPr>
      </w:pPr>
    </w:p>
    <w:p w14:paraId="618FCD9D">
      <w:pPr>
        <w:ind w:firstLine="420"/>
        <w:jc w:val="right"/>
        <w:rPr>
          <w:rFonts w:hint="eastAsia" w:ascii="仿宋_GB2312" w:eastAsia="仿宋_GB2312"/>
          <w:szCs w:val="21"/>
        </w:rPr>
      </w:pPr>
    </w:p>
    <w:p w14:paraId="37C3F883">
      <w:pPr>
        <w:ind w:firstLine="420"/>
        <w:jc w:val="right"/>
        <w:rPr>
          <w:rFonts w:hint="eastAsia" w:ascii="仿宋_GB2312" w:eastAsia="仿宋_GB2312"/>
          <w:szCs w:val="21"/>
        </w:rPr>
      </w:pPr>
    </w:p>
    <w:p w14:paraId="4F069714">
      <w:pPr>
        <w:ind w:firstLine="420"/>
        <w:jc w:val="right"/>
        <w:rPr>
          <w:rFonts w:hint="eastAsia" w:ascii="仿宋_GB2312" w:eastAsia="仿宋_GB2312"/>
          <w:szCs w:val="21"/>
        </w:rPr>
      </w:pPr>
    </w:p>
    <w:p w14:paraId="0EBC3F98">
      <w:pPr>
        <w:ind w:firstLine="420"/>
        <w:jc w:val="right"/>
        <w:rPr>
          <w:rFonts w:hint="eastAsia" w:ascii="仿宋_GB2312" w:eastAsia="仿宋_GB2312"/>
          <w:szCs w:val="21"/>
        </w:rPr>
      </w:pPr>
    </w:p>
    <w:p w14:paraId="3A2883B5">
      <w:pPr>
        <w:ind w:left="630" w:hanging="630" w:hangingChars="300"/>
        <w:rPr>
          <w:rFonts w:hint="eastAsia"/>
          <w:szCs w:val="21"/>
        </w:rPr>
      </w:pPr>
      <w:r>
        <w:rPr>
          <w:rFonts w:hint="eastAsia" w:ascii="宋体" w:hAnsi="宋体"/>
          <w:szCs w:val="21"/>
        </w:rPr>
        <w:t>备注</w:t>
      </w:r>
      <w:r>
        <w:rPr>
          <w:rFonts w:hint="eastAsia"/>
        </w:rPr>
        <w:t>：</w:t>
      </w:r>
      <w:r>
        <w:rPr>
          <w:rFonts w:hint="eastAsia"/>
          <w:szCs w:val="21"/>
        </w:rPr>
        <w:t>投标人或利害关系人对招标文件的内容或对</w:t>
      </w:r>
      <w:r>
        <w:rPr>
          <w:rFonts w:hint="eastAsia"/>
        </w:rPr>
        <w:t>评标结果有异议，</w:t>
      </w:r>
      <w:r>
        <w:rPr>
          <w:rFonts w:hint="eastAsia"/>
          <w:szCs w:val="21"/>
        </w:rPr>
        <w:t>要求招标人解释的，适用本格式。</w:t>
      </w:r>
    </w:p>
    <w:p w14:paraId="0AFDAD8F">
      <w:pPr>
        <w:ind w:left="630" w:hanging="630" w:hangingChars="300"/>
        <w:rPr>
          <w:rFonts w:hint="eastAsia"/>
          <w:szCs w:val="21"/>
        </w:rPr>
      </w:pPr>
    </w:p>
    <w:p w14:paraId="1D9B76AE">
      <w:pPr>
        <w:ind w:left="630" w:hanging="630" w:hangingChars="300"/>
        <w:rPr>
          <w:rFonts w:hint="eastAsia"/>
          <w:szCs w:val="21"/>
        </w:rPr>
      </w:pPr>
    </w:p>
    <w:p w14:paraId="58F422CE">
      <w:pPr>
        <w:ind w:left="630" w:hanging="630" w:hangingChars="300"/>
        <w:rPr>
          <w:rFonts w:hint="eastAsia"/>
          <w:szCs w:val="21"/>
        </w:rPr>
      </w:pPr>
    </w:p>
    <w:p w14:paraId="575DC1BB">
      <w:pPr>
        <w:ind w:left="630" w:hanging="630" w:hangingChars="300"/>
        <w:rPr>
          <w:rFonts w:hint="eastAsia"/>
          <w:szCs w:val="21"/>
        </w:rPr>
      </w:pPr>
    </w:p>
    <w:p w14:paraId="282B2528">
      <w:pPr>
        <w:ind w:left="630" w:hanging="630" w:hangingChars="300"/>
        <w:rPr>
          <w:rFonts w:hint="eastAsia"/>
          <w:szCs w:val="21"/>
        </w:rPr>
      </w:pPr>
    </w:p>
    <w:p w14:paraId="425816D7">
      <w:pPr>
        <w:ind w:left="630" w:hanging="630" w:hangingChars="300"/>
        <w:rPr>
          <w:rFonts w:hint="eastAsia"/>
          <w:szCs w:val="21"/>
        </w:rPr>
      </w:pPr>
    </w:p>
    <w:p w14:paraId="37327814">
      <w:pPr>
        <w:ind w:left="630" w:hanging="630" w:hangingChars="300"/>
        <w:rPr>
          <w:rFonts w:hint="eastAsia"/>
          <w:szCs w:val="21"/>
        </w:rPr>
      </w:pPr>
    </w:p>
    <w:p w14:paraId="782A2564">
      <w:pPr>
        <w:ind w:left="630" w:hanging="630" w:hangingChars="300"/>
        <w:rPr>
          <w:rFonts w:hint="eastAsia"/>
          <w:szCs w:val="21"/>
        </w:rPr>
      </w:pPr>
    </w:p>
    <w:p w14:paraId="52D4E26E">
      <w:pPr>
        <w:ind w:left="630" w:hanging="630" w:hangingChars="300"/>
        <w:rPr>
          <w:rFonts w:hint="eastAsia"/>
          <w:szCs w:val="21"/>
        </w:rPr>
      </w:pPr>
    </w:p>
    <w:p w14:paraId="3599BE19">
      <w:pPr>
        <w:ind w:left="630" w:hanging="630" w:hangingChars="300"/>
        <w:rPr>
          <w:rFonts w:hint="eastAsia"/>
          <w:szCs w:val="21"/>
        </w:rPr>
      </w:pPr>
    </w:p>
    <w:p w14:paraId="73AFFCE9">
      <w:pPr>
        <w:ind w:left="630" w:hanging="630" w:hangingChars="300"/>
        <w:rPr>
          <w:szCs w:val="21"/>
        </w:rPr>
      </w:pPr>
    </w:p>
    <w:p w14:paraId="6CE074C0">
      <w:pPr>
        <w:pStyle w:val="4"/>
        <w:spacing w:before="120"/>
        <w:rPr>
          <w:rFonts w:hint="eastAsia"/>
          <w:sz w:val="24"/>
        </w:rPr>
      </w:pPr>
      <w:bookmarkStart w:id="820" w:name="_Toc24384"/>
      <w:bookmarkStart w:id="821" w:name="_Toc519085344"/>
      <w:bookmarkStart w:id="822" w:name="_Toc9672"/>
      <w:bookmarkStart w:id="823" w:name="_Toc154063456"/>
      <w:bookmarkStart w:id="824" w:name="_Toc353544011"/>
      <w:bookmarkStart w:id="825" w:name="_Toc426495825"/>
      <w:bookmarkStart w:id="826" w:name="_Toc456173266"/>
      <w:r>
        <w:rPr>
          <w:rFonts w:hint="eastAsia"/>
          <w:sz w:val="24"/>
        </w:rPr>
        <w:t>附表十一：异议答复函</w:t>
      </w:r>
      <w:bookmarkEnd w:id="820"/>
      <w:bookmarkEnd w:id="821"/>
      <w:bookmarkEnd w:id="822"/>
      <w:bookmarkEnd w:id="823"/>
      <w:bookmarkEnd w:id="824"/>
      <w:bookmarkEnd w:id="825"/>
      <w:bookmarkEnd w:id="826"/>
    </w:p>
    <w:p w14:paraId="5489FD61">
      <w:pPr>
        <w:jc w:val="center"/>
        <w:rPr>
          <w:rFonts w:hint="eastAsia" w:hAnsi="黑体" w:eastAsia="黑体"/>
          <w:b/>
          <w:sz w:val="28"/>
          <w:szCs w:val="28"/>
        </w:rPr>
      </w:pPr>
    </w:p>
    <w:p w14:paraId="3C2A5B7D">
      <w:pPr>
        <w:jc w:val="center"/>
        <w:rPr>
          <w:rFonts w:hint="eastAsia" w:hAnsi="黑体" w:eastAsia="黑体"/>
          <w:b/>
          <w:sz w:val="28"/>
          <w:szCs w:val="28"/>
        </w:rPr>
      </w:pPr>
    </w:p>
    <w:p w14:paraId="24C5D1EC">
      <w:pPr>
        <w:jc w:val="center"/>
        <w:rPr>
          <w:rFonts w:hint="eastAsia" w:hAnsi="黑体" w:eastAsia="黑体"/>
          <w:b/>
          <w:sz w:val="28"/>
          <w:szCs w:val="28"/>
        </w:rPr>
      </w:pPr>
    </w:p>
    <w:p w14:paraId="55656F61">
      <w:pPr>
        <w:spacing w:before="240" w:beforeLines="100" w:after="240" w:afterLines="100" w:line="480" w:lineRule="exact"/>
        <w:jc w:val="center"/>
        <w:rPr>
          <w:rFonts w:hint="eastAsia" w:ascii="黑体" w:eastAsia="黑体"/>
          <w:sz w:val="28"/>
          <w:szCs w:val="28"/>
        </w:rPr>
      </w:pPr>
      <w:r>
        <w:rPr>
          <w:rFonts w:hint="eastAsia" w:ascii="黑体" w:eastAsia="黑体"/>
          <w:sz w:val="28"/>
          <w:szCs w:val="28"/>
        </w:rPr>
        <w:t>异议答复函</w:t>
      </w:r>
    </w:p>
    <w:p w14:paraId="02037971">
      <w:pPr>
        <w:spacing w:line="360" w:lineRule="auto"/>
        <w:ind w:firstLine="420"/>
        <w:rPr>
          <w:rFonts w:hint="eastAsia" w:ascii="宋体" w:hAnsi="宋体"/>
          <w:szCs w:val="21"/>
        </w:rPr>
      </w:pPr>
    </w:p>
    <w:p w14:paraId="170AA77C">
      <w:pPr>
        <w:spacing w:line="360" w:lineRule="auto"/>
        <w:ind w:firstLine="420"/>
        <w:rPr>
          <w:rFonts w:hint="eastAsia" w:ascii="宋体" w:hAnsi="宋体"/>
          <w:szCs w:val="21"/>
        </w:rPr>
      </w:pPr>
      <w:r>
        <w:rPr>
          <w:rFonts w:hint="eastAsia" w:ascii="宋体" w:hAnsi="宋体"/>
          <w:szCs w:val="21"/>
        </w:rPr>
        <w:t xml:space="preserve">                                                          编号：</w:t>
      </w:r>
      <w:r>
        <w:rPr>
          <w:rFonts w:hint="eastAsia" w:ascii="宋体" w:hAnsi="宋体"/>
          <w:szCs w:val="21"/>
          <w:u w:val="single"/>
        </w:rPr>
        <w:t>　        　</w:t>
      </w:r>
    </w:p>
    <w:p w14:paraId="0E982792">
      <w:pPr>
        <w:spacing w:line="360" w:lineRule="auto"/>
        <w:rPr>
          <w:rFonts w:hint="eastAsia" w:ascii="宋体" w:hAnsi="宋体"/>
          <w:szCs w:val="21"/>
        </w:rPr>
      </w:pPr>
      <w:r>
        <w:rPr>
          <w:rFonts w:hint="eastAsia" w:ascii="宋体" w:hAnsi="宋体"/>
          <w:szCs w:val="21"/>
          <w:u w:val="single"/>
        </w:rPr>
        <w:t>　　　　   　　　　</w:t>
      </w:r>
      <w:r>
        <w:rPr>
          <w:rFonts w:hint="eastAsia" w:ascii="宋体" w:hAnsi="宋体"/>
          <w:szCs w:val="21"/>
        </w:rPr>
        <w:t>(投标人或利害关系人名称)：</w:t>
      </w:r>
    </w:p>
    <w:p w14:paraId="0044B647">
      <w:pPr>
        <w:spacing w:line="360" w:lineRule="auto"/>
        <w:ind w:firstLine="420"/>
        <w:rPr>
          <w:rFonts w:hint="eastAsia" w:ascii="宋体" w:hAnsi="宋体"/>
          <w:szCs w:val="21"/>
        </w:rPr>
      </w:pPr>
      <w:r>
        <w:rPr>
          <w:rFonts w:hint="eastAsia" w:ascii="宋体" w:hAnsi="宋体"/>
          <w:szCs w:val="21"/>
        </w:rPr>
        <w:t>你方提出的有关</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工程总承包招标文件（或评标结果公示）的异议</w:t>
      </w:r>
      <w:r>
        <w:rPr>
          <w:rFonts w:ascii="宋体" w:hAnsi="宋体"/>
          <w:szCs w:val="21"/>
        </w:rPr>
        <w:t>已收悉</w:t>
      </w:r>
      <w:r>
        <w:rPr>
          <w:rFonts w:hint="eastAsia" w:ascii="宋体" w:hAnsi="宋体"/>
          <w:szCs w:val="21"/>
        </w:rPr>
        <w:t>，</w:t>
      </w:r>
      <w:r>
        <w:rPr>
          <w:rFonts w:ascii="宋体" w:hAnsi="宋体"/>
          <w:szCs w:val="21"/>
        </w:rPr>
        <w:t>现</w:t>
      </w:r>
      <w:r>
        <w:rPr>
          <w:rFonts w:hint="eastAsia" w:ascii="宋体" w:hAnsi="宋体"/>
          <w:szCs w:val="21"/>
        </w:rPr>
        <w:t>答复如下：</w:t>
      </w:r>
    </w:p>
    <w:p w14:paraId="4CAFE9D1">
      <w:pPr>
        <w:spacing w:line="360" w:lineRule="auto"/>
        <w:ind w:firstLine="420"/>
        <w:rPr>
          <w:rFonts w:hint="eastAsia" w:ascii="宋体" w:hAnsi="宋体"/>
          <w:szCs w:val="21"/>
        </w:rPr>
      </w:pPr>
      <w:r>
        <w:rPr>
          <w:rFonts w:hint="eastAsia"/>
          <w:szCs w:val="21"/>
        </w:rPr>
        <w:t>1</w:t>
      </w:r>
      <w:r>
        <w:rPr>
          <w:rFonts w:hint="eastAsia" w:ascii="宋体" w:hAnsi="宋体"/>
          <w:szCs w:val="21"/>
        </w:rPr>
        <w:t>.……</w:t>
      </w:r>
    </w:p>
    <w:p w14:paraId="46197EED">
      <w:pPr>
        <w:spacing w:line="360" w:lineRule="auto"/>
        <w:ind w:firstLine="420"/>
        <w:rPr>
          <w:rFonts w:hint="eastAsia" w:ascii="宋体" w:hAnsi="宋体"/>
          <w:szCs w:val="21"/>
        </w:rPr>
      </w:pPr>
      <w:r>
        <w:rPr>
          <w:rFonts w:hint="eastAsia"/>
          <w:szCs w:val="21"/>
        </w:rPr>
        <w:t>2</w:t>
      </w:r>
      <w:r>
        <w:rPr>
          <w:rFonts w:hint="eastAsia" w:ascii="宋体" w:hAnsi="宋体"/>
          <w:szCs w:val="21"/>
        </w:rPr>
        <w:t>.……</w:t>
      </w:r>
    </w:p>
    <w:p w14:paraId="5CBAFD68">
      <w:pPr>
        <w:spacing w:line="360" w:lineRule="auto"/>
        <w:ind w:firstLine="420"/>
        <w:rPr>
          <w:rFonts w:hint="eastAsia" w:ascii="宋体" w:hAnsi="宋体"/>
          <w:szCs w:val="21"/>
        </w:rPr>
      </w:pPr>
      <w:r>
        <w:rPr>
          <w:rFonts w:hint="eastAsia" w:ascii="宋体" w:hAnsi="宋体"/>
          <w:szCs w:val="21"/>
        </w:rPr>
        <w:t>……</w:t>
      </w:r>
    </w:p>
    <w:p w14:paraId="5912F24D">
      <w:pPr>
        <w:spacing w:line="360" w:lineRule="auto"/>
        <w:ind w:firstLine="420"/>
        <w:rPr>
          <w:rFonts w:hint="eastAsia" w:ascii="宋体" w:hAnsi="宋体"/>
          <w:szCs w:val="21"/>
        </w:rPr>
      </w:pPr>
    </w:p>
    <w:p w14:paraId="55BEC9CA">
      <w:pPr>
        <w:spacing w:line="360" w:lineRule="auto"/>
        <w:ind w:firstLine="420"/>
        <w:rPr>
          <w:rFonts w:hint="eastAsia" w:ascii="宋体" w:hAnsi="宋体"/>
          <w:szCs w:val="21"/>
        </w:rPr>
      </w:pPr>
    </w:p>
    <w:p w14:paraId="344CB92A">
      <w:pPr>
        <w:spacing w:line="360" w:lineRule="auto"/>
        <w:ind w:firstLine="420"/>
        <w:rPr>
          <w:rFonts w:hint="eastAsia" w:ascii="宋体" w:hAnsi="宋体"/>
          <w:szCs w:val="21"/>
        </w:rPr>
      </w:pPr>
    </w:p>
    <w:p w14:paraId="0E373E64">
      <w:pPr>
        <w:spacing w:line="360" w:lineRule="auto"/>
        <w:ind w:firstLine="420"/>
        <w:rPr>
          <w:rFonts w:hint="eastAsia" w:ascii="宋体" w:hAnsi="宋体"/>
          <w:szCs w:val="21"/>
        </w:rPr>
      </w:pPr>
    </w:p>
    <w:p w14:paraId="1F8D04FE">
      <w:pPr>
        <w:spacing w:line="360" w:lineRule="auto"/>
        <w:ind w:firstLine="420"/>
        <w:rPr>
          <w:rFonts w:hint="eastAsia" w:ascii="宋体" w:hAnsi="宋体"/>
          <w:szCs w:val="21"/>
        </w:rPr>
      </w:pPr>
    </w:p>
    <w:p w14:paraId="36499442">
      <w:pPr>
        <w:spacing w:line="360" w:lineRule="auto"/>
        <w:ind w:firstLine="420"/>
        <w:rPr>
          <w:rFonts w:ascii="宋体" w:hAnsi="宋体"/>
          <w:szCs w:val="21"/>
        </w:rPr>
      </w:pPr>
    </w:p>
    <w:p w14:paraId="7B7980A4">
      <w:pPr>
        <w:spacing w:line="360" w:lineRule="auto"/>
        <w:ind w:firstLine="420"/>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招标人：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（盖单位章）</w:t>
      </w:r>
    </w:p>
    <w:p w14:paraId="6F86E597">
      <w:pPr>
        <w:spacing w:line="360" w:lineRule="auto"/>
        <w:ind w:firstLine="420"/>
        <w:rPr>
          <w:rFonts w:ascii="宋体" w:hAnsi="宋体"/>
          <w:szCs w:val="21"/>
        </w:rPr>
      </w:pPr>
    </w:p>
    <w:p w14:paraId="506D2A3C">
      <w:pPr>
        <w:spacing w:line="360" w:lineRule="auto"/>
        <w:ind w:firstLine="4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日</w:t>
      </w:r>
      <w:r>
        <w:rPr>
          <w:rFonts w:hint="eastAsia" w:ascii="宋体" w:hAnsi="宋体"/>
          <w:szCs w:val="21"/>
        </w:rPr>
        <w:t xml:space="preserve"> </w:t>
      </w:r>
    </w:p>
    <w:bookmarkEnd w:id="758"/>
    <w:bookmarkEnd w:id="759"/>
    <w:bookmarkEnd w:id="760"/>
    <w:bookmarkEnd w:id="761"/>
    <w:bookmarkEnd w:id="762"/>
    <w:p w14:paraId="164B153C">
      <w:pPr>
        <w:spacing w:line="400" w:lineRule="exact"/>
        <w:rPr>
          <w:rFonts w:hint="eastAsia"/>
        </w:rPr>
      </w:pPr>
    </w:p>
    <w:p w14:paraId="16DCF555">
      <w:pPr>
        <w:spacing w:line="400" w:lineRule="exact"/>
        <w:rPr>
          <w:rFonts w:hint="eastAsia"/>
        </w:rPr>
      </w:pPr>
    </w:p>
    <w:p w14:paraId="7C13DEAF">
      <w:pPr>
        <w:spacing w:line="400" w:lineRule="exact"/>
        <w:rPr>
          <w:rFonts w:hint="eastAsia"/>
        </w:rPr>
      </w:pPr>
    </w:p>
    <w:p w14:paraId="6679A681">
      <w:pPr>
        <w:spacing w:line="400" w:lineRule="exact"/>
        <w:rPr>
          <w:rFonts w:hint="eastAsia"/>
        </w:rPr>
      </w:pPr>
    </w:p>
    <w:p w14:paraId="7A3320D5">
      <w:pPr>
        <w:spacing w:line="400" w:lineRule="exact"/>
        <w:rPr>
          <w:rFonts w:hint="eastAsia"/>
        </w:rPr>
      </w:pPr>
    </w:p>
    <w:p w14:paraId="46938752">
      <w:pPr>
        <w:spacing w:line="400" w:lineRule="exact"/>
        <w:rPr>
          <w:rFonts w:hint="eastAsia"/>
        </w:rPr>
      </w:pPr>
    </w:p>
    <w:p w14:paraId="3FE5EA34">
      <w:pPr>
        <w:spacing w:line="400" w:lineRule="exact"/>
        <w:rPr>
          <w:rFonts w:hint="eastAsia"/>
        </w:rPr>
      </w:pPr>
    </w:p>
    <w:p w14:paraId="093E3599">
      <w:pPr>
        <w:spacing w:line="400" w:lineRule="exact"/>
        <w:rPr>
          <w:rFonts w:hint="eastAsia"/>
        </w:rPr>
      </w:pPr>
    </w:p>
    <w:p w14:paraId="30A4E743">
      <w:pPr>
        <w:spacing w:line="400" w:lineRule="exact"/>
        <w:rPr>
          <w:rFonts w:hint="eastAsia"/>
        </w:rPr>
      </w:pPr>
    </w:p>
    <w:p w14:paraId="3E57E65E">
      <w:pPr>
        <w:spacing w:line="400" w:lineRule="exact"/>
        <w:rPr>
          <w:rFonts w:hint="eastAsia"/>
        </w:rPr>
      </w:pPr>
    </w:p>
    <w:p w14:paraId="75119E5B">
      <w:pPr>
        <w:spacing w:line="400" w:lineRule="exact"/>
        <w:rPr>
          <w:rFonts w:hint="eastAsia"/>
        </w:rPr>
      </w:pPr>
    </w:p>
    <w:p w14:paraId="47194EFB">
      <w:pPr>
        <w:pStyle w:val="4"/>
        <w:spacing w:before="120"/>
        <w:rPr>
          <w:sz w:val="24"/>
        </w:rPr>
      </w:pPr>
      <w:bookmarkStart w:id="827" w:name="_Toc25895"/>
      <w:bookmarkStart w:id="828" w:name="_Toc154063457"/>
      <w:bookmarkStart w:id="829" w:name="_Toc29659"/>
      <w:r>
        <w:rPr>
          <w:rFonts w:hint="eastAsia" w:cs="黑体"/>
          <w:sz w:val="24"/>
        </w:rPr>
        <w:t>附表十二：授权委托书</w:t>
      </w:r>
      <w:bookmarkEnd w:id="827"/>
      <w:bookmarkEnd w:id="828"/>
      <w:bookmarkEnd w:id="829"/>
    </w:p>
    <w:p w14:paraId="54F61319">
      <w:pPr>
        <w:spacing w:line="420" w:lineRule="exact"/>
        <w:jc w:val="center"/>
        <w:rPr>
          <w:rFonts w:hint="eastAsia" w:ascii="楷体_GB2312" w:eastAsia="楷体_GB2312" w:cs="楷体_GB2312"/>
        </w:rPr>
      </w:pPr>
    </w:p>
    <w:p w14:paraId="38535967">
      <w:pPr>
        <w:spacing w:before="240" w:beforeLines="100" w:after="240" w:afterLines="100" w:line="480" w:lineRule="exact"/>
        <w:jc w:val="center"/>
        <w:rPr>
          <w:rFonts w:hint="eastAsia" w:ascii="黑体" w:eastAsia="黑体" w:cs="黑体"/>
          <w:sz w:val="28"/>
          <w:szCs w:val="28"/>
        </w:rPr>
      </w:pPr>
      <w:bookmarkStart w:id="830" w:name="_Toc493254945"/>
      <w:r>
        <w:rPr>
          <w:rFonts w:hint="eastAsia" w:ascii="黑体" w:eastAsia="黑体" w:cs="黑体"/>
          <w:sz w:val="28"/>
          <w:szCs w:val="28"/>
          <w:lang w:bidi="ar"/>
        </w:rPr>
        <w:t>授权委托书</w:t>
      </w:r>
      <w:bookmarkEnd w:id="830"/>
    </w:p>
    <w:p w14:paraId="5D14B29D">
      <w:pPr>
        <w:spacing w:before="240" w:beforeLines="100" w:after="240" w:afterLines="100" w:line="480" w:lineRule="exact"/>
        <w:jc w:val="center"/>
        <w:rPr>
          <w:rFonts w:hint="eastAsia" w:ascii="黑体" w:hAnsi="宋体" w:cs="黑体"/>
          <w:szCs w:val="28"/>
        </w:rPr>
      </w:pPr>
    </w:p>
    <w:p w14:paraId="7223B014">
      <w:pPr>
        <w:spacing w:line="500" w:lineRule="exact"/>
        <w:ind w:firstLine="420" w:firstLineChars="200"/>
        <w:rPr>
          <w:rFonts w:hint="eastAsia" w:ascii="宋体" w:hAnsi="宋体" w:cs="宋体"/>
          <w:szCs w:val="21"/>
        </w:rPr>
      </w:pPr>
      <w:r>
        <w:rPr>
          <w:rFonts w:hint="eastAsia" w:ascii="宋体" w:hAnsi="宋体" w:cs="宋体"/>
          <w:szCs w:val="21"/>
          <w:lang w:bidi="ar"/>
        </w:rPr>
        <w:t>本人</w:t>
      </w:r>
      <w:r>
        <w:rPr>
          <w:rFonts w:hint="eastAsia" w:ascii="宋体" w:hAnsi="宋体" w:cs="宋体"/>
          <w:szCs w:val="21"/>
          <w:u w:val="single"/>
          <w:lang w:bidi="ar"/>
        </w:rPr>
        <w:t xml:space="preserve">     </w:t>
      </w:r>
      <w:r>
        <w:rPr>
          <w:rFonts w:hint="eastAsia" w:ascii="宋体" w:hAnsi="宋体" w:cs="宋体"/>
          <w:szCs w:val="21"/>
          <w:lang w:bidi="ar"/>
        </w:rPr>
        <w:t>（姓名）系</w:t>
      </w:r>
      <w:r>
        <w:rPr>
          <w:rFonts w:hint="eastAsia" w:ascii="宋体" w:hAnsi="宋体" w:cs="宋体"/>
          <w:szCs w:val="21"/>
          <w:u w:val="single"/>
          <w:lang w:bidi="ar"/>
        </w:rPr>
        <w:t xml:space="preserve">      </w:t>
      </w:r>
      <w:r>
        <w:rPr>
          <w:rFonts w:hint="eastAsia" w:ascii="宋体" w:hAnsi="宋体" w:cs="宋体"/>
          <w:szCs w:val="21"/>
          <w:lang w:bidi="ar"/>
        </w:rPr>
        <w:t>（投标人名称）的法定代表人，现委托</w:t>
      </w:r>
      <w:r>
        <w:rPr>
          <w:rFonts w:hint="eastAsia" w:ascii="宋体" w:hAnsi="宋体" w:cs="宋体"/>
          <w:szCs w:val="21"/>
          <w:u w:val="single"/>
          <w:lang w:bidi="ar"/>
        </w:rPr>
        <w:t xml:space="preserve">     </w:t>
      </w:r>
      <w:r>
        <w:rPr>
          <w:rFonts w:hint="eastAsia" w:ascii="宋体" w:hAnsi="宋体" w:cs="宋体"/>
          <w:szCs w:val="21"/>
          <w:lang w:bidi="ar"/>
        </w:rPr>
        <w:t>（姓名）为我方代理人。代理人根据授权，以我方名义签署、澄清、说明、补正、递交、撤回、修改</w:t>
      </w:r>
      <w:r>
        <w:rPr>
          <w:rFonts w:hint="eastAsia" w:ascii="宋体" w:hAnsi="宋体" w:cs="宋体"/>
          <w:szCs w:val="21"/>
          <w:u w:val="single"/>
          <w:lang w:bidi="ar"/>
        </w:rPr>
        <w:t xml:space="preserve">    </w:t>
      </w:r>
      <w:r>
        <w:rPr>
          <w:rFonts w:hint="eastAsia" w:ascii="宋体" w:hAnsi="宋体" w:cs="宋体"/>
          <w:szCs w:val="21"/>
          <w:lang w:bidi="ar"/>
        </w:rPr>
        <w:t>（项目名称）</w:t>
      </w:r>
      <w:r>
        <w:rPr>
          <w:rFonts w:hint="eastAsia" w:ascii="宋体" w:hAnsi="宋体" w:cs="宋体"/>
          <w:szCs w:val="21"/>
          <w:u w:val="single"/>
          <w:lang w:bidi="ar"/>
        </w:rPr>
        <w:t xml:space="preserve">     </w:t>
      </w:r>
      <w:r>
        <w:rPr>
          <w:rFonts w:hint="eastAsia" w:ascii="宋体" w:hAnsi="宋体" w:cs="宋体"/>
          <w:szCs w:val="21"/>
          <w:lang w:bidi="ar"/>
        </w:rPr>
        <w:t>（标段名称）</w:t>
      </w:r>
      <w:r>
        <w:rPr>
          <w:rFonts w:hint="eastAsia" w:ascii="宋体" w:hAnsi="宋体"/>
          <w:szCs w:val="21"/>
        </w:rPr>
        <w:t>工程总承包的</w:t>
      </w:r>
      <w:r>
        <w:rPr>
          <w:rFonts w:hint="eastAsia" w:ascii="宋体" w:hAnsi="宋体" w:cs="宋体"/>
          <w:szCs w:val="21"/>
          <w:lang w:bidi="ar"/>
        </w:rPr>
        <w:t>投标文件、签订合同和处理有关事宜，其法律后果由我方承担。</w:t>
      </w:r>
    </w:p>
    <w:p w14:paraId="41AEF334">
      <w:pPr>
        <w:spacing w:before="120" w:beforeLines="50" w:line="500" w:lineRule="exact"/>
        <w:ind w:firstLine="420" w:firstLineChars="200"/>
        <w:rPr>
          <w:rFonts w:hint="eastAsia" w:ascii="宋体" w:hAnsi="宋体" w:cs="宋体"/>
          <w:szCs w:val="21"/>
        </w:rPr>
      </w:pPr>
      <w:r>
        <w:rPr>
          <w:rFonts w:hint="eastAsia" w:ascii="宋体" w:hAnsi="宋体" w:cs="宋体"/>
          <w:szCs w:val="21"/>
          <w:lang w:bidi="ar"/>
        </w:rPr>
        <w:t>委托期限：</w:t>
      </w:r>
      <w:r>
        <w:rPr>
          <w:rFonts w:hint="eastAsia" w:ascii="宋体" w:hAnsi="宋体" w:cs="宋体"/>
          <w:szCs w:val="21"/>
          <w:u w:val="single"/>
          <w:lang w:bidi="ar"/>
        </w:rPr>
        <w:t xml:space="preserve">                                                          </w:t>
      </w:r>
    </w:p>
    <w:p w14:paraId="5B2CC47F">
      <w:pPr>
        <w:spacing w:line="500" w:lineRule="exact"/>
        <w:ind w:firstLine="1260" w:firstLineChars="600"/>
        <w:rPr>
          <w:rFonts w:hint="eastAsia" w:ascii="宋体" w:hAnsi="宋体" w:cs="宋体"/>
          <w:szCs w:val="21"/>
        </w:rPr>
      </w:pPr>
      <w:r>
        <w:rPr>
          <w:rFonts w:hint="eastAsia" w:ascii="宋体" w:hAnsi="宋体" w:cs="宋体"/>
          <w:szCs w:val="21"/>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w:t>
      </w:r>
    </w:p>
    <w:p w14:paraId="2522DC83">
      <w:pPr>
        <w:spacing w:before="240" w:beforeLines="100" w:after="240" w:afterLines="100" w:line="500" w:lineRule="exact"/>
        <w:ind w:firstLine="420" w:firstLineChars="200"/>
        <w:rPr>
          <w:rFonts w:hint="eastAsia" w:ascii="宋体" w:hAnsi="宋体" w:cs="宋体"/>
          <w:szCs w:val="21"/>
        </w:rPr>
      </w:pPr>
      <w:r>
        <w:rPr>
          <w:rFonts w:hint="eastAsia" w:ascii="宋体" w:hAnsi="宋体" w:cs="宋体"/>
          <w:szCs w:val="21"/>
          <w:lang w:bidi="ar"/>
        </w:rPr>
        <w:t>代理人无转委托权。</w:t>
      </w:r>
    </w:p>
    <w:p w14:paraId="3B1B827E">
      <w:pPr>
        <w:spacing w:after="240" w:afterLines="100" w:line="500" w:lineRule="exact"/>
        <w:ind w:firstLine="420" w:firstLineChars="200"/>
        <w:rPr>
          <w:rFonts w:hint="eastAsia" w:ascii="宋体" w:hAnsi="宋体" w:cs="宋体"/>
          <w:szCs w:val="21"/>
        </w:rPr>
      </w:pPr>
      <w:r>
        <w:rPr>
          <w:rFonts w:hint="eastAsia" w:ascii="宋体" w:hAnsi="宋体" w:cs="宋体"/>
          <w:szCs w:val="21"/>
          <w:lang w:bidi="ar"/>
        </w:rPr>
        <w:t>附：法定代表人身份证明</w:t>
      </w:r>
    </w:p>
    <w:p w14:paraId="3F0BB0C2">
      <w:pPr>
        <w:spacing w:line="400" w:lineRule="exact"/>
        <w:ind w:firstLine="3570" w:firstLineChars="1700"/>
        <w:rPr>
          <w:rFonts w:hint="eastAsia" w:ascii="宋体" w:hAnsi="宋体" w:cs="宋体"/>
          <w:szCs w:val="21"/>
        </w:rPr>
      </w:pPr>
    </w:p>
    <w:p w14:paraId="34901F3C">
      <w:pPr>
        <w:spacing w:line="400" w:lineRule="exact"/>
        <w:ind w:firstLine="3570" w:firstLineChars="1700"/>
        <w:rPr>
          <w:rFonts w:hint="eastAsia" w:ascii="宋体" w:hAnsi="宋体" w:cs="宋体"/>
          <w:szCs w:val="21"/>
        </w:rPr>
      </w:pPr>
      <w:r>
        <w:rPr>
          <w:rFonts w:hint="eastAsia" w:ascii="宋体" w:hAnsi="宋体" w:cs="宋体"/>
          <w:szCs w:val="21"/>
          <w:lang w:bidi="ar"/>
        </w:rPr>
        <w:t>投  标  人：</w:t>
      </w:r>
      <w:r>
        <w:rPr>
          <w:rFonts w:hint="eastAsia" w:ascii="宋体" w:hAnsi="宋体" w:cs="宋体"/>
          <w:szCs w:val="21"/>
          <w:u w:val="single"/>
          <w:lang w:bidi="ar"/>
        </w:rPr>
        <w:t xml:space="preserve">                        </w:t>
      </w:r>
      <w:r>
        <w:rPr>
          <w:rFonts w:hint="eastAsia" w:ascii="宋体" w:hAnsi="宋体" w:cs="宋体"/>
          <w:szCs w:val="21"/>
          <w:lang w:bidi="ar"/>
        </w:rPr>
        <w:t>（盖单位章）</w:t>
      </w:r>
    </w:p>
    <w:p w14:paraId="52953D2E">
      <w:pPr>
        <w:spacing w:line="400" w:lineRule="exact"/>
        <w:ind w:firstLine="3570" w:firstLineChars="1700"/>
        <w:rPr>
          <w:rFonts w:hint="eastAsia" w:ascii="宋体" w:hAnsi="宋体" w:cs="宋体"/>
          <w:szCs w:val="21"/>
        </w:rPr>
      </w:pPr>
    </w:p>
    <w:p w14:paraId="4ABE0C53">
      <w:pPr>
        <w:spacing w:line="400" w:lineRule="exact"/>
        <w:ind w:firstLine="3570" w:firstLineChars="1700"/>
        <w:rPr>
          <w:rFonts w:hint="eastAsia" w:ascii="宋体" w:hAnsi="宋体" w:cs="宋体"/>
          <w:szCs w:val="21"/>
        </w:rPr>
      </w:pPr>
      <w:r>
        <w:rPr>
          <w:rFonts w:hint="eastAsia" w:ascii="宋体" w:hAnsi="宋体" w:cs="宋体"/>
          <w:szCs w:val="21"/>
          <w:lang w:bidi="ar"/>
        </w:rPr>
        <w:t>法定代表人：</w:t>
      </w:r>
      <w:r>
        <w:rPr>
          <w:rFonts w:hint="eastAsia" w:ascii="宋体" w:hAnsi="宋体" w:cs="宋体"/>
          <w:szCs w:val="21"/>
          <w:u w:val="single"/>
          <w:lang w:bidi="ar"/>
        </w:rPr>
        <w:t xml:space="preserve">                            </w:t>
      </w:r>
      <w:r>
        <w:rPr>
          <w:rFonts w:hint="eastAsia" w:ascii="宋体" w:hAnsi="宋体" w:cs="宋体"/>
          <w:szCs w:val="21"/>
          <w:lang w:bidi="ar"/>
        </w:rPr>
        <w:t>（签字）</w:t>
      </w:r>
    </w:p>
    <w:p w14:paraId="2A7EEEE2">
      <w:pPr>
        <w:spacing w:line="400" w:lineRule="exact"/>
        <w:ind w:firstLine="3570" w:firstLineChars="1700"/>
        <w:rPr>
          <w:rFonts w:hint="eastAsia" w:ascii="宋体" w:hAnsi="宋体" w:cs="宋体"/>
          <w:szCs w:val="21"/>
        </w:rPr>
      </w:pPr>
    </w:p>
    <w:p w14:paraId="2ACEE453">
      <w:pPr>
        <w:spacing w:line="400" w:lineRule="exact"/>
        <w:ind w:firstLine="3570" w:firstLineChars="1700"/>
        <w:rPr>
          <w:rFonts w:hint="eastAsia" w:ascii="宋体" w:hAnsi="宋体" w:cs="宋体"/>
          <w:szCs w:val="21"/>
          <w:u w:val="single"/>
        </w:rPr>
      </w:pPr>
      <w:r>
        <w:rPr>
          <w:rFonts w:hint="eastAsia" w:ascii="宋体" w:hAnsi="宋体" w:cs="宋体"/>
          <w:szCs w:val="21"/>
          <w:lang w:bidi="ar"/>
        </w:rPr>
        <w:t>身份证号码：</w:t>
      </w:r>
      <w:r>
        <w:rPr>
          <w:rFonts w:hint="eastAsia" w:ascii="宋体" w:hAnsi="宋体" w:cs="宋体"/>
          <w:szCs w:val="21"/>
          <w:u w:val="single"/>
          <w:lang w:bidi="ar"/>
        </w:rPr>
        <w:t xml:space="preserve">                                   </w:t>
      </w:r>
    </w:p>
    <w:p w14:paraId="12EADC45">
      <w:pPr>
        <w:spacing w:line="400" w:lineRule="exact"/>
        <w:ind w:firstLine="3570" w:firstLineChars="1700"/>
        <w:rPr>
          <w:rFonts w:hint="eastAsia" w:ascii="宋体" w:hAnsi="宋体" w:cs="宋体"/>
          <w:szCs w:val="21"/>
          <w:u w:val="single"/>
        </w:rPr>
      </w:pPr>
    </w:p>
    <w:p w14:paraId="78E5C68E">
      <w:pPr>
        <w:spacing w:line="400" w:lineRule="exact"/>
        <w:ind w:firstLine="3570" w:firstLineChars="1700"/>
        <w:rPr>
          <w:rFonts w:hint="eastAsia" w:ascii="宋体" w:hAnsi="宋体" w:cs="宋体"/>
          <w:szCs w:val="21"/>
        </w:rPr>
      </w:pPr>
      <w:r>
        <w:rPr>
          <w:rFonts w:hint="eastAsia" w:ascii="宋体" w:hAnsi="宋体" w:cs="宋体"/>
          <w:szCs w:val="21"/>
          <w:lang w:bidi="ar"/>
        </w:rPr>
        <w:t>委托代理人：</w:t>
      </w:r>
      <w:r>
        <w:rPr>
          <w:rFonts w:hint="eastAsia" w:ascii="宋体" w:hAnsi="宋体" w:cs="宋体"/>
          <w:szCs w:val="21"/>
          <w:u w:val="single"/>
          <w:lang w:bidi="ar"/>
        </w:rPr>
        <w:t xml:space="preserve">                            </w:t>
      </w:r>
      <w:r>
        <w:rPr>
          <w:rFonts w:hint="eastAsia" w:ascii="宋体" w:hAnsi="宋体" w:cs="宋体"/>
          <w:szCs w:val="21"/>
          <w:lang w:bidi="ar"/>
        </w:rPr>
        <w:t>（签字）</w:t>
      </w:r>
    </w:p>
    <w:p w14:paraId="7D68840A">
      <w:pPr>
        <w:spacing w:line="400" w:lineRule="exact"/>
        <w:ind w:firstLine="3570" w:firstLineChars="1700"/>
        <w:rPr>
          <w:rFonts w:hint="eastAsia" w:ascii="宋体" w:hAnsi="宋体" w:cs="宋体"/>
          <w:szCs w:val="21"/>
        </w:rPr>
      </w:pPr>
    </w:p>
    <w:p w14:paraId="75B0C0B7">
      <w:pPr>
        <w:spacing w:line="400" w:lineRule="exact"/>
        <w:ind w:firstLine="3570" w:firstLineChars="1700"/>
        <w:rPr>
          <w:rFonts w:hint="eastAsia" w:ascii="宋体" w:hAnsi="宋体" w:cs="宋体"/>
          <w:szCs w:val="21"/>
          <w:u w:val="single"/>
        </w:rPr>
      </w:pPr>
      <w:r>
        <w:rPr>
          <w:rFonts w:hint="eastAsia" w:ascii="宋体" w:hAnsi="宋体" w:cs="宋体"/>
          <w:szCs w:val="21"/>
          <w:lang w:bidi="ar"/>
        </w:rPr>
        <w:t>身份证号码：</w:t>
      </w:r>
      <w:r>
        <w:rPr>
          <w:rFonts w:hint="eastAsia" w:ascii="宋体" w:hAnsi="宋体" w:cs="宋体"/>
          <w:szCs w:val="21"/>
          <w:u w:val="single"/>
          <w:lang w:bidi="ar"/>
        </w:rPr>
        <w:t xml:space="preserve">                                   </w:t>
      </w:r>
    </w:p>
    <w:p w14:paraId="4E694F2D">
      <w:pPr>
        <w:spacing w:line="400" w:lineRule="exact"/>
        <w:ind w:firstLine="3570" w:firstLineChars="1700"/>
        <w:rPr>
          <w:rFonts w:hint="eastAsia" w:ascii="宋体" w:hAnsi="宋体" w:cs="宋体"/>
          <w:szCs w:val="21"/>
        </w:rPr>
      </w:pPr>
    </w:p>
    <w:p w14:paraId="0D4D9328">
      <w:pPr>
        <w:spacing w:line="400" w:lineRule="exact"/>
        <w:ind w:firstLine="4830" w:firstLineChars="2300"/>
        <w:rPr>
          <w:rFonts w:hint="eastAsia" w:ascii="宋体" w:hAnsi="宋体" w:cs="宋体"/>
          <w:szCs w:val="21"/>
        </w:rPr>
      </w:pPr>
      <w:r>
        <w:rPr>
          <w:rFonts w:hint="eastAsia" w:ascii="宋体" w:hAnsi="宋体" w:cs="宋体"/>
          <w:szCs w:val="21"/>
          <w:u w:val="single"/>
          <w:lang w:bidi="ar"/>
        </w:rPr>
        <w:t xml:space="preserve">        </w:t>
      </w:r>
      <w:r>
        <w:rPr>
          <w:rFonts w:hint="eastAsia" w:ascii="宋体" w:hAnsi="宋体" w:cs="宋体"/>
          <w:szCs w:val="21"/>
          <w:lang w:bidi="ar"/>
        </w:rPr>
        <w:t>年</w:t>
      </w:r>
      <w:r>
        <w:rPr>
          <w:rFonts w:hint="eastAsia" w:ascii="宋体" w:hAnsi="宋体" w:cs="宋体"/>
          <w:szCs w:val="21"/>
          <w:u w:val="single"/>
          <w:lang w:bidi="ar"/>
        </w:rPr>
        <w:t xml:space="preserve">        </w:t>
      </w:r>
      <w:r>
        <w:rPr>
          <w:rFonts w:hint="eastAsia" w:ascii="宋体" w:hAnsi="宋体" w:cs="宋体"/>
          <w:szCs w:val="21"/>
          <w:lang w:bidi="ar"/>
        </w:rPr>
        <w:t>月</w:t>
      </w:r>
      <w:r>
        <w:rPr>
          <w:rFonts w:hint="eastAsia" w:ascii="宋体" w:hAnsi="宋体" w:cs="宋体"/>
          <w:szCs w:val="21"/>
          <w:u w:val="single"/>
          <w:lang w:bidi="ar"/>
        </w:rPr>
        <w:t xml:space="preserve">        </w:t>
      </w:r>
      <w:r>
        <w:rPr>
          <w:rFonts w:hint="eastAsia" w:ascii="宋体" w:hAnsi="宋体" w:cs="宋体"/>
          <w:szCs w:val="21"/>
          <w:lang w:bidi="ar"/>
        </w:rPr>
        <w:t>日</w:t>
      </w:r>
    </w:p>
    <w:p w14:paraId="37E11B6D">
      <w:pPr>
        <w:pStyle w:val="113"/>
      </w:pPr>
      <w:bookmarkStart w:id="831" w:name="_Toc247527623"/>
      <w:bookmarkStart w:id="832" w:name="_Toc247514022"/>
      <w:bookmarkStart w:id="833" w:name="_Toc144974565"/>
      <w:bookmarkStart w:id="834" w:name="_Toc519085345"/>
      <w:bookmarkStart w:id="835" w:name="_Toc152042375"/>
      <w:bookmarkStart w:id="836" w:name="_Toc152045598"/>
      <w:r>
        <w:rPr>
          <w:rFonts w:hint="eastAsia"/>
        </w:rPr>
        <w:br w:type="page"/>
      </w:r>
      <w:bookmarkStart w:id="837" w:name="_Toc14079"/>
      <w:bookmarkStart w:id="838" w:name="_Toc14438"/>
      <w:bookmarkStart w:id="839" w:name="_Toc154063458"/>
      <w:bookmarkStart w:id="840" w:name="_Toc4652"/>
      <w:bookmarkStart w:id="841" w:name="_Toc10267"/>
      <w:r>
        <w:rPr>
          <w:rFonts w:hint="eastAsia"/>
        </w:rPr>
        <w:t>第三章 评标办法（综合评估法）</w:t>
      </w:r>
      <w:bookmarkEnd w:id="831"/>
      <w:bookmarkEnd w:id="832"/>
      <w:bookmarkEnd w:id="833"/>
      <w:bookmarkEnd w:id="834"/>
      <w:bookmarkEnd w:id="835"/>
      <w:bookmarkEnd w:id="836"/>
      <w:bookmarkEnd w:id="837"/>
      <w:bookmarkEnd w:id="838"/>
      <w:bookmarkEnd w:id="839"/>
      <w:bookmarkEnd w:id="840"/>
      <w:bookmarkEnd w:id="841"/>
    </w:p>
    <w:p w14:paraId="7748753A">
      <w:pPr>
        <w:rPr>
          <w:rFonts w:hint="eastAsia"/>
        </w:rPr>
      </w:pPr>
      <w:bookmarkStart w:id="842" w:name="_Toc144974566"/>
      <w:bookmarkStart w:id="843" w:name="_Toc152045599"/>
      <w:bookmarkStart w:id="844" w:name="_Toc152042376"/>
      <w:bookmarkStart w:id="845" w:name="_Toc247514023"/>
      <w:bookmarkStart w:id="846" w:name="_Toc247527624"/>
    </w:p>
    <w:p w14:paraId="31458675">
      <w:pPr>
        <w:pStyle w:val="111"/>
        <w:rPr>
          <w:rFonts w:hint="eastAsia"/>
        </w:rPr>
      </w:pPr>
      <w:bookmarkStart w:id="847" w:name="_Toc1354"/>
      <w:bookmarkStart w:id="848" w:name="_Toc519085346"/>
      <w:bookmarkStart w:id="849" w:name="_Toc13058"/>
      <w:bookmarkStart w:id="850" w:name="_Toc154063459"/>
      <w:bookmarkStart w:id="851" w:name="_Toc31792"/>
      <w:bookmarkStart w:id="852" w:name="_Toc13091"/>
      <w:r>
        <w:rPr>
          <w:rFonts w:hint="eastAsia"/>
        </w:rPr>
        <w:t>评标办法前附表</w:t>
      </w:r>
      <w:bookmarkEnd w:id="842"/>
      <w:bookmarkEnd w:id="843"/>
      <w:bookmarkEnd w:id="844"/>
      <w:bookmarkEnd w:id="845"/>
      <w:bookmarkEnd w:id="846"/>
      <w:bookmarkEnd w:id="847"/>
      <w:bookmarkEnd w:id="848"/>
      <w:bookmarkEnd w:id="849"/>
      <w:bookmarkEnd w:id="850"/>
      <w:bookmarkEnd w:id="851"/>
      <w:bookmarkEnd w:id="852"/>
    </w:p>
    <w:tbl>
      <w:tblPr>
        <w:tblStyle w:val="41"/>
        <w:tblW w:w="918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476"/>
        <w:gridCol w:w="4680"/>
      </w:tblGrid>
      <w:tr w14:paraId="6B903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0E177BCE">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FD3C934">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评审因素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FD28232">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评审标准</w:t>
            </w:r>
          </w:p>
        </w:tc>
      </w:tr>
      <w:tr w14:paraId="228CF5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739FAE6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2.1.1</w:t>
            </w:r>
          </w:p>
        </w:tc>
        <w:tc>
          <w:tcPr>
            <w:tcW w:w="1124" w:type="dxa"/>
            <w:vMerge w:val="restart"/>
            <w:tcBorders>
              <w:top w:val="single" w:color="auto" w:sz="4" w:space="0"/>
              <w:right w:val="single" w:color="auto" w:sz="4" w:space="0"/>
            </w:tcBorders>
            <w:noWrap w:val="0"/>
            <w:vAlign w:val="center"/>
          </w:tcPr>
          <w:p w14:paraId="029F70A1">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形式</w:t>
            </w:r>
          </w:p>
          <w:p w14:paraId="4AC3EC2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2910F4B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484EFC6">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3FE0005">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投标文件能正常</w:t>
            </w:r>
            <w:r>
              <w:rPr>
                <w:rFonts w:ascii="Calibri" w:hAnsi="Calibri" w:eastAsia="宋体" w:cs="Times New Roman"/>
              </w:rPr>
              <w:t>打开</w:t>
            </w:r>
          </w:p>
        </w:tc>
      </w:tr>
      <w:tr w14:paraId="316E26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CFC908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AB5E58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AE2B8E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48D752D">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与营业执照、资质证书、安全生产许可证（如有）一致</w:t>
            </w:r>
          </w:p>
        </w:tc>
      </w:tr>
      <w:tr w14:paraId="1E638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418EDB9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04DA72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35E0081">
            <w:pPr>
              <w:keepNext w:val="0"/>
              <w:keepLines w:val="0"/>
              <w:suppressLineNumbers w:val="0"/>
              <w:adjustRightInd w:val="0"/>
              <w:spacing w:before="72" w:beforeLines="30" w:beforeAutospacing="0" w:after="0" w:afterAutospacing="0"/>
              <w:ind w:left="0" w:right="0"/>
              <w:jc w:val="center"/>
              <w:rPr>
                <w:rFonts w:ascii="Calibri" w:hAnsi="Calibri" w:eastAsia="宋体" w:cs="Times New Roman"/>
                <w:szCs w:val="21"/>
                <w:highlight w:val="none"/>
              </w:rPr>
            </w:pPr>
            <w:r>
              <w:rPr>
                <w:rFonts w:ascii="Calibri" w:hAnsi="Calibri" w:eastAsia="宋体" w:cs="Times New Roman"/>
                <w:szCs w:val="21"/>
                <w:highlight w:val="none"/>
              </w:rPr>
              <w:t>投标文件</w:t>
            </w:r>
            <w:r>
              <w:rPr>
                <w:rFonts w:hint="eastAsia" w:ascii="Calibri" w:hAnsi="Calibri" w:eastAsia="宋体" w:cs="Times New Roman"/>
                <w:szCs w:val="21"/>
                <w:highlight w:val="none"/>
              </w:rPr>
              <w:t>签字盖章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F01A49D">
            <w:pPr>
              <w:keepNext w:val="0"/>
              <w:keepLines w:val="0"/>
              <w:suppressLineNumbers w:val="0"/>
              <w:snapToGrid w:val="0"/>
              <w:spacing w:before="0" w:beforeAutospacing="0" w:after="0" w:afterAutospacing="0"/>
              <w:ind w:left="0" w:right="0"/>
              <w:rPr>
                <w:rFonts w:ascii="Calibri" w:hAnsi="Calibri" w:eastAsia="宋体" w:cs="Times New Roman"/>
                <w:szCs w:val="21"/>
                <w:highlight w:val="none"/>
              </w:rPr>
            </w:pPr>
            <w:r>
              <w:rPr>
                <w:rFonts w:ascii="Calibri" w:hAnsi="Calibri" w:eastAsia="宋体" w:cs="Times New Roman"/>
                <w:szCs w:val="21"/>
                <w:highlight w:val="none"/>
              </w:rPr>
              <w:t>符合第</w:t>
            </w:r>
            <w:r>
              <w:rPr>
                <w:rFonts w:hint="eastAsia" w:ascii="Calibri" w:hAnsi="Calibri" w:eastAsia="宋体" w:cs="Times New Roman"/>
                <w:szCs w:val="21"/>
                <w:highlight w:val="none"/>
              </w:rPr>
              <w:t>二</w:t>
            </w:r>
            <w:r>
              <w:rPr>
                <w:rFonts w:ascii="Calibri" w:hAnsi="Calibri" w:eastAsia="宋体" w:cs="Times New Roman"/>
                <w:szCs w:val="21"/>
                <w:highlight w:val="none"/>
              </w:rPr>
              <w:t>章“投标人须知”第3.7.3（4）目规定</w:t>
            </w:r>
          </w:p>
        </w:tc>
      </w:tr>
      <w:tr w14:paraId="41A2B4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0E5AE24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6DDD7A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60F94AD">
            <w:pPr>
              <w:keepNext w:val="0"/>
              <w:keepLines w:val="0"/>
              <w:suppressLineNumbers w:val="0"/>
              <w:snapToGrid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投标文件格式、内容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071A8FB">
            <w:pPr>
              <w:keepNext w:val="0"/>
              <w:keepLines w:val="0"/>
              <w:suppressLineNumbers w:val="0"/>
              <w:snapToGrid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w:t>
            </w:r>
            <w:r>
              <w:rPr>
                <w:rFonts w:hint="eastAsia" w:ascii="Calibri" w:hAnsi="Calibri" w:eastAsia="宋体" w:cs="Times New Roman"/>
                <w:szCs w:val="21"/>
              </w:rPr>
              <w:t>七</w:t>
            </w:r>
            <w:r>
              <w:rPr>
                <w:rFonts w:ascii="Calibri" w:hAnsi="Calibri" w:eastAsia="宋体" w:cs="Times New Roman"/>
                <w:szCs w:val="21"/>
              </w:rPr>
              <w:t>章“投标文件格式”的要求，实质性内容齐全、关键字迹清晰可辨</w:t>
            </w:r>
          </w:p>
        </w:tc>
      </w:tr>
      <w:tr w14:paraId="245B6D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4B03659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4DB1B8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F4C457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联合体投标人（如有）</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C3BC92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提交联合体协议书，并明确联合体牵头人</w:t>
            </w:r>
          </w:p>
        </w:tc>
      </w:tr>
      <w:tr w14:paraId="500501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7DBD060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027920F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6E5F34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报价唯一</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643E910">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只能有一个有效报价</w:t>
            </w:r>
          </w:p>
        </w:tc>
      </w:tr>
      <w:tr w14:paraId="6CC57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1" w:hRule="atLeast"/>
        </w:trPr>
        <w:tc>
          <w:tcPr>
            <w:tcW w:w="900" w:type="dxa"/>
            <w:vMerge w:val="continue"/>
            <w:tcBorders>
              <w:bottom w:val="single" w:color="auto" w:sz="4" w:space="0"/>
              <w:right w:val="single" w:color="auto" w:sz="4" w:space="0"/>
            </w:tcBorders>
            <w:noWrap w:val="0"/>
            <w:vAlign w:val="center"/>
          </w:tcPr>
          <w:p w14:paraId="0F65E15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1E5E60E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4A0625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多标段投标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57CB10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szCs w:val="21"/>
              </w:rPr>
              <w:t>符合第二章“投标人须知”第</w:t>
            </w:r>
            <w:r>
              <w:rPr>
                <w:rFonts w:ascii="Calibri" w:hAnsi="Calibri" w:eastAsia="宋体" w:cs="Times New Roman"/>
                <w:szCs w:val="21"/>
              </w:rPr>
              <w:t>10.1</w:t>
            </w:r>
            <w:r>
              <w:rPr>
                <w:rFonts w:hint="eastAsia" w:ascii="Calibri" w:hAnsi="Calibri" w:eastAsia="宋体" w:cs="Times New Roman"/>
                <w:szCs w:val="21"/>
              </w:rPr>
              <w:t>款规定</w:t>
            </w:r>
          </w:p>
        </w:tc>
      </w:tr>
      <w:tr w14:paraId="00774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55CDD38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2.1.2</w:t>
            </w:r>
          </w:p>
        </w:tc>
        <w:tc>
          <w:tcPr>
            <w:tcW w:w="1124" w:type="dxa"/>
            <w:vMerge w:val="restart"/>
            <w:tcBorders>
              <w:top w:val="single" w:color="auto" w:sz="4" w:space="0"/>
              <w:right w:val="single" w:color="auto" w:sz="4" w:space="0"/>
            </w:tcBorders>
            <w:noWrap w:val="0"/>
            <w:vAlign w:val="center"/>
          </w:tcPr>
          <w:p w14:paraId="28F0E30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资格</w:t>
            </w:r>
          </w:p>
          <w:p w14:paraId="5D158AFB">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评审</w:t>
            </w:r>
          </w:p>
          <w:p w14:paraId="76A704B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ascii="Calibri" w:hAnsi="Calibri" w:eastAsia="宋体" w:cs="Times New Roman"/>
                <w:szCs w:val="21"/>
              </w:rPr>
              <w:t>标准</w:t>
            </w:r>
          </w:p>
          <w:p w14:paraId="5512124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（后审）</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736381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4265A5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具备有效的营业执照</w:t>
            </w:r>
          </w:p>
        </w:tc>
      </w:tr>
      <w:tr w14:paraId="3780A8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35481E2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0B36A6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37DE02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资质等级</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E52245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459149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D3365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EDC604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10BB6F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财务状况</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08EF447E">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7C919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25BFCAC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68FED6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4E7842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类似</w:t>
            </w:r>
            <w:r>
              <w:rPr>
                <w:rFonts w:ascii="Calibri" w:hAnsi="Calibri" w:eastAsia="宋体" w:cs="Times New Roman"/>
                <w:szCs w:val="21"/>
              </w:rPr>
              <w:t>业绩</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3D33C590">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3BDAF6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900" w:type="dxa"/>
            <w:vMerge w:val="continue"/>
            <w:tcBorders>
              <w:right w:val="single" w:color="auto" w:sz="4" w:space="0"/>
            </w:tcBorders>
            <w:noWrap w:val="0"/>
            <w:vAlign w:val="center"/>
          </w:tcPr>
          <w:p w14:paraId="7F32175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337094D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D47353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信誉</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206795DD">
            <w:pPr>
              <w:keepNext w:val="0"/>
              <w:keepLines w:val="0"/>
              <w:suppressLineNumbers w:val="0"/>
              <w:spacing w:before="0" w:beforeAutospacing="0" w:after="0" w:afterAutospacing="0"/>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24C422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621DF19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076A8D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C8B36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r>
              <w:rPr>
                <w:rFonts w:hint="eastAsia" w:ascii="Calibri" w:hAnsi="Calibri" w:eastAsia="宋体" w:cs="Times New Roman"/>
              </w:rPr>
              <w:t>资格</w:t>
            </w:r>
            <w:r>
              <w:rPr>
                <w:rFonts w:ascii="Calibri" w:hAnsi="Calibri" w:eastAsia="宋体" w:cs="Times New Roman"/>
                <w:szCs w:val="21"/>
              </w:rPr>
              <w:t xml:space="preserve"> </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B232A8B">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6024E7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4421DD5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6469846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3AD28A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设计负责人</w:t>
            </w:r>
            <w:r>
              <w:rPr>
                <w:rFonts w:hint="eastAsia" w:ascii="Calibri" w:hAnsi="Calibri" w:eastAsia="宋体" w:cs="Times New Roman"/>
              </w:rPr>
              <w:t>资格</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D5FB66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26BEAF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4A5DCC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81921B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7B9FF4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施工负责人</w:t>
            </w:r>
            <w:r>
              <w:rPr>
                <w:rFonts w:hint="eastAsia" w:ascii="Calibri" w:hAnsi="Calibri" w:eastAsia="宋体" w:cs="Times New Roman"/>
              </w:rPr>
              <w:t>资格</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689CCE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5ABC6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6EACF0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7754F33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2DB27D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施工机械设备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D85AF59">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37DFF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56608F9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2CD84F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00A452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项目管理机构及人员</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72BF5AF">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1DFC6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2D7F6B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476670B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289313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其他要求</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FF059A7">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符合第二章“投标人须知”第1.4.1项规定</w:t>
            </w:r>
          </w:p>
        </w:tc>
      </w:tr>
      <w:tr w14:paraId="282B54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center"/>
          </w:tcPr>
          <w:p w14:paraId="16F345D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center"/>
          </w:tcPr>
          <w:p w14:paraId="5B02FA4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BC25DB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联合体投标人</w:t>
            </w:r>
            <w:r>
              <w:rPr>
                <w:rFonts w:hint="eastAsia" w:ascii="Calibri" w:hAnsi="Calibri" w:eastAsia="宋体" w:cs="Times New Roman"/>
                <w:szCs w:val="21"/>
              </w:rPr>
              <w:t>（如有）</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65A2E6E">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符合第二章“投标人须知”第1.4.2项规定</w:t>
            </w:r>
          </w:p>
        </w:tc>
      </w:tr>
      <w:tr w14:paraId="774E2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4" w:hRule="atLeast"/>
        </w:trPr>
        <w:tc>
          <w:tcPr>
            <w:tcW w:w="900" w:type="dxa"/>
            <w:vMerge w:val="continue"/>
            <w:tcBorders>
              <w:bottom w:val="single" w:color="auto" w:sz="4" w:space="0"/>
              <w:right w:val="single" w:color="auto" w:sz="4" w:space="0"/>
            </w:tcBorders>
            <w:noWrap w:val="0"/>
            <w:vAlign w:val="center"/>
          </w:tcPr>
          <w:p w14:paraId="28608A7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center"/>
          </w:tcPr>
          <w:p w14:paraId="5AA2E9F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E589E11">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eastAsia="宋体" w:cs="Times New Roman"/>
                <w:szCs w:val="21"/>
              </w:rPr>
            </w:pPr>
            <w:r>
              <w:rPr>
                <w:rFonts w:hint="eastAsia" w:ascii="Calibri" w:hAnsi="Calibri" w:eastAsia="宋体" w:cs="Times New Roman"/>
              </w:rPr>
              <w:t>不存在禁止投标的情形</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BB8B9A2">
            <w:pPr>
              <w:keepNext w:val="0"/>
              <w:keepLines w:val="0"/>
              <w:suppressLineNumbers w:val="0"/>
              <w:snapToGrid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不存在第二章“投标人须知”第1.4.3项规定的任何一种情形</w:t>
            </w:r>
          </w:p>
        </w:tc>
      </w:tr>
      <w:tr w14:paraId="43208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72" w:hRule="atLeast"/>
        </w:trPr>
        <w:tc>
          <w:tcPr>
            <w:tcW w:w="2024" w:type="dxa"/>
            <w:gridSpan w:val="2"/>
            <w:tcBorders>
              <w:top w:val="single" w:color="auto" w:sz="4" w:space="0"/>
              <w:bottom w:val="single" w:color="auto" w:sz="4" w:space="0"/>
              <w:right w:val="single" w:color="auto" w:sz="4" w:space="0"/>
            </w:tcBorders>
            <w:noWrap w:val="0"/>
            <w:vAlign w:val="center"/>
          </w:tcPr>
          <w:p w14:paraId="36F31C63">
            <w:pPr>
              <w:keepNext w:val="0"/>
              <w:keepLines w:val="0"/>
              <w:suppressLineNumbers w:val="0"/>
              <w:autoSpaceDE w:val="0"/>
              <w:autoSpaceDN w:val="0"/>
              <w:adjustRightInd w:val="0"/>
              <w:spacing w:before="0" w:beforeAutospacing="0" w:after="0" w:afterAutospacing="0" w:line="360" w:lineRule="auto"/>
              <w:ind w:left="0" w:right="0"/>
              <w:jc w:val="center"/>
              <w:rPr>
                <w:rFonts w:ascii="Calibri" w:hAnsi="Calibri" w:eastAsia="宋体" w:cs="Times New Roman"/>
                <w:szCs w:val="21"/>
              </w:rPr>
            </w:pPr>
            <w:r>
              <w:rPr>
                <w:rFonts w:ascii="Calibri" w:hAnsi="Calibri" w:eastAsia="宋体" w:cs="Times New Roman"/>
                <w:szCs w:val="21"/>
              </w:rPr>
              <w:t>3.</w:t>
            </w:r>
            <w:r>
              <w:rPr>
                <w:rFonts w:hint="eastAsia" w:ascii="Calibri" w:hAnsi="Calibri" w:eastAsia="宋体" w:cs="Times New Roman"/>
                <w:szCs w:val="21"/>
              </w:rPr>
              <w:t>1</w:t>
            </w:r>
            <w:r>
              <w:rPr>
                <w:rFonts w:ascii="Calibri" w:hAnsi="Calibri" w:eastAsia="宋体" w:cs="Times New Roman"/>
                <w:szCs w:val="21"/>
              </w:rPr>
              <w:t>.2</w:t>
            </w:r>
          </w:p>
        </w:tc>
        <w:tc>
          <w:tcPr>
            <w:tcW w:w="7156" w:type="dxa"/>
            <w:gridSpan w:val="2"/>
            <w:tcBorders>
              <w:top w:val="single" w:color="auto" w:sz="4" w:space="0"/>
              <w:left w:val="single" w:color="auto" w:sz="4" w:space="0"/>
              <w:bottom w:val="single" w:color="auto" w:sz="4" w:space="0"/>
              <w:right w:val="single" w:color="auto" w:sz="4" w:space="0"/>
            </w:tcBorders>
            <w:noWrap w:val="0"/>
            <w:vAlign w:val="center"/>
          </w:tcPr>
          <w:p w14:paraId="140E9463">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投标人不得存在的其他情形：</w:t>
            </w:r>
          </w:p>
          <w:p w14:paraId="406B1125">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rPr>
            </w:pPr>
            <w:r>
              <w:rPr>
                <w:rFonts w:ascii="Calibri" w:hAnsi="Calibri" w:eastAsia="宋体" w:cs="Times New Roman"/>
              </w:rPr>
              <w:t>（1）不按评标委员会要求澄清或说明；</w:t>
            </w:r>
          </w:p>
          <w:p w14:paraId="3C31BD38">
            <w:pPr>
              <w:keepNext w:val="0"/>
              <w:keepLines w:val="0"/>
              <w:suppressLineNumbers w:val="0"/>
              <w:autoSpaceDE w:val="0"/>
              <w:autoSpaceDN w:val="0"/>
              <w:adjustRightInd w:val="0"/>
              <w:spacing w:before="0" w:beforeAutospacing="0" w:after="0" w:afterAutospacing="0" w:line="360" w:lineRule="auto"/>
              <w:ind w:left="0" w:right="0"/>
              <w:rPr>
                <w:rFonts w:ascii="Calibri" w:hAnsi="Calibri" w:eastAsia="宋体" w:cs="Times New Roman"/>
                <w:szCs w:val="21"/>
              </w:rPr>
            </w:pPr>
            <w:r>
              <w:rPr>
                <w:rFonts w:ascii="Calibri" w:hAnsi="Calibri" w:eastAsia="宋体" w:cs="Times New Roman"/>
              </w:rPr>
              <w:t>（2）串通投标、</w:t>
            </w:r>
            <w:r>
              <w:rPr>
                <w:rFonts w:ascii="Calibri" w:hAnsi="Calibri" w:eastAsia="宋体" w:cs="Times New Roman"/>
                <w:szCs w:val="21"/>
              </w:rPr>
              <w:t>弄虚作假、行贿或有其他违法违规行为</w:t>
            </w:r>
            <w:r>
              <w:rPr>
                <w:rFonts w:ascii="Calibri" w:hAnsi="Calibri" w:eastAsia="宋体" w:cs="Times New Roman"/>
              </w:rPr>
              <w:t>。</w:t>
            </w:r>
          </w:p>
        </w:tc>
      </w:tr>
      <w:tr w14:paraId="112D6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6AF247E9">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131BB2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条款内容</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43E89C0">
            <w:pPr>
              <w:keepNext w:val="0"/>
              <w:keepLines w:val="0"/>
              <w:suppressLineNumbers w:val="0"/>
              <w:spacing w:before="0" w:beforeAutospacing="0" w:after="0" w:afterAutospacing="0" w:line="440" w:lineRule="exact"/>
              <w:ind w:left="0" w:right="0"/>
              <w:jc w:val="center"/>
              <w:rPr>
                <w:rFonts w:ascii="Calibri" w:hAnsi="Calibri" w:eastAsia="宋体" w:cs="Times New Roman"/>
                <w:b/>
                <w:szCs w:val="21"/>
              </w:rPr>
            </w:pPr>
            <w:r>
              <w:rPr>
                <w:rFonts w:ascii="Calibri" w:hAnsi="Calibri" w:eastAsia="宋体" w:cs="Times New Roman"/>
                <w:b/>
                <w:szCs w:val="21"/>
              </w:rPr>
              <w:t>编列内容</w:t>
            </w:r>
          </w:p>
        </w:tc>
      </w:tr>
      <w:tr w14:paraId="5A36B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bottom w:val="single" w:color="auto" w:sz="4" w:space="0"/>
              <w:right w:val="single" w:color="auto" w:sz="4" w:space="0"/>
            </w:tcBorders>
            <w:noWrap w:val="0"/>
            <w:vAlign w:val="center"/>
          </w:tcPr>
          <w:p w14:paraId="0F90CEC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2.2.1</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444D24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highlight w:val="none"/>
              </w:rPr>
            </w:pPr>
            <w:r>
              <w:rPr>
                <w:rFonts w:ascii="Calibri" w:hAnsi="Calibri" w:eastAsia="宋体" w:cs="Times New Roman"/>
                <w:szCs w:val="21"/>
                <w:highlight w:val="none"/>
              </w:rPr>
              <w:t>分值构成</w:t>
            </w:r>
          </w:p>
          <w:p w14:paraId="2A1EE76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highlight w:val="none"/>
              </w:rPr>
              <w:t>(总分10</w:t>
            </w:r>
            <w:r>
              <w:rPr>
                <w:rFonts w:hint="eastAsia" w:ascii="Calibri" w:hAnsi="Calibri" w:eastAsia="宋体" w:cs="Times New Roman"/>
                <w:szCs w:val="21"/>
                <w:highlight w:val="none"/>
                <w:lang w:val="en-US" w:eastAsia="zh-CN"/>
              </w:rPr>
              <w:t>1.5</w:t>
            </w:r>
            <w:r>
              <w:rPr>
                <w:rFonts w:ascii="Calibri" w:hAnsi="Calibri" w:eastAsia="宋体" w:cs="Times New Roman"/>
                <w:szCs w:val="21"/>
                <w:highlight w:val="none"/>
              </w:rPr>
              <w:t>分)</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E85D1C7">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承包人建议书：</w:t>
            </w:r>
            <w:r>
              <w:rPr>
                <w:rFonts w:ascii="Calibri" w:hAnsi="Calibri" w:eastAsia="宋体" w:cs="Times New Roman"/>
                <w:szCs w:val="21"/>
                <w:u w:val="single"/>
              </w:rPr>
              <w:t xml:space="preserve">  </w:t>
            </w:r>
            <w:r>
              <w:rPr>
                <w:rFonts w:hint="eastAsia" w:ascii="Calibri" w:hAnsi="Calibri" w:eastAsia="宋体" w:cs="Times New Roman"/>
                <w:color w:val="0000FF"/>
                <w:szCs w:val="21"/>
                <w:highlight w:val="none"/>
                <w:u w:val="single"/>
                <w:lang w:val="en-US" w:eastAsia="zh-CN"/>
              </w:rPr>
              <w:t>15</w:t>
            </w:r>
            <w:r>
              <w:rPr>
                <w:rFonts w:ascii="Calibri" w:hAnsi="Calibri" w:eastAsia="宋体" w:cs="Times New Roman"/>
                <w:szCs w:val="21"/>
                <w:highlight w:val="none"/>
                <w:u w:val="single"/>
              </w:rPr>
              <w:t xml:space="preserve"> </w:t>
            </w:r>
            <w:r>
              <w:rPr>
                <w:rFonts w:ascii="Calibri" w:hAnsi="Calibri" w:eastAsia="宋体" w:cs="Times New Roman"/>
                <w:szCs w:val="21"/>
                <w:u w:val="single"/>
              </w:rPr>
              <w:t xml:space="preserve"> </w:t>
            </w:r>
            <w:r>
              <w:rPr>
                <w:rFonts w:ascii="Calibri" w:hAnsi="Calibri" w:eastAsia="宋体" w:cs="Times New Roman"/>
                <w:szCs w:val="21"/>
              </w:rPr>
              <w:t>分</w:t>
            </w:r>
          </w:p>
          <w:p w14:paraId="2469F17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资信业绩部分：</w:t>
            </w:r>
            <w:r>
              <w:rPr>
                <w:rFonts w:ascii="Calibri" w:hAnsi="Calibri" w:eastAsia="宋体" w:cs="Times New Roman"/>
                <w:szCs w:val="21"/>
                <w:u w:val="single"/>
              </w:rPr>
              <w:t xml:space="preserve">   </w:t>
            </w:r>
            <w:r>
              <w:rPr>
                <w:rFonts w:hint="eastAsia" w:ascii="Calibri" w:hAnsi="Calibri" w:eastAsia="宋体" w:cs="Times New Roman"/>
                <w:color w:val="0000FF"/>
                <w:szCs w:val="21"/>
                <w:highlight w:val="none"/>
                <w:u w:val="single"/>
                <w:lang w:val="en-US" w:eastAsia="zh-CN"/>
              </w:rPr>
              <w:t>20</w:t>
            </w:r>
            <w:r>
              <w:rPr>
                <w:rFonts w:ascii="Calibri" w:hAnsi="Calibri" w:eastAsia="宋体" w:cs="Times New Roman"/>
                <w:szCs w:val="21"/>
                <w:highlight w:val="none"/>
                <w:u w:val="single"/>
              </w:rPr>
              <w:t xml:space="preserve"> </w:t>
            </w:r>
            <w:r>
              <w:rPr>
                <w:rFonts w:ascii="Calibri" w:hAnsi="Calibri" w:eastAsia="宋体" w:cs="Times New Roman"/>
                <w:szCs w:val="21"/>
                <w:u w:val="single"/>
              </w:rPr>
              <w:t xml:space="preserve">  </w:t>
            </w:r>
            <w:r>
              <w:rPr>
                <w:rFonts w:ascii="Calibri" w:hAnsi="Calibri" w:eastAsia="宋体" w:cs="Times New Roman"/>
                <w:szCs w:val="21"/>
              </w:rPr>
              <w:t>分</w:t>
            </w:r>
          </w:p>
          <w:p w14:paraId="24D7B026">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承包人实施方案：</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lang w:val="en-US" w:eastAsia="zh-CN"/>
              </w:rPr>
              <w:t>15</w:t>
            </w:r>
            <w:r>
              <w:rPr>
                <w:rFonts w:ascii="Calibri" w:hAnsi="Calibri" w:eastAsia="宋体" w:cs="Times New Roman"/>
                <w:color w:val="0000FF"/>
                <w:szCs w:val="21"/>
                <w:u w:val="single"/>
              </w:rPr>
              <w:t xml:space="preserve"> </w:t>
            </w:r>
            <w:r>
              <w:rPr>
                <w:rFonts w:ascii="Calibri" w:hAnsi="Calibri" w:eastAsia="宋体" w:cs="Times New Roman"/>
                <w:szCs w:val="21"/>
                <w:u w:val="single"/>
              </w:rPr>
              <w:t xml:space="preserve">  </w:t>
            </w:r>
            <w:r>
              <w:rPr>
                <w:rFonts w:ascii="Calibri" w:hAnsi="Calibri" w:eastAsia="宋体" w:cs="Times New Roman"/>
                <w:szCs w:val="21"/>
              </w:rPr>
              <w:t>分</w:t>
            </w:r>
          </w:p>
          <w:p w14:paraId="0E9A5A51">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投标报价：</w:t>
            </w:r>
            <w:r>
              <w:rPr>
                <w:rFonts w:ascii="Calibri" w:hAnsi="Calibri" w:eastAsia="宋体" w:cs="Times New Roman"/>
                <w:szCs w:val="21"/>
                <w:u w:val="single"/>
              </w:rPr>
              <w:t xml:space="preserve">    </w:t>
            </w:r>
            <w:r>
              <w:rPr>
                <w:rFonts w:hint="eastAsia" w:ascii="Calibri" w:hAnsi="Calibri" w:eastAsia="宋体" w:cs="Times New Roman"/>
                <w:color w:val="0000FF"/>
                <w:szCs w:val="21"/>
                <w:u w:val="single"/>
                <w:lang w:val="en-US" w:eastAsia="zh-CN"/>
              </w:rPr>
              <w:t>51.5</w:t>
            </w:r>
            <w:r>
              <w:rPr>
                <w:rFonts w:ascii="Calibri" w:hAnsi="Calibri" w:eastAsia="宋体" w:cs="Times New Roman"/>
                <w:color w:val="0000FF"/>
                <w:szCs w:val="21"/>
                <w:u w:val="single"/>
              </w:rPr>
              <w:t xml:space="preserve"> </w:t>
            </w:r>
            <w:r>
              <w:rPr>
                <w:rFonts w:ascii="Calibri" w:hAnsi="Calibri" w:eastAsia="宋体" w:cs="Times New Roman"/>
                <w:szCs w:val="21"/>
                <w:u w:val="single"/>
              </w:rPr>
              <w:t xml:space="preserve">    </w:t>
            </w:r>
            <w:r>
              <w:rPr>
                <w:rFonts w:ascii="Calibri" w:hAnsi="Calibri" w:eastAsia="宋体" w:cs="Times New Roman"/>
                <w:szCs w:val="21"/>
              </w:rPr>
              <w:t>分</w:t>
            </w:r>
          </w:p>
          <w:p w14:paraId="2919DC9B">
            <w:pPr>
              <w:keepNext w:val="0"/>
              <w:keepLines w:val="0"/>
              <w:suppressLineNumbers w:val="0"/>
              <w:spacing w:before="0" w:beforeAutospacing="0" w:after="0" w:afterAutospacing="0" w:line="440" w:lineRule="exact"/>
              <w:ind w:left="0" w:right="0"/>
              <w:rPr>
                <w:rFonts w:hint="eastAsia" w:ascii="Calibri" w:hAnsi="Calibri" w:eastAsia="宋体" w:cs="Times New Roman"/>
                <w:szCs w:val="21"/>
              </w:rPr>
            </w:pPr>
            <w:r>
              <w:rPr>
                <w:rFonts w:ascii="Calibri" w:hAnsi="Calibri" w:eastAsia="宋体" w:cs="Times New Roman"/>
                <w:szCs w:val="21"/>
              </w:rPr>
              <w:t>其他评分因素：</w:t>
            </w:r>
            <w:r>
              <w:rPr>
                <w:rFonts w:ascii="Calibri" w:hAnsi="Calibri" w:eastAsia="宋体" w:cs="Times New Roman"/>
                <w:szCs w:val="21"/>
                <w:u w:val="single"/>
              </w:rPr>
              <w:t xml:space="preserve">   </w:t>
            </w:r>
            <w:r>
              <w:rPr>
                <w:rFonts w:hint="eastAsia" w:ascii="Calibri" w:hAnsi="Calibri" w:eastAsia="宋体" w:cs="Times New Roman"/>
                <w:szCs w:val="21"/>
                <w:u w:val="single"/>
                <w:lang w:val="en-US" w:eastAsia="zh-CN"/>
              </w:rPr>
              <w:t>/</w:t>
            </w:r>
            <w:r>
              <w:rPr>
                <w:rFonts w:ascii="Calibri" w:hAnsi="Calibri" w:eastAsia="宋体" w:cs="Times New Roman"/>
                <w:szCs w:val="21"/>
                <w:u w:val="single"/>
              </w:rPr>
              <w:t xml:space="preserve">   </w:t>
            </w:r>
            <w:r>
              <w:rPr>
                <w:rFonts w:ascii="Calibri" w:hAnsi="Calibri" w:eastAsia="宋体" w:cs="Times New Roman"/>
                <w:szCs w:val="21"/>
              </w:rPr>
              <w:t>分</w:t>
            </w:r>
          </w:p>
        </w:tc>
      </w:tr>
      <w:tr w14:paraId="4DDA1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single" w:color="auto" w:sz="4" w:space="0"/>
              <w:bottom w:val="single" w:color="auto" w:sz="4" w:space="0"/>
              <w:right w:val="single" w:color="auto" w:sz="4" w:space="0"/>
            </w:tcBorders>
            <w:noWrap w:val="0"/>
            <w:vAlign w:val="center"/>
          </w:tcPr>
          <w:p w14:paraId="0629376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2.2.2</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C2A80B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评标基准价计算方法</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18C92D2">
            <w:pPr>
              <w:keepNext w:val="0"/>
              <w:keepLines w:val="0"/>
              <w:numPr>
                <w:ilvl w:val="0"/>
                <w:numId w:val="12"/>
              </w:numPr>
              <w:suppressLineNumbers w:val="0"/>
              <w:spacing w:before="0" w:beforeAutospacing="0" w:after="0" w:afterAutospacing="0" w:line="440" w:lineRule="exact"/>
              <w:ind w:left="0" w:right="0"/>
              <w:rPr>
                <w:rFonts w:hint="eastAsia" w:ascii="Calibri" w:hAnsi="Calibri" w:eastAsia="宋体" w:cs="Times New Roman"/>
                <w:color w:val="0000FF"/>
                <w:szCs w:val="21"/>
              </w:rPr>
            </w:pPr>
            <w:r>
              <w:rPr>
                <w:rFonts w:hint="eastAsia" w:ascii="Calibri" w:hAnsi="Calibri" w:eastAsia="宋体" w:cs="Times New Roman"/>
                <w:color w:val="0000FF"/>
                <w:szCs w:val="21"/>
              </w:rPr>
              <w:t>评标基准价计算方式</w:t>
            </w:r>
            <w:r>
              <w:rPr>
                <w:rFonts w:hint="eastAsia" w:ascii="Calibri" w:hAnsi="Calibri" w:eastAsia="宋体" w:cs="Times New Roman"/>
                <w:color w:val="0000FF"/>
                <w:szCs w:val="21"/>
                <w:lang w:eastAsia="zh-CN"/>
              </w:rPr>
              <w:t>：</w:t>
            </w:r>
          </w:p>
          <w:p w14:paraId="40684469">
            <w:pPr>
              <w:keepNext w:val="0"/>
              <w:keepLines w:val="0"/>
              <w:numPr>
                <w:ilvl w:val="0"/>
                <w:numId w:val="0"/>
              </w:numPr>
              <w:suppressLineNumbers w:val="0"/>
              <w:spacing w:before="0" w:beforeAutospacing="0" w:after="0" w:afterAutospacing="0" w:line="440" w:lineRule="exact"/>
              <w:ind w:left="0" w:right="0"/>
              <w:rPr>
                <w:rFonts w:ascii="Calibri" w:hAnsi="Calibri" w:eastAsia="宋体" w:cs="Times New Roman"/>
                <w:szCs w:val="21"/>
              </w:rPr>
            </w:pPr>
            <w:r>
              <w:rPr>
                <w:rFonts w:hint="eastAsia" w:ascii="Calibri" w:hAnsi="Calibri" w:eastAsia="宋体" w:cs="Times New Roman"/>
                <w:color w:val="0000FF"/>
                <w:szCs w:val="21"/>
              </w:rPr>
              <w:t>评标基准价</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当有效投标报价的投标人数量小于或等于5家时，评标基准价为各投标人报价平均值，当有效投标报价的投标人数量大于5家时，评标基准价为去掉最高、最低报价后的平均值。</w:t>
            </w:r>
          </w:p>
        </w:tc>
      </w:tr>
      <w:tr w14:paraId="30B7B1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2" w:hRule="atLeast"/>
        </w:trPr>
        <w:tc>
          <w:tcPr>
            <w:tcW w:w="2024" w:type="dxa"/>
            <w:gridSpan w:val="2"/>
            <w:tcBorders>
              <w:top w:val="single" w:color="auto" w:sz="4" w:space="0"/>
              <w:bottom w:val="single" w:color="auto" w:sz="4" w:space="0"/>
              <w:right w:val="single" w:color="auto" w:sz="4" w:space="0"/>
            </w:tcBorders>
            <w:noWrap w:val="0"/>
            <w:vAlign w:val="center"/>
          </w:tcPr>
          <w:p w14:paraId="7A8DCD8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2.2.3</w:t>
            </w:r>
          </w:p>
        </w:tc>
        <w:tc>
          <w:tcPr>
            <w:tcW w:w="2476" w:type="dxa"/>
            <w:tcBorders>
              <w:top w:val="single" w:color="auto" w:sz="4" w:space="0"/>
              <w:left w:val="single" w:color="auto" w:sz="4" w:space="0"/>
              <w:right w:val="single" w:color="auto" w:sz="4" w:space="0"/>
            </w:tcBorders>
            <w:noWrap w:val="0"/>
            <w:vAlign w:val="center"/>
          </w:tcPr>
          <w:p w14:paraId="10FB4CE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投标报价的偏差率</w:t>
            </w:r>
          </w:p>
          <w:p w14:paraId="3194BE3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计算公式</w:t>
            </w:r>
          </w:p>
        </w:tc>
        <w:tc>
          <w:tcPr>
            <w:tcW w:w="4680" w:type="dxa"/>
            <w:tcBorders>
              <w:top w:val="single" w:color="auto" w:sz="4" w:space="0"/>
              <w:left w:val="single" w:color="auto" w:sz="4" w:space="0"/>
              <w:right w:val="single" w:color="auto" w:sz="4" w:space="0"/>
            </w:tcBorders>
            <w:noWrap w:val="0"/>
            <w:vAlign w:val="center"/>
          </w:tcPr>
          <w:p w14:paraId="38BD835C">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偏差率=100% ×（投标人报价－评标基准价）/评标基准价</w:t>
            </w:r>
          </w:p>
        </w:tc>
      </w:tr>
      <w:tr w14:paraId="0E3E22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024" w:type="dxa"/>
            <w:gridSpan w:val="2"/>
            <w:tcBorders>
              <w:top w:val="nil"/>
              <w:bottom w:val="single" w:color="auto" w:sz="4" w:space="0"/>
              <w:right w:val="single" w:color="auto" w:sz="4" w:space="0"/>
            </w:tcBorders>
            <w:noWrap w:val="0"/>
            <w:vAlign w:val="center"/>
          </w:tcPr>
          <w:p w14:paraId="621AEC4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b/>
                <w:szCs w:val="21"/>
              </w:rPr>
              <w:t>条款号</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64F451C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评分因素（偏差率）</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3882D0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b/>
                <w:szCs w:val="21"/>
              </w:rPr>
              <w:t>评分标准</w:t>
            </w:r>
          </w:p>
        </w:tc>
      </w:tr>
      <w:tr w14:paraId="5141F3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restart"/>
            <w:tcBorders>
              <w:top w:val="single" w:color="auto" w:sz="4" w:space="0"/>
              <w:right w:val="single" w:color="auto" w:sz="4" w:space="0"/>
            </w:tcBorders>
            <w:noWrap w:val="0"/>
            <w:vAlign w:val="center"/>
          </w:tcPr>
          <w:p w14:paraId="2BC4549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2.2.4（1）</w:t>
            </w:r>
          </w:p>
        </w:tc>
        <w:tc>
          <w:tcPr>
            <w:tcW w:w="1124" w:type="dxa"/>
            <w:vMerge w:val="restart"/>
            <w:tcBorders>
              <w:top w:val="single" w:color="auto" w:sz="4" w:space="0"/>
              <w:right w:val="single" w:color="auto" w:sz="4" w:space="0"/>
            </w:tcBorders>
            <w:noWrap w:val="0"/>
            <w:vAlign w:val="center"/>
          </w:tcPr>
          <w:p w14:paraId="4FB0E62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承包人</w:t>
            </w:r>
          </w:p>
          <w:p w14:paraId="31F39A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建议书</w:t>
            </w:r>
          </w:p>
          <w:p w14:paraId="61F79E2F">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lang w:val="en-US" w:eastAsia="zh-CN"/>
              </w:rPr>
            </w:pPr>
            <w:r>
              <w:rPr>
                <w:rFonts w:ascii="Calibri" w:hAnsi="Calibri" w:eastAsia="宋体" w:cs="Times New Roman"/>
                <w:szCs w:val="21"/>
              </w:rPr>
              <w:t>评分标准</w:t>
            </w:r>
            <w:r>
              <w:rPr>
                <w:rFonts w:ascii="Calibri" w:hAnsi="Calibri" w:eastAsia="宋体" w:cs="Times New Roman"/>
                <w:szCs w:val="21"/>
              </w:rPr>
              <w:br w:type="textWrapping"/>
            </w:r>
            <w:r>
              <w:rPr>
                <w:rFonts w:hint="eastAsia" w:ascii="Calibri" w:hAnsi="Calibri" w:cs="Times New Roman"/>
                <w:szCs w:val="21"/>
                <w:lang w:val="en-US" w:eastAsia="zh-CN"/>
              </w:rPr>
              <w:t>*（15分）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09687B0">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r>
              <w:rPr>
                <w:rFonts w:hint="eastAsia" w:ascii="Calibri" w:hAnsi="Calibri" w:eastAsia="宋体" w:cs="Times New Roman"/>
                <w:color w:val="0000FF"/>
                <w:szCs w:val="21"/>
              </w:rPr>
              <w:t>设计方案优化</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8DEBB2D">
            <w:pPr>
              <w:keepNext w:val="0"/>
              <w:keepLines w:val="0"/>
              <w:suppressLineNumbers w:val="0"/>
              <w:spacing w:before="0" w:beforeAutospacing="0" w:after="0" w:afterAutospacing="0" w:line="440" w:lineRule="exact"/>
              <w:ind w:left="0" w:right="0"/>
              <w:jc w:val="left"/>
              <w:rPr>
                <w:rFonts w:ascii="Calibri" w:hAnsi="Calibri" w:eastAsia="宋体" w:cs="Times New Roman"/>
                <w:color w:val="0000FF"/>
                <w:szCs w:val="21"/>
              </w:rPr>
            </w:pPr>
            <w:r>
              <w:rPr>
                <w:rFonts w:hint="eastAsia" w:ascii="Calibri" w:hAnsi="Calibri" w:eastAsia="宋体" w:cs="Times New Roman"/>
                <w:color w:val="0000FF"/>
                <w:szCs w:val="21"/>
              </w:rPr>
              <w:t>投标人对现有方案及初设文件，提出优化建议。优化建议经济合理，描述准确、清晰、完整、针对性强得</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分，可行得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分，基本可行得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分，未提供不得分。</w:t>
            </w:r>
          </w:p>
        </w:tc>
      </w:tr>
      <w:tr w14:paraId="58517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14:paraId="546AE62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21C5ED1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B7371F0">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设计进度计划及保障措施</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B950C83">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rPr>
              <w:t>提供设计进度计划及保障措施，完全符合本项目。要求且内容详细、逻辑清晰、科学合理得</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分，可行得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分，基本可行得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分，未提供不得分</w:t>
            </w:r>
          </w:p>
        </w:tc>
      </w:tr>
      <w:tr w14:paraId="560B3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right w:val="single" w:color="auto" w:sz="4" w:space="0"/>
            </w:tcBorders>
            <w:noWrap w:val="0"/>
            <w:vAlign w:val="top"/>
          </w:tcPr>
          <w:p w14:paraId="01FE6A0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1873D13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720D8AE">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rPr>
              <w:t>重难点分析</w:t>
            </w:r>
          </w:p>
          <w:p w14:paraId="740F338B">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及应对措施</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3C4A622">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rPr>
              <w:t>有针对本项目的特点、关键问题的认识及其对策措施，设计重点及难点分析准确，对策具有针对性，措施合理可行。科学、合理、针对性强得</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合理、可行得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一般者得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w:t>
            </w:r>
          </w:p>
        </w:tc>
      </w:tr>
      <w:tr w14:paraId="062FC4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00" w:type="dxa"/>
            <w:vMerge w:val="continue"/>
            <w:tcBorders>
              <w:bottom w:val="single" w:color="auto" w:sz="4" w:space="0"/>
              <w:right w:val="single" w:color="auto" w:sz="4" w:space="0"/>
            </w:tcBorders>
            <w:noWrap w:val="0"/>
            <w:vAlign w:val="top"/>
          </w:tcPr>
          <w:p w14:paraId="7CF1997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top"/>
          </w:tcPr>
          <w:p w14:paraId="5B8D694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558292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合理化建议</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3</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27EBDF9">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rPr>
              <w:t>对本项目方案、初步及施工图设计等方面提出有针对性的合理化建议，合理、可行的得</w:t>
            </w:r>
            <w:r>
              <w:rPr>
                <w:rFonts w:hint="eastAsia" w:ascii="Calibri" w:hAnsi="Calibri" w:eastAsia="宋体" w:cs="Times New Roman"/>
                <w:color w:val="0000FF"/>
                <w:szCs w:val="21"/>
                <w:lang w:val="en-US" w:eastAsia="zh-CN"/>
              </w:rPr>
              <w:t>3</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基本合理、可行的得2分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较合理、可行的得1分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不合理或未提供的，不得分。</w:t>
            </w:r>
          </w:p>
        </w:tc>
      </w:tr>
      <w:tr w14:paraId="7CF919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restart"/>
            <w:tcBorders>
              <w:right w:val="single" w:color="auto" w:sz="4" w:space="0"/>
            </w:tcBorders>
            <w:noWrap w:val="0"/>
            <w:vAlign w:val="center"/>
          </w:tcPr>
          <w:p w14:paraId="6161BA9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2.2.4（2）</w:t>
            </w:r>
          </w:p>
        </w:tc>
        <w:tc>
          <w:tcPr>
            <w:tcW w:w="1124" w:type="dxa"/>
            <w:vMerge w:val="restart"/>
            <w:tcBorders>
              <w:right w:val="single" w:color="auto" w:sz="4" w:space="0"/>
            </w:tcBorders>
            <w:noWrap w:val="0"/>
            <w:vAlign w:val="top"/>
          </w:tcPr>
          <w:p w14:paraId="1DE19B5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346BCEF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089CB34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p w14:paraId="7981798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lang w:eastAsia="zh-CN"/>
              </w:rPr>
            </w:pPr>
            <w:r>
              <w:rPr>
                <w:rFonts w:ascii="Calibri" w:hAnsi="Calibri" w:eastAsia="宋体" w:cs="Times New Roman"/>
                <w:szCs w:val="21"/>
              </w:rPr>
              <w:t>资信业绩评分标准</w:t>
            </w:r>
            <w:r>
              <w:rPr>
                <w:rFonts w:hint="eastAsia" w:ascii="Calibri" w:hAnsi="Calibri" w:cs="Times New Roman"/>
                <w:szCs w:val="21"/>
                <w:lang w:eastAsia="zh-CN"/>
              </w:rPr>
              <w:t>（</w:t>
            </w:r>
            <w:r>
              <w:rPr>
                <w:rFonts w:hint="eastAsia" w:ascii="Calibri" w:hAnsi="Calibri" w:cs="Times New Roman"/>
                <w:szCs w:val="21"/>
                <w:lang w:val="en-US" w:eastAsia="zh-CN"/>
              </w:rPr>
              <w:t>20分</w:t>
            </w:r>
            <w:r>
              <w:rPr>
                <w:rFonts w:hint="eastAsia" w:ascii="Calibri" w:hAnsi="Calibri" w:cs="Times New Roman"/>
                <w:szCs w:val="21"/>
                <w:lang w:eastAsia="zh-CN"/>
              </w:rPr>
              <w:t>）</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BA5C6E9">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工程获奖</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8C0104D">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rPr>
              <w:t>投标人近五年(自投标截止日往前推算5年，以获奖证书或表彰文件或官网发布时间为准)，获得过省级优质工程奖(如楚天杯等)的，每项得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获得过国家级优质工程奖(如鲁班奖等)的，每项得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分，同一项目多项奖项不重复计分，本项最高得</w:t>
            </w: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rPr>
              <w:t>分。</w:t>
            </w:r>
          </w:p>
          <w:p w14:paraId="0B5A6179">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rPr>
              <w:t>以上奖项或证书须提供相应证书彩色扫描件，同一个项目只需提供最高奖励证书，不累计加分，投标人必须作为承建单位，参建单位或专业工程承包单位获奖不得分。工程获奖证明材料以上述要求为准。</w:t>
            </w:r>
          </w:p>
        </w:tc>
      </w:tr>
      <w:tr w14:paraId="78B909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5" w:hRule="atLeast"/>
        </w:trPr>
        <w:tc>
          <w:tcPr>
            <w:tcW w:w="900" w:type="dxa"/>
            <w:vMerge w:val="continue"/>
            <w:tcBorders>
              <w:right w:val="single" w:color="auto" w:sz="4" w:space="0"/>
            </w:tcBorders>
            <w:noWrap w:val="0"/>
            <w:vAlign w:val="center"/>
          </w:tcPr>
          <w:p w14:paraId="0011FFA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69A64D2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99BA623">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r>
              <w:rPr>
                <w:rFonts w:ascii="Calibri" w:hAnsi="Calibri" w:eastAsia="宋体" w:cs="Times New Roman"/>
                <w:color w:val="0000FF"/>
                <w:szCs w:val="21"/>
              </w:rPr>
              <w:t>类似项目业绩</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6</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3918A3E9">
            <w:pPr>
              <w:keepNext w:val="0"/>
              <w:keepLines w:val="0"/>
              <w:numPr>
                <w:ilvl w:val="0"/>
                <w:numId w:val="0"/>
              </w:numPr>
              <w:suppressLineNumbers w:val="0"/>
              <w:spacing w:before="0" w:beforeAutospacing="0" w:after="0" w:afterAutospacing="0" w:line="440" w:lineRule="exact"/>
              <w:ind w:left="0" w:right="0"/>
              <w:jc w:val="left"/>
              <w:rPr>
                <w:rFonts w:hint="eastAsia" w:ascii="Calibri" w:hAnsi="Calibri" w:eastAsia="宋体" w:cs="Times New Roman"/>
                <w:color w:val="0000FF"/>
                <w:szCs w:val="21"/>
                <w:lang w:eastAsia="zh-CN"/>
              </w:rPr>
            </w:pP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投标人近</w:t>
            </w: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rPr>
              <w:t>年</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投标截止时间往前推算的5年，</w:t>
            </w:r>
            <w:r>
              <w:rPr>
                <w:rFonts w:hint="eastAsia" w:ascii="Calibri" w:hAnsi="Calibri" w:eastAsia="宋体" w:cs="Times New Roman"/>
                <w:color w:val="0000FF"/>
                <w:szCs w:val="21"/>
                <w:highlight w:val="none"/>
              </w:rPr>
              <w:t>以竣工验收的时间为准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以独立投标人或联合体中设计方身份或联合体中施工方身份每承接过一项类似项目业绩，每个得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分，最多</w:t>
            </w:r>
            <w:r>
              <w:rPr>
                <w:rFonts w:hint="eastAsia" w:ascii="Calibri" w:hAnsi="Calibri" w:eastAsia="宋体" w:cs="Times New Roman"/>
                <w:color w:val="0000FF"/>
                <w:szCs w:val="21"/>
                <w:lang w:val="en-US" w:eastAsia="zh-CN"/>
              </w:rPr>
              <w:t>6</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p w14:paraId="51445E1E">
            <w:pPr>
              <w:keepNext w:val="0"/>
              <w:keepLines w:val="0"/>
              <w:numPr>
                <w:ilvl w:val="0"/>
                <w:numId w:val="0"/>
              </w:numPr>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Calibri" w:hAnsi="Calibri" w:eastAsia="宋体" w:cs="Times New Roman"/>
                <w:color w:val="0000FF"/>
                <w:szCs w:val="21"/>
              </w:rPr>
              <w:t>注</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1</w:t>
            </w:r>
            <w:r>
              <w:rPr>
                <w:rFonts w:hint="eastAsia" w:ascii="Calibri" w:hAnsi="Calibri" w:eastAsia="宋体" w:cs="Times New Roman"/>
                <w:color w:val="0000FF"/>
                <w:szCs w:val="21"/>
                <w:lang w:val="en-US" w:eastAsia="zh-CN"/>
              </w:rPr>
              <w:t>.</w:t>
            </w:r>
            <w:r>
              <w:rPr>
                <w:rFonts w:hint="eastAsia" w:ascii="Calibri" w:hAnsi="Calibri" w:eastAsia="宋体" w:cs="Times New Roman"/>
                <w:color w:val="0000FF"/>
                <w:szCs w:val="21"/>
              </w:rPr>
              <w:t>必须提供中标通知书、合同协议书、竣工验收材料等证明材料复印件，以上证明材料不足以证明的可补充其他证明材料复印件。</w:t>
            </w:r>
          </w:p>
          <w:p w14:paraId="7C9E3A96">
            <w:pPr>
              <w:keepNext w:val="0"/>
              <w:keepLines w:val="0"/>
              <w:suppressLineNumbers w:val="0"/>
              <w:spacing w:before="0" w:beforeAutospacing="0" w:after="0" w:afterAutospacing="0" w:line="440" w:lineRule="exact"/>
              <w:ind w:left="0" w:right="0"/>
              <w:jc w:val="left"/>
              <w:rPr>
                <w:rFonts w:ascii="Calibri" w:hAnsi="Calibri" w:eastAsia="宋体" w:cs="Times New Roman"/>
                <w:color w:val="0000FF"/>
                <w:szCs w:val="21"/>
              </w:rPr>
            </w:pPr>
            <w:r>
              <w:rPr>
                <w:rFonts w:hint="eastAsia" w:ascii="Calibri" w:hAnsi="Calibri" w:eastAsia="宋体" w:cs="Times New Roman"/>
                <w:color w:val="0000FF"/>
                <w:szCs w:val="21"/>
              </w:rPr>
              <w:t>2.同一个合同项目业绩评审中只能计算一次，如在类似项目业绩中计入，则不再在类似设计业绩和类似施工业绩中计算。</w:t>
            </w:r>
          </w:p>
        </w:tc>
      </w:tr>
      <w:tr w14:paraId="47C2B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900" w:type="dxa"/>
            <w:vMerge w:val="continue"/>
            <w:tcBorders>
              <w:right w:val="single" w:color="auto" w:sz="4" w:space="0"/>
            </w:tcBorders>
            <w:noWrap w:val="0"/>
            <w:vAlign w:val="center"/>
          </w:tcPr>
          <w:p w14:paraId="1F8BDBA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094CF15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128377E8">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r>
              <w:rPr>
                <w:rFonts w:hint="eastAsia" w:ascii="Calibri" w:hAnsi="Calibri" w:eastAsia="宋体" w:cs="Times New Roman"/>
                <w:color w:val="0000FF"/>
                <w:szCs w:val="21"/>
              </w:rPr>
              <w:t>类似设计项目业绩</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A3A5410">
            <w:pPr>
              <w:keepNext w:val="0"/>
              <w:keepLines w:val="0"/>
              <w:suppressLineNumbers w:val="0"/>
              <w:spacing w:before="0" w:beforeAutospacing="0" w:after="0" w:afterAutospacing="0" w:line="440" w:lineRule="exact"/>
              <w:ind w:left="0" w:right="0"/>
              <w:jc w:val="left"/>
              <w:rPr>
                <w:rFonts w:hint="default" w:ascii="Times New Roman" w:hAnsi="Times New Roman" w:eastAsia="宋体" w:cs="Times New Roman"/>
                <w:color w:val="0000FF"/>
                <w:szCs w:val="21"/>
                <w:lang w:val="en-US" w:eastAsia="zh-CN"/>
              </w:rPr>
            </w:pPr>
            <w:r>
              <w:rPr>
                <w:rFonts w:hint="eastAsia" w:ascii="Calibri" w:hAnsi="Calibri" w:eastAsia="宋体" w:cs="Times New Roman"/>
                <w:color w:val="0000FF"/>
                <w:szCs w:val="21"/>
              </w:rPr>
              <w:t>投标人近</w:t>
            </w: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rPr>
              <w:t>年</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投标截止时间往前推算的5年，</w:t>
            </w:r>
            <w:r>
              <w:rPr>
                <w:rFonts w:hint="eastAsia" w:ascii="Calibri" w:hAnsi="Calibri" w:eastAsia="宋体" w:cs="Times New Roman"/>
                <w:color w:val="0000FF"/>
                <w:szCs w:val="21"/>
                <w:highlight w:val="none"/>
              </w:rPr>
              <w:t>以图</w:t>
            </w:r>
            <w:r>
              <w:rPr>
                <w:rFonts w:hint="eastAsia" w:ascii="Times New Roman" w:hAnsi="Times New Roman" w:eastAsia="宋体" w:cs="Times New Roman"/>
                <w:color w:val="0000FF"/>
                <w:szCs w:val="21"/>
                <w:highlight w:val="none"/>
              </w:rPr>
              <w:t>审合格意见书的时间为准</w:t>
            </w:r>
            <w:r>
              <w:rPr>
                <w:rFonts w:hint="eastAsia" w:ascii="Times New Roman" w:hAnsi="Times New Roman" w:eastAsia="宋体" w:cs="Times New Roman"/>
                <w:color w:val="0000FF"/>
                <w:szCs w:val="21"/>
                <w:lang w:eastAsia="zh-CN"/>
              </w:rPr>
              <w:t>）</w:t>
            </w:r>
            <w:r>
              <w:rPr>
                <w:rFonts w:hint="eastAsia" w:ascii="Times New Roman" w:hAnsi="Times New Roman" w:eastAsia="宋体" w:cs="Times New Roman"/>
                <w:color w:val="0000FF"/>
                <w:szCs w:val="21"/>
              </w:rPr>
              <w:t>以独立投标人或联合体中设计方身份承接过一项类似设计项目业绩，每个得0.5分，最多</w:t>
            </w:r>
            <w:r>
              <w:rPr>
                <w:rFonts w:hint="eastAsia" w:ascii="Times New Roman" w:hAnsi="Times New Roman" w:eastAsia="宋体" w:cs="Times New Roman"/>
                <w:color w:val="0000FF"/>
                <w:szCs w:val="21"/>
                <w:lang w:val="en-US" w:eastAsia="zh-CN"/>
              </w:rPr>
              <w:t>1分。</w:t>
            </w:r>
          </w:p>
          <w:p w14:paraId="51B7B80B">
            <w:pPr>
              <w:keepNext w:val="0"/>
              <w:keepLines w:val="0"/>
              <w:suppressLineNumbers w:val="0"/>
              <w:spacing w:before="0" w:beforeAutospacing="0" w:after="0" w:afterAutospacing="0" w:line="440" w:lineRule="exact"/>
              <w:ind w:left="0" w:right="0"/>
              <w:jc w:val="left"/>
              <w:rPr>
                <w:rFonts w:hint="eastAsia" w:ascii="Times New Roman" w:hAnsi="Times New Roman" w:eastAsia="宋体" w:cs="Times New Roman"/>
                <w:color w:val="0000FF"/>
                <w:szCs w:val="21"/>
              </w:rPr>
            </w:pPr>
            <w:r>
              <w:rPr>
                <w:rFonts w:hint="eastAsia" w:ascii="Times New Roman" w:hAnsi="Times New Roman" w:eastAsia="宋体" w:cs="Times New Roman"/>
                <w:color w:val="0000FF"/>
                <w:szCs w:val="21"/>
              </w:rPr>
              <w:t>注</w:t>
            </w:r>
            <w:r>
              <w:rPr>
                <w:rFonts w:hint="eastAsia" w:ascii="Times New Roman" w:hAnsi="Times New Roman" w:eastAsia="宋体" w:cs="Times New Roman"/>
                <w:color w:val="0000FF"/>
                <w:szCs w:val="21"/>
                <w:lang w:eastAsia="zh-CN"/>
              </w:rPr>
              <w:t>：</w:t>
            </w:r>
            <w:r>
              <w:rPr>
                <w:rFonts w:hint="eastAsia" w:ascii="Times New Roman" w:hAnsi="Times New Roman" w:eastAsia="宋体" w:cs="Times New Roman"/>
                <w:color w:val="0000FF"/>
                <w:szCs w:val="21"/>
                <w:lang w:val="en-US" w:eastAsia="zh-CN"/>
              </w:rPr>
              <w:t>1.</w:t>
            </w:r>
            <w:r>
              <w:rPr>
                <w:rFonts w:hint="eastAsia" w:ascii="Times New Roman" w:hAnsi="Times New Roman" w:eastAsia="宋体" w:cs="Times New Roman"/>
                <w:color w:val="0000FF"/>
                <w:szCs w:val="21"/>
              </w:rPr>
              <w:t>必须提供中标通知书、合同协议书、图审合格意见书等证明材料复印件，以上证明材料不足以证明的可补充其他证明材料复印件。</w:t>
            </w:r>
          </w:p>
          <w:p w14:paraId="22DEB78C">
            <w:pPr>
              <w:keepNext w:val="0"/>
              <w:keepLines w:val="0"/>
              <w:suppressLineNumbers w:val="0"/>
              <w:spacing w:before="0" w:beforeAutospacing="0" w:after="0" w:afterAutospacing="0" w:line="440" w:lineRule="exact"/>
              <w:ind w:left="0" w:right="0"/>
              <w:jc w:val="left"/>
              <w:rPr>
                <w:rFonts w:hint="eastAsia" w:ascii="Calibri" w:hAnsi="Calibri" w:eastAsia="宋体" w:cs="Times New Roman"/>
                <w:color w:val="0000FF"/>
                <w:szCs w:val="21"/>
              </w:rPr>
            </w:pPr>
            <w:r>
              <w:rPr>
                <w:rFonts w:hint="eastAsia" w:ascii="Times New Roman" w:hAnsi="Times New Roman" w:eastAsia="宋体" w:cs="Times New Roman"/>
                <w:color w:val="0000FF"/>
                <w:szCs w:val="21"/>
                <w:lang w:val="en-US" w:eastAsia="zh-CN"/>
              </w:rPr>
              <w:t>2.</w:t>
            </w:r>
            <w:r>
              <w:rPr>
                <w:rFonts w:hint="eastAsia" w:ascii="Times New Roman" w:hAnsi="Times New Roman" w:eastAsia="宋体" w:cs="Times New Roman"/>
                <w:color w:val="0000FF"/>
                <w:szCs w:val="21"/>
              </w:rPr>
              <w:t>同一个合同项目在</w:t>
            </w:r>
            <w:r>
              <w:rPr>
                <w:rFonts w:hint="eastAsia" w:ascii="Calibri" w:hAnsi="Calibri" w:eastAsia="宋体" w:cs="Times New Roman"/>
                <w:color w:val="0000FF"/>
                <w:szCs w:val="21"/>
              </w:rPr>
              <w:t>业绩评审中只能计算一次，如在类似设计项目业绩中计入，则不再在类似项目业绩和类似施工业绩中计算。</w:t>
            </w:r>
          </w:p>
        </w:tc>
      </w:tr>
      <w:tr w14:paraId="7B7445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vAlign w:val="center"/>
          </w:tcPr>
          <w:p w14:paraId="72B4416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5D9838A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4ECB261">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r>
              <w:rPr>
                <w:rFonts w:hint="eastAsia" w:ascii="Calibri" w:hAnsi="Calibri" w:eastAsia="宋体" w:cs="Times New Roman"/>
                <w:color w:val="0000FF"/>
                <w:szCs w:val="21"/>
              </w:rPr>
              <w:t>类似施工项目业绩</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1分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0E5CE0AF">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rPr>
              <w:t>投标人近</w:t>
            </w: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rPr>
              <w:t>年</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投标截止时间往前推算的5年，</w:t>
            </w:r>
            <w:r>
              <w:rPr>
                <w:rFonts w:hint="eastAsia" w:ascii="Calibri" w:hAnsi="Calibri" w:eastAsia="宋体" w:cs="Times New Roman"/>
                <w:color w:val="0000FF"/>
                <w:szCs w:val="21"/>
                <w:highlight w:val="none"/>
              </w:rPr>
              <w:t>以竣工验收的时间为准</w:t>
            </w:r>
            <w:r>
              <w:rPr>
                <w:rFonts w:hint="eastAsia" w:ascii="Calibri" w:hAnsi="Calibri" w:eastAsia="宋体" w:cs="Times New Roman"/>
                <w:color w:val="0000FF"/>
                <w:szCs w:val="21"/>
                <w:highlight w:val="none"/>
                <w:lang w:eastAsia="zh-CN"/>
              </w:rPr>
              <w:t>）</w:t>
            </w:r>
            <w:r>
              <w:rPr>
                <w:rFonts w:hint="eastAsia" w:ascii="Calibri" w:hAnsi="Calibri" w:eastAsia="宋体" w:cs="Times New Roman"/>
                <w:color w:val="0000FF"/>
                <w:szCs w:val="21"/>
              </w:rPr>
              <w:t>独立投标人或联合体中施工方身份承接过一项类似施工项目业绩，每个得0.5分，最多1分。</w:t>
            </w:r>
          </w:p>
          <w:p w14:paraId="77591E3F">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b/>
                <w:bCs/>
                <w:color w:val="0000FF"/>
                <w:szCs w:val="21"/>
              </w:rPr>
              <w:t>注</w:t>
            </w:r>
            <w:r>
              <w:rPr>
                <w:rFonts w:hint="eastAsia" w:ascii="Calibri" w:hAnsi="Calibri" w:eastAsia="宋体" w:cs="Times New Roman"/>
                <w:b/>
                <w:bCs/>
                <w:color w:val="0000FF"/>
                <w:szCs w:val="21"/>
                <w:lang w:eastAsia="zh-CN"/>
              </w:rPr>
              <w:t>：</w:t>
            </w:r>
            <w:r>
              <w:rPr>
                <w:rFonts w:hint="eastAsia" w:ascii="Calibri" w:hAnsi="Calibri" w:eastAsia="宋体" w:cs="Times New Roman"/>
                <w:color w:val="0000FF"/>
                <w:szCs w:val="21"/>
              </w:rPr>
              <w:t>1.必须</w:t>
            </w:r>
            <w:r>
              <w:rPr>
                <w:rFonts w:hint="eastAsia" w:ascii="Calibri" w:hAnsi="Calibri" w:eastAsia="宋体" w:cs="Times New Roman"/>
                <w:color w:val="0000FF"/>
                <w:szCs w:val="21"/>
                <w:highlight w:val="none"/>
              </w:rPr>
              <w:t>提供中标通知书、合同协议书、竣工验收材料证明材料复印件，以上证明材料不足以证明的可补充其他证明材料复印件。</w:t>
            </w:r>
          </w:p>
          <w:p w14:paraId="053946BA">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2.同一个合同项目在业绩评审中只能计算一次，如在类似施工项目业绩中计入，则不再在类似项目业绩和类似设计业绩中计算。</w:t>
            </w:r>
          </w:p>
        </w:tc>
      </w:tr>
      <w:tr w14:paraId="3D5092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00" w:type="dxa"/>
            <w:vMerge w:val="continue"/>
            <w:tcBorders>
              <w:right w:val="single" w:color="auto" w:sz="4" w:space="0"/>
            </w:tcBorders>
            <w:noWrap w:val="0"/>
            <w:vAlign w:val="center"/>
          </w:tcPr>
          <w:p w14:paraId="6FC0DFA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5D5632D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F4BA36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项目经理要求</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BAE4695">
            <w:pPr>
              <w:keepNext w:val="0"/>
              <w:keepLines w:val="0"/>
              <w:numPr>
                <w:ilvl w:val="0"/>
                <w:numId w:val="0"/>
              </w:numPr>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投标人拟派的项目经理具有高级工程师</w:t>
            </w:r>
            <w:r>
              <w:rPr>
                <w:rFonts w:hint="eastAsia" w:ascii="Calibri" w:hAnsi="Calibri" w:eastAsia="宋体" w:cs="Times New Roman"/>
                <w:color w:val="0000FF"/>
                <w:szCs w:val="21"/>
                <w:lang w:val="en-US" w:eastAsia="zh-CN"/>
              </w:rPr>
              <w:t>及以上</w:t>
            </w:r>
            <w:r>
              <w:rPr>
                <w:rFonts w:hint="eastAsia" w:ascii="Calibri" w:hAnsi="Calibri" w:eastAsia="宋体" w:cs="Times New Roman"/>
                <w:color w:val="0000FF"/>
                <w:szCs w:val="21"/>
              </w:rPr>
              <w:t>职称证书的，得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其余不得分。</w:t>
            </w:r>
          </w:p>
          <w:p w14:paraId="7C0474B2">
            <w:pPr>
              <w:keepNext w:val="0"/>
              <w:keepLines w:val="0"/>
              <w:numPr>
                <w:ilvl w:val="0"/>
                <w:numId w:val="0"/>
              </w:numPr>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项目经理担任过类似项目的项目经理</w:t>
            </w:r>
            <w:r>
              <w:rPr>
                <w:rFonts w:hint="eastAsia" w:ascii="Calibri" w:hAnsi="Calibri" w:eastAsia="宋体" w:cs="Times New Roman"/>
                <w:color w:val="0000FF"/>
                <w:szCs w:val="21"/>
                <w:lang w:val="en-US" w:eastAsia="zh-CN"/>
              </w:rPr>
              <w:t>或</w:t>
            </w:r>
            <w:r>
              <w:rPr>
                <w:rFonts w:hint="eastAsia" w:ascii="Calibri" w:hAnsi="Calibri" w:eastAsia="宋体" w:cs="Times New Roman"/>
                <w:color w:val="0000FF"/>
                <w:szCs w:val="21"/>
              </w:rPr>
              <w:t>设计项目负责人</w:t>
            </w:r>
            <w:r>
              <w:rPr>
                <w:rFonts w:hint="eastAsia" w:ascii="Calibri" w:hAnsi="Calibri" w:eastAsia="宋体" w:cs="Times New Roman"/>
                <w:color w:val="0000FF"/>
                <w:szCs w:val="21"/>
                <w:lang w:val="en-US" w:eastAsia="zh-CN"/>
              </w:rPr>
              <w:t>或</w:t>
            </w:r>
            <w:r>
              <w:rPr>
                <w:rFonts w:hint="eastAsia" w:ascii="Calibri" w:hAnsi="Calibri" w:eastAsia="宋体" w:cs="Times New Roman"/>
                <w:color w:val="0000FF"/>
                <w:szCs w:val="21"/>
              </w:rPr>
              <w:t>施工项目负责人</w:t>
            </w:r>
            <w:r>
              <w:rPr>
                <w:rFonts w:hint="eastAsia" w:ascii="Calibri" w:hAnsi="Calibri" w:eastAsia="宋体" w:cs="Times New Roman"/>
                <w:color w:val="0000FF"/>
                <w:szCs w:val="21"/>
                <w:lang w:val="en-US" w:eastAsia="zh-CN"/>
              </w:rPr>
              <w:t>每项</w:t>
            </w:r>
            <w:r>
              <w:rPr>
                <w:rFonts w:hint="eastAsia" w:ascii="Calibri" w:hAnsi="Calibri" w:eastAsia="宋体" w:cs="Times New Roman"/>
                <w:color w:val="0000FF"/>
                <w:szCs w:val="21"/>
              </w:rPr>
              <w:t>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分，最多</w:t>
            </w:r>
            <w:r>
              <w:rPr>
                <w:rFonts w:hint="eastAsia" w:ascii="Calibri" w:hAnsi="Calibri" w:eastAsia="宋体" w:cs="Times New Roman"/>
                <w:color w:val="0000FF"/>
                <w:szCs w:val="21"/>
                <w:lang w:val="en-US" w:eastAsia="zh-CN"/>
              </w:rPr>
              <w:t>1.5</w:t>
            </w:r>
            <w:r>
              <w:rPr>
                <w:rFonts w:hint="eastAsia" w:ascii="Calibri" w:hAnsi="Calibri" w:eastAsia="宋体" w:cs="Times New Roman"/>
                <w:color w:val="0000FF"/>
                <w:szCs w:val="21"/>
              </w:rPr>
              <w:t>分。</w:t>
            </w:r>
          </w:p>
          <w:p w14:paraId="53E1D7DA">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lang w:eastAsia="zh-CN"/>
              </w:rPr>
            </w:pPr>
            <w:r>
              <w:rPr>
                <w:rFonts w:hint="eastAsia" w:ascii="宋体" w:hAnsi="宋体" w:eastAsia="宋体" w:cs="宋体"/>
                <w:color w:val="0000FF"/>
                <w:kern w:val="0"/>
                <w:sz w:val="21"/>
                <w:szCs w:val="21"/>
                <w:u w:val="none"/>
                <w:lang w:val="en-US" w:eastAsia="zh-CN" w:bidi="ar"/>
              </w:rPr>
              <w:t>须同时</w:t>
            </w:r>
            <w:r>
              <w:rPr>
                <w:rFonts w:hint="default" w:ascii="宋体" w:hAnsi="宋体" w:eastAsia="宋体" w:cs="宋体"/>
                <w:color w:val="0000FF"/>
                <w:kern w:val="0"/>
                <w:sz w:val="21"/>
                <w:szCs w:val="21"/>
                <w:u w:val="none"/>
                <w:lang w:val="en-US" w:eastAsia="zh-CN" w:bidi="ar"/>
              </w:rPr>
              <w:t>提供中标通知书和项目竣工验收</w:t>
            </w:r>
            <w:r>
              <w:rPr>
                <w:rFonts w:hint="eastAsia" w:ascii="宋体" w:hAnsi="宋体" w:eastAsia="宋体" w:cs="宋体"/>
                <w:color w:val="0000FF"/>
                <w:kern w:val="0"/>
                <w:sz w:val="21"/>
                <w:szCs w:val="21"/>
                <w:u w:val="none"/>
                <w:lang w:val="en-US" w:eastAsia="zh-CN" w:bidi="ar"/>
              </w:rPr>
              <w:t>等</w:t>
            </w:r>
            <w:r>
              <w:rPr>
                <w:rFonts w:hint="default" w:ascii="宋体" w:hAnsi="宋体" w:eastAsia="宋体" w:cs="宋体"/>
                <w:color w:val="0000FF"/>
                <w:kern w:val="0"/>
                <w:sz w:val="21"/>
                <w:szCs w:val="21"/>
                <w:u w:val="none"/>
                <w:lang w:val="en-US" w:eastAsia="zh-CN" w:bidi="ar"/>
              </w:rPr>
              <w:t>证明材料，内容应体现拟担任本项目的项目经理信息</w:t>
            </w:r>
            <w:r>
              <w:rPr>
                <w:rFonts w:hint="eastAsia" w:ascii="宋体" w:hAnsi="宋体" w:eastAsia="宋体" w:cs="宋体"/>
                <w:color w:val="0000FF"/>
                <w:kern w:val="0"/>
                <w:sz w:val="21"/>
                <w:szCs w:val="21"/>
                <w:u w:val="none"/>
                <w:lang w:val="en-US" w:eastAsia="zh-CN" w:bidi="ar"/>
              </w:rPr>
              <w:t>。</w:t>
            </w:r>
          </w:p>
        </w:tc>
      </w:tr>
      <w:tr w14:paraId="5FA4B8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900" w:type="dxa"/>
            <w:vMerge w:val="continue"/>
            <w:tcBorders>
              <w:right w:val="single" w:color="auto" w:sz="4" w:space="0"/>
            </w:tcBorders>
            <w:noWrap w:val="0"/>
            <w:vAlign w:val="top"/>
          </w:tcPr>
          <w:p w14:paraId="7482CE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right w:val="single" w:color="auto" w:sz="4" w:space="0"/>
            </w:tcBorders>
            <w:noWrap w:val="0"/>
            <w:vAlign w:val="top"/>
          </w:tcPr>
          <w:p w14:paraId="7C182D0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10A7A61D">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r>
              <w:rPr>
                <w:rFonts w:hint="eastAsia" w:ascii="Calibri" w:hAnsi="Calibri" w:eastAsia="宋体" w:cs="Times New Roman"/>
                <w:color w:val="0000FF"/>
                <w:szCs w:val="21"/>
              </w:rPr>
              <w:t>设计团队要求</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3</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66CC09F">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投标人拟派设计负责人具有高级工程师及以上职称</w:t>
            </w:r>
            <w:r>
              <w:rPr>
                <w:rFonts w:hint="eastAsia" w:ascii="Calibri" w:hAnsi="Calibri" w:eastAsia="宋体" w:cs="Times New Roman"/>
                <w:color w:val="0000FF"/>
                <w:szCs w:val="21"/>
                <w:lang w:val="en-US" w:eastAsia="zh-CN"/>
              </w:rPr>
              <w:t>证书</w:t>
            </w:r>
            <w:r>
              <w:rPr>
                <w:rFonts w:hint="eastAsia" w:ascii="Calibri" w:hAnsi="Calibri" w:eastAsia="宋体" w:cs="Times New Roman"/>
                <w:color w:val="0000FF"/>
                <w:szCs w:val="21"/>
              </w:rPr>
              <w:t>的得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r>
              <w:rPr>
                <w:rFonts w:hint="eastAsia" w:ascii="Calibri" w:hAnsi="Calibri" w:eastAsia="宋体" w:cs="Times New Roman"/>
                <w:color w:val="0000FF"/>
                <w:szCs w:val="21"/>
                <w:highlight w:val="none"/>
              </w:rPr>
              <w:t>否则不得分</w:t>
            </w:r>
            <w:r>
              <w:rPr>
                <w:rFonts w:hint="eastAsia" w:ascii="Calibri" w:hAnsi="Calibri" w:eastAsia="宋体" w:cs="Times New Roman"/>
                <w:color w:val="0000FF"/>
                <w:szCs w:val="21"/>
              </w:rPr>
              <w:t>。</w:t>
            </w:r>
          </w:p>
          <w:p w14:paraId="6CFFE564">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除设计负责人外，根据项目设计团队配备的各专业负责人各具备高级工程师及以上职称</w:t>
            </w:r>
            <w:r>
              <w:rPr>
                <w:rFonts w:hint="eastAsia" w:ascii="Calibri" w:hAnsi="Calibri" w:eastAsia="宋体" w:cs="Times New Roman"/>
                <w:color w:val="0000FF"/>
                <w:szCs w:val="21"/>
                <w:lang w:val="en-US" w:eastAsia="zh-CN"/>
              </w:rPr>
              <w:t>证书</w:t>
            </w:r>
            <w:r>
              <w:rPr>
                <w:rFonts w:hint="eastAsia" w:ascii="Calibri" w:hAnsi="Calibri" w:eastAsia="宋体" w:cs="Times New Roman"/>
                <w:color w:val="0000FF"/>
                <w:szCs w:val="21"/>
              </w:rPr>
              <w:t>的，每个得0.</w:t>
            </w:r>
            <w:r>
              <w:rPr>
                <w:rFonts w:hint="eastAsia" w:ascii="Calibri" w:hAnsi="Calibri" w:eastAsia="宋体" w:cs="Times New Roman"/>
                <w:color w:val="0000FF"/>
                <w:szCs w:val="21"/>
                <w:lang w:val="en-US" w:eastAsia="zh-CN"/>
              </w:rPr>
              <w:t>5</w:t>
            </w:r>
            <w:r>
              <w:rPr>
                <w:rFonts w:hint="eastAsia" w:ascii="Calibri" w:hAnsi="Calibri" w:eastAsia="宋体" w:cs="Times New Roman"/>
                <w:color w:val="0000FF"/>
                <w:szCs w:val="21"/>
              </w:rPr>
              <w:t>分，本项最多得</w:t>
            </w:r>
            <w:r>
              <w:rPr>
                <w:rFonts w:hint="eastAsia" w:ascii="Calibri" w:hAnsi="Calibri" w:eastAsia="宋体" w:cs="Times New Roman"/>
                <w:color w:val="0000FF"/>
                <w:szCs w:val="21"/>
                <w:lang w:val="en-US" w:eastAsia="zh-CN"/>
              </w:rPr>
              <w:t>2.5</w:t>
            </w:r>
            <w:r>
              <w:rPr>
                <w:rFonts w:hint="eastAsia" w:ascii="Calibri" w:hAnsi="Calibri" w:eastAsia="宋体" w:cs="Times New Roman"/>
                <w:color w:val="0000FF"/>
                <w:szCs w:val="21"/>
              </w:rPr>
              <w:t>分。</w:t>
            </w:r>
          </w:p>
          <w:p w14:paraId="01EA3463">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备注</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需提供职称证书。投标人如若中标，所提供的项目团队所有成员必须与投标文件保持一致</w:t>
            </w:r>
            <w:r>
              <w:rPr>
                <w:rFonts w:hint="eastAsia" w:ascii="Calibri" w:hAnsi="Calibri" w:eastAsia="宋体" w:cs="Times New Roman"/>
                <w:color w:val="0000FF"/>
                <w:szCs w:val="21"/>
                <w:lang w:eastAsia="zh-CN"/>
              </w:rPr>
              <w:t>。</w:t>
            </w:r>
          </w:p>
        </w:tc>
      </w:tr>
      <w:tr w14:paraId="3F3A9E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5" w:hRule="atLeast"/>
        </w:trPr>
        <w:tc>
          <w:tcPr>
            <w:tcW w:w="900" w:type="dxa"/>
            <w:vMerge w:val="continue"/>
            <w:tcBorders>
              <w:right w:val="single" w:color="auto" w:sz="4" w:space="0"/>
            </w:tcBorders>
            <w:noWrap w:val="0"/>
            <w:vAlign w:val="top"/>
          </w:tcPr>
          <w:p w14:paraId="4D21F8A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bottom w:val="single" w:color="auto" w:sz="4" w:space="0"/>
              <w:right w:val="single" w:color="auto" w:sz="4" w:space="0"/>
            </w:tcBorders>
            <w:noWrap w:val="0"/>
            <w:vAlign w:val="top"/>
          </w:tcPr>
          <w:p w14:paraId="729C8A0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07E1DA7C">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施工团队要求</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2分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right w:val="single" w:color="auto" w:sz="4" w:space="0"/>
            </w:tcBorders>
            <w:noWrap w:val="0"/>
            <w:vAlign w:val="center"/>
          </w:tcPr>
          <w:p w14:paraId="4FFEABA3">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投标人拟派施工负责人具有高级工程师及以上职称</w:t>
            </w:r>
            <w:r>
              <w:rPr>
                <w:rFonts w:hint="eastAsia" w:ascii="Calibri" w:hAnsi="Calibri" w:eastAsia="宋体" w:cs="Times New Roman"/>
                <w:color w:val="0000FF"/>
                <w:szCs w:val="21"/>
                <w:lang w:val="en-US" w:eastAsia="zh-CN"/>
              </w:rPr>
              <w:t>证书</w:t>
            </w:r>
            <w:r>
              <w:rPr>
                <w:rFonts w:hint="eastAsia" w:ascii="Calibri" w:hAnsi="Calibri" w:eastAsia="宋体" w:cs="Times New Roman"/>
                <w:color w:val="0000FF"/>
                <w:szCs w:val="21"/>
              </w:rPr>
              <w:t>的得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r>
              <w:rPr>
                <w:rFonts w:hint="eastAsia" w:ascii="Calibri" w:hAnsi="Calibri" w:eastAsia="宋体" w:cs="Times New Roman"/>
                <w:color w:val="0000FF"/>
                <w:szCs w:val="21"/>
                <w:highlight w:val="none"/>
              </w:rPr>
              <w:t>否则不得分</w:t>
            </w:r>
            <w:r>
              <w:rPr>
                <w:rFonts w:hint="eastAsia" w:ascii="Calibri" w:hAnsi="Calibri" w:eastAsia="宋体" w:cs="Times New Roman"/>
                <w:color w:val="0000FF"/>
                <w:szCs w:val="21"/>
              </w:rPr>
              <w:t>。</w:t>
            </w:r>
          </w:p>
          <w:p w14:paraId="6498AA44">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项目施工团队配备施工员</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质量员</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安全员每有1名具有中级及以上工程师职称的，得0.</w:t>
            </w:r>
            <w:r>
              <w:rPr>
                <w:rFonts w:hint="eastAsia" w:ascii="Calibri" w:hAnsi="Calibri" w:eastAsia="宋体" w:cs="Times New Roman"/>
                <w:color w:val="0000FF"/>
                <w:szCs w:val="21"/>
                <w:lang w:val="en-US" w:eastAsia="zh-CN"/>
              </w:rPr>
              <w:t>25</w:t>
            </w:r>
            <w:r>
              <w:rPr>
                <w:rFonts w:hint="eastAsia" w:ascii="Calibri" w:hAnsi="Calibri" w:eastAsia="宋体" w:cs="Times New Roman"/>
                <w:color w:val="0000FF"/>
                <w:szCs w:val="21"/>
              </w:rPr>
              <w:t>分，本项最高得</w:t>
            </w:r>
            <w:r>
              <w:rPr>
                <w:rFonts w:hint="eastAsia" w:ascii="Calibri" w:hAnsi="Calibri" w:eastAsia="宋体" w:cs="Times New Roman"/>
                <w:color w:val="0000FF"/>
                <w:szCs w:val="21"/>
                <w:lang w:val="en-US" w:eastAsia="zh-CN"/>
              </w:rPr>
              <w:t>1.5</w:t>
            </w:r>
            <w:r>
              <w:rPr>
                <w:rFonts w:hint="eastAsia" w:ascii="Calibri" w:hAnsi="Calibri" w:eastAsia="宋体" w:cs="Times New Roman"/>
                <w:color w:val="0000FF"/>
                <w:szCs w:val="21"/>
              </w:rPr>
              <w:t>分。</w:t>
            </w:r>
          </w:p>
          <w:p w14:paraId="1DC41A83">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rPr>
              <w:t>备注</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需提供职称证书，投标人如若中标，所提供的项目团队所有成员必须与投标文件保持一致。</w:t>
            </w:r>
          </w:p>
        </w:tc>
      </w:tr>
      <w:tr w14:paraId="1D768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00" w:type="dxa"/>
            <w:vMerge w:val="restart"/>
            <w:tcBorders>
              <w:right w:val="single" w:color="auto" w:sz="4" w:space="0"/>
            </w:tcBorders>
            <w:noWrap w:val="0"/>
            <w:vAlign w:val="center"/>
          </w:tcPr>
          <w:p w14:paraId="036C1FA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2.2.4（3）</w:t>
            </w:r>
          </w:p>
        </w:tc>
        <w:tc>
          <w:tcPr>
            <w:tcW w:w="1124" w:type="dxa"/>
            <w:vMerge w:val="restart"/>
            <w:tcBorders>
              <w:top w:val="single" w:color="auto" w:sz="4" w:space="0"/>
              <w:bottom w:val="single" w:color="auto" w:sz="4" w:space="0"/>
              <w:right w:val="single" w:color="auto" w:sz="4" w:space="0"/>
            </w:tcBorders>
            <w:noWrap w:val="0"/>
            <w:vAlign w:val="center"/>
          </w:tcPr>
          <w:p w14:paraId="590484B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lang w:eastAsia="zh-CN"/>
              </w:rPr>
            </w:pPr>
            <w:r>
              <w:rPr>
                <w:rFonts w:ascii="Calibri" w:hAnsi="Calibri" w:eastAsia="宋体" w:cs="Times New Roman"/>
                <w:szCs w:val="21"/>
              </w:rPr>
              <w:t>承包人实施方案评分标准</w:t>
            </w:r>
            <w:r>
              <w:rPr>
                <w:rFonts w:ascii="Calibri" w:hAnsi="Calibri" w:eastAsia="宋体" w:cs="Times New Roman"/>
                <w:szCs w:val="21"/>
              </w:rPr>
              <w:br w:type="textWrapping"/>
            </w:r>
            <w:r>
              <w:rPr>
                <w:rFonts w:hint="eastAsia" w:ascii="Calibri" w:hAnsi="Calibri" w:cs="Times New Roman"/>
                <w:szCs w:val="21"/>
                <w:lang w:eastAsia="zh-CN"/>
              </w:rPr>
              <w:t>（</w:t>
            </w:r>
            <w:r>
              <w:rPr>
                <w:rFonts w:hint="eastAsia" w:ascii="Calibri" w:hAnsi="Calibri" w:cs="Times New Roman"/>
                <w:szCs w:val="21"/>
                <w:lang w:val="en-US" w:eastAsia="zh-CN"/>
              </w:rPr>
              <w:t>15分</w:t>
            </w:r>
            <w:r>
              <w:rPr>
                <w:rFonts w:hint="eastAsia" w:ascii="Calibri" w:hAnsi="Calibri" w:cs="Times New Roman"/>
                <w:szCs w:val="21"/>
                <w:lang w:eastAsia="zh-CN"/>
              </w:rPr>
              <w:t>）</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14DD033">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r>
              <w:rPr>
                <w:rFonts w:hint="eastAsia" w:ascii="Calibri" w:hAnsi="Calibri" w:eastAsia="宋体" w:cs="Times New Roman"/>
                <w:color w:val="0000FF"/>
                <w:szCs w:val="21"/>
              </w:rPr>
              <w:t>施工组织方案、施工方法与技术措施</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4分</w:t>
            </w:r>
            <w:r>
              <w:rPr>
                <w:rFonts w:hint="eastAsia" w:ascii="Calibri" w:hAnsi="Calibri" w:eastAsia="宋体" w:cs="Times New Roman"/>
                <w:color w:val="0000FF"/>
                <w:szCs w:val="21"/>
                <w:lang w:eastAsia="zh-CN"/>
              </w:rPr>
              <w:t>）</w:t>
            </w:r>
          </w:p>
          <w:p w14:paraId="7A4AC32F">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6C7A5D75">
            <w:pPr>
              <w:keepNext w:val="0"/>
              <w:keepLines w:val="0"/>
              <w:numPr>
                <w:ilvl w:val="0"/>
                <w:numId w:val="0"/>
              </w:numPr>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针对本项目施工重难点分析及合理化建议，全面合理,优得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p>
          <w:p w14:paraId="22358F32">
            <w:pPr>
              <w:keepNext w:val="0"/>
              <w:keepLines w:val="0"/>
              <w:numPr>
                <w:ilvl w:val="0"/>
                <w:numId w:val="0"/>
              </w:numPr>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有完整的施工组织方案与技术措施</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含</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编制依据、编制范围、工程概况、进度计划、施工人员和机具设备等资源配置、技术方案、质量安全环保措施等内容</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，内容完善、措施合理、安全可靠。优得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p>
        </w:tc>
      </w:tr>
      <w:tr w14:paraId="37FC6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900" w:type="dxa"/>
            <w:vMerge w:val="continue"/>
            <w:tcBorders>
              <w:right w:val="single" w:color="auto" w:sz="4" w:space="0"/>
            </w:tcBorders>
            <w:noWrap w:val="0"/>
            <w:vAlign w:val="center"/>
          </w:tcPr>
          <w:p w14:paraId="31FFB0A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1D2620A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5376A8BB">
            <w:pPr>
              <w:keepNext w:val="0"/>
              <w:keepLines w:val="0"/>
              <w:suppressLineNumbers w:val="0"/>
              <w:spacing w:before="0" w:beforeAutospacing="0" w:after="0" w:afterAutospacing="0" w:line="440" w:lineRule="exact"/>
              <w:ind w:left="0" w:right="0"/>
              <w:jc w:val="center"/>
              <w:rPr>
                <w:rFonts w:ascii="Calibri" w:hAnsi="Calibri" w:eastAsia="宋体" w:cs="Times New Roman"/>
                <w:color w:val="0000FF"/>
                <w:szCs w:val="21"/>
              </w:rPr>
            </w:pPr>
            <w:r>
              <w:rPr>
                <w:rFonts w:hint="eastAsia" w:ascii="Calibri" w:hAnsi="Calibri" w:eastAsia="宋体" w:cs="Times New Roman"/>
                <w:color w:val="0000FF"/>
                <w:szCs w:val="21"/>
              </w:rPr>
              <w:t>安全生产保障措施及风险预测与防范</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4</w:t>
            </w:r>
            <w:r>
              <w:rPr>
                <w:rFonts w:hint="eastAsia" w:ascii="Calibri" w:hAnsi="Calibri" w:eastAsia="宋体" w:cs="Times New Roman"/>
                <w:color w:val="0000FF"/>
                <w:szCs w:val="21"/>
              </w:rPr>
              <w:t>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149CCE0F">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安全生产目标明确，科学合理、针对性强</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优得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p>
          <w:p w14:paraId="0293AEA1">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风险预测与防范及事故应急预案科学、合理、针对性强，管理体系和组织措施合理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优得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p>
        </w:tc>
      </w:tr>
      <w:tr w14:paraId="191A63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900" w:type="dxa"/>
            <w:vMerge w:val="continue"/>
            <w:tcBorders>
              <w:right w:val="single" w:color="auto" w:sz="4" w:space="0"/>
            </w:tcBorders>
            <w:noWrap w:val="0"/>
            <w:vAlign w:val="center"/>
          </w:tcPr>
          <w:p w14:paraId="3804814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6AD0BE9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53487E6">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ascii="Calibri" w:hAnsi="Calibri" w:eastAsia="宋体" w:cs="Times New Roman"/>
                <w:color w:val="0000FF"/>
                <w:szCs w:val="21"/>
              </w:rPr>
              <w:t>项目管理要点</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3分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2F5DF4DC">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rPr>
              <w:t>项目管理要点</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包括①</w:t>
            </w:r>
            <w:r>
              <w:rPr>
                <w:rFonts w:hint="eastAsia" w:ascii="Calibri" w:hAnsi="Calibri" w:eastAsia="宋体" w:cs="Times New Roman"/>
                <w:color w:val="0000FF"/>
                <w:szCs w:val="21"/>
              </w:rPr>
              <w:t>合同、资源管理要点</w:t>
            </w:r>
            <w:r>
              <w:rPr>
                <w:rFonts w:hint="eastAsia" w:ascii="Calibri" w:hAnsi="Calibri" w:eastAsia="宋体" w:cs="Times New Roman"/>
                <w:color w:val="0000FF"/>
                <w:szCs w:val="21"/>
                <w:lang w:val="en-US" w:eastAsia="zh-CN"/>
              </w:rPr>
              <w:t>②</w:t>
            </w:r>
            <w:r>
              <w:rPr>
                <w:rFonts w:hint="eastAsia" w:ascii="Calibri" w:hAnsi="Calibri" w:eastAsia="宋体" w:cs="Times New Roman"/>
                <w:color w:val="0000FF"/>
                <w:szCs w:val="21"/>
              </w:rPr>
              <w:t>质量控制要点</w:t>
            </w:r>
            <w:r>
              <w:rPr>
                <w:rFonts w:hint="eastAsia" w:ascii="Calibri" w:hAnsi="Calibri" w:eastAsia="宋体" w:cs="Times New Roman"/>
                <w:color w:val="0000FF"/>
                <w:szCs w:val="21"/>
                <w:lang w:val="en-US" w:eastAsia="zh-CN"/>
              </w:rPr>
              <w:t>③</w:t>
            </w:r>
            <w:r>
              <w:rPr>
                <w:rFonts w:hint="eastAsia" w:ascii="Calibri" w:hAnsi="Calibri" w:eastAsia="宋体" w:cs="Times New Roman"/>
                <w:color w:val="0000FF"/>
                <w:szCs w:val="21"/>
              </w:rPr>
              <w:t>进度控制要点</w:t>
            </w:r>
            <w:r>
              <w:rPr>
                <w:rFonts w:hint="eastAsia" w:ascii="Calibri" w:hAnsi="Calibri" w:eastAsia="宋体" w:cs="Times New Roman"/>
                <w:color w:val="0000FF"/>
                <w:szCs w:val="21"/>
                <w:lang w:val="en-US" w:eastAsia="zh-CN"/>
              </w:rPr>
              <w:t>④</w:t>
            </w:r>
            <w:r>
              <w:rPr>
                <w:rFonts w:hint="eastAsia" w:ascii="Calibri" w:hAnsi="Calibri" w:eastAsia="宋体" w:cs="Times New Roman"/>
                <w:color w:val="0000FF"/>
                <w:szCs w:val="21"/>
              </w:rPr>
              <w:t>成本控制要点</w:t>
            </w:r>
            <w:r>
              <w:rPr>
                <w:rFonts w:hint="eastAsia" w:ascii="Calibri" w:hAnsi="Calibri" w:eastAsia="宋体" w:cs="Times New Roman"/>
                <w:color w:val="0000FF"/>
                <w:szCs w:val="21"/>
                <w:lang w:val="en-US" w:eastAsia="zh-CN"/>
              </w:rPr>
              <w:t>⑤</w:t>
            </w:r>
            <w:r>
              <w:rPr>
                <w:rFonts w:hint="eastAsia" w:ascii="Calibri" w:hAnsi="Calibri" w:eastAsia="宋体" w:cs="Times New Roman"/>
                <w:color w:val="0000FF"/>
                <w:szCs w:val="21"/>
              </w:rPr>
              <w:t>安全生产控制要点</w:t>
            </w:r>
            <w:r>
              <w:rPr>
                <w:rFonts w:hint="eastAsia" w:ascii="Calibri" w:hAnsi="Calibri" w:eastAsia="宋体" w:cs="Times New Roman"/>
                <w:color w:val="0000FF"/>
                <w:szCs w:val="21"/>
                <w:lang w:val="en-US" w:eastAsia="zh-CN"/>
              </w:rPr>
              <w:t>⑥</w:t>
            </w:r>
            <w:r>
              <w:rPr>
                <w:rFonts w:hint="eastAsia" w:ascii="Calibri" w:hAnsi="Calibri" w:eastAsia="宋体" w:cs="Times New Roman"/>
                <w:color w:val="0000FF"/>
                <w:szCs w:val="21"/>
              </w:rPr>
              <w:t>职业健康、环境管理要点</w:t>
            </w:r>
            <w:r>
              <w:rPr>
                <w:rFonts w:hint="eastAsia" w:ascii="Calibri" w:hAnsi="Calibri" w:eastAsia="宋体" w:cs="Times New Roman"/>
                <w:color w:val="0000FF"/>
                <w:szCs w:val="21"/>
                <w:lang w:val="en-US" w:eastAsia="zh-CN"/>
              </w:rPr>
              <w:t>⑦</w:t>
            </w:r>
            <w:r>
              <w:rPr>
                <w:rFonts w:hint="eastAsia" w:ascii="Calibri" w:hAnsi="Calibri" w:eastAsia="宋体" w:cs="Times New Roman"/>
                <w:color w:val="0000FF"/>
                <w:szCs w:val="21"/>
              </w:rPr>
              <w:t>沟通与协调、财务、风险、文件及信息管理要点</w:t>
            </w:r>
            <w:r>
              <w:rPr>
                <w:rFonts w:hint="eastAsia" w:ascii="Calibri" w:hAnsi="Calibri" w:eastAsia="宋体" w:cs="Times New Roman"/>
                <w:color w:val="0000FF"/>
                <w:szCs w:val="21"/>
                <w:lang w:val="en-US" w:eastAsia="zh-CN"/>
              </w:rPr>
              <w:t>⑧</w:t>
            </w:r>
            <w:r>
              <w:rPr>
                <w:rFonts w:hint="eastAsia" w:ascii="Calibri" w:hAnsi="Calibri" w:eastAsia="宋体" w:cs="Times New Roman"/>
                <w:color w:val="0000FF"/>
                <w:szCs w:val="21"/>
              </w:rPr>
              <w:t>报告制度</w:t>
            </w:r>
            <w:r>
              <w:rPr>
                <w:rFonts w:hint="eastAsia" w:ascii="Calibri" w:hAnsi="Calibri" w:eastAsia="宋体" w:cs="Times New Roman"/>
                <w:color w:val="0000FF"/>
                <w:szCs w:val="21"/>
                <w:lang w:eastAsia="zh-CN"/>
              </w:rPr>
              <w:t>）</w:t>
            </w:r>
          </w:p>
          <w:p w14:paraId="06AE3325">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lang w:val="en-US" w:eastAsia="zh-CN"/>
              </w:rPr>
              <w:t>科学</w:t>
            </w:r>
            <w:r>
              <w:rPr>
                <w:rFonts w:hint="eastAsia" w:ascii="Calibri" w:hAnsi="Calibri" w:eastAsia="宋体" w:cs="Times New Roman"/>
                <w:color w:val="0000FF"/>
                <w:szCs w:val="21"/>
              </w:rPr>
              <w:t>全面、可操作性</w:t>
            </w:r>
            <w:r>
              <w:rPr>
                <w:rFonts w:hint="eastAsia" w:ascii="Calibri" w:hAnsi="Calibri" w:eastAsia="宋体" w:cs="Times New Roman"/>
                <w:color w:val="0000FF"/>
                <w:szCs w:val="21"/>
                <w:lang w:val="en-US" w:eastAsia="zh-CN"/>
              </w:rPr>
              <w:t>强</w:t>
            </w:r>
            <w:r>
              <w:rPr>
                <w:rFonts w:hint="eastAsia" w:ascii="Calibri" w:hAnsi="Calibri" w:eastAsia="宋体" w:cs="Times New Roman"/>
                <w:color w:val="0000FF"/>
                <w:szCs w:val="21"/>
              </w:rPr>
              <w:t>，满足项目需求</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进行评分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优得</w:t>
            </w:r>
            <w:r>
              <w:rPr>
                <w:rFonts w:hint="eastAsia" w:ascii="Calibri" w:hAnsi="Calibri" w:eastAsia="宋体" w:cs="Times New Roman"/>
                <w:color w:val="0000FF"/>
                <w:szCs w:val="21"/>
                <w:lang w:val="en-US" w:eastAsia="zh-CN"/>
              </w:rPr>
              <w:t>3</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w:t>
            </w:r>
          </w:p>
        </w:tc>
      </w:tr>
      <w:tr w14:paraId="03FF1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5" w:hRule="atLeast"/>
        </w:trPr>
        <w:tc>
          <w:tcPr>
            <w:tcW w:w="900" w:type="dxa"/>
            <w:vMerge w:val="continue"/>
            <w:tcBorders>
              <w:bottom w:val="single" w:color="auto" w:sz="4" w:space="0"/>
              <w:right w:val="single" w:color="auto" w:sz="4" w:space="0"/>
            </w:tcBorders>
            <w:noWrap w:val="0"/>
            <w:vAlign w:val="center"/>
          </w:tcPr>
          <w:p w14:paraId="2C9236E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2F95D78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7F5F14A8">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工期保障措施</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2分</w:t>
            </w:r>
            <w:r>
              <w:rPr>
                <w:rFonts w:hint="eastAsia" w:ascii="Calibri" w:hAnsi="Calibri" w:eastAsia="宋体" w:cs="Times New Roman"/>
                <w:color w:val="0000FF"/>
                <w:szCs w:val="21"/>
                <w:lang w:eastAsia="zh-CN"/>
              </w:rPr>
              <w:t>）</w:t>
            </w:r>
          </w:p>
          <w:p w14:paraId="34246B5D">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rPr>
            </w:pPr>
          </w:p>
        </w:tc>
        <w:tc>
          <w:tcPr>
            <w:tcW w:w="4680" w:type="dxa"/>
            <w:tcBorders>
              <w:top w:val="single" w:color="auto" w:sz="4" w:space="0"/>
              <w:left w:val="single" w:color="auto" w:sz="4" w:space="0"/>
              <w:bottom w:val="single" w:color="auto" w:sz="4" w:space="0"/>
              <w:right w:val="single" w:color="auto" w:sz="4" w:space="0"/>
            </w:tcBorders>
            <w:noWrap w:val="0"/>
            <w:vAlign w:val="center"/>
          </w:tcPr>
          <w:p w14:paraId="4E78ED1B">
            <w:pPr>
              <w:keepNext w:val="0"/>
              <w:keepLines w:val="0"/>
              <w:suppressLineNumbers w:val="0"/>
              <w:spacing w:before="0" w:beforeAutospacing="0" w:after="0" w:afterAutospacing="0" w:line="440" w:lineRule="exact"/>
              <w:ind w:left="0" w:right="0"/>
              <w:jc w:val="both"/>
              <w:rPr>
                <w:rFonts w:hint="eastAsia" w:ascii="Calibri" w:hAnsi="Calibri" w:eastAsia="宋体" w:cs="Times New Roman"/>
                <w:color w:val="0000FF"/>
                <w:szCs w:val="21"/>
              </w:rPr>
            </w:pPr>
            <w:r>
              <w:rPr>
                <w:rFonts w:hint="eastAsia" w:ascii="Calibri" w:hAnsi="Calibri" w:eastAsia="宋体" w:cs="Times New Roman"/>
                <w:color w:val="0000FF"/>
                <w:szCs w:val="21"/>
              </w:rPr>
              <w:t>提供工期保障措施，全面细致、结合实际、措施具体、科学合理、针对性强，进行评分</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rPr>
              <w:t>优得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p>
        </w:tc>
      </w:tr>
      <w:tr w14:paraId="4A30C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5" w:hRule="atLeast"/>
        </w:trPr>
        <w:tc>
          <w:tcPr>
            <w:tcW w:w="900" w:type="dxa"/>
            <w:vMerge w:val="continue"/>
            <w:tcBorders>
              <w:bottom w:val="single" w:color="auto" w:sz="4" w:space="0"/>
              <w:right w:val="single" w:color="auto" w:sz="4" w:space="0"/>
            </w:tcBorders>
            <w:noWrap w:val="0"/>
            <w:vAlign w:val="center"/>
          </w:tcPr>
          <w:p w14:paraId="14EFBB1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bottom w:val="single" w:color="auto" w:sz="4" w:space="0"/>
              <w:right w:val="single" w:color="auto" w:sz="4" w:space="0"/>
            </w:tcBorders>
            <w:noWrap w:val="0"/>
            <w:vAlign w:val="center"/>
          </w:tcPr>
          <w:p w14:paraId="32D17A9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2342E455">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color w:val="0000FF"/>
                <w:szCs w:val="21"/>
                <w:lang w:eastAsia="zh-CN"/>
              </w:rPr>
            </w:pPr>
            <w:r>
              <w:rPr>
                <w:rFonts w:hint="eastAsia" w:ascii="Calibri" w:hAnsi="Calibri" w:eastAsia="宋体" w:cs="Times New Roman"/>
                <w:color w:val="0000FF"/>
                <w:szCs w:val="21"/>
              </w:rPr>
              <w:t>质量保障措施</w:t>
            </w:r>
            <w:r>
              <w:rPr>
                <w:rFonts w:hint="eastAsia" w:ascii="Calibri" w:hAnsi="Calibri" w:eastAsia="宋体" w:cs="Times New Roman"/>
                <w:color w:val="0000FF"/>
                <w:szCs w:val="21"/>
                <w:lang w:eastAsia="zh-CN"/>
              </w:rPr>
              <w:t>（</w:t>
            </w:r>
            <w:r>
              <w:rPr>
                <w:rFonts w:hint="eastAsia" w:ascii="Calibri" w:hAnsi="Calibri" w:eastAsia="宋体" w:cs="Times New Roman"/>
                <w:color w:val="0000FF"/>
                <w:szCs w:val="21"/>
                <w:lang w:val="en-US" w:eastAsia="zh-CN"/>
              </w:rPr>
              <w:t>2分</w:t>
            </w:r>
            <w:r>
              <w:rPr>
                <w:rFonts w:hint="eastAsia" w:ascii="Calibri" w:hAnsi="Calibri" w:eastAsia="宋体" w:cs="Times New Roman"/>
                <w:color w:val="0000FF"/>
                <w:szCs w:val="21"/>
                <w:lang w:eastAsia="zh-CN"/>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94535B2">
            <w:pPr>
              <w:keepNext w:val="0"/>
              <w:keepLines w:val="0"/>
              <w:suppressLineNumbers w:val="0"/>
              <w:spacing w:before="0" w:beforeAutospacing="0" w:after="0" w:afterAutospacing="0" w:line="440" w:lineRule="exact"/>
              <w:ind w:left="0" w:right="0"/>
              <w:jc w:val="both"/>
              <w:rPr>
                <w:rFonts w:ascii="Calibri" w:hAnsi="Calibri" w:eastAsia="宋体" w:cs="Times New Roman"/>
                <w:color w:val="0000FF"/>
                <w:szCs w:val="21"/>
              </w:rPr>
            </w:pPr>
            <w:r>
              <w:rPr>
                <w:rFonts w:hint="eastAsia" w:ascii="Calibri" w:hAnsi="Calibri" w:eastAsia="宋体" w:cs="Times New Roman"/>
                <w:color w:val="0000FF"/>
                <w:szCs w:val="21"/>
              </w:rPr>
              <w:t>提供质量保证措施，内容完善、措施合理、质量可靠，进行评分，优得</w:t>
            </w:r>
            <w:r>
              <w:rPr>
                <w:rFonts w:hint="eastAsia" w:ascii="Calibri" w:hAnsi="Calibri" w:eastAsia="宋体" w:cs="Times New Roman"/>
                <w:color w:val="0000FF"/>
                <w:szCs w:val="21"/>
                <w:lang w:val="en-US" w:eastAsia="zh-CN"/>
              </w:rPr>
              <w:t>2</w:t>
            </w:r>
            <w:r>
              <w:rPr>
                <w:rFonts w:hint="eastAsia" w:ascii="Calibri" w:hAnsi="Calibri" w:eastAsia="宋体" w:cs="Times New Roman"/>
                <w:color w:val="0000FF"/>
                <w:szCs w:val="21"/>
              </w:rPr>
              <w:t>分，良得</w:t>
            </w:r>
            <w:r>
              <w:rPr>
                <w:rFonts w:hint="eastAsia" w:ascii="Calibri" w:hAnsi="Calibri" w:eastAsia="宋体" w:cs="Times New Roman"/>
                <w:color w:val="0000FF"/>
                <w:szCs w:val="21"/>
                <w:lang w:val="en-US" w:eastAsia="zh-CN"/>
              </w:rPr>
              <w:t>1</w:t>
            </w:r>
            <w:r>
              <w:rPr>
                <w:rFonts w:hint="eastAsia" w:ascii="Calibri" w:hAnsi="Calibri" w:eastAsia="宋体" w:cs="Times New Roman"/>
                <w:color w:val="0000FF"/>
                <w:szCs w:val="21"/>
              </w:rPr>
              <w:t>分，一般得</w:t>
            </w:r>
            <w:r>
              <w:rPr>
                <w:rFonts w:hint="eastAsia" w:ascii="Calibri" w:hAnsi="Calibri" w:eastAsia="宋体" w:cs="Times New Roman"/>
                <w:color w:val="0000FF"/>
                <w:szCs w:val="21"/>
                <w:lang w:val="en-US" w:eastAsia="zh-CN"/>
              </w:rPr>
              <w:t>0.5</w:t>
            </w:r>
            <w:r>
              <w:rPr>
                <w:rFonts w:hint="eastAsia" w:ascii="Calibri" w:hAnsi="Calibri" w:eastAsia="宋体" w:cs="Times New Roman"/>
                <w:color w:val="0000FF"/>
                <w:szCs w:val="21"/>
              </w:rPr>
              <w:t>分</w:t>
            </w:r>
          </w:p>
        </w:tc>
      </w:tr>
      <w:tr w14:paraId="6D5C6A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86" w:hRule="atLeast"/>
        </w:trPr>
        <w:tc>
          <w:tcPr>
            <w:tcW w:w="900" w:type="dxa"/>
            <w:vMerge w:val="restart"/>
            <w:tcBorders>
              <w:top w:val="single" w:color="auto" w:sz="4" w:space="0"/>
              <w:left w:val="single" w:color="auto" w:sz="4" w:space="0"/>
              <w:bottom w:val="single" w:color="auto" w:sz="4" w:space="0"/>
              <w:right w:val="single" w:color="auto" w:sz="4" w:space="0"/>
            </w:tcBorders>
            <w:noWrap w:val="0"/>
            <w:vAlign w:val="center"/>
          </w:tcPr>
          <w:p w14:paraId="7AE086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2.2.4（4）</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38991F2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投标报价评分标准</w:t>
            </w:r>
          </w:p>
          <w:p w14:paraId="714F4044">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lang w:eastAsia="zh-CN"/>
              </w:rPr>
            </w:pPr>
            <w:r>
              <w:rPr>
                <w:rFonts w:hint="eastAsia" w:ascii="Calibri" w:hAnsi="Calibri" w:cs="Times New Roman"/>
                <w:szCs w:val="21"/>
                <w:lang w:eastAsia="zh-CN"/>
              </w:rPr>
              <w:t>（</w:t>
            </w:r>
            <w:r>
              <w:rPr>
                <w:rFonts w:hint="eastAsia" w:ascii="Calibri" w:hAnsi="Calibri" w:cs="Times New Roman"/>
                <w:szCs w:val="21"/>
                <w:lang w:val="en-US" w:eastAsia="zh-CN"/>
              </w:rPr>
              <w:t>51.5分</w:t>
            </w:r>
            <w:r>
              <w:rPr>
                <w:rFonts w:hint="eastAsia" w:ascii="Calibri" w:hAnsi="Calibri" w:cs="Times New Roman"/>
                <w:szCs w:val="21"/>
                <w:lang w:eastAsia="zh-CN"/>
              </w:rPr>
              <w:t>）</w:t>
            </w:r>
          </w:p>
        </w:tc>
        <w:tc>
          <w:tcPr>
            <w:tcW w:w="2476" w:type="dxa"/>
            <w:tcBorders>
              <w:top w:val="single" w:color="auto" w:sz="4" w:space="0"/>
              <w:left w:val="single" w:color="auto" w:sz="4" w:space="0"/>
              <w:right w:val="single" w:color="auto" w:sz="4" w:space="0"/>
            </w:tcBorders>
            <w:noWrap w:val="0"/>
            <w:vAlign w:val="center"/>
          </w:tcPr>
          <w:p w14:paraId="4AF6371B">
            <w:pPr>
              <w:keepNext w:val="0"/>
              <w:keepLines w:val="0"/>
              <w:suppressLineNumbers w:val="0"/>
              <w:spacing w:before="0" w:beforeAutospacing="0" w:after="0" w:afterAutospacing="0" w:line="420" w:lineRule="atLeast"/>
              <w:ind w:left="0" w:right="0"/>
              <w:jc w:val="center"/>
              <w:rPr>
                <w:rFonts w:ascii="Calibri" w:hAnsi="Calibri" w:eastAsia="宋体" w:cs="Times New Roman"/>
                <w:szCs w:val="21"/>
              </w:rPr>
            </w:pPr>
            <w:r>
              <w:rPr>
                <w:rFonts w:hint="eastAsia" w:ascii="宋体" w:hAnsi="宋体" w:eastAsia="宋体" w:cs="Times New Roman"/>
                <w:szCs w:val="21"/>
                <w:highlight w:val="none"/>
              </w:rPr>
              <w:t>计算投标报价得分</w:t>
            </w:r>
          </w:p>
        </w:tc>
        <w:tc>
          <w:tcPr>
            <w:tcW w:w="4680" w:type="dxa"/>
            <w:tcBorders>
              <w:top w:val="single" w:color="auto" w:sz="4" w:space="0"/>
              <w:left w:val="single" w:color="auto" w:sz="4" w:space="0"/>
              <w:right w:val="single" w:color="auto" w:sz="4" w:space="0"/>
            </w:tcBorders>
            <w:noWrap w:val="0"/>
            <w:vAlign w:val="top"/>
          </w:tcPr>
          <w:p w14:paraId="1B186DB9">
            <w:pPr>
              <w:keepNext w:val="0"/>
              <w:keepLines w:val="0"/>
              <w:widowControl/>
              <w:suppressLineNumbers w:val="0"/>
              <w:spacing w:before="0" w:beforeAutospacing="0" w:after="0" w:afterAutospacing="0"/>
              <w:ind w:left="0" w:right="0"/>
              <w:jc w:val="left"/>
              <w:rPr>
                <w:rFonts w:ascii="Calibri" w:hAnsi="Calibri" w:eastAsia="宋体" w:cs="Times New Roman"/>
                <w:highlight w:val="none"/>
              </w:rPr>
            </w:pPr>
            <w:r>
              <w:rPr>
                <w:rFonts w:hint="eastAsia" w:ascii="宋体" w:hAnsi="宋体" w:eastAsia="宋体" w:cs="宋体"/>
                <w:color w:val="0000FF"/>
                <w:kern w:val="0"/>
                <w:sz w:val="20"/>
                <w:szCs w:val="20"/>
                <w:lang w:val="en-US" w:eastAsia="zh-CN" w:bidi="ar"/>
              </w:rPr>
              <w:t>（1）每高于基准价1.0%的扣</w:t>
            </w:r>
            <w:r>
              <w:rPr>
                <w:rFonts w:hint="eastAsia" w:ascii="宋体" w:hAnsi="宋体" w:eastAsia="宋体" w:cs="宋体"/>
                <w:color w:val="0000FF"/>
                <w:kern w:val="0"/>
                <w:sz w:val="20"/>
                <w:szCs w:val="20"/>
                <w:highlight w:val="none"/>
                <w:lang w:val="en-US" w:eastAsia="zh-CN" w:bidi="ar"/>
              </w:rPr>
              <w:t xml:space="preserve">0.2分，最多扣50分。 </w:t>
            </w:r>
          </w:p>
          <w:p w14:paraId="2481395A">
            <w:pPr>
              <w:keepNext w:val="0"/>
              <w:keepLines w:val="0"/>
              <w:widowControl/>
              <w:suppressLineNumbers w:val="0"/>
              <w:spacing w:before="0" w:beforeAutospacing="0" w:after="0" w:afterAutospacing="0"/>
              <w:ind w:left="0" w:right="0"/>
              <w:jc w:val="left"/>
              <w:rPr>
                <w:rFonts w:ascii="Calibri" w:hAnsi="Calibri" w:eastAsia="宋体" w:cs="Times New Roman"/>
                <w:highlight w:val="none"/>
              </w:rPr>
            </w:pPr>
            <w:r>
              <w:rPr>
                <w:rFonts w:hint="eastAsia" w:ascii="宋体" w:hAnsi="宋体" w:eastAsia="宋体" w:cs="宋体"/>
                <w:color w:val="0000FF"/>
                <w:kern w:val="0"/>
                <w:sz w:val="20"/>
                <w:szCs w:val="20"/>
                <w:highlight w:val="none"/>
                <w:lang w:val="en-US" w:eastAsia="zh-CN" w:bidi="ar"/>
              </w:rPr>
              <w:t xml:space="preserve">计算公式为：报价得分A=50-〔（投标报价-基准价） </w:t>
            </w:r>
          </w:p>
          <w:p w14:paraId="7E5D2A4F">
            <w:pPr>
              <w:keepNext w:val="0"/>
              <w:keepLines w:val="0"/>
              <w:widowControl/>
              <w:suppressLineNumbers w:val="0"/>
              <w:spacing w:before="0" w:beforeAutospacing="0" w:after="0" w:afterAutospacing="0"/>
              <w:ind w:left="0" w:right="0"/>
              <w:jc w:val="left"/>
              <w:rPr>
                <w:rFonts w:ascii="Calibri" w:hAnsi="Calibri" w:eastAsia="宋体" w:cs="Times New Roman"/>
                <w:highlight w:val="none"/>
              </w:rPr>
            </w:pPr>
            <w:r>
              <w:rPr>
                <w:rFonts w:hint="eastAsia" w:ascii="宋体" w:hAnsi="宋体" w:eastAsia="宋体" w:cs="宋体"/>
                <w:color w:val="0000FF"/>
                <w:kern w:val="0"/>
                <w:sz w:val="20"/>
                <w:szCs w:val="20"/>
                <w:highlight w:val="none"/>
                <w:lang w:val="en-US" w:eastAsia="zh-CN" w:bidi="ar"/>
              </w:rPr>
              <w:t xml:space="preserve">/基准价〕×100×0.2； </w:t>
            </w:r>
          </w:p>
          <w:p w14:paraId="40B9EF00">
            <w:pPr>
              <w:keepNext w:val="0"/>
              <w:keepLines w:val="0"/>
              <w:widowControl/>
              <w:suppressLineNumbers w:val="0"/>
              <w:spacing w:before="0" w:beforeAutospacing="0" w:after="0" w:afterAutospacing="0"/>
              <w:ind w:left="0" w:right="0"/>
              <w:jc w:val="left"/>
              <w:rPr>
                <w:rFonts w:ascii="Calibri" w:hAnsi="Calibri" w:eastAsia="宋体" w:cs="Times New Roman"/>
              </w:rPr>
            </w:pPr>
            <w:r>
              <w:rPr>
                <w:rFonts w:hint="eastAsia" w:ascii="宋体" w:hAnsi="宋体" w:eastAsia="宋体" w:cs="宋体"/>
                <w:color w:val="0000FF"/>
                <w:kern w:val="0"/>
                <w:sz w:val="20"/>
                <w:szCs w:val="20"/>
                <w:highlight w:val="none"/>
                <w:lang w:val="en-US" w:eastAsia="zh-CN" w:bidi="ar"/>
              </w:rPr>
              <w:t>（2）每低于基准价1.0%的扣0.1分</w:t>
            </w:r>
            <w:r>
              <w:rPr>
                <w:rFonts w:hint="eastAsia" w:ascii="宋体" w:hAnsi="宋体" w:eastAsia="宋体" w:cs="宋体"/>
                <w:color w:val="0000FF"/>
                <w:kern w:val="0"/>
                <w:sz w:val="20"/>
                <w:szCs w:val="20"/>
                <w:lang w:val="en-US" w:eastAsia="zh-CN" w:bidi="ar"/>
              </w:rPr>
              <w:t xml:space="preserve">，最多扣50分。 </w:t>
            </w:r>
          </w:p>
          <w:p w14:paraId="5F9264F4">
            <w:pPr>
              <w:keepNext w:val="0"/>
              <w:keepLines w:val="0"/>
              <w:widowControl/>
              <w:suppressLineNumbers w:val="0"/>
              <w:spacing w:before="0" w:beforeAutospacing="0" w:after="0" w:afterAutospacing="0"/>
              <w:ind w:left="0" w:right="0"/>
              <w:jc w:val="left"/>
              <w:rPr>
                <w:rFonts w:ascii="Calibri" w:hAnsi="Calibri" w:eastAsia="宋体" w:cs="Times New Roman"/>
              </w:rPr>
            </w:pPr>
            <w:r>
              <w:rPr>
                <w:rFonts w:hint="eastAsia" w:ascii="宋体" w:hAnsi="宋体" w:eastAsia="宋体" w:cs="宋体"/>
                <w:color w:val="0000FF"/>
                <w:kern w:val="0"/>
                <w:sz w:val="20"/>
                <w:szCs w:val="20"/>
                <w:lang w:val="en-US" w:eastAsia="zh-CN" w:bidi="ar"/>
              </w:rPr>
              <w:t xml:space="preserve">计算公式为：报价得分A=50-〔（基准价-投标报价） </w:t>
            </w:r>
          </w:p>
          <w:p w14:paraId="778AD714">
            <w:pPr>
              <w:keepNext w:val="0"/>
              <w:keepLines w:val="0"/>
              <w:widowControl/>
              <w:suppressLineNumbers w:val="0"/>
              <w:spacing w:before="0" w:beforeAutospacing="0" w:after="0" w:afterAutospacing="0"/>
              <w:ind w:left="0" w:right="0"/>
              <w:jc w:val="left"/>
              <w:rPr>
                <w:rFonts w:hint="eastAsia" w:ascii="宋体" w:hAnsi="宋体" w:eastAsia="宋体" w:cs="宋体"/>
                <w:color w:val="0000FF"/>
                <w:kern w:val="0"/>
                <w:sz w:val="20"/>
                <w:szCs w:val="20"/>
                <w:lang w:val="en-US" w:eastAsia="zh-CN" w:bidi="ar"/>
              </w:rPr>
            </w:pPr>
            <w:r>
              <w:rPr>
                <w:rFonts w:hint="eastAsia" w:ascii="宋体" w:hAnsi="宋体" w:eastAsia="宋体" w:cs="宋体"/>
                <w:color w:val="0000FF"/>
                <w:kern w:val="0"/>
                <w:sz w:val="20"/>
                <w:szCs w:val="20"/>
                <w:lang w:val="en-US" w:eastAsia="zh-CN" w:bidi="ar"/>
              </w:rPr>
              <w:t>/基准价〕×100×</w:t>
            </w:r>
            <w:r>
              <w:rPr>
                <w:rFonts w:hint="eastAsia" w:ascii="宋体" w:hAnsi="宋体" w:eastAsia="宋体" w:cs="宋体"/>
                <w:color w:val="0000FF"/>
                <w:kern w:val="0"/>
                <w:sz w:val="20"/>
                <w:szCs w:val="20"/>
                <w:highlight w:val="none"/>
                <w:lang w:val="en-US" w:eastAsia="zh-CN" w:bidi="ar"/>
              </w:rPr>
              <w:t>0.1。</w:t>
            </w:r>
          </w:p>
          <w:p w14:paraId="7B3E2CBE">
            <w:pPr>
              <w:keepNext w:val="0"/>
              <w:keepLines w:val="0"/>
              <w:widowControl/>
              <w:suppressLineNumbers w:val="0"/>
              <w:spacing w:before="0" w:beforeAutospacing="0" w:after="0" w:afterAutospacing="0"/>
              <w:ind w:left="0" w:right="0"/>
              <w:jc w:val="left"/>
              <w:rPr>
                <w:rFonts w:ascii="Calibri" w:hAnsi="Calibri" w:eastAsia="宋体" w:cs="Times New Roman"/>
                <w:szCs w:val="21"/>
              </w:rPr>
            </w:pPr>
            <w:r>
              <w:rPr>
                <w:rFonts w:hint="eastAsia" w:ascii="宋体" w:hAnsi="宋体" w:eastAsia="宋体" w:cs="宋体"/>
                <w:color w:val="0000FF"/>
                <w:kern w:val="0"/>
                <w:sz w:val="20"/>
                <w:szCs w:val="20"/>
                <w:lang w:val="en-US" w:eastAsia="zh-CN" w:bidi="ar"/>
              </w:rPr>
              <w:t xml:space="preserve">（3）投标总价等于评标基准价的其价格分为满分。 </w:t>
            </w:r>
          </w:p>
        </w:tc>
      </w:tr>
      <w:tr w14:paraId="4F6AF2C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c>
          <w:tcPr>
            <w:tcW w:w="900" w:type="dxa"/>
            <w:vMerge w:val="continue"/>
            <w:tcBorders>
              <w:top w:val="single" w:color="auto" w:sz="4" w:space="0"/>
              <w:left w:val="single" w:color="auto" w:sz="4" w:space="0"/>
              <w:bottom w:val="single" w:color="auto" w:sz="4" w:space="0"/>
              <w:right w:val="single" w:color="auto" w:sz="4" w:space="0"/>
            </w:tcBorders>
            <w:noWrap w:val="0"/>
            <w:vAlign w:val="center"/>
          </w:tcPr>
          <w:p w14:paraId="357AE91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center"/>
          </w:tcPr>
          <w:p w14:paraId="046496C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44065814">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宋体" w:hAnsi="宋体" w:eastAsia="宋体" w:cs="Times New Roman"/>
                <w:szCs w:val="21"/>
              </w:rPr>
              <w:t>政府采购工程价格评审优惠</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78704632">
            <w:pPr>
              <w:keepNext w:val="0"/>
              <w:keepLines w:val="0"/>
              <w:suppressLineNumbers w:val="0"/>
              <w:spacing w:before="0" w:beforeAutospacing="0" w:after="0" w:afterAutospacing="0"/>
              <w:ind w:left="0" w:right="0"/>
              <w:rPr>
                <w:rFonts w:hint="eastAsia" w:ascii="Calibri" w:hAnsi="Calibri" w:eastAsia="宋体" w:cs="Times New Roman"/>
              </w:rPr>
            </w:pPr>
            <w:r>
              <w:rPr>
                <w:rFonts w:hint="eastAsia" w:ascii="Calibri" w:hAnsi="Calibri" w:eastAsia="宋体" w:cs="Times New Roman"/>
                <w:szCs w:val="21"/>
              </w:rPr>
              <w:t>对</w:t>
            </w:r>
            <w:r>
              <w:rPr>
                <w:rFonts w:hint="eastAsia" w:ascii="Calibri" w:hAnsi="Calibri" w:eastAsia="宋体" w:cs="Times New Roman"/>
              </w:rPr>
              <w:t>项目未预留份额专门面向中小企业采购的</w:t>
            </w:r>
          </w:p>
          <w:p w14:paraId="5FF49515">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rPr>
              <w:t>1.如</w:t>
            </w:r>
            <w:r>
              <w:rPr>
                <w:rFonts w:hint="eastAsia" w:ascii="宋体" w:hAnsi="宋体" w:eastAsia="宋体" w:cs="Times New Roman"/>
                <w:szCs w:val="21"/>
              </w:rPr>
              <w:t>投标人属于小微企业的，评标时在其投标报价得分的基础上增加</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P%</w:t>
            </w:r>
            <w:r>
              <w:rPr>
                <w:rFonts w:ascii="宋体" w:hAnsi="宋体" w:eastAsia="宋体" w:cs="Times New Roman"/>
                <w:szCs w:val="21"/>
                <w:u w:val="single"/>
              </w:rPr>
              <w:t xml:space="preserve">  </w:t>
            </w:r>
            <w:r>
              <w:rPr>
                <w:rFonts w:hint="eastAsia" w:ascii="宋体" w:hAnsi="宋体" w:eastAsia="宋体" w:cs="Times New Roman"/>
                <w:szCs w:val="21"/>
              </w:rPr>
              <w:t>作为其投标报价最终得分。</w:t>
            </w:r>
          </w:p>
          <w:p w14:paraId="41703B92">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 M×(1+P%)</w:t>
            </w:r>
            <w:r>
              <w:rPr>
                <w:rFonts w:ascii="宋体" w:hAnsi="宋体" w:eastAsia="宋体" w:cs="Times New Roman"/>
                <w:szCs w:val="21"/>
              </w:rPr>
              <w:t xml:space="preserve"> </w:t>
            </w:r>
          </w:p>
          <w:p w14:paraId="055BF347">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S：投标报价最终得分；</w:t>
            </w:r>
          </w:p>
          <w:p w14:paraId="13F3789C">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M：投标报价得分；</w:t>
            </w:r>
          </w:p>
          <w:p w14:paraId="7B83FF38">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P：为小微企业报价优惠系数，范围为3-5的整数，由招标人确定。P的取值见第二章投标人须知前附表第10.2.1项。</w:t>
            </w:r>
          </w:p>
          <w:p w14:paraId="3ACBCADD">
            <w:pPr>
              <w:keepNext w:val="0"/>
              <w:keepLines w:val="0"/>
              <w:suppressLineNumbers w:val="0"/>
              <w:spacing w:before="0" w:beforeAutospacing="0" w:after="0" w:afterAutospacing="0"/>
              <w:ind w:left="0" w:right="0" w:firstLine="420" w:firstLineChars="200"/>
              <w:rPr>
                <w:rFonts w:hint="eastAsia" w:ascii="宋体" w:hAnsi="宋体" w:eastAsia="宋体" w:cs="宋体"/>
                <w:kern w:val="0"/>
                <w:szCs w:val="21"/>
              </w:rPr>
            </w:pPr>
            <w:r>
              <w:rPr>
                <w:rFonts w:hint="eastAsia" w:ascii="宋体" w:hAnsi="宋体" w:eastAsia="宋体" w:cs="Times New Roman"/>
                <w:szCs w:val="21"/>
              </w:rPr>
              <w:t>如招标人接受联合体，</w:t>
            </w:r>
            <w:r>
              <w:rPr>
                <w:rFonts w:hint="eastAsia" w:ascii="宋体" w:hAnsi="宋体" w:eastAsia="宋体" w:cs="宋体"/>
                <w:kern w:val="0"/>
                <w:szCs w:val="21"/>
              </w:rPr>
              <w:t>联合体各方均为小微企业的，联合体视同小微企业。</w:t>
            </w:r>
          </w:p>
          <w:p w14:paraId="743F850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694A88C0">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30%以上的，评标时在其投标报价得分的基础上增加</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Q%</w:t>
            </w:r>
            <w:r>
              <w:rPr>
                <w:rFonts w:ascii="宋体" w:hAnsi="宋体" w:eastAsia="宋体" w:cs="Times New Roman"/>
                <w:szCs w:val="21"/>
                <w:u w:val="single"/>
              </w:rPr>
              <w:t xml:space="preserve">  </w:t>
            </w:r>
            <w:r>
              <w:rPr>
                <w:rFonts w:hint="eastAsia" w:ascii="宋体" w:hAnsi="宋体" w:eastAsia="宋体" w:cs="Times New Roman"/>
                <w:szCs w:val="21"/>
              </w:rPr>
              <w:t>作为其投标报价最终得分。</w:t>
            </w:r>
          </w:p>
          <w:p w14:paraId="55364EC3">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即S</w:t>
            </w:r>
            <w:r>
              <w:rPr>
                <w:rFonts w:hint="eastAsia" w:ascii="Calibri" w:hAnsi="Calibri" w:eastAsia="宋体" w:cs="Times New Roman"/>
                <w:szCs w:val="21"/>
              </w:rPr>
              <w:t>= M</w:t>
            </w:r>
            <w:r>
              <w:rPr>
                <w:rFonts w:hint="eastAsia" w:ascii="宋体" w:hAnsi="宋体" w:eastAsia="宋体" w:cs="Times New Roman"/>
                <w:szCs w:val="21"/>
              </w:rPr>
              <w:t>×(1+Q%)</w:t>
            </w:r>
            <w:r>
              <w:rPr>
                <w:rFonts w:ascii="宋体" w:hAnsi="宋体" w:eastAsia="宋体" w:cs="Times New Roman"/>
                <w:szCs w:val="21"/>
              </w:rPr>
              <w:t xml:space="preserve"> </w:t>
            </w:r>
          </w:p>
          <w:p w14:paraId="5AC45FD9">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S：投标报价最终得分；</w:t>
            </w:r>
          </w:p>
          <w:p w14:paraId="4F16C5D2">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M：投标报价得分；</w:t>
            </w:r>
          </w:p>
          <w:p w14:paraId="7BBDAD2E">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r>
              <w:rPr>
                <w:rFonts w:hint="eastAsia" w:ascii="宋体" w:hAnsi="宋体" w:eastAsia="宋体" w:cs="Times New Roman"/>
                <w:szCs w:val="21"/>
              </w:rPr>
              <w:t>Q：为满足条件的联合体或者分包企业报价优惠系数，范围为1-2的整数，由招标人确定。Q的取值见第二章投标人须知前附表第10.2.2项。</w:t>
            </w:r>
          </w:p>
          <w:p w14:paraId="3F68394E">
            <w:pPr>
              <w:keepNext w:val="0"/>
              <w:keepLines w:val="0"/>
              <w:suppressLineNumbers w:val="0"/>
              <w:spacing w:before="0" w:beforeAutospacing="0" w:after="0" w:afterAutospacing="0"/>
              <w:ind w:left="0" w:right="0" w:firstLine="420" w:firstLineChars="200"/>
              <w:rPr>
                <w:rFonts w:hint="eastAsia" w:ascii="宋体" w:hAnsi="宋体" w:eastAsia="宋体" w:cs="Times New Roman"/>
                <w:szCs w:val="21"/>
              </w:rPr>
            </w:pPr>
          </w:p>
          <w:p w14:paraId="62C79548">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3.组成联合体或者接受分包的小微企业与联合体内其他企业、分包企业之间存在直接控股、管理关系的，不享受价格评审优惠政策。</w:t>
            </w:r>
          </w:p>
        </w:tc>
      </w:tr>
      <w:tr w14:paraId="33101E6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2" w:hRule="atLeast"/>
        </w:trPr>
        <w:tc>
          <w:tcPr>
            <w:tcW w:w="900" w:type="dxa"/>
            <w:vMerge w:val="continue"/>
            <w:tcBorders>
              <w:top w:val="single" w:color="auto" w:sz="4" w:space="0"/>
              <w:left w:val="single" w:color="auto" w:sz="4" w:space="0"/>
              <w:bottom w:val="single" w:color="auto" w:sz="4" w:space="0"/>
              <w:right w:val="single" w:color="auto" w:sz="4" w:space="0"/>
            </w:tcBorders>
            <w:noWrap w:val="0"/>
            <w:vAlign w:val="top"/>
          </w:tcPr>
          <w:p w14:paraId="1289309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top"/>
          </w:tcPr>
          <w:p w14:paraId="0380D7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center"/>
          </w:tcPr>
          <w:p w14:paraId="3D22FF4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宋体" w:hAnsi="宋体" w:eastAsia="宋体" w:cs="Times New Roman"/>
                <w:szCs w:val="21"/>
              </w:rPr>
              <w:t>投标报价最终得分</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66FDE80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32A7EE2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17" w:hRule="atLeast"/>
        </w:trPr>
        <w:tc>
          <w:tcPr>
            <w:tcW w:w="900" w:type="dxa"/>
            <w:vMerge w:val="restart"/>
            <w:tcBorders>
              <w:top w:val="single" w:color="auto" w:sz="4" w:space="0"/>
              <w:left w:val="single" w:color="auto" w:sz="4" w:space="0"/>
              <w:right w:val="single" w:color="auto" w:sz="4" w:space="0"/>
            </w:tcBorders>
            <w:noWrap w:val="0"/>
            <w:vAlign w:val="top"/>
          </w:tcPr>
          <w:p w14:paraId="7BC73A7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2.2.4（5）</w:t>
            </w:r>
          </w:p>
        </w:tc>
        <w:tc>
          <w:tcPr>
            <w:tcW w:w="1124" w:type="dxa"/>
            <w:vMerge w:val="restart"/>
            <w:tcBorders>
              <w:top w:val="single" w:color="auto" w:sz="4" w:space="0"/>
              <w:left w:val="single" w:color="auto" w:sz="4" w:space="0"/>
              <w:bottom w:val="single" w:color="auto" w:sz="4" w:space="0"/>
              <w:right w:val="single" w:color="auto" w:sz="4" w:space="0"/>
            </w:tcBorders>
            <w:noWrap w:val="0"/>
            <w:vAlign w:val="center"/>
          </w:tcPr>
          <w:p w14:paraId="42B5390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其他因素评分标准</w:t>
            </w:r>
          </w:p>
        </w:tc>
        <w:tc>
          <w:tcPr>
            <w:tcW w:w="2476" w:type="dxa"/>
            <w:tcBorders>
              <w:top w:val="single" w:color="auto" w:sz="4" w:space="0"/>
              <w:left w:val="single" w:color="auto" w:sz="4" w:space="0"/>
              <w:bottom w:val="single" w:color="auto" w:sz="4" w:space="0"/>
              <w:right w:val="single" w:color="auto" w:sz="4" w:space="0"/>
            </w:tcBorders>
            <w:noWrap w:val="0"/>
            <w:vAlign w:val="center"/>
          </w:tcPr>
          <w:p w14:paraId="0F23961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0" w:type="dxa"/>
            <w:tcBorders>
              <w:top w:val="single" w:color="auto" w:sz="4" w:space="0"/>
              <w:left w:val="single" w:color="auto" w:sz="4" w:space="0"/>
              <w:bottom w:val="single" w:color="auto" w:sz="4" w:space="0"/>
              <w:right w:val="single" w:color="auto" w:sz="4" w:space="0"/>
            </w:tcBorders>
            <w:noWrap w:val="0"/>
            <w:vAlign w:val="center"/>
          </w:tcPr>
          <w:p w14:paraId="5406F1E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r w14:paraId="6C1386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06" w:hRule="atLeast"/>
        </w:trPr>
        <w:tc>
          <w:tcPr>
            <w:tcW w:w="900" w:type="dxa"/>
            <w:vMerge w:val="continue"/>
            <w:tcBorders>
              <w:left w:val="single" w:color="auto" w:sz="4" w:space="0"/>
              <w:bottom w:val="single" w:color="auto" w:sz="4" w:space="0"/>
              <w:right w:val="single" w:color="auto" w:sz="4" w:space="0"/>
            </w:tcBorders>
            <w:noWrap w:val="0"/>
            <w:vAlign w:val="top"/>
          </w:tcPr>
          <w:p w14:paraId="5D616E7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24" w:type="dxa"/>
            <w:vMerge w:val="continue"/>
            <w:tcBorders>
              <w:top w:val="single" w:color="auto" w:sz="4" w:space="0"/>
              <w:left w:val="single" w:color="auto" w:sz="4" w:space="0"/>
              <w:bottom w:val="single" w:color="auto" w:sz="4" w:space="0"/>
              <w:right w:val="single" w:color="auto" w:sz="4" w:space="0"/>
            </w:tcBorders>
            <w:noWrap w:val="0"/>
            <w:vAlign w:val="top"/>
          </w:tcPr>
          <w:p w14:paraId="0B6821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2476" w:type="dxa"/>
            <w:tcBorders>
              <w:top w:val="single" w:color="auto" w:sz="4" w:space="0"/>
              <w:left w:val="single" w:color="auto" w:sz="4" w:space="0"/>
              <w:bottom w:val="single" w:color="auto" w:sz="4" w:space="0"/>
              <w:right w:val="single" w:color="auto" w:sz="4" w:space="0"/>
            </w:tcBorders>
            <w:noWrap w:val="0"/>
            <w:vAlign w:val="top"/>
          </w:tcPr>
          <w:p w14:paraId="6C14F98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c>
          <w:tcPr>
            <w:tcW w:w="4680" w:type="dxa"/>
            <w:tcBorders>
              <w:top w:val="single" w:color="auto" w:sz="4" w:space="0"/>
              <w:left w:val="single" w:color="auto" w:sz="4" w:space="0"/>
              <w:bottom w:val="single" w:color="auto" w:sz="4" w:space="0"/>
              <w:right w:val="single" w:color="auto" w:sz="4" w:space="0"/>
            </w:tcBorders>
            <w:noWrap w:val="0"/>
            <w:vAlign w:val="top"/>
          </w:tcPr>
          <w:p w14:paraId="4ACE041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w:t>
            </w:r>
          </w:p>
        </w:tc>
      </w:tr>
    </w:tbl>
    <w:p w14:paraId="071832ED">
      <w:pPr>
        <w:spacing w:line="400" w:lineRule="exact"/>
        <w:rPr>
          <w:rFonts w:hint="eastAsia"/>
        </w:rPr>
      </w:pPr>
    </w:p>
    <w:p w14:paraId="17169033">
      <w:pPr>
        <w:spacing w:line="400" w:lineRule="exact"/>
      </w:pPr>
    </w:p>
    <w:p w14:paraId="7A49758B">
      <w:pPr>
        <w:spacing w:line="400" w:lineRule="exact"/>
      </w:pPr>
    </w:p>
    <w:p w14:paraId="2FC89F97">
      <w:pPr>
        <w:spacing w:line="400" w:lineRule="exact"/>
      </w:pPr>
    </w:p>
    <w:p w14:paraId="2AEF7272">
      <w:pPr>
        <w:spacing w:line="400" w:lineRule="exact"/>
      </w:pPr>
    </w:p>
    <w:p w14:paraId="75EC703E">
      <w:pPr>
        <w:spacing w:line="400" w:lineRule="exact"/>
        <w:rPr>
          <w:rFonts w:hint="eastAsia"/>
        </w:rPr>
      </w:pPr>
    </w:p>
    <w:p w14:paraId="49E2C907">
      <w:pPr>
        <w:pStyle w:val="111"/>
        <w:rPr>
          <w:rFonts w:hint="eastAsia"/>
        </w:rPr>
      </w:pPr>
      <w:bookmarkStart w:id="853" w:name="_Toc20565"/>
      <w:bookmarkStart w:id="854" w:name="_Toc14275"/>
      <w:bookmarkStart w:id="855" w:name="_Toc467939844"/>
      <w:bookmarkStart w:id="856" w:name="_Toc30204"/>
      <w:bookmarkStart w:id="857" w:name="_Toc154063460"/>
      <w:bookmarkStart w:id="858" w:name="_Toc519085347"/>
      <w:bookmarkStart w:id="859" w:name="_Toc22166"/>
      <w:r>
        <w:rPr>
          <w:rFonts w:hint="eastAsia"/>
        </w:rPr>
        <w:t>评标办法正文部分</w:t>
      </w:r>
      <w:bookmarkEnd w:id="853"/>
      <w:bookmarkEnd w:id="854"/>
      <w:bookmarkEnd w:id="855"/>
      <w:bookmarkEnd w:id="856"/>
      <w:bookmarkEnd w:id="857"/>
      <w:bookmarkEnd w:id="858"/>
      <w:bookmarkEnd w:id="859"/>
    </w:p>
    <w:p w14:paraId="3E60D35C">
      <w:pPr>
        <w:pStyle w:val="3"/>
        <w:spacing w:before="48"/>
      </w:pPr>
      <w:bookmarkStart w:id="860" w:name="_Toc152045600"/>
      <w:bookmarkStart w:id="861" w:name="_Toc23682"/>
      <w:bookmarkStart w:id="862" w:name="_Toc8657"/>
      <w:bookmarkStart w:id="863" w:name="_Toc144974567"/>
      <w:bookmarkStart w:id="864" w:name="_Toc152042377"/>
      <w:bookmarkStart w:id="865" w:name="_Toc519085348"/>
      <w:bookmarkStart w:id="866" w:name="_Toc247514024"/>
      <w:bookmarkStart w:id="867" w:name="_Toc22906"/>
      <w:bookmarkStart w:id="868" w:name="_Toc247527625"/>
      <w:bookmarkStart w:id="869" w:name="_Toc154063461"/>
      <w:r>
        <w:rPr>
          <w:rFonts w:hint="eastAsia" w:ascii="Times New Roman" w:hAnsi="Times New Roman"/>
        </w:rPr>
        <w:t>1</w:t>
      </w:r>
      <w:r>
        <w:rPr>
          <w:rFonts w:hint="eastAsia"/>
        </w:rPr>
        <w:t>. 评标方法</w:t>
      </w:r>
      <w:bookmarkEnd w:id="860"/>
      <w:bookmarkEnd w:id="861"/>
      <w:bookmarkEnd w:id="862"/>
      <w:bookmarkEnd w:id="863"/>
      <w:bookmarkEnd w:id="864"/>
      <w:bookmarkEnd w:id="865"/>
      <w:bookmarkEnd w:id="866"/>
      <w:bookmarkEnd w:id="867"/>
      <w:bookmarkEnd w:id="868"/>
      <w:bookmarkEnd w:id="869"/>
    </w:p>
    <w:p w14:paraId="403F74FB">
      <w:pPr>
        <w:spacing w:line="400" w:lineRule="exact"/>
        <w:ind w:firstLine="420" w:firstLineChars="200"/>
      </w:pPr>
      <w:r>
        <w:rPr>
          <w:rFonts w:hint="eastAsia"/>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由招标人或者经招标人授权评标委员会自行确定。</w:t>
      </w:r>
    </w:p>
    <w:p w14:paraId="7A1F3CE7">
      <w:pPr>
        <w:pStyle w:val="3"/>
        <w:spacing w:before="48"/>
      </w:pPr>
      <w:bookmarkStart w:id="870" w:name="_Toc152042378"/>
      <w:bookmarkStart w:id="871" w:name="_Toc519085349"/>
      <w:bookmarkStart w:id="872" w:name="_Toc22611"/>
      <w:bookmarkStart w:id="873" w:name="_Toc11023"/>
      <w:bookmarkStart w:id="874" w:name="_Toc144974568"/>
      <w:bookmarkStart w:id="875" w:name="_Toc247514025"/>
      <w:bookmarkStart w:id="876" w:name="_Toc152045601"/>
      <w:bookmarkStart w:id="877" w:name="_Toc154063462"/>
      <w:bookmarkStart w:id="878" w:name="_Toc247527626"/>
      <w:bookmarkStart w:id="879" w:name="_Toc20582"/>
      <w:r>
        <w:rPr>
          <w:rFonts w:hint="eastAsia" w:ascii="Times New Roman" w:hAnsi="Times New Roman"/>
        </w:rPr>
        <w:t>2</w:t>
      </w:r>
      <w:r>
        <w:rPr>
          <w:rFonts w:hint="eastAsia"/>
        </w:rPr>
        <w:t>. 评审标准</w:t>
      </w:r>
      <w:bookmarkEnd w:id="870"/>
      <w:bookmarkEnd w:id="871"/>
      <w:bookmarkEnd w:id="872"/>
      <w:bookmarkEnd w:id="873"/>
      <w:bookmarkEnd w:id="874"/>
      <w:bookmarkEnd w:id="875"/>
      <w:bookmarkEnd w:id="876"/>
      <w:bookmarkEnd w:id="877"/>
      <w:bookmarkEnd w:id="878"/>
      <w:bookmarkEnd w:id="879"/>
    </w:p>
    <w:p w14:paraId="448F5828">
      <w:pPr>
        <w:pStyle w:val="141"/>
        <w:outlineLvl w:val="0"/>
        <w:rPr>
          <w:color w:val="auto"/>
        </w:rPr>
      </w:pPr>
      <w:bookmarkStart w:id="880" w:name="_Toc32634"/>
      <w:bookmarkStart w:id="881" w:name="_Toc154063463"/>
      <w:bookmarkStart w:id="882" w:name="_Toc247514026"/>
      <w:bookmarkStart w:id="883" w:name="_Toc144974569"/>
      <w:bookmarkStart w:id="884" w:name="_Toc351"/>
      <w:bookmarkStart w:id="885" w:name="_Toc247527627"/>
      <w:bookmarkStart w:id="886" w:name="_Toc152045602"/>
      <w:bookmarkStart w:id="887" w:name="_Toc266"/>
      <w:bookmarkStart w:id="888" w:name="_Toc519085350"/>
      <w:bookmarkStart w:id="889" w:name="_Toc152042379"/>
      <w:r>
        <w:rPr>
          <w:rFonts w:hint="eastAsia"/>
          <w:color w:val="auto"/>
        </w:rPr>
        <w:t>2.1 初步评审标准</w:t>
      </w:r>
      <w:bookmarkEnd w:id="880"/>
      <w:bookmarkEnd w:id="881"/>
      <w:bookmarkEnd w:id="882"/>
      <w:bookmarkEnd w:id="883"/>
      <w:bookmarkEnd w:id="884"/>
      <w:bookmarkEnd w:id="885"/>
      <w:bookmarkEnd w:id="886"/>
      <w:bookmarkEnd w:id="887"/>
      <w:bookmarkEnd w:id="888"/>
      <w:bookmarkEnd w:id="889"/>
    </w:p>
    <w:p w14:paraId="529064A0">
      <w:pPr>
        <w:spacing w:line="400" w:lineRule="exact"/>
        <w:ind w:firstLine="420" w:firstLineChars="200"/>
      </w:pPr>
      <w:r>
        <w:rPr>
          <w:rFonts w:hint="eastAsia"/>
        </w:rPr>
        <w:t>2.1.1 形式评审标准：见评标办法前附表。</w:t>
      </w:r>
    </w:p>
    <w:p w14:paraId="5957B2D6">
      <w:pPr>
        <w:spacing w:line="400" w:lineRule="exact"/>
        <w:ind w:firstLine="420" w:firstLineChars="200"/>
        <w:rPr>
          <w:rFonts w:hint="eastAsia"/>
        </w:rPr>
      </w:pPr>
      <w:r>
        <w:rPr>
          <w:rFonts w:hint="eastAsia"/>
        </w:rPr>
        <w:t>2.1.2 资格评审标准：见评标办法前附表（适用于未进行资格预审的）。</w:t>
      </w:r>
    </w:p>
    <w:p w14:paraId="175813BE">
      <w:pPr>
        <w:spacing w:line="400" w:lineRule="exact"/>
        <w:ind w:firstLine="420" w:firstLineChars="200"/>
        <w:rPr>
          <w:rFonts w:hint="eastAsia"/>
        </w:rPr>
      </w:pPr>
      <w:r>
        <w:rPr>
          <w:rFonts w:hint="eastAsia"/>
        </w:rPr>
        <w:t>2.1.2资格评审标准：见本标段资格预审文件第三章“资格审查办法”的审查标准（适用于已进行资格预审的）。</w:t>
      </w:r>
    </w:p>
    <w:p w14:paraId="66392255">
      <w:pPr>
        <w:spacing w:line="400" w:lineRule="exact"/>
        <w:ind w:firstLine="420" w:firstLineChars="200"/>
      </w:pPr>
      <w:r>
        <w:rPr>
          <w:rFonts w:hint="eastAsia"/>
        </w:rPr>
        <w:t>2.1.3 响应性评审标准：见评标办法前附表。</w:t>
      </w:r>
    </w:p>
    <w:p w14:paraId="22563FF5">
      <w:pPr>
        <w:pStyle w:val="141"/>
        <w:outlineLvl w:val="0"/>
        <w:rPr>
          <w:color w:val="auto"/>
        </w:rPr>
      </w:pPr>
      <w:bookmarkStart w:id="890" w:name="_Toc247514027"/>
      <w:bookmarkStart w:id="891" w:name="_Toc144974570"/>
      <w:bookmarkStart w:id="892" w:name="_Toc30770"/>
      <w:bookmarkStart w:id="893" w:name="_Toc12880"/>
      <w:bookmarkStart w:id="894" w:name="_Toc247527628"/>
      <w:bookmarkStart w:id="895" w:name="_Toc519085351"/>
      <w:bookmarkStart w:id="896" w:name="_Toc152045603"/>
      <w:bookmarkStart w:id="897" w:name="_Toc154063464"/>
      <w:bookmarkStart w:id="898" w:name="_Toc7866"/>
      <w:bookmarkStart w:id="899" w:name="_Toc152042380"/>
      <w:r>
        <w:rPr>
          <w:rFonts w:hint="eastAsia"/>
          <w:color w:val="auto"/>
        </w:rPr>
        <w:t>2.2 分值构成与评分标准</w:t>
      </w:r>
      <w:bookmarkEnd w:id="890"/>
      <w:bookmarkEnd w:id="891"/>
      <w:bookmarkEnd w:id="892"/>
      <w:bookmarkEnd w:id="893"/>
      <w:bookmarkEnd w:id="894"/>
      <w:bookmarkEnd w:id="895"/>
      <w:bookmarkEnd w:id="896"/>
      <w:bookmarkEnd w:id="897"/>
      <w:bookmarkEnd w:id="898"/>
      <w:bookmarkEnd w:id="899"/>
    </w:p>
    <w:p w14:paraId="68089532">
      <w:pPr>
        <w:spacing w:line="400" w:lineRule="exact"/>
        <w:ind w:firstLine="420" w:firstLineChars="200"/>
      </w:pPr>
      <w:bookmarkStart w:id="900" w:name="_Toc3980924"/>
      <w:bookmarkStart w:id="901" w:name="_Toc3980476"/>
      <w:r>
        <w:rPr>
          <w:rFonts w:hint="eastAsia"/>
        </w:rPr>
        <w:t>2.2.1 分值构成</w:t>
      </w:r>
      <w:bookmarkEnd w:id="900"/>
      <w:bookmarkEnd w:id="901"/>
    </w:p>
    <w:p w14:paraId="0A1D24FB">
      <w:pPr>
        <w:spacing w:line="400" w:lineRule="exact"/>
        <w:ind w:firstLine="420" w:firstLineChars="200"/>
      </w:pPr>
      <w:r>
        <w:rPr>
          <w:rFonts w:hint="eastAsia"/>
        </w:rPr>
        <w:t>（1）承包人建议书：见评标办法前附表；</w:t>
      </w:r>
    </w:p>
    <w:p w14:paraId="2532AABB">
      <w:pPr>
        <w:spacing w:line="400" w:lineRule="exact"/>
        <w:ind w:firstLine="420" w:firstLineChars="200"/>
      </w:pPr>
      <w:r>
        <w:rPr>
          <w:rFonts w:hint="eastAsia"/>
        </w:rPr>
        <w:t>（2）资信业绩部分：见评标办法前附表；</w:t>
      </w:r>
    </w:p>
    <w:p w14:paraId="4A93D49A">
      <w:pPr>
        <w:spacing w:line="400" w:lineRule="exact"/>
        <w:ind w:firstLine="420" w:firstLineChars="200"/>
      </w:pPr>
      <w:r>
        <w:rPr>
          <w:rFonts w:hint="eastAsia"/>
        </w:rPr>
        <w:t>（3）承包人实施方案：见评标办法前附表；</w:t>
      </w:r>
    </w:p>
    <w:p w14:paraId="75EE0FBD">
      <w:pPr>
        <w:spacing w:line="400" w:lineRule="exact"/>
        <w:ind w:firstLine="420" w:firstLineChars="200"/>
        <w:rPr>
          <w:rFonts w:hint="eastAsia"/>
        </w:rPr>
      </w:pPr>
      <w:r>
        <w:rPr>
          <w:rFonts w:hint="eastAsia"/>
        </w:rPr>
        <w:t>（4）投标报价：见评标办法前附表；</w:t>
      </w:r>
    </w:p>
    <w:p w14:paraId="423A4912">
      <w:pPr>
        <w:spacing w:line="400" w:lineRule="exact"/>
        <w:ind w:firstLine="420" w:firstLineChars="200"/>
      </w:pPr>
      <w:r>
        <w:rPr>
          <w:rFonts w:hint="eastAsia"/>
        </w:rPr>
        <w:t>（5）</w:t>
      </w:r>
      <w:r>
        <w:t>其他评分因素：</w:t>
      </w:r>
      <w:r>
        <w:rPr>
          <w:rFonts w:hint="eastAsia"/>
        </w:rPr>
        <w:t>见评标办法前附表。</w:t>
      </w:r>
    </w:p>
    <w:p w14:paraId="1B30FBB8">
      <w:pPr>
        <w:spacing w:line="400" w:lineRule="exact"/>
        <w:ind w:firstLine="420" w:firstLineChars="200"/>
      </w:pPr>
      <w:bookmarkStart w:id="902" w:name="_Toc3980477"/>
      <w:bookmarkStart w:id="903" w:name="_Toc3980925"/>
      <w:r>
        <w:rPr>
          <w:rFonts w:hint="eastAsia"/>
        </w:rPr>
        <w:t>2.2.2 评标基准价计算</w:t>
      </w:r>
      <w:bookmarkEnd w:id="902"/>
      <w:bookmarkEnd w:id="903"/>
    </w:p>
    <w:p w14:paraId="3EFB2BAD">
      <w:pPr>
        <w:spacing w:line="400" w:lineRule="exact"/>
        <w:ind w:firstLine="420" w:firstLineChars="200"/>
      </w:pPr>
      <w:r>
        <w:rPr>
          <w:rFonts w:hint="eastAsia"/>
        </w:rPr>
        <w:t>评标基准价计算方法：见评标办法前附表。</w:t>
      </w:r>
    </w:p>
    <w:p w14:paraId="3EDBCCE9">
      <w:pPr>
        <w:spacing w:line="400" w:lineRule="exact"/>
        <w:ind w:firstLine="420" w:firstLineChars="200"/>
      </w:pPr>
      <w:r>
        <w:rPr>
          <w:rFonts w:hint="eastAsia"/>
        </w:rPr>
        <w:t>2.2.3 投标报价的偏差率计算</w:t>
      </w:r>
    </w:p>
    <w:p w14:paraId="5BCCCCCC">
      <w:pPr>
        <w:spacing w:line="400" w:lineRule="exact"/>
        <w:ind w:firstLine="420" w:firstLineChars="200"/>
      </w:pPr>
      <w:r>
        <w:rPr>
          <w:rFonts w:hint="eastAsia"/>
        </w:rPr>
        <w:t>投标报价的偏差率计算公式：见评标办法前附表。</w:t>
      </w:r>
    </w:p>
    <w:p w14:paraId="131EA70B">
      <w:pPr>
        <w:spacing w:line="400" w:lineRule="exact"/>
        <w:ind w:firstLine="420" w:firstLineChars="200"/>
      </w:pPr>
      <w:r>
        <w:rPr>
          <w:rFonts w:hint="eastAsia"/>
        </w:rPr>
        <w:t>2.2.4 评分标准</w:t>
      </w:r>
    </w:p>
    <w:p w14:paraId="18CD98AD">
      <w:pPr>
        <w:spacing w:line="400" w:lineRule="exact"/>
        <w:ind w:firstLine="420" w:firstLineChars="200"/>
      </w:pPr>
      <w:r>
        <w:rPr>
          <w:rFonts w:hint="eastAsia"/>
        </w:rPr>
        <w:t>（1）承包人建议书评分标准：见评标办法前附表；</w:t>
      </w:r>
    </w:p>
    <w:p w14:paraId="195971FA">
      <w:pPr>
        <w:spacing w:line="400" w:lineRule="exact"/>
        <w:ind w:firstLine="420" w:firstLineChars="200"/>
        <w:rPr>
          <w:rFonts w:hint="eastAsia"/>
        </w:rPr>
      </w:pPr>
      <w:r>
        <w:rPr>
          <w:rFonts w:hint="eastAsia"/>
        </w:rPr>
        <w:t>（2）资信业绩评分标准：见评标办法前附表；</w:t>
      </w:r>
    </w:p>
    <w:p w14:paraId="07327EE9">
      <w:pPr>
        <w:spacing w:line="400" w:lineRule="exact"/>
        <w:ind w:firstLine="420" w:firstLineChars="200"/>
        <w:rPr>
          <w:rFonts w:hint="eastAsia"/>
        </w:rPr>
      </w:pPr>
      <w:r>
        <w:rPr>
          <w:rFonts w:hint="eastAsia"/>
        </w:rPr>
        <w:t>（3）承包人实施方案评分标准：见评标办法前附表；</w:t>
      </w:r>
    </w:p>
    <w:p w14:paraId="235A7B01">
      <w:pPr>
        <w:spacing w:line="400" w:lineRule="exact"/>
        <w:ind w:firstLine="420" w:firstLineChars="200"/>
      </w:pPr>
      <w:r>
        <w:rPr>
          <w:rFonts w:hint="eastAsia"/>
        </w:rPr>
        <w:t>（4）投标报价评分标准：见评标办法前附表；</w:t>
      </w:r>
    </w:p>
    <w:p w14:paraId="14743AC6">
      <w:pPr>
        <w:spacing w:line="400" w:lineRule="exact"/>
        <w:ind w:firstLine="420" w:firstLineChars="200"/>
      </w:pPr>
      <w:r>
        <w:rPr>
          <w:rFonts w:hint="eastAsia"/>
        </w:rPr>
        <w:t>（5）其他因素评分标准：见评标办法前附表。</w:t>
      </w:r>
    </w:p>
    <w:p w14:paraId="1C0C1F0A">
      <w:pPr>
        <w:pStyle w:val="3"/>
        <w:spacing w:before="48"/>
      </w:pPr>
      <w:bookmarkStart w:id="904" w:name="_Toc247527629"/>
      <w:bookmarkStart w:id="905" w:name="_Toc152045604"/>
      <w:bookmarkStart w:id="906" w:name="_Toc152042381"/>
      <w:bookmarkStart w:id="907" w:name="_Toc247514028"/>
      <w:bookmarkStart w:id="908" w:name="_Toc5477"/>
      <w:bookmarkStart w:id="909" w:name="_Toc30397"/>
      <w:bookmarkStart w:id="910" w:name="_Toc2713"/>
      <w:bookmarkStart w:id="911" w:name="_Toc154063465"/>
      <w:bookmarkStart w:id="912" w:name="_Toc519085352"/>
      <w:bookmarkStart w:id="913" w:name="_Toc144974571"/>
      <w:r>
        <w:rPr>
          <w:rFonts w:hint="eastAsia" w:ascii="Times New Roman" w:hAnsi="Times New Roman"/>
        </w:rPr>
        <w:t>3</w:t>
      </w:r>
      <w:r>
        <w:rPr>
          <w:rFonts w:hint="eastAsia"/>
        </w:rPr>
        <w:t>. 评标程序</w:t>
      </w:r>
      <w:bookmarkEnd w:id="904"/>
      <w:bookmarkEnd w:id="905"/>
      <w:bookmarkEnd w:id="906"/>
      <w:bookmarkEnd w:id="907"/>
      <w:bookmarkEnd w:id="908"/>
      <w:bookmarkEnd w:id="909"/>
      <w:bookmarkEnd w:id="910"/>
      <w:bookmarkEnd w:id="911"/>
      <w:bookmarkEnd w:id="912"/>
      <w:bookmarkEnd w:id="913"/>
    </w:p>
    <w:p w14:paraId="25F8ACEA">
      <w:pPr>
        <w:pStyle w:val="141"/>
        <w:outlineLvl w:val="0"/>
        <w:rPr>
          <w:rFonts w:hint="eastAsia"/>
          <w:color w:val="auto"/>
        </w:rPr>
      </w:pPr>
      <w:bookmarkStart w:id="914" w:name="_Toc23645"/>
      <w:bookmarkStart w:id="915" w:name="_Toc247527630"/>
      <w:bookmarkStart w:id="916" w:name="_Toc519085353"/>
      <w:bookmarkStart w:id="917" w:name="_Toc30289"/>
      <w:bookmarkStart w:id="918" w:name="_Toc26434"/>
      <w:bookmarkStart w:id="919" w:name="_Toc152042382"/>
      <w:bookmarkStart w:id="920" w:name="_Toc247514029"/>
      <w:bookmarkStart w:id="921" w:name="_Toc154063466"/>
      <w:bookmarkStart w:id="922" w:name="_Toc144974572"/>
      <w:bookmarkStart w:id="923" w:name="_Toc152045605"/>
      <w:r>
        <w:rPr>
          <w:rFonts w:hint="eastAsia"/>
          <w:color w:val="auto"/>
        </w:rPr>
        <w:t>3.1 初步评审</w:t>
      </w:r>
      <w:bookmarkEnd w:id="914"/>
      <w:bookmarkEnd w:id="915"/>
      <w:bookmarkEnd w:id="916"/>
      <w:bookmarkEnd w:id="917"/>
      <w:bookmarkEnd w:id="918"/>
      <w:bookmarkEnd w:id="919"/>
      <w:bookmarkEnd w:id="920"/>
      <w:bookmarkEnd w:id="921"/>
      <w:bookmarkEnd w:id="922"/>
      <w:bookmarkEnd w:id="923"/>
    </w:p>
    <w:p w14:paraId="484FAA65">
      <w:pPr>
        <w:spacing w:line="400" w:lineRule="exact"/>
        <w:ind w:firstLine="420" w:firstLineChars="200"/>
      </w:pPr>
      <w:r>
        <w:rPr>
          <w:rFonts w:hint="eastAsia"/>
        </w:rPr>
        <w:t>3.1.1 评标委员会可以要求投标人提交第二章“投标人须知”第3.5.1项至第3.5.5项规定的有关证明和证件的原件，以便核验。评标委员会依据本章第2.1款规定的标准对投标文件进行初步评审。有一项不符合评审标准的，评标委员会应当否决其投标。（适用于未进行资格预审的）</w:t>
      </w:r>
    </w:p>
    <w:p w14:paraId="6AB143E7">
      <w:pPr>
        <w:spacing w:line="400" w:lineRule="exact"/>
        <w:ind w:firstLine="420" w:firstLineChars="200"/>
      </w:pPr>
      <w:r>
        <w:rPr>
          <w:rFonts w:hint="eastAsia"/>
        </w:rPr>
        <w:t>3.1.2 投标人有以下情形之一的，评标委员会应当否决其投标：</w:t>
      </w:r>
    </w:p>
    <w:p w14:paraId="04936FFD">
      <w:pPr>
        <w:spacing w:line="400" w:lineRule="exact"/>
        <w:ind w:firstLine="420" w:firstLineChars="200"/>
      </w:pPr>
      <w:r>
        <w:rPr>
          <w:rFonts w:hint="eastAsia"/>
        </w:rPr>
        <w:t>（1）不按评标委员会要求澄清、说明或补正的；</w:t>
      </w:r>
    </w:p>
    <w:p w14:paraId="6EA1841D">
      <w:pPr>
        <w:spacing w:line="400" w:lineRule="exact"/>
        <w:ind w:firstLine="420" w:firstLineChars="200"/>
        <w:rPr>
          <w:rFonts w:hint="eastAsia"/>
        </w:rPr>
      </w:pPr>
      <w:r>
        <w:rPr>
          <w:rFonts w:hint="eastAsia"/>
        </w:rPr>
        <w:t>（2）串通投标或弄虚作假或有其他违法行为的。</w:t>
      </w:r>
    </w:p>
    <w:p w14:paraId="499259B1">
      <w:pPr>
        <w:spacing w:line="400" w:lineRule="exact"/>
        <w:ind w:firstLine="630" w:firstLineChars="300"/>
      </w:pPr>
      <w:r>
        <w:t>1）有下列情形之一的，属于投标人相互串通投标：</w:t>
      </w:r>
    </w:p>
    <w:p w14:paraId="0640C180">
      <w:pPr>
        <w:spacing w:line="400" w:lineRule="exact"/>
        <w:ind w:firstLine="840" w:firstLineChars="400"/>
      </w:pPr>
      <w:r>
        <w:t>a.投标人之间协商投标报价等投标文件的实质性内容；</w:t>
      </w:r>
    </w:p>
    <w:p w14:paraId="469D4C99">
      <w:pPr>
        <w:spacing w:line="400" w:lineRule="exact"/>
        <w:ind w:firstLine="840" w:firstLineChars="400"/>
      </w:pPr>
      <w:r>
        <w:t>b.投标人之间约定中标人；</w:t>
      </w:r>
    </w:p>
    <w:p w14:paraId="3432EC99">
      <w:pPr>
        <w:spacing w:line="400" w:lineRule="exact"/>
        <w:ind w:firstLine="840" w:firstLineChars="400"/>
      </w:pPr>
      <w:r>
        <w:t>c.投标人之间约定部分投标人放弃投标或中标；</w:t>
      </w:r>
    </w:p>
    <w:p w14:paraId="7BBF9BA2">
      <w:pPr>
        <w:spacing w:line="400" w:lineRule="exact"/>
        <w:ind w:firstLine="840" w:firstLineChars="400"/>
      </w:pPr>
      <w:r>
        <w:t>d.属于同一集团、协会、商会等组织成员的投标人按照该组织要求协同投标；</w:t>
      </w:r>
    </w:p>
    <w:p w14:paraId="5A52FCA7">
      <w:pPr>
        <w:spacing w:line="400" w:lineRule="exact"/>
        <w:ind w:firstLine="840" w:firstLineChars="400"/>
      </w:pPr>
      <w:r>
        <w:t>e.投标人之间为谋取中标或排斥特定投标人而采取的其他联合行动。</w:t>
      </w:r>
    </w:p>
    <w:p w14:paraId="26CEC312">
      <w:pPr>
        <w:spacing w:line="400" w:lineRule="exact"/>
        <w:ind w:firstLine="630" w:firstLineChars="300"/>
      </w:pPr>
      <w:r>
        <w:t>2）有下列情形之一的，视为投标人相互串通投标：</w:t>
      </w:r>
    </w:p>
    <w:p w14:paraId="73AC3BE9">
      <w:pPr>
        <w:spacing w:line="400" w:lineRule="exact"/>
        <w:ind w:firstLine="840" w:firstLineChars="400"/>
      </w:pPr>
      <w:r>
        <w:t>a.不同投标人的投标文件由同一单位或个人编制；</w:t>
      </w:r>
    </w:p>
    <w:p w14:paraId="3B9F768D">
      <w:pPr>
        <w:spacing w:line="400" w:lineRule="exact"/>
        <w:ind w:firstLine="840" w:firstLineChars="400"/>
      </w:pPr>
      <w:r>
        <w:t>b.不同投标人委托同一单位或个人办理投标事宜；</w:t>
      </w:r>
    </w:p>
    <w:p w14:paraId="422D4520">
      <w:pPr>
        <w:spacing w:line="400" w:lineRule="exact"/>
        <w:ind w:firstLine="840" w:firstLineChars="400"/>
      </w:pPr>
      <w:r>
        <w:t>c.不同投标人的投标文件载明的项目管理成员为同一人；</w:t>
      </w:r>
    </w:p>
    <w:p w14:paraId="414F8799">
      <w:pPr>
        <w:spacing w:line="400" w:lineRule="exact"/>
        <w:ind w:firstLine="840" w:firstLineChars="400"/>
      </w:pPr>
      <w:r>
        <w:t>d.不同投标人的投标文件异常一致或投标报价呈规律性差异；</w:t>
      </w:r>
    </w:p>
    <w:p w14:paraId="3C4B213F">
      <w:pPr>
        <w:spacing w:line="400" w:lineRule="exact"/>
        <w:ind w:firstLine="840" w:firstLineChars="400"/>
      </w:pPr>
      <w:r>
        <w:t>e.不同投标人的投标文件相互混装；</w:t>
      </w:r>
    </w:p>
    <w:p w14:paraId="2B9002EE">
      <w:pPr>
        <w:spacing w:line="400" w:lineRule="exact"/>
        <w:ind w:firstLine="840" w:firstLineChars="400"/>
      </w:pPr>
      <w:r>
        <w:t>f.不同投标人的投标保证金从同一单位或个人的账户转出；</w:t>
      </w:r>
    </w:p>
    <w:p w14:paraId="16E37F91">
      <w:pPr>
        <w:spacing w:line="400" w:lineRule="exact"/>
        <w:ind w:firstLine="840" w:firstLineChars="400"/>
      </w:pPr>
      <w:r>
        <w:t>g.不同投标人的投标文件存在“文件创建标识码”、“文件制作机器码”一致等情形。</w:t>
      </w:r>
    </w:p>
    <w:p w14:paraId="0CE5752B">
      <w:pPr>
        <w:spacing w:line="400" w:lineRule="exact"/>
        <w:ind w:firstLine="630" w:firstLineChars="300"/>
      </w:pPr>
      <w:r>
        <w:t>3）有下列情形之一的，属于招标人与投标人串通投标：</w:t>
      </w:r>
    </w:p>
    <w:p w14:paraId="55289B1C">
      <w:pPr>
        <w:spacing w:line="400" w:lineRule="exact"/>
        <w:ind w:firstLine="840" w:firstLineChars="400"/>
      </w:pPr>
      <w:r>
        <w:t>a.招标人在开标前开启投标文件并将有关信息泄露给其他投标人；</w:t>
      </w:r>
    </w:p>
    <w:p w14:paraId="4E1E3543">
      <w:pPr>
        <w:spacing w:line="400" w:lineRule="exact"/>
        <w:ind w:firstLine="840" w:firstLineChars="400"/>
      </w:pPr>
      <w:r>
        <w:t>b.招标人直接或间接向投标人泄露标底、评标委员会成员等信息；</w:t>
      </w:r>
    </w:p>
    <w:p w14:paraId="062DF48C">
      <w:pPr>
        <w:spacing w:line="400" w:lineRule="exact"/>
        <w:ind w:firstLine="840" w:firstLineChars="400"/>
      </w:pPr>
      <w:r>
        <w:t>c.招标人明示或暗示投标人压低或抬高投标报价；</w:t>
      </w:r>
    </w:p>
    <w:p w14:paraId="434F4FBA">
      <w:pPr>
        <w:spacing w:line="400" w:lineRule="exact"/>
        <w:ind w:firstLine="840" w:firstLineChars="400"/>
      </w:pPr>
      <w:r>
        <w:t>d.招标人授意投标人撤换、修改投标文件；</w:t>
      </w:r>
    </w:p>
    <w:p w14:paraId="33E2193A">
      <w:pPr>
        <w:spacing w:line="400" w:lineRule="exact"/>
        <w:ind w:firstLine="840" w:firstLineChars="400"/>
      </w:pPr>
      <w:r>
        <w:t>e.招标人明示或暗示投标人为特定投标人中标提供方便；</w:t>
      </w:r>
    </w:p>
    <w:p w14:paraId="41646B42">
      <w:pPr>
        <w:spacing w:line="400" w:lineRule="exact"/>
        <w:ind w:firstLine="840" w:firstLineChars="400"/>
      </w:pPr>
      <w:r>
        <w:t>f.招标人与投标人为谋求特定投标人中标而采取的其他串通行为。</w:t>
      </w:r>
    </w:p>
    <w:p w14:paraId="7CE146CD">
      <w:pPr>
        <w:spacing w:line="400" w:lineRule="exact"/>
        <w:ind w:firstLine="630" w:firstLineChars="300"/>
      </w:pPr>
      <w:r>
        <w:t>4）投标人有下列情形之一的，属于弄虚作假的行为：</w:t>
      </w:r>
    </w:p>
    <w:p w14:paraId="0CF8E954">
      <w:pPr>
        <w:spacing w:line="400" w:lineRule="exact"/>
        <w:ind w:firstLine="840" w:firstLineChars="400"/>
      </w:pPr>
      <w:r>
        <w:t>a.使用通过受让或租借等方式获取的资格、资质证书投标；</w:t>
      </w:r>
    </w:p>
    <w:p w14:paraId="621A2D59">
      <w:pPr>
        <w:spacing w:line="400" w:lineRule="exact"/>
        <w:ind w:firstLine="840" w:firstLineChars="400"/>
      </w:pPr>
      <w:r>
        <w:t>b.使用伪造、变造的许可证件；</w:t>
      </w:r>
    </w:p>
    <w:p w14:paraId="5CB66A72">
      <w:pPr>
        <w:spacing w:line="400" w:lineRule="exact"/>
        <w:ind w:firstLine="840" w:firstLineChars="400"/>
      </w:pPr>
      <w:r>
        <w:t>c.提供虚假的业绩；</w:t>
      </w:r>
    </w:p>
    <w:p w14:paraId="0B1122BA">
      <w:pPr>
        <w:spacing w:line="400" w:lineRule="exact"/>
        <w:ind w:firstLine="840" w:firstLineChars="400"/>
      </w:pPr>
      <w:r>
        <w:t>d.提供虚假的项目负责人或主要技术人员简历、劳动关系证明；</w:t>
      </w:r>
    </w:p>
    <w:p w14:paraId="42356426">
      <w:pPr>
        <w:spacing w:line="400" w:lineRule="exact"/>
        <w:ind w:firstLine="840" w:firstLineChars="400"/>
      </w:pPr>
      <w:r>
        <w:t>e.提供虚假的信用状况；</w:t>
      </w:r>
    </w:p>
    <w:p w14:paraId="6ED85CEC">
      <w:pPr>
        <w:spacing w:line="400" w:lineRule="exact"/>
        <w:ind w:firstLine="840" w:firstLineChars="400"/>
      </w:pPr>
      <w:r>
        <w:t>f.其他弄虚作假的行为。</w:t>
      </w:r>
    </w:p>
    <w:p w14:paraId="345091E9">
      <w:pPr>
        <w:spacing w:line="400" w:lineRule="exact"/>
        <w:ind w:firstLine="420" w:firstLineChars="200"/>
      </w:pPr>
      <w:r>
        <w:rPr>
          <w:rFonts w:hint="eastAsia"/>
        </w:rPr>
        <w:t>3.1.3 投标报价有算术错误的，评标委员会按以下原则对投标报价进行修正，修正的价格经投标人书面确认后具有约束力。投标人不接受修正价格的，评标委员会应当否决其投标。</w:t>
      </w:r>
    </w:p>
    <w:p w14:paraId="13A1CB4B">
      <w:pPr>
        <w:spacing w:line="400" w:lineRule="exact"/>
        <w:ind w:firstLine="420" w:firstLineChars="200"/>
      </w:pPr>
      <w:bookmarkStart w:id="924" w:name="_Toc152042383"/>
      <w:r>
        <w:rPr>
          <w:rFonts w:hint="eastAsia"/>
        </w:rPr>
        <w:t>（1）投标文件中的大写金额与小写金额不一致的，以大写金额为准；</w:t>
      </w:r>
      <w:bookmarkEnd w:id="924"/>
    </w:p>
    <w:p w14:paraId="7272CFA7">
      <w:pPr>
        <w:spacing w:line="400" w:lineRule="exact"/>
        <w:ind w:firstLine="420" w:firstLineChars="200"/>
        <w:rPr>
          <w:rFonts w:hint="eastAsia"/>
        </w:rPr>
      </w:pPr>
      <w:r>
        <w:rPr>
          <w:rFonts w:hint="eastAsia"/>
        </w:rPr>
        <w:t>（2）总价金额与依据单价计算出的结果不一致的，以单价金额为准修正总价，但单价金额小数点有明显错误的除外。</w:t>
      </w:r>
    </w:p>
    <w:p w14:paraId="507F7C83">
      <w:pPr>
        <w:spacing w:line="400" w:lineRule="exact"/>
        <w:ind w:firstLine="420" w:firstLineChars="200"/>
        <w:rPr>
          <w:rFonts w:hint="eastAsia"/>
        </w:rPr>
      </w:pPr>
      <w:r>
        <w:rPr>
          <w:rFonts w:hint="eastAsia"/>
        </w:rPr>
        <w:t>3.1.4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1C940876">
      <w:pPr>
        <w:spacing w:line="400" w:lineRule="exact"/>
        <w:ind w:firstLine="420" w:firstLineChars="200"/>
      </w:pPr>
      <w:r>
        <w:t>3.1.5 评标委员会否决不合格投标后，因有效投标不足三个使得投标明显缺乏竞争的，评标委员会可以否决全部投标。</w:t>
      </w:r>
    </w:p>
    <w:p w14:paraId="32DFE6B1">
      <w:pPr>
        <w:pStyle w:val="141"/>
        <w:outlineLvl w:val="0"/>
        <w:rPr>
          <w:color w:val="auto"/>
        </w:rPr>
      </w:pPr>
      <w:bookmarkStart w:id="925" w:name="_Toc14949"/>
      <w:bookmarkStart w:id="926" w:name="_Toc144974573"/>
      <w:bookmarkStart w:id="927" w:name="_Toc152042384"/>
      <w:bookmarkStart w:id="928" w:name="_Toc32303"/>
      <w:bookmarkStart w:id="929" w:name="_Toc247514030"/>
      <w:bookmarkStart w:id="930" w:name="_Toc519085354"/>
      <w:bookmarkStart w:id="931" w:name="_Toc152045606"/>
      <w:bookmarkStart w:id="932" w:name="_Toc247527631"/>
      <w:bookmarkStart w:id="933" w:name="_Toc154063467"/>
      <w:r>
        <w:rPr>
          <w:rFonts w:hint="eastAsia"/>
          <w:color w:val="auto"/>
        </w:rPr>
        <w:t>3.2 详细评审</w:t>
      </w:r>
      <w:bookmarkEnd w:id="925"/>
      <w:bookmarkEnd w:id="926"/>
      <w:bookmarkEnd w:id="927"/>
      <w:bookmarkEnd w:id="928"/>
      <w:bookmarkEnd w:id="929"/>
      <w:bookmarkEnd w:id="930"/>
      <w:bookmarkEnd w:id="931"/>
      <w:bookmarkEnd w:id="932"/>
      <w:bookmarkEnd w:id="933"/>
    </w:p>
    <w:p w14:paraId="6F719687">
      <w:pPr>
        <w:spacing w:line="400" w:lineRule="exact"/>
        <w:ind w:firstLine="420" w:firstLineChars="200"/>
      </w:pPr>
      <w:r>
        <w:rPr>
          <w:rFonts w:hint="eastAsia"/>
        </w:rPr>
        <w:t>3.2.1 评标委员会按本章第2.2款规定的量化因素和分值进行打分，并计算出综合评估得分。评标办法前附表对承包人建议书中的设计文件评审有特殊规定的，从其规定。</w:t>
      </w:r>
    </w:p>
    <w:p w14:paraId="414C3E77">
      <w:pPr>
        <w:spacing w:line="400" w:lineRule="exact"/>
        <w:ind w:firstLine="420" w:firstLineChars="200"/>
      </w:pPr>
      <w:r>
        <w:rPr>
          <w:rFonts w:hint="eastAsia"/>
        </w:rPr>
        <w:t>（1）按本章第2.2.4（1）目规定的评审因素和分值对承包人建议书计算出得分A；</w:t>
      </w:r>
      <w:r>
        <w:t xml:space="preserve"> </w:t>
      </w:r>
    </w:p>
    <w:p w14:paraId="0B7C8618">
      <w:pPr>
        <w:spacing w:line="400" w:lineRule="exact"/>
        <w:ind w:firstLine="420" w:firstLineChars="200"/>
      </w:pPr>
      <w:r>
        <w:rPr>
          <w:rFonts w:hint="eastAsia"/>
        </w:rPr>
        <w:t>（2）按本章第2.2.4（2）目规定的评审因素和分值对资信业绩部分计算出得分B；</w:t>
      </w:r>
    </w:p>
    <w:p w14:paraId="1D94836D">
      <w:pPr>
        <w:spacing w:line="400" w:lineRule="exact"/>
        <w:ind w:firstLine="420" w:firstLineChars="200"/>
      </w:pPr>
      <w:r>
        <w:rPr>
          <w:rFonts w:hint="eastAsia"/>
        </w:rPr>
        <w:t>（3）按本章第2.2.4（3）目规定的评审因素和分值对承包人实施方案计算出得分C；</w:t>
      </w:r>
    </w:p>
    <w:p w14:paraId="615870C9">
      <w:pPr>
        <w:spacing w:line="400" w:lineRule="exact"/>
        <w:ind w:firstLine="420" w:firstLineChars="200"/>
        <w:rPr>
          <w:rFonts w:hint="eastAsia"/>
        </w:rPr>
      </w:pPr>
      <w:r>
        <w:rPr>
          <w:rFonts w:hint="eastAsia"/>
        </w:rPr>
        <w:t>（4）按本章第2.2.4（4）目规定的评审因素和分值对投标报价计算出得分D；</w:t>
      </w:r>
    </w:p>
    <w:p w14:paraId="20AE5985">
      <w:pPr>
        <w:spacing w:line="400" w:lineRule="exact"/>
        <w:ind w:firstLine="420" w:firstLineChars="200"/>
        <w:rPr>
          <w:rFonts w:hint="eastAsia"/>
        </w:rPr>
      </w:pPr>
      <w:r>
        <w:rPr>
          <w:rFonts w:hint="eastAsia"/>
        </w:rPr>
        <w:t>（5）按本章第2.2.4（5）目规定的评审因素和分值对其他部分计算出得分E。</w:t>
      </w:r>
    </w:p>
    <w:p w14:paraId="0A652745">
      <w:pPr>
        <w:spacing w:line="400" w:lineRule="exact"/>
        <w:ind w:firstLine="420" w:firstLineChars="200"/>
      </w:pPr>
      <w:r>
        <w:rPr>
          <w:rFonts w:hint="eastAsia"/>
        </w:rPr>
        <w:t>3.2.2 评分分值计算保留小数点后两位，小数点后第三位“四舍五入”。</w:t>
      </w:r>
    </w:p>
    <w:p w14:paraId="14AF93AF">
      <w:pPr>
        <w:spacing w:line="400" w:lineRule="exact"/>
        <w:ind w:firstLine="420" w:firstLineChars="200"/>
      </w:pPr>
      <w:r>
        <w:rPr>
          <w:rFonts w:hint="eastAsia"/>
        </w:rPr>
        <w:t>3.2.3 投标人得分=A+B+C+D+E。</w:t>
      </w:r>
    </w:p>
    <w:p w14:paraId="717ABBCE">
      <w:pPr>
        <w:spacing w:line="400" w:lineRule="exact"/>
        <w:ind w:firstLine="420" w:firstLineChars="200"/>
      </w:pPr>
      <w:r>
        <w:rPr>
          <w:rFonts w:hint="eastAsia"/>
        </w:rPr>
        <w:t>3.2.4</w:t>
      </w:r>
      <w:r>
        <w:rPr>
          <w:rFonts w:hint="eastAsia" w:ascii="宋体" w:hAnsi="宋体"/>
        </w:rPr>
        <w:t>各投标人</w:t>
      </w:r>
      <w:r>
        <w:rPr>
          <w:szCs w:val="21"/>
        </w:rPr>
        <w:t>最终综合评估得分的确定办法为：所有评标委员会成员的综合评分去掉一个最高分和一个最低分之后的算术平均值。</w:t>
      </w:r>
    </w:p>
    <w:p w14:paraId="1DA6EA45">
      <w:pPr>
        <w:pStyle w:val="141"/>
        <w:outlineLvl w:val="0"/>
        <w:rPr>
          <w:color w:val="auto"/>
        </w:rPr>
      </w:pPr>
      <w:bookmarkStart w:id="934" w:name="_Toc144974575"/>
      <w:bookmarkStart w:id="935" w:name="_Toc152042385"/>
      <w:bookmarkStart w:id="936" w:name="_Toc247527632"/>
      <w:bookmarkStart w:id="937" w:name="_Toc519085355"/>
      <w:bookmarkStart w:id="938" w:name="_Toc154063468"/>
      <w:bookmarkStart w:id="939" w:name="_Toc247514031"/>
      <w:bookmarkStart w:id="940" w:name="_Toc15556"/>
      <w:bookmarkStart w:id="941" w:name="_Toc14947"/>
      <w:bookmarkStart w:id="942" w:name="_Toc152045607"/>
      <w:r>
        <w:rPr>
          <w:rFonts w:hint="eastAsia"/>
          <w:color w:val="auto"/>
        </w:rPr>
        <w:t>3.3 投标文件的澄清</w:t>
      </w:r>
      <w:bookmarkEnd w:id="934"/>
      <w:r>
        <w:rPr>
          <w:rFonts w:hint="eastAsia"/>
          <w:color w:val="auto"/>
        </w:rPr>
        <w:t>和补正</w:t>
      </w:r>
      <w:bookmarkEnd w:id="935"/>
      <w:bookmarkEnd w:id="936"/>
      <w:bookmarkEnd w:id="937"/>
      <w:bookmarkEnd w:id="938"/>
      <w:bookmarkEnd w:id="939"/>
      <w:bookmarkEnd w:id="940"/>
      <w:bookmarkEnd w:id="941"/>
      <w:bookmarkEnd w:id="942"/>
    </w:p>
    <w:p w14:paraId="0E55C495">
      <w:pPr>
        <w:spacing w:line="400" w:lineRule="exact"/>
        <w:ind w:firstLine="420" w:firstLineChars="200"/>
        <w:rPr>
          <w:rFonts w:hint="eastAsia"/>
        </w:rPr>
      </w:pPr>
      <w:bookmarkStart w:id="943" w:name="_Toc247527633"/>
      <w:bookmarkStart w:id="944" w:name="_Toc152042386"/>
      <w:bookmarkStart w:id="945" w:name="_Toc247514032"/>
      <w:bookmarkStart w:id="946" w:name="_Toc152045608"/>
      <w:bookmarkStart w:id="947" w:name="_Toc144974576"/>
      <w:r>
        <w:rPr>
          <w:rFonts w:hint="eastAsia"/>
        </w:rPr>
        <w:t>3.3.1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1EF95370">
      <w:pPr>
        <w:spacing w:line="400" w:lineRule="exact"/>
        <w:ind w:firstLine="420" w:firstLineChars="200"/>
        <w:rPr>
          <w:rFonts w:hint="eastAsia"/>
        </w:rPr>
      </w:pPr>
      <w:r>
        <w:rPr>
          <w:rFonts w:hint="eastAsia"/>
        </w:rPr>
        <w:t>3.3.2 澄清、说明和补正不得超出投标文件的范围且不得改变投标文件的实质性内容（算术错误修正的除外）。投标人的书面澄清、说明和补正属于投标文件的组成部分。</w:t>
      </w:r>
    </w:p>
    <w:p w14:paraId="0756F8C2">
      <w:pPr>
        <w:spacing w:line="400" w:lineRule="exact"/>
        <w:ind w:firstLine="420" w:firstLineChars="200"/>
        <w:rPr>
          <w:rFonts w:hint="eastAsia"/>
        </w:rPr>
      </w:pPr>
      <w:r>
        <w:rPr>
          <w:rFonts w:hint="eastAsia"/>
        </w:rPr>
        <w:t>3.3.3 评标委员会对投标人提交的澄清、说明或补正有疑问的，可以要求投标人进一步澄清、说明或补正，直至满足评标委员会的要求。</w:t>
      </w:r>
    </w:p>
    <w:p w14:paraId="58C26149">
      <w:pPr>
        <w:spacing w:line="400" w:lineRule="exact"/>
        <w:ind w:firstLine="420" w:firstLineChars="200"/>
        <w:rPr>
          <w:rFonts w:hint="eastAsia"/>
        </w:rPr>
      </w:pPr>
      <w:r>
        <w:rPr>
          <w:rFonts w:hint="eastAsia"/>
        </w:rPr>
        <w:t>3.3.4评标委员会要求投标人对投标文件问题澄清的通知，以及投标人对投标文件的澄清通过“电子交易平台”“投标文件澄清”菜单以书面形式进行。</w:t>
      </w:r>
    </w:p>
    <w:p w14:paraId="056A0C82">
      <w:pPr>
        <w:pStyle w:val="141"/>
        <w:outlineLvl w:val="0"/>
        <w:rPr>
          <w:color w:val="auto"/>
        </w:rPr>
      </w:pPr>
      <w:bookmarkStart w:id="948" w:name="_Toc519085356"/>
      <w:bookmarkStart w:id="949" w:name="_Toc154063469"/>
      <w:bookmarkStart w:id="950" w:name="_Toc20303"/>
      <w:bookmarkStart w:id="951" w:name="_Toc23792"/>
      <w:r>
        <w:rPr>
          <w:rFonts w:hint="eastAsia"/>
          <w:color w:val="auto"/>
        </w:rPr>
        <w:t>3.4 评标结果</w:t>
      </w:r>
      <w:bookmarkEnd w:id="943"/>
      <w:bookmarkEnd w:id="944"/>
      <w:bookmarkEnd w:id="945"/>
      <w:bookmarkEnd w:id="946"/>
      <w:bookmarkEnd w:id="947"/>
      <w:bookmarkEnd w:id="948"/>
      <w:bookmarkEnd w:id="949"/>
      <w:bookmarkEnd w:id="950"/>
      <w:bookmarkEnd w:id="951"/>
    </w:p>
    <w:p w14:paraId="45643D21">
      <w:pPr>
        <w:spacing w:line="400" w:lineRule="exact"/>
        <w:ind w:firstLine="420" w:firstLineChars="200"/>
      </w:pPr>
      <w:r>
        <w:rPr>
          <w:rFonts w:hint="eastAsia"/>
        </w:rPr>
        <w:t>3.4.1 除第二章“投标人须知”前附表授权直接确定中标人外，评标委员会按照得分由高到低的顺序推荐中标候选人。</w:t>
      </w:r>
    </w:p>
    <w:p w14:paraId="0B276144">
      <w:pPr>
        <w:spacing w:line="400" w:lineRule="exact"/>
        <w:ind w:firstLine="420" w:firstLineChars="200"/>
        <w:rPr>
          <w:rFonts w:hint="eastAsia"/>
        </w:rPr>
      </w:pPr>
      <w:r>
        <w:rPr>
          <w:rFonts w:hint="eastAsia"/>
        </w:rPr>
        <w:t>3.4.2 评标委员会完成评标后，应当向招标人提交书面评标报告。</w:t>
      </w:r>
    </w:p>
    <w:p w14:paraId="125B00EF">
      <w:pPr>
        <w:spacing w:line="400" w:lineRule="exact"/>
        <w:ind w:firstLine="420" w:firstLineChars="200"/>
        <w:rPr>
          <w:rFonts w:hint="eastAsia"/>
        </w:rPr>
      </w:pPr>
    </w:p>
    <w:p w14:paraId="7053311A">
      <w:pPr>
        <w:spacing w:line="400" w:lineRule="exact"/>
        <w:ind w:firstLine="420" w:firstLineChars="200"/>
        <w:rPr>
          <w:rFonts w:hint="eastAsia"/>
        </w:rPr>
      </w:pPr>
    </w:p>
    <w:p w14:paraId="5D0C393F">
      <w:pPr>
        <w:spacing w:line="400" w:lineRule="exact"/>
        <w:ind w:firstLine="420" w:firstLineChars="200"/>
        <w:rPr>
          <w:rFonts w:hint="eastAsia"/>
        </w:rPr>
      </w:pPr>
    </w:p>
    <w:p w14:paraId="59D7B47A">
      <w:pPr>
        <w:spacing w:line="400" w:lineRule="exact"/>
        <w:ind w:firstLine="420" w:firstLineChars="200"/>
        <w:rPr>
          <w:rFonts w:hint="eastAsia"/>
        </w:rPr>
      </w:pPr>
    </w:p>
    <w:p w14:paraId="6348F1E2">
      <w:pPr>
        <w:spacing w:line="400" w:lineRule="exact"/>
        <w:ind w:firstLine="420" w:firstLineChars="200"/>
        <w:rPr>
          <w:rFonts w:hint="eastAsia"/>
        </w:rPr>
      </w:pPr>
    </w:p>
    <w:p w14:paraId="33872FA7">
      <w:pPr>
        <w:spacing w:line="400" w:lineRule="exact"/>
        <w:ind w:firstLine="420" w:firstLineChars="200"/>
        <w:rPr>
          <w:rFonts w:hint="eastAsia"/>
        </w:rPr>
      </w:pPr>
    </w:p>
    <w:p w14:paraId="4273649C">
      <w:pPr>
        <w:spacing w:line="400" w:lineRule="exact"/>
        <w:ind w:firstLine="420" w:firstLineChars="200"/>
        <w:rPr>
          <w:rFonts w:hint="eastAsia"/>
        </w:rPr>
      </w:pPr>
    </w:p>
    <w:p w14:paraId="7845EF67">
      <w:pPr>
        <w:spacing w:line="400" w:lineRule="exact"/>
        <w:ind w:firstLine="420" w:firstLineChars="200"/>
        <w:rPr>
          <w:rFonts w:hint="eastAsia"/>
        </w:rPr>
      </w:pPr>
    </w:p>
    <w:p w14:paraId="422B8951">
      <w:pPr>
        <w:spacing w:line="400" w:lineRule="exact"/>
        <w:ind w:firstLine="420" w:firstLineChars="200"/>
        <w:rPr>
          <w:rFonts w:hint="eastAsia"/>
        </w:rPr>
      </w:pPr>
    </w:p>
    <w:p w14:paraId="29FCC8D8">
      <w:pPr>
        <w:spacing w:line="400" w:lineRule="exact"/>
        <w:ind w:firstLine="420" w:firstLineChars="200"/>
        <w:rPr>
          <w:rFonts w:hint="eastAsia"/>
        </w:rPr>
      </w:pPr>
    </w:p>
    <w:p w14:paraId="0366AC40">
      <w:pPr>
        <w:spacing w:line="400" w:lineRule="exact"/>
        <w:ind w:firstLine="420" w:firstLineChars="200"/>
        <w:rPr>
          <w:rFonts w:hint="eastAsia"/>
        </w:rPr>
      </w:pPr>
    </w:p>
    <w:p w14:paraId="19C86B3C">
      <w:pPr>
        <w:spacing w:line="400" w:lineRule="exact"/>
        <w:ind w:firstLine="420" w:firstLineChars="200"/>
        <w:rPr>
          <w:rFonts w:hint="eastAsia"/>
        </w:rPr>
      </w:pPr>
    </w:p>
    <w:p w14:paraId="5472945C">
      <w:pPr>
        <w:spacing w:line="400" w:lineRule="exact"/>
        <w:ind w:firstLine="420" w:firstLineChars="200"/>
        <w:rPr>
          <w:rFonts w:hint="eastAsia"/>
        </w:rPr>
      </w:pPr>
    </w:p>
    <w:p w14:paraId="7DADA1EE">
      <w:pPr>
        <w:spacing w:line="400" w:lineRule="exact"/>
        <w:ind w:firstLine="420" w:firstLineChars="200"/>
        <w:rPr>
          <w:rFonts w:hint="eastAsia"/>
        </w:rPr>
      </w:pPr>
    </w:p>
    <w:p w14:paraId="1A86B347">
      <w:pPr>
        <w:spacing w:line="400" w:lineRule="exact"/>
        <w:ind w:firstLine="420" w:firstLineChars="200"/>
        <w:rPr>
          <w:rFonts w:hint="eastAsia"/>
        </w:rPr>
      </w:pPr>
    </w:p>
    <w:p w14:paraId="7105AAE7">
      <w:pPr>
        <w:spacing w:line="400" w:lineRule="exact"/>
        <w:ind w:firstLine="420" w:firstLineChars="200"/>
        <w:rPr>
          <w:rFonts w:hint="eastAsia"/>
        </w:rPr>
      </w:pPr>
    </w:p>
    <w:p w14:paraId="2F4CA523">
      <w:pPr>
        <w:spacing w:line="400" w:lineRule="exact"/>
        <w:ind w:firstLine="420" w:firstLineChars="200"/>
        <w:rPr>
          <w:rFonts w:hint="eastAsia"/>
        </w:rPr>
      </w:pPr>
    </w:p>
    <w:p w14:paraId="6B3C90CC">
      <w:pPr>
        <w:spacing w:line="400" w:lineRule="exact"/>
        <w:ind w:firstLine="420" w:firstLineChars="200"/>
        <w:rPr>
          <w:rFonts w:hint="eastAsia"/>
        </w:rPr>
      </w:pPr>
    </w:p>
    <w:p w14:paraId="149FD1A3">
      <w:pPr>
        <w:spacing w:line="400" w:lineRule="exact"/>
        <w:ind w:firstLine="420" w:firstLineChars="200"/>
        <w:rPr>
          <w:rFonts w:hint="eastAsia"/>
        </w:rPr>
      </w:pPr>
    </w:p>
    <w:p w14:paraId="26BC5239">
      <w:pPr>
        <w:spacing w:line="400" w:lineRule="exact"/>
        <w:ind w:firstLine="420" w:firstLineChars="200"/>
        <w:rPr>
          <w:rFonts w:hint="eastAsia"/>
        </w:rPr>
      </w:pPr>
    </w:p>
    <w:p w14:paraId="634AFFB2">
      <w:pPr>
        <w:spacing w:line="400" w:lineRule="exact"/>
        <w:ind w:firstLine="420" w:firstLineChars="200"/>
        <w:rPr>
          <w:rFonts w:hint="eastAsia"/>
        </w:rPr>
      </w:pPr>
    </w:p>
    <w:p w14:paraId="2B382FA4">
      <w:pPr>
        <w:spacing w:line="400" w:lineRule="exact"/>
        <w:ind w:firstLine="420" w:firstLineChars="200"/>
        <w:rPr>
          <w:rFonts w:hint="eastAsia"/>
        </w:rPr>
      </w:pPr>
    </w:p>
    <w:p w14:paraId="03A34A64">
      <w:pPr>
        <w:spacing w:line="400" w:lineRule="exact"/>
        <w:ind w:firstLine="420" w:firstLineChars="200"/>
        <w:rPr>
          <w:rFonts w:hint="eastAsia"/>
        </w:rPr>
      </w:pPr>
    </w:p>
    <w:p w14:paraId="484FBCB4">
      <w:pPr>
        <w:spacing w:line="400" w:lineRule="exact"/>
        <w:ind w:firstLine="420" w:firstLineChars="200"/>
        <w:rPr>
          <w:rFonts w:hint="eastAsia"/>
        </w:rPr>
      </w:pPr>
    </w:p>
    <w:p w14:paraId="6AA74248">
      <w:pPr>
        <w:spacing w:line="400" w:lineRule="exact"/>
        <w:ind w:firstLine="420" w:firstLineChars="200"/>
        <w:rPr>
          <w:rFonts w:hint="eastAsia"/>
        </w:rPr>
      </w:pPr>
    </w:p>
    <w:p w14:paraId="57E59D68">
      <w:pPr>
        <w:spacing w:line="400" w:lineRule="exact"/>
        <w:ind w:firstLine="420" w:firstLineChars="200"/>
        <w:rPr>
          <w:rFonts w:hint="eastAsia"/>
        </w:rPr>
      </w:pPr>
    </w:p>
    <w:p w14:paraId="4852AC70">
      <w:pPr>
        <w:spacing w:line="400" w:lineRule="exact"/>
        <w:ind w:firstLine="420" w:firstLineChars="200"/>
        <w:rPr>
          <w:rFonts w:hint="eastAsia"/>
        </w:rPr>
      </w:pPr>
    </w:p>
    <w:p w14:paraId="5F26F996">
      <w:pPr>
        <w:spacing w:line="400" w:lineRule="exact"/>
        <w:ind w:firstLine="420" w:firstLineChars="200"/>
        <w:rPr>
          <w:rFonts w:hint="eastAsia"/>
        </w:rPr>
      </w:pPr>
    </w:p>
    <w:p w14:paraId="33E8257C">
      <w:pPr>
        <w:spacing w:line="400" w:lineRule="exact"/>
        <w:ind w:firstLine="420" w:firstLineChars="200"/>
        <w:rPr>
          <w:rFonts w:hint="eastAsia"/>
        </w:rPr>
      </w:pPr>
    </w:p>
    <w:p w14:paraId="2FD84CE7">
      <w:pPr>
        <w:rPr>
          <w:rFonts w:hint="eastAsia"/>
        </w:rPr>
      </w:pPr>
      <w:r>
        <w:br w:type="page"/>
      </w:r>
    </w:p>
    <w:p w14:paraId="4F2D0473">
      <w:pPr>
        <w:pStyle w:val="119"/>
        <w:spacing w:before="48"/>
        <w:rPr>
          <w:rFonts w:hint="eastAsia" w:ascii="Times New Roman" w:hAnsi="Times New Roman"/>
          <w:bCs/>
          <w:kern w:val="44"/>
          <w:sz w:val="32"/>
        </w:rPr>
      </w:pPr>
      <w:bookmarkStart w:id="952" w:name="_Toc152045609"/>
      <w:bookmarkStart w:id="953" w:name="_Toc247514033"/>
      <w:bookmarkStart w:id="954" w:name="_Toc154063482"/>
      <w:bookmarkStart w:id="955" w:name="_Toc247527634"/>
      <w:bookmarkStart w:id="956" w:name="_Toc144974577"/>
      <w:bookmarkStart w:id="957" w:name="_Toc519085369"/>
      <w:bookmarkStart w:id="958" w:name="_Toc152042387"/>
      <w:bookmarkStart w:id="959" w:name="_Toc22567"/>
      <w:bookmarkStart w:id="960" w:name="_Toc20136"/>
      <w:bookmarkStart w:id="961" w:name="_Toc16077"/>
      <w:bookmarkStart w:id="962" w:name="_Toc17592"/>
      <w:r>
        <w:rPr>
          <w:rFonts w:hint="eastAsia" w:ascii="Times New Roman" w:hAnsi="Times New Roman"/>
          <w:bCs/>
          <w:kern w:val="44"/>
          <w:sz w:val="32"/>
        </w:rPr>
        <w:t>第四章 合同条款及格式</w:t>
      </w:r>
      <w:bookmarkEnd w:id="952"/>
      <w:bookmarkEnd w:id="953"/>
      <w:bookmarkEnd w:id="954"/>
      <w:bookmarkEnd w:id="955"/>
      <w:bookmarkEnd w:id="956"/>
      <w:bookmarkEnd w:id="957"/>
      <w:bookmarkEnd w:id="958"/>
      <w:bookmarkStart w:id="963" w:name="_Toc184635097"/>
      <w:bookmarkStart w:id="964" w:name="_Toc144974578"/>
      <w:bookmarkStart w:id="965" w:name="_Toc152045610"/>
      <w:bookmarkStart w:id="966" w:name="_Toc152042388"/>
      <w:bookmarkStart w:id="967" w:name="_Toc247527635"/>
      <w:bookmarkStart w:id="968" w:name="_Toc247514034"/>
    </w:p>
    <w:p w14:paraId="745A25A5">
      <w:pPr>
        <w:ind w:firstLine="600"/>
        <w:rPr>
          <w:rFonts w:hint="eastAsia" w:ascii="宋体" w:hAnsi="宋体"/>
          <w:szCs w:val="21"/>
        </w:rPr>
      </w:pPr>
    </w:p>
    <w:p w14:paraId="3B63E873">
      <w:pPr>
        <w:ind w:firstLine="600"/>
        <w:rPr>
          <w:rFonts w:hint="eastAsia" w:ascii="宋体" w:hAnsi="宋体"/>
          <w:szCs w:val="21"/>
        </w:rPr>
      </w:pPr>
    </w:p>
    <w:p w14:paraId="1FB2F8EF">
      <w:pPr>
        <w:ind w:firstLine="600"/>
        <w:rPr>
          <w:rFonts w:hint="eastAsia" w:ascii="宋体" w:hAnsi="宋体"/>
          <w:szCs w:val="21"/>
        </w:rPr>
      </w:pPr>
    </w:p>
    <w:p w14:paraId="70589929">
      <w:pPr>
        <w:ind w:firstLine="600"/>
        <w:rPr>
          <w:rFonts w:hint="eastAsia" w:ascii="宋体" w:hAnsi="宋体"/>
          <w:szCs w:val="21"/>
        </w:rPr>
      </w:pPr>
    </w:p>
    <w:p w14:paraId="75F3DF5C">
      <w:pPr>
        <w:ind w:firstLine="600"/>
        <w:rPr>
          <w:rFonts w:hint="eastAsia" w:ascii="宋体" w:hAnsi="宋体"/>
          <w:szCs w:val="21"/>
        </w:rPr>
      </w:pPr>
    </w:p>
    <w:p w14:paraId="22689194">
      <w:pPr>
        <w:ind w:firstLine="600"/>
        <w:rPr>
          <w:rFonts w:hint="eastAsia" w:ascii="宋体" w:hAnsi="宋体"/>
          <w:szCs w:val="21"/>
        </w:rPr>
      </w:pPr>
    </w:p>
    <w:p w14:paraId="1C4CBAF9">
      <w:pPr>
        <w:ind w:firstLine="600"/>
        <w:rPr>
          <w:rFonts w:hint="eastAsia" w:ascii="宋体" w:hAnsi="宋体"/>
          <w:szCs w:val="21"/>
        </w:rPr>
      </w:pPr>
    </w:p>
    <w:p w14:paraId="616234E2">
      <w:pPr>
        <w:ind w:firstLine="600"/>
        <w:rPr>
          <w:rFonts w:hint="eastAsia" w:ascii="宋体" w:hAnsi="宋体"/>
          <w:szCs w:val="21"/>
        </w:rPr>
      </w:pPr>
    </w:p>
    <w:p w14:paraId="323FAD3B">
      <w:pPr>
        <w:ind w:firstLine="600"/>
        <w:rPr>
          <w:rFonts w:hint="eastAsia" w:ascii="宋体" w:hAnsi="宋体"/>
          <w:szCs w:val="21"/>
        </w:rPr>
      </w:pPr>
    </w:p>
    <w:p w14:paraId="7F49D3BC">
      <w:pPr>
        <w:ind w:firstLine="600"/>
        <w:rPr>
          <w:rFonts w:hint="eastAsia" w:ascii="宋体" w:hAnsi="宋体"/>
          <w:szCs w:val="21"/>
        </w:rPr>
      </w:pPr>
    </w:p>
    <w:p w14:paraId="162721AC">
      <w:pPr>
        <w:ind w:firstLine="600"/>
        <w:rPr>
          <w:rFonts w:hint="eastAsia" w:ascii="宋体" w:hAnsi="宋体"/>
          <w:szCs w:val="21"/>
        </w:rPr>
      </w:pPr>
    </w:p>
    <w:p w14:paraId="5BC2BA60">
      <w:pPr>
        <w:ind w:firstLine="600"/>
        <w:rPr>
          <w:rFonts w:hint="eastAsia" w:ascii="宋体" w:hAnsi="宋体"/>
          <w:szCs w:val="21"/>
        </w:rPr>
      </w:pPr>
    </w:p>
    <w:p w14:paraId="37BE2CD5">
      <w:pPr>
        <w:ind w:firstLine="600"/>
        <w:rPr>
          <w:rFonts w:hint="eastAsia" w:ascii="宋体" w:hAnsi="宋体"/>
          <w:szCs w:val="21"/>
        </w:rPr>
      </w:pPr>
    </w:p>
    <w:p w14:paraId="62217D36">
      <w:pPr>
        <w:ind w:firstLine="600"/>
        <w:rPr>
          <w:rFonts w:hint="eastAsia" w:ascii="宋体" w:hAnsi="宋体"/>
          <w:szCs w:val="21"/>
        </w:rPr>
      </w:pPr>
    </w:p>
    <w:p w14:paraId="6B44B781">
      <w:pPr>
        <w:ind w:firstLine="600"/>
        <w:rPr>
          <w:rFonts w:hint="eastAsia" w:ascii="宋体" w:hAnsi="宋体"/>
          <w:szCs w:val="21"/>
        </w:rPr>
      </w:pPr>
    </w:p>
    <w:p w14:paraId="58BC7DDE">
      <w:pPr>
        <w:ind w:firstLine="600"/>
        <w:rPr>
          <w:rFonts w:hint="eastAsia" w:ascii="宋体" w:hAnsi="宋体"/>
          <w:szCs w:val="21"/>
        </w:rPr>
      </w:pPr>
    </w:p>
    <w:p w14:paraId="79ECC8D4">
      <w:pPr>
        <w:ind w:firstLine="600"/>
        <w:rPr>
          <w:rFonts w:hint="eastAsia" w:ascii="宋体" w:hAnsi="宋体"/>
          <w:szCs w:val="21"/>
        </w:rPr>
      </w:pPr>
    </w:p>
    <w:p w14:paraId="0C902763">
      <w:pPr>
        <w:ind w:firstLine="600"/>
        <w:rPr>
          <w:rFonts w:hint="eastAsia" w:ascii="宋体" w:hAnsi="宋体"/>
          <w:szCs w:val="21"/>
        </w:rPr>
      </w:pPr>
    </w:p>
    <w:p w14:paraId="3F4B9F76">
      <w:pPr>
        <w:ind w:firstLine="600"/>
        <w:rPr>
          <w:rFonts w:hint="eastAsia" w:ascii="宋体" w:hAnsi="宋体"/>
          <w:szCs w:val="21"/>
        </w:rPr>
      </w:pPr>
    </w:p>
    <w:p w14:paraId="14AD9394">
      <w:pPr>
        <w:ind w:firstLine="600"/>
        <w:rPr>
          <w:rFonts w:hint="eastAsia" w:ascii="宋体" w:hAnsi="宋体"/>
          <w:szCs w:val="21"/>
        </w:rPr>
      </w:pPr>
    </w:p>
    <w:p w14:paraId="2C134A31">
      <w:pPr>
        <w:ind w:firstLine="600"/>
        <w:rPr>
          <w:rFonts w:hint="eastAsia" w:ascii="宋体" w:hAnsi="宋体"/>
          <w:szCs w:val="21"/>
        </w:rPr>
      </w:pPr>
    </w:p>
    <w:p w14:paraId="1A05F949">
      <w:pPr>
        <w:ind w:firstLine="600"/>
        <w:rPr>
          <w:rFonts w:hint="eastAsia" w:ascii="宋体" w:hAnsi="宋体"/>
          <w:szCs w:val="21"/>
        </w:rPr>
      </w:pPr>
    </w:p>
    <w:p w14:paraId="49BCFBCA">
      <w:pPr>
        <w:ind w:firstLine="600"/>
        <w:rPr>
          <w:rFonts w:hint="eastAsia" w:ascii="宋体" w:hAnsi="宋体"/>
          <w:szCs w:val="21"/>
        </w:rPr>
      </w:pPr>
    </w:p>
    <w:p w14:paraId="560DD937">
      <w:pPr>
        <w:ind w:firstLine="600"/>
        <w:rPr>
          <w:rFonts w:hint="eastAsia" w:ascii="宋体" w:hAnsi="宋体"/>
          <w:szCs w:val="21"/>
        </w:rPr>
      </w:pPr>
    </w:p>
    <w:p w14:paraId="6C8DD03F">
      <w:pPr>
        <w:ind w:left="630" w:hanging="630" w:hangingChars="300"/>
        <w:rPr>
          <w:rFonts w:hint="eastAsia" w:hAnsi="宋体"/>
          <w:szCs w:val="21"/>
        </w:rPr>
      </w:pPr>
      <w:r>
        <w:rPr>
          <w:rFonts w:hint="eastAsia" w:hAnsi="宋体"/>
          <w:szCs w:val="21"/>
        </w:rPr>
        <w:t>备注：本章合同条款及格式采用住房和城乡建设部和市场监管总局以建市〔2020〕96号发布的《建设项目工程总承包合同（示范文本）》（GF-2020-0216）。</w:t>
      </w:r>
    </w:p>
    <w:p w14:paraId="28A12191">
      <w:pPr>
        <w:ind w:firstLine="600"/>
        <w:rPr>
          <w:rFonts w:hint="eastAsia" w:ascii="宋体" w:hAnsi="宋体"/>
          <w:szCs w:val="21"/>
        </w:rPr>
      </w:pPr>
    </w:p>
    <w:p w14:paraId="01D54DA2">
      <w:pPr>
        <w:ind w:firstLine="600"/>
        <w:rPr>
          <w:rFonts w:hint="eastAsia" w:ascii="宋体" w:hAnsi="宋体"/>
          <w:szCs w:val="21"/>
        </w:rPr>
      </w:pPr>
    </w:p>
    <w:p w14:paraId="27EAF24B">
      <w:pPr>
        <w:ind w:firstLine="600"/>
        <w:rPr>
          <w:rFonts w:hint="eastAsia" w:ascii="宋体" w:hAnsi="宋体"/>
          <w:szCs w:val="21"/>
        </w:rPr>
      </w:pPr>
    </w:p>
    <w:p w14:paraId="3B282B2C">
      <w:pPr>
        <w:ind w:firstLine="600"/>
        <w:rPr>
          <w:rFonts w:hint="eastAsia" w:ascii="宋体" w:hAnsi="宋体"/>
          <w:szCs w:val="21"/>
        </w:rPr>
      </w:pPr>
    </w:p>
    <w:p w14:paraId="564226D3">
      <w:pPr>
        <w:ind w:firstLine="600"/>
        <w:rPr>
          <w:rFonts w:hint="eastAsia" w:ascii="宋体" w:hAnsi="宋体"/>
          <w:szCs w:val="21"/>
        </w:rPr>
      </w:pPr>
    </w:p>
    <w:p w14:paraId="30CE4151">
      <w:pPr>
        <w:ind w:firstLine="600"/>
        <w:rPr>
          <w:rFonts w:hint="eastAsia" w:ascii="宋体" w:hAnsi="宋体"/>
          <w:szCs w:val="21"/>
        </w:rPr>
      </w:pPr>
    </w:p>
    <w:p w14:paraId="44AC864F">
      <w:pPr>
        <w:ind w:firstLine="600"/>
        <w:rPr>
          <w:rFonts w:hint="eastAsia" w:ascii="宋体" w:hAnsi="宋体"/>
          <w:szCs w:val="21"/>
        </w:rPr>
      </w:pPr>
    </w:p>
    <w:p w14:paraId="3096790B">
      <w:pPr>
        <w:ind w:firstLine="600"/>
        <w:rPr>
          <w:rFonts w:hint="eastAsia" w:ascii="宋体" w:hAnsi="宋体"/>
          <w:szCs w:val="21"/>
        </w:rPr>
      </w:pPr>
    </w:p>
    <w:p w14:paraId="79184AFA">
      <w:pPr>
        <w:ind w:firstLine="600"/>
        <w:rPr>
          <w:rFonts w:hint="eastAsia" w:ascii="宋体" w:hAnsi="宋体"/>
          <w:szCs w:val="21"/>
        </w:rPr>
      </w:pPr>
    </w:p>
    <w:p w14:paraId="1FCFD927">
      <w:pPr>
        <w:ind w:firstLine="600"/>
        <w:rPr>
          <w:rFonts w:hint="eastAsia" w:ascii="宋体" w:hAnsi="宋体"/>
          <w:szCs w:val="21"/>
        </w:rPr>
      </w:pPr>
    </w:p>
    <w:p w14:paraId="28158EB6">
      <w:pPr>
        <w:ind w:firstLine="600"/>
        <w:rPr>
          <w:rFonts w:hint="eastAsia" w:ascii="宋体" w:hAnsi="宋体"/>
          <w:szCs w:val="21"/>
        </w:rPr>
      </w:pPr>
    </w:p>
    <w:p w14:paraId="49764A72">
      <w:pPr>
        <w:ind w:firstLine="600"/>
        <w:rPr>
          <w:rFonts w:hint="eastAsia" w:ascii="宋体" w:hAnsi="宋体"/>
          <w:szCs w:val="21"/>
        </w:rPr>
      </w:pPr>
    </w:p>
    <w:bookmarkEnd w:id="959"/>
    <w:bookmarkEnd w:id="960"/>
    <w:bookmarkEnd w:id="961"/>
    <w:bookmarkEnd w:id="962"/>
    <w:p w14:paraId="5A936CE1">
      <w:pPr>
        <w:pStyle w:val="119"/>
        <w:spacing w:before="48"/>
        <w:rPr>
          <w:rFonts w:hint="eastAsia"/>
          <w:sz w:val="28"/>
          <w:szCs w:val="28"/>
        </w:rPr>
      </w:pPr>
      <w:bookmarkStart w:id="969" w:name="_Toc154063483"/>
      <w:r>
        <w:rPr>
          <w:rFonts w:hint="eastAsia"/>
          <w:sz w:val="28"/>
          <w:szCs w:val="28"/>
        </w:rPr>
        <w:t>第一节  合同协议书</w:t>
      </w:r>
      <w:bookmarkEnd w:id="969"/>
    </w:p>
    <w:p w14:paraId="7CC6ABE1">
      <w:pPr>
        <w:ind w:firstLine="600"/>
        <w:rPr>
          <w:rFonts w:hint="eastAsia"/>
        </w:rPr>
      </w:pPr>
    </w:p>
    <w:p w14:paraId="53CE07BE">
      <w:pPr>
        <w:spacing w:line="400" w:lineRule="exact"/>
        <w:jc w:val="center"/>
        <w:rPr>
          <w:rFonts w:hint="eastAsia" w:ascii="黑体" w:eastAsia="黑体"/>
          <w:sz w:val="28"/>
          <w:szCs w:val="28"/>
        </w:rPr>
      </w:pPr>
      <w:r>
        <w:rPr>
          <w:rFonts w:hint="eastAsia" w:ascii="黑体" w:eastAsia="黑体"/>
          <w:sz w:val="28"/>
          <w:szCs w:val="28"/>
        </w:rPr>
        <w:t>合同协议书</w:t>
      </w:r>
    </w:p>
    <w:p w14:paraId="0AB0F17C">
      <w:pPr>
        <w:spacing w:line="400" w:lineRule="exact"/>
        <w:jc w:val="center"/>
        <w:rPr>
          <w:rFonts w:ascii="黑体" w:eastAsia="黑体"/>
          <w:sz w:val="28"/>
          <w:szCs w:val="28"/>
        </w:rPr>
      </w:pPr>
    </w:p>
    <w:p w14:paraId="57A8AEBA">
      <w:pPr>
        <w:spacing w:line="360" w:lineRule="auto"/>
        <w:rPr>
          <w:rFonts w:ascii="宋体" w:hAnsi="宋体"/>
          <w:szCs w:val="21"/>
          <w:u w:val="single"/>
        </w:rPr>
      </w:pPr>
      <w:r>
        <w:rPr>
          <w:rFonts w:hint="eastAsia" w:ascii="宋体" w:hAnsi="宋体"/>
          <w:szCs w:val="21"/>
        </w:rPr>
        <w:t>发包人（全称）：</w:t>
      </w:r>
      <w:r>
        <w:rPr>
          <w:rFonts w:ascii="宋体" w:hAnsi="宋体"/>
          <w:szCs w:val="21"/>
          <w:u w:val="single"/>
        </w:rPr>
        <w:t xml:space="preserve">                                    </w:t>
      </w:r>
    </w:p>
    <w:p w14:paraId="6CFE5FAB">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14:paraId="45DCEA4E">
      <w:pPr>
        <w:spacing w:line="360" w:lineRule="auto"/>
        <w:ind w:firstLine="600"/>
        <w:rPr>
          <w:rFonts w:ascii="宋体" w:hAnsi="宋体"/>
          <w:szCs w:val="21"/>
        </w:rPr>
      </w:pPr>
      <w:r>
        <w:rPr>
          <w:rFonts w:hint="eastAsia" w:ascii="宋体" w:hAnsi="宋体"/>
          <w:szCs w:val="21"/>
        </w:rPr>
        <w:t>根据《中华人民共和国民法典》、《中华人民共和国建筑法》及有关法律规定，遵循平等、自愿、公平和诚实信用的原则，双方就</w:t>
      </w:r>
      <w:r>
        <w:rPr>
          <w:rFonts w:ascii="宋体" w:hAnsi="宋体"/>
          <w:szCs w:val="21"/>
          <w:u w:val="single"/>
        </w:rPr>
        <w:t xml:space="preserve">             </w:t>
      </w:r>
      <w:r>
        <w:rPr>
          <w:rFonts w:hint="eastAsia" w:ascii="宋体" w:hAnsi="宋体"/>
          <w:szCs w:val="21"/>
        </w:rPr>
        <w:t>项目的工程总承包及有关事项协商一致，共同达成如下协议：</w:t>
      </w:r>
    </w:p>
    <w:p w14:paraId="26978BFC">
      <w:pPr>
        <w:pStyle w:val="128"/>
        <w:numPr>
          <w:ilvl w:val="0"/>
          <w:numId w:val="0"/>
        </w:numPr>
        <w:wordWrap/>
        <w:topLinePunct w:val="0"/>
        <w:spacing w:before="120"/>
        <w:rPr>
          <w:bCs/>
          <w:sz w:val="21"/>
          <w:szCs w:val="21"/>
        </w:rPr>
      </w:pPr>
      <w:bookmarkStart w:id="970" w:name="_Toc78046560"/>
      <w:bookmarkStart w:id="971" w:name="_Toc154063484"/>
      <w:bookmarkStart w:id="972" w:name="_Toc54862165"/>
      <w:r>
        <w:rPr>
          <w:rFonts w:hint="eastAsia"/>
          <w:bCs/>
          <w:sz w:val="21"/>
          <w:szCs w:val="21"/>
        </w:rPr>
        <w:t>一、工程概况</w:t>
      </w:r>
      <w:bookmarkEnd w:id="970"/>
      <w:bookmarkEnd w:id="971"/>
      <w:bookmarkEnd w:id="972"/>
    </w:p>
    <w:p w14:paraId="13F562B9">
      <w:pPr>
        <w:spacing w:line="360" w:lineRule="auto"/>
        <w:ind w:firstLine="600"/>
        <w:rPr>
          <w:rFonts w:ascii="宋体" w:hAnsi="宋体"/>
          <w:szCs w:val="21"/>
        </w:rPr>
      </w:pPr>
      <w:r>
        <w:rPr>
          <w:rFonts w:hint="eastAsia" w:ascii="宋体" w:hAnsi="宋体"/>
          <w:szCs w:val="21"/>
        </w:rPr>
        <w:t>1. 工程名称：</w:t>
      </w:r>
      <w:r>
        <w:rPr>
          <w:rFonts w:ascii="宋体" w:hAnsi="宋体"/>
          <w:szCs w:val="21"/>
          <w:u w:val="single"/>
        </w:rPr>
        <w:t xml:space="preserve">                                    </w:t>
      </w:r>
      <w:r>
        <w:rPr>
          <w:rFonts w:hint="eastAsia" w:ascii="宋体" w:hAnsi="宋体"/>
          <w:szCs w:val="21"/>
        </w:rPr>
        <w:t>。</w:t>
      </w:r>
    </w:p>
    <w:p w14:paraId="277350C5">
      <w:pPr>
        <w:spacing w:line="360" w:lineRule="auto"/>
        <w:ind w:firstLine="600"/>
        <w:rPr>
          <w:rFonts w:ascii="宋体" w:hAnsi="宋体"/>
          <w:szCs w:val="21"/>
        </w:rPr>
      </w:pPr>
      <w:r>
        <w:rPr>
          <w:rFonts w:hint="eastAsia" w:ascii="宋体" w:hAnsi="宋体"/>
          <w:szCs w:val="21"/>
        </w:rPr>
        <w:t>2. 工程地点：</w:t>
      </w:r>
      <w:r>
        <w:rPr>
          <w:rFonts w:ascii="宋体" w:hAnsi="宋体"/>
          <w:szCs w:val="21"/>
          <w:u w:val="single"/>
        </w:rPr>
        <w:t xml:space="preserve">                                    </w:t>
      </w:r>
      <w:r>
        <w:rPr>
          <w:rFonts w:hint="eastAsia" w:ascii="宋体" w:hAnsi="宋体"/>
          <w:szCs w:val="21"/>
        </w:rPr>
        <w:t>。</w:t>
      </w:r>
    </w:p>
    <w:p w14:paraId="730670E2">
      <w:pPr>
        <w:spacing w:line="360" w:lineRule="auto"/>
        <w:ind w:firstLine="600"/>
        <w:rPr>
          <w:rFonts w:ascii="宋体" w:hAnsi="宋体"/>
          <w:szCs w:val="21"/>
        </w:rPr>
      </w:pPr>
      <w:r>
        <w:rPr>
          <w:rFonts w:hint="eastAsia" w:ascii="宋体" w:hAnsi="宋体"/>
          <w:szCs w:val="21"/>
        </w:rPr>
        <w:t>3. 工程审批、核准或备案文号：</w:t>
      </w:r>
      <w:r>
        <w:rPr>
          <w:rFonts w:ascii="宋体" w:hAnsi="宋体"/>
          <w:szCs w:val="21"/>
          <w:u w:val="single"/>
        </w:rPr>
        <w:t xml:space="preserve">                    </w:t>
      </w:r>
      <w:r>
        <w:rPr>
          <w:rFonts w:hint="eastAsia" w:ascii="宋体" w:hAnsi="宋体"/>
          <w:szCs w:val="21"/>
        </w:rPr>
        <w:t>。</w:t>
      </w:r>
    </w:p>
    <w:p w14:paraId="07F911FE">
      <w:pPr>
        <w:spacing w:line="360" w:lineRule="auto"/>
        <w:ind w:firstLine="600"/>
        <w:rPr>
          <w:rFonts w:ascii="宋体" w:hAnsi="宋体"/>
          <w:szCs w:val="21"/>
        </w:rPr>
      </w:pPr>
      <w:r>
        <w:rPr>
          <w:rFonts w:hint="eastAsia" w:ascii="宋体" w:hAnsi="宋体"/>
          <w:szCs w:val="21"/>
        </w:rPr>
        <w:t>4. 资金来源：</w:t>
      </w:r>
      <w:r>
        <w:rPr>
          <w:rFonts w:ascii="宋体" w:hAnsi="宋体"/>
          <w:szCs w:val="21"/>
          <w:u w:val="single"/>
        </w:rPr>
        <w:t xml:space="preserve">                                    </w:t>
      </w:r>
      <w:r>
        <w:rPr>
          <w:rFonts w:hint="eastAsia" w:ascii="宋体" w:hAnsi="宋体"/>
          <w:szCs w:val="21"/>
        </w:rPr>
        <w:t>。</w:t>
      </w:r>
    </w:p>
    <w:p w14:paraId="7741A1B1">
      <w:pPr>
        <w:spacing w:line="360" w:lineRule="auto"/>
        <w:ind w:firstLine="600"/>
        <w:rPr>
          <w:rFonts w:ascii="宋体" w:hAnsi="宋体"/>
          <w:szCs w:val="21"/>
        </w:rPr>
      </w:pPr>
      <w:r>
        <w:rPr>
          <w:rFonts w:hint="eastAsia" w:ascii="宋体" w:hAnsi="宋体"/>
          <w:szCs w:val="21"/>
        </w:rPr>
        <w:t>5. 工程内容及规模：</w:t>
      </w:r>
      <w:r>
        <w:rPr>
          <w:rFonts w:ascii="宋体" w:hAnsi="宋体"/>
          <w:szCs w:val="21"/>
          <w:u w:val="single"/>
        </w:rPr>
        <w:t xml:space="preserve">                              </w:t>
      </w:r>
      <w:r>
        <w:rPr>
          <w:rFonts w:hint="eastAsia" w:ascii="宋体" w:hAnsi="宋体"/>
          <w:szCs w:val="21"/>
        </w:rPr>
        <w:t>。</w:t>
      </w:r>
    </w:p>
    <w:p w14:paraId="06790A87">
      <w:pPr>
        <w:spacing w:line="360" w:lineRule="auto"/>
        <w:ind w:firstLine="600"/>
        <w:rPr>
          <w:rFonts w:ascii="宋体" w:hAnsi="宋体"/>
          <w:szCs w:val="21"/>
        </w:rPr>
      </w:pPr>
      <w:r>
        <w:rPr>
          <w:rFonts w:hint="eastAsia" w:ascii="宋体" w:hAnsi="宋体"/>
          <w:szCs w:val="21"/>
        </w:rPr>
        <w:t>6. 工程承包范围：</w:t>
      </w:r>
      <w:r>
        <w:rPr>
          <w:rFonts w:ascii="宋体" w:hAnsi="宋体"/>
          <w:szCs w:val="21"/>
          <w:u w:val="single"/>
        </w:rPr>
        <w:t xml:space="preserve">                                </w:t>
      </w:r>
      <w:r>
        <w:rPr>
          <w:rFonts w:hint="eastAsia" w:ascii="宋体" w:hAnsi="宋体"/>
          <w:szCs w:val="21"/>
        </w:rPr>
        <w:t>。</w:t>
      </w:r>
    </w:p>
    <w:p w14:paraId="439DBD19">
      <w:pPr>
        <w:pStyle w:val="128"/>
        <w:numPr>
          <w:ilvl w:val="0"/>
          <w:numId w:val="0"/>
        </w:numPr>
        <w:wordWrap/>
        <w:topLinePunct w:val="0"/>
        <w:spacing w:before="120"/>
        <w:rPr>
          <w:bCs/>
          <w:sz w:val="21"/>
          <w:szCs w:val="21"/>
        </w:rPr>
      </w:pPr>
      <w:bookmarkStart w:id="973" w:name="_Toc54862166"/>
      <w:bookmarkStart w:id="974" w:name="_Toc78046561"/>
      <w:bookmarkStart w:id="975" w:name="_Toc154063485"/>
      <w:r>
        <w:rPr>
          <w:rFonts w:hint="eastAsia"/>
          <w:bCs/>
          <w:sz w:val="21"/>
          <w:szCs w:val="21"/>
        </w:rPr>
        <w:t>二、合同工期</w:t>
      </w:r>
      <w:bookmarkEnd w:id="973"/>
      <w:bookmarkEnd w:id="974"/>
      <w:bookmarkEnd w:id="975"/>
    </w:p>
    <w:p w14:paraId="0CAF13F1">
      <w:pPr>
        <w:spacing w:line="360" w:lineRule="auto"/>
        <w:ind w:firstLine="600"/>
        <w:rPr>
          <w:rFonts w:ascii="宋体" w:hAnsi="宋体"/>
          <w:szCs w:val="21"/>
        </w:rPr>
      </w:pPr>
      <w:r>
        <w:rPr>
          <w:rFonts w:hint="eastAsia" w:ascii="宋体" w:hAnsi="宋体"/>
          <w:szCs w:val="21"/>
        </w:rPr>
        <w:t>计划开始工作日期：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7E194BFD">
      <w:pPr>
        <w:spacing w:line="360" w:lineRule="auto"/>
        <w:ind w:firstLine="600"/>
        <w:rPr>
          <w:rFonts w:ascii="宋体" w:hAnsi="宋体"/>
          <w:szCs w:val="21"/>
        </w:rPr>
      </w:pPr>
      <w:r>
        <w:rPr>
          <w:rFonts w:hint="eastAsia" w:ascii="宋体" w:hAnsi="宋体"/>
          <w:szCs w:val="21"/>
        </w:rPr>
        <w:t>计划开始现场施工日期：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6D83A909">
      <w:pPr>
        <w:spacing w:line="360" w:lineRule="auto"/>
        <w:ind w:firstLine="600"/>
        <w:rPr>
          <w:rFonts w:ascii="宋体" w:hAnsi="宋体"/>
          <w:szCs w:val="21"/>
        </w:rPr>
      </w:pPr>
      <w:r>
        <w:rPr>
          <w:rFonts w:hint="eastAsia" w:ascii="宋体" w:hAnsi="宋体"/>
          <w:szCs w:val="21"/>
        </w:rPr>
        <w:t>计划竣工日期：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2D7A22D5">
      <w:pPr>
        <w:spacing w:line="360" w:lineRule="auto"/>
        <w:ind w:firstLine="600"/>
        <w:rPr>
          <w:rFonts w:ascii="宋体" w:hAnsi="宋体"/>
          <w:szCs w:val="21"/>
        </w:rPr>
      </w:pPr>
      <w:r>
        <w:rPr>
          <w:rFonts w:hint="eastAsia" w:ascii="宋体" w:hAnsi="宋体"/>
          <w:szCs w:val="21"/>
        </w:rPr>
        <w:t>工期总日历天数：</w:t>
      </w:r>
      <w:r>
        <w:rPr>
          <w:rFonts w:ascii="宋体" w:hAnsi="宋体"/>
          <w:szCs w:val="21"/>
          <w:u w:val="single"/>
        </w:rPr>
        <w:t xml:space="preserve">        </w:t>
      </w:r>
      <w:r>
        <w:rPr>
          <w:rFonts w:hint="eastAsia" w:ascii="宋体" w:hAnsi="宋体"/>
          <w:szCs w:val="21"/>
        </w:rPr>
        <w:t>天，工期总日历天数与根据前述计划日期计算的工期天数不一致的，以工期总日历天数为准。</w:t>
      </w:r>
    </w:p>
    <w:p w14:paraId="24113290">
      <w:pPr>
        <w:pStyle w:val="128"/>
        <w:numPr>
          <w:ilvl w:val="0"/>
          <w:numId w:val="0"/>
        </w:numPr>
        <w:wordWrap/>
        <w:topLinePunct w:val="0"/>
        <w:spacing w:before="120"/>
        <w:rPr>
          <w:bCs/>
          <w:sz w:val="21"/>
          <w:szCs w:val="21"/>
        </w:rPr>
      </w:pPr>
      <w:bookmarkStart w:id="976" w:name="_Toc78046562"/>
      <w:bookmarkStart w:id="977" w:name="_Toc54862167"/>
      <w:bookmarkStart w:id="978" w:name="_Toc154063486"/>
      <w:r>
        <w:rPr>
          <w:rFonts w:hint="eastAsia"/>
          <w:bCs/>
          <w:sz w:val="21"/>
          <w:szCs w:val="21"/>
        </w:rPr>
        <w:t>三、质量标准</w:t>
      </w:r>
      <w:bookmarkEnd w:id="976"/>
      <w:bookmarkEnd w:id="977"/>
      <w:bookmarkEnd w:id="978"/>
    </w:p>
    <w:p w14:paraId="4075C4DC">
      <w:pPr>
        <w:spacing w:line="360" w:lineRule="auto"/>
        <w:ind w:firstLine="600"/>
        <w:rPr>
          <w:rFonts w:ascii="宋体" w:hAnsi="宋体"/>
          <w:szCs w:val="21"/>
        </w:rPr>
      </w:pPr>
      <w:r>
        <w:rPr>
          <w:rFonts w:hint="eastAsia" w:ascii="宋体" w:hAnsi="宋体"/>
          <w:szCs w:val="21"/>
        </w:rPr>
        <w:t>工程质量标准：</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p>
    <w:p w14:paraId="529E1D03">
      <w:pPr>
        <w:pStyle w:val="128"/>
        <w:numPr>
          <w:ilvl w:val="0"/>
          <w:numId w:val="0"/>
        </w:numPr>
        <w:wordWrap/>
        <w:topLinePunct w:val="0"/>
        <w:spacing w:before="120"/>
        <w:rPr>
          <w:bCs/>
          <w:sz w:val="21"/>
          <w:szCs w:val="21"/>
        </w:rPr>
      </w:pPr>
      <w:bookmarkStart w:id="979" w:name="_Toc154063487"/>
      <w:bookmarkStart w:id="980" w:name="_Toc78046563"/>
      <w:bookmarkStart w:id="981" w:name="_Toc54862168"/>
      <w:r>
        <w:rPr>
          <w:rFonts w:hint="eastAsia"/>
          <w:bCs/>
          <w:sz w:val="21"/>
          <w:szCs w:val="21"/>
        </w:rPr>
        <w:t>四、签约合同价与合同价格形式</w:t>
      </w:r>
      <w:bookmarkEnd w:id="979"/>
      <w:bookmarkEnd w:id="980"/>
      <w:bookmarkEnd w:id="981"/>
    </w:p>
    <w:p w14:paraId="2DC2A1D7">
      <w:pPr>
        <w:spacing w:line="360" w:lineRule="auto"/>
        <w:ind w:firstLine="600"/>
        <w:rPr>
          <w:rFonts w:ascii="宋体" w:hAnsi="宋体"/>
          <w:szCs w:val="21"/>
        </w:rPr>
      </w:pPr>
      <w:r>
        <w:rPr>
          <w:rFonts w:hint="eastAsia" w:ascii="宋体" w:hAnsi="宋体"/>
          <w:szCs w:val="21"/>
        </w:rPr>
        <w:t>1. 签约合同价（含税）为：</w:t>
      </w:r>
    </w:p>
    <w:p w14:paraId="667CD04E">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65F48AA9">
      <w:pPr>
        <w:spacing w:line="360" w:lineRule="auto"/>
        <w:ind w:firstLine="600"/>
        <w:rPr>
          <w:rFonts w:ascii="宋体" w:hAnsi="宋体"/>
          <w:szCs w:val="21"/>
        </w:rPr>
      </w:pPr>
      <w:r>
        <w:rPr>
          <w:rFonts w:hint="eastAsia" w:ascii="宋体" w:hAnsi="宋体"/>
          <w:szCs w:val="21"/>
        </w:rPr>
        <w:t xml:space="preserve">具体构成详见价格清单。其中： </w:t>
      </w:r>
    </w:p>
    <w:p w14:paraId="2839B7DF">
      <w:pPr>
        <w:spacing w:line="360" w:lineRule="auto"/>
        <w:ind w:firstLine="600"/>
        <w:rPr>
          <w:rFonts w:ascii="宋体" w:hAnsi="宋体"/>
          <w:szCs w:val="21"/>
        </w:rPr>
      </w:pPr>
      <w:r>
        <w:rPr>
          <w:rFonts w:hint="eastAsia" w:ascii="宋体" w:hAnsi="宋体"/>
          <w:szCs w:val="21"/>
        </w:rPr>
        <w:t>（1） 设计费（含税）：</w:t>
      </w:r>
    </w:p>
    <w:p w14:paraId="5C71A035">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7C1C7473">
      <w:pPr>
        <w:spacing w:line="360" w:lineRule="auto"/>
        <w:ind w:firstLine="600"/>
        <w:rPr>
          <w:rFonts w:ascii="宋体" w:hAnsi="宋体"/>
          <w:szCs w:val="21"/>
        </w:rPr>
      </w:pPr>
      <w:r>
        <w:rPr>
          <w:rFonts w:hint="eastAsia" w:ascii="宋体" w:hAnsi="宋体"/>
          <w:szCs w:val="21"/>
        </w:rPr>
        <w:t>（2） 设备购置费（含税）：</w:t>
      </w:r>
    </w:p>
    <w:p w14:paraId="32C45AB9">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7670AC82">
      <w:pPr>
        <w:spacing w:line="360" w:lineRule="auto"/>
        <w:ind w:firstLine="600"/>
        <w:rPr>
          <w:rFonts w:ascii="宋体" w:hAnsi="宋体"/>
          <w:szCs w:val="21"/>
        </w:rPr>
      </w:pPr>
      <w:r>
        <w:rPr>
          <w:rFonts w:hint="eastAsia" w:ascii="宋体" w:hAnsi="宋体"/>
          <w:szCs w:val="21"/>
        </w:rPr>
        <w:t>（3） 建筑安装工程费（含税）：</w:t>
      </w:r>
    </w:p>
    <w:p w14:paraId="49A37FAC">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5F232FB1">
      <w:pPr>
        <w:spacing w:line="360" w:lineRule="auto"/>
        <w:ind w:firstLine="6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 暂估价（含税）：</w:t>
      </w:r>
    </w:p>
    <w:p w14:paraId="21052D88">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1E83295B">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暂列金额（含税）：</w:t>
      </w:r>
    </w:p>
    <w:p w14:paraId="1E79F269">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42FF29D5">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xml:space="preserve"> </w:t>
      </w:r>
      <w:r>
        <w:rPr>
          <w:rFonts w:ascii="宋体" w:hAnsi="宋体"/>
          <w:szCs w:val="21"/>
        </w:rPr>
        <w:t>双方约定的其他费用</w:t>
      </w:r>
      <w:r>
        <w:rPr>
          <w:rFonts w:hint="eastAsia" w:ascii="宋体" w:hAnsi="宋体"/>
          <w:szCs w:val="21"/>
        </w:rPr>
        <w:t>（含税）</w:t>
      </w:r>
      <w:r>
        <w:rPr>
          <w:rFonts w:ascii="宋体" w:hAnsi="宋体"/>
          <w:szCs w:val="21"/>
        </w:rPr>
        <w:t>：</w:t>
      </w:r>
    </w:p>
    <w:p w14:paraId="4C742E9E">
      <w:pPr>
        <w:spacing w:line="360" w:lineRule="auto"/>
        <w:ind w:firstLine="600"/>
        <w:jc w:val="left"/>
        <w:rPr>
          <w:rFonts w:ascii="宋体" w:hAnsi="宋体"/>
          <w:szCs w:val="21"/>
        </w:rPr>
      </w:pPr>
      <w:r>
        <w:rPr>
          <w:rFonts w:hint="eastAsia" w:ascii="宋体" w:hAnsi="宋体"/>
          <w:szCs w:val="21"/>
        </w:rPr>
        <w:t>人民币（大写</w:t>
      </w:r>
      <w:r>
        <w:rPr>
          <w:rFonts w:ascii="宋体" w:hAnsi="宋体"/>
          <w:szCs w:val="21"/>
        </w:rPr>
        <w:t>)</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元）；适用税率：</w:t>
      </w:r>
      <w:r>
        <w:rPr>
          <w:rFonts w:hint="eastAsia" w:ascii="宋体" w:hAnsi="宋体"/>
          <w:szCs w:val="21"/>
          <w:u w:val="single"/>
        </w:rPr>
        <w:t xml:space="preserve">         </w:t>
      </w:r>
      <w:r>
        <w:rPr>
          <w:rFonts w:ascii="宋体" w:hAnsi="宋体"/>
          <w:szCs w:val="21"/>
        </w:rPr>
        <w:t>%，税金为人民币（大写)</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w:t>
      </w:r>
    </w:p>
    <w:p w14:paraId="04820DFA">
      <w:pPr>
        <w:spacing w:line="360" w:lineRule="auto"/>
        <w:ind w:firstLine="600"/>
        <w:rPr>
          <w:rFonts w:ascii="宋体" w:hAnsi="宋体"/>
          <w:szCs w:val="21"/>
        </w:rPr>
      </w:pPr>
      <w:r>
        <w:rPr>
          <w:rFonts w:hint="eastAsia" w:ascii="宋体" w:hAnsi="宋体"/>
          <w:szCs w:val="21"/>
        </w:rPr>
        <w:t>2. 合同价格形式：</w:t>
      </w:r>
    </w:p>
    <w:p w14:paraId="09B355A1">
      <w:pPr>
        <w:spacing w:line="360" w:lineRule="auto"/>
        <w:ind w:firstLine="600"/>
        <w:rPr>
          <w:rFonts w:ascii="宋体" w:hAnsi="宋体"/>
          <w:szCs w:val="21"/>
        </w:rPr>
      </w:pPr>
      <w:r>
        <w:rPr>
          <w:rFonts w:hint="eastAsia" w:ascii="宋体" w:hAnsi="宋体"/>
          <w:szCs w:val="21"/>
        </w:rPr>
        <w:t>合同价格形式为总价合同，除根据合同约定的在工程实施过程中需进行增减的款项外，合同价格不予调整，但合同当事人另有约定的除外。</w:t>
      </w:r>
    </w:p>
    <w:p w14:paraId="5CE43567">
      <w:pPr>
        <w:kinsoku w:val="0"/>
        <w:spacing w:line="360" w:lineRule="auto"/>
        <w:ind w:left="263" w:leftChars="125" w:firstLine="210" w:firstLineChars="100"/>
        <w:jc w:val="left"/>
        <w:rPr>
          <w:rFonts w:ascii="宋体" w:hAnsi="宋体"/>
          <w:szCs w:val="21"/>
        </w:rPr>
      </w:pPr>
      <w:r>
        <w:rPr>
          <w:rFonts w:hint="eastAsia" w:ascii="宋体" w:hAnsi="宋体"/>
          <w:szCs w:val="21"/>
        </w:rPr>
        <w:t>合同当事人对合同价格形式的其他约定：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w:t>
      </w:r>
    </w:p>
    <w:p w14:paraId="64AC41C0">
      <w:pPr>
        <w:pStyle w:val="128"/>
        <w:numPr>
          <w:ilvl w:val="0"/>
          <w:numId w:val="0"/>
        </w:numPr>
        <w:wordWrap/>
        <w:topLinePunct w:val="0"/>
        <w:rPr>
          <w:bCs/>
          <w:sz w:val="21"/>
          <w:szCs w:val="21"/>
        </w:rPr>
      </w:pPr>
      <w:bookmarkStart w:id="982" w:name="_Toc54862169"/>
      <w:bookmarkStart w:id="983" w:name="_Toc78046564"/>
      <w:bookmarkStart w:id="984" w:name="_Toc154063488"/>
      <w:r>
        <w:rPr>
          <w:rFonts w:hint="eastAsia"/>
          <w:bCs/>
          <w:sz w:val="21"/>
          <w:szCs w:val="21"/>
        </w:rPr>
        <w:t>五、工程总承包项目经理</w:t>
      </w:r>
      <w:bookmarkEnd w:id="982"/>
      <w:bookmarkEnd w:id="983"/>
      <w:bookmarkEnd w:id="984"/>
    </w:p>
    <w:p w14:paraId="31DF769F">
      <w:pPr>
        <w:spacing w:line="360" w:lineRule="auto"/>
        <w:ind w:firstLine="600"/>
        <w:rPr>
          <w:rFonts w:ascii="宋体" w:hAnsi="宋体"/>
          <w:szCs w:val="21"/>
        </w:rPr>
      </w:pPr>
      <w:r>
        <w:rPr>
          <w:rFonts w:hint="eastAsia" w:ascii="宋体" w:hAnsi="宋体"/>
          <w:szCs w:val="21"/>
        </w:rPr>
        <w:t>工程总承包项目经理：</w:t>
      </w:r>
      <w:r>
        <w:rPr>
          <w:rFonts w:ascii="宋体" w:hAnsi="宋体"/>
          <w:szCs w:val="21"/>
          <w:u w:val="single"/>
        </w:rPr>
        <w:t xml:space="preserve">                              </w:t>
      </w:r>
      <w:r>
        <w:rPr>
          <w:rFonts w:hint="eastAsia" w:ascii="宋体" w:hAnsi="宋体"/>
          <w:szCs w:val="21"/>
        </w:rPr>
        <w:t>。</w:t>
      </w:r>
    </w:p>
    <w:p w14:paraId="236DDC00">
      <w:pPr>
        <w:pStyle w:val="128"/>
        <w:numPr>
          <w:ilvl w:val="0"/>
          <w:numId w:val="0"/>
        </w:numPr>
        <w:wordWrap/>
        <w:topLinePunct w:val="0"/>
        <w:rPr>
          <w:bCs/>
          <w:sz w:val="21"/>
          <w:szCs w:val="21"/>
        </w:rPr>
      </w:pPr>
      <w:bookmarkStart w:id="985" w:name="_Toc154063489"/>
      <w:bookmarkStart w:id="986" w:name="_Toc54862170"/>
      <w:bookmarkStart w:id="987" w:name="_Toc78046565"/>
      <w:r>
        <w:rPr>
          <w:rFonts w:hint="eastAsia"/>
          <w:bCs/>
          <w:sz w:val="21"/>
          <w:szCs w:val="21"/>
        </w:rPr>
        <w:t>六、合同文件构成</w:t>
      </w:r>
      <w:bookmarkEnd w:id="985"/>
      <w:bookmarkEnd w:id="986"/>
      <w:bookmarkEnd w:id="987"/>
    </w:p>
    <w:p w14:paraId="359989A6">
      <w:pPr>
        <w:spacing w:line="360" w:lineRule="auto"/>
        <w:ind w:firstLine="600"/>
        <w:rPr>
          <w:rFonts w:ascii="宋体" w:hAnsi="宋体"/>
          <w:szCs w:val="21"/>
        </w:rPr>
      </w:pPr>
      <w:r>
        <w:rPr>
          <w:rFonts w:hint="eastAsia" w:ascii="宋体" w:hAnsi="宋体"/>
          <w:szCs w:val="21"/>
        </w:rPr>
        <w:t xml:space="preserve">本协议书与下列文件一起构成合同文件： </w:t>
      </w:r>
    </w:p>
    <w:p w14:paraId="4CC6DAC2">
      <w:pPr>
        <w:spacing w:line="360" w:lineRule="auto"/>
        <w:ind w:firstLine="600"/>
        <w:rPr>
          <w:rFonts w:ascii="宋体" w:hAnsi="宋体"/>
          <w:szCs w:val="21"/>
        </w:rPr>
      </w:pPr>
      <w:r>
        <w:rPr>
          <w:rFonts w:hint="eastAsia" w:ascii="宋体" w:hAnsi="宋体"/>
          <w:szCs w:val="21"/>
        </w:rPr>
        <w:t>（1） 中标通知书（如果有）；</w:t>
      </w:r>
    </w:p>
    <w:p w14:paraId="08569D1F">
      <w:pPr>
        <w:spacing w:line="360" w:lineRule="auto"/>
        <w:ind w:firstLine="600"/>
        <w:rPr>
          <w:rFonts w:ascii="宋体" w:hAnsi="宋体"/>
          <w:szCs w:val="21"/>
        </w:rPr>
      </w:pPr>
      <w:r>
        <w:rPr>
          <w:rFonts w:hint="eastAsia" w:ascii="宋体" w:hAnsi="宋体"/>
          <w:szCs w:val="21"/>
        </w:rPr>
        <w:t>（2） 投标函及投标函附录（如果有）；</w:t>
      </w:r>
    </w:p>
    <w:p w14:paraId="14EA47E4">
      <w:pPr>
        <w:spacing w:line="360" w:lineRule="auto"/>
        <w:ind w:firstLine="600"/>
        <w:rPr>
          <w:rFonts w:ascii="宋体" w:hAnsi="宋体"/>
          <w:szCs w:val="21"/>
        </w:rPr>
      </w:pPr>
      <w:r>
        <w:rPr>
          <w:rFonts w:hint="eastAsia" w:ascii="宋体" w:hAnsi="宋体"/>
          <w:szCs w:val="21"/>
        </w:rPr>
        <w:t>（3） 专用合同条件及《发包人要求》等附件；</w:t>
      </w:r>
    </w:p>
    <w:p w14:paraId="799F0011">
      <w:pPr>
        <w:spacing w:line="360" w:lineRule="auto"/>
        <w:ind w:firstLine="600"/>
        <w:rPr>
          <w:rFonts w:ascii="宋体" w:hAnsi="宋体"/>
          <w:szCs w:val="21"/>
        </w:rPr>
      </w:pPr>
      <w:r>
        <w:rPr>
          <w:rFonts w:hint="eastAsia" w:ascii="宋体" w:hAnsi="宋体"/>
          <w:szCs w:val="21"/>
        </w:rPr>
        <w:t>（4） 通用合同条件；</w:t>
      </w:r>
    </w:p>
    <w:p w14:paraId="7F91C7F6">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xml:space="preserve">） 承包人建议书； </w:t>
      </w:r>
    </w:p>
    <w:p w14:paraId="168866D0">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价格清单；</w:t>
      </w:r>
    </w:p>
    <w:p w14:paraId="68969D9A">
      <w:pPr>
        <w:spacing w:line="360" w:lineRule="auto"/>
        <w:ind w:firstLine="6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 双方约定的其他合同文件。</w:t>
      </w:r>
    </w:p>
    <w:p w14:paraId="00155E14">
      <w:pPr>
        <w:spacing w:line="360" w:lineRule="auto"/>
        <w:ind w:firstLine="600"/>
        <w:rPr>
          <w:rFonts w:ascii="宋体" w:hAnsi="宋体"/>
          <w:szCs w:val="21"/>
        </w:rPr>
      </w:pPr>
      <w:r>
        <w:rPr>
          <w:rFonts w:hint="eastAsia" w:ascii="宋体" w:hAnsi="宋体"/>
          <w:szCs w:val="21"/>
        </w:rPr>
        <w:t>上述各项合同文件包括双方就该项合同文件所作出的补充和修改，属于同一类内容的合同文件应以最新签署的为准。专用合同条件及其附件须经合同当事人签字或盖章。</w:t>
      </w:r>
    </w:p>
    <w:p w14:paraId="0F53A6AD">
      <w:pPr>
        <w:pStyle w:val="128"/>
        <w:numPr>
          <w:ilvl w:val="0"/>
          <w:numId w:val="0"/>
        </w:numPr>
        <w:wordWrap/>
        <w:topLinePunct w:val="0"/>
        <w:rPr>
          <w:bCs/>
          <w:sz w:val="21"/>
          <w:szCs w:val="21"/>
        </w:rPr>
      </w:pPr>
      <w:bookmarkStart w:id="988" w:name="_Toc78046566"/>
      <w:bookmarkStart w:id="989" w:name="_Toc54862171"/>
      <w:bookmarkStart w:id="990" w:name="_Toc154063490"/>
      <w:r>
        <w:rPr>
          <w:rFonts w:hint="eastAsia"/>
          <w:bCs/>
          <w:sz w:val="21"/>
          <w:szCs w:val="21"/>
        </w:rPr>
        <w:t>七、承诺</w:t>
      </w:r>
      <w:bookmarkEnd w:id="988"/>
      <w:bookmarkEnd w:id="989"/>
      <w:bookmarkEnd w:id="990"/>
    </w:p>
    <w:p w14:paraId="680235E5">
      <w:pPr>
        <w:spacing w:line="360" w:lineRule="auto"/>
        <w:ind w:firstLine="600"/>
        <w:rPr>
          <w:rFonts w:ascii="宋体" w:hAnsi="宋体"/>
          <w:szCs w:val="21"/>
        </w:rPr>
      </w:pPr>
      <w:r>
        <w:rPr>
          <w:rFonts w:hint="eastAsia" w:ascii="宋体" w:hAnsi="宋体"/>
          <w:szCs w:val="21"/>
        </w:rPr>
        <w:t>1. 发包人承诺按照法律规定履行项目审批手续、筹集工程建设资金并按照合同约定的期限和方式支付合同价款。</w:t>
      </w:r>
    </w:p>
    <w:p w14:paraId="0A745A23">
      <w:pPr>
        <w:spacing w:line="360" w:lineRule="auto"/>
        <w:ind w:firstLine="600"/>
        <w:rPr>
          <w:rFonts w:ascii="宋体" w:hAnsi="宋体"/>
          <w:szCs w:val="21"/>
        </w:rPr>
      </w:pPr>
      <w:r>
        <w:rPr>
          <w:rFonts w:hint="eastAsia" w:ascii="宋体" w:hAnsi="宋体"/>
          <w:szCs w:val="21"/>
        </w:rPr>
        <w:t>2. 承包人承诺按照法律规定及合同约定组织完成工程的设计、采购和施工等工作，确保工程质量和安全，不进行转包及违法分包，并在缺陷责任期及保修期内承担相应的工程维修责任。</w:t>
      </w:r>
    </w:p>
    <w:p w14:paraId="24AE34C6">
      <w:pPr>
        <w:pStyle w:val="128"/>
        <w:numPr>
          <w:ilvl w:val="0"/>
          <w:numId w:val="0"/>
        </w:numPr>
        <w:wordWrap/>
        <w:topLinePunct w:val="0"/>
        <w:rPr>
          <w:bCs/>
          <w:sz w:val="21"/>
          <w:szCs w:val="21"/>
        </w:rPr>
      </w:pPr>
      <w:bookmarkStart w:id="991" w:name="_Toc78046567"/>
      <w:bookmarkStart w:id="992" w:name="_Toc154063491"/>
      <w:bookmarkStart w:id="993" w:name="_Toc54862172"/>
      <w:r>
        <w:rPr>
          <w:rFonts w:hint="eastAsia"/>
          <w:bCs/>
          <w:sz w:val="21"/>
          <w:szCs w:val="21"/>
        </w:rPr>
        <w:t>八、订立时间</w:t>
      </w:r>
      <w:bookmarkEnd w:id="991"/>
      <w:bookmarkEnd w:id="992"/>
      <w:bookmarkEnd w:id="993"/>
    </w:p>
    <w:p w14:paraId="0E218958">
      <w:pPr>
        <w:spacing w:line="360" w:lineRule="auto"/>
        <w:ind w:firstLine="600"/>
        <w:rPr>
          <w:rFonts w:ascii="宋体" w:hAnsi="宋体"/>
          <w:szCs w:val="21"/>
        </w:rPr>
      </w:pPr>
      <w:r>
        <w:rPr>
          <w:rFonts w:hint="eastAsia" w:ascii="宋体" w:hAnsi="宋体"/>
          <w:szCs w:val="21"/>
        </w:rPr>
        <w:t>本合同于</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日订立。</w:t>
      </w:r>
    </w:p>
    <w:p w14:paraId="68F11E93">
      <w:pPr>
        <w:pStyle w:val="128"/>
        <w:numPr>
          <w:ilvl w:val="0"/>
          <w:numId w:val="0"/>
        </w:numPr>
        <w:wordWrap/>
        <w:topLinePunct w:val="0"/>
        <w:rPr>
          <w:bCs/>
          <w:sz w:val="21"/>
          <w:szCs w:val="21"/>
        </w:rPr>
      </w:pPr>
      <w:bookmarkStart w:id="994" w:name="_Toc78046568"/>
      <w:bookmarkStart w:id="995" w:name="_Toc54862173"/>
      <w:bookmarkStart w:id="996" w:name="_Toc154063492"/>
      <w:r>
        <w:rPr>
          <w:rFonts w:hint="eastAsia"/>
          <w:bCs/>
          <w:sz w:val="21"/>
          <w:szCs w:val="21"/>
        </w:rPr>
        <w:t>九、订立地点</w:t>
      </w:r>
      <w:bookmarkEnd w:id="994"/>
      <w:bookmarkEnd w:id="995"/>
      <w:bookmarkEnd w:id="996"/>
    </w:p>
    <w:p w14:paraId="643A1390">
      <w:pPr>
        <w:spacing w:line="360" w:lineRule="auto"/>
        <w:ind w:firstLine="600"/>
        <w:rPr>
          <w:rFonts w:ascii="宋体" w:hAnsi="宋体"/>
          <w:szCs w:val="21"/>
        </w:rPr>
      </w:pPr>
      <w:r>
        <w:rPr>
          <w:rFonts w:hint="eastAsia" w:ascii="宋体" w:hAnsi="宋体"/>
          <w:szCs w:val="21"/>
        </w:rPr>
        <w:t>本合同在</w:t>
      </w:r>
      <w:r>
        <w:rPr>
          <w:rFonts w:ascii="宋体" w:hAnsi="宋体"/>
          <w:szCs w:val="21"/>
          <w:u w:val="single"/>
        </w:rPr>
        <w:t xml:space="preserve">                        </w:t>
      </w:r>
      <w:r>
        <w:rPr>
          <w:rFonts w:hint="eastAsia" w:ascii="宋体" w:hAnsi="宋体"/>
          <w:szCs w:val="21"/>
        </w:rPr>
        <w:t>订立。</w:t>
      </w:r>
    </w:p>
    <w:p w14:paraId="5837AE18">
      <w:pPr>
        <w:pStyle w:val="128"/>
        <w:numPr>
          <w:ilvl w:val="0"/>
          <w:numId w:val="0"/>
        </w:numPr>
        <w:wordWrap/>
        <w:topLinePunct w:val="0"/>
        <w:rPr>
          <w:bCs/>
          <w:sz w:val="21"/>
          <w:szCs w:val="21"/>
        </w:rPr>
      </w:pPr>
      <w:bookmarkStart w:id="997" w:name="_Toc154063493"/>
      <w:bookmarkStart w:id="998" w:name="_Toc78046569"/>
      <w:bookmarkStart w:id="999" w:name="_Toc54862174"/>
      <w:r>
        <w:rPr>
          <w:rFonts w:hint="eastAsia"/>
          <w:bCs/>
          <w:sz w:val="21"/>
          <w:szCs w:val="21"/>
        </w:rPr>
        <w:t>十、合同生效</w:t>
      </w:r>
      <w:bookmarkEnd w:id="997"/>
      <w:bookmarkEnd w:id="998"/>
      <w:bookmarkEnd w:id="999"/>
    </w:p>
    <w:p w14:paraId="5545831B">
      <w:pPr>
        <w:spacing w:line="360" w:lineRule="auto"/>
        <w:ind w:firstLine="600"/>
        <w:rPr>
          <w:rFonts w:ascii="宋体" w:hAnsi="宋体"/>
          <w:szCs w:val="21"/>
        </w:rPr>
      </w:pPr>
      <w:r>
        <w:rPr>
          <w:rFonts w:hint="eastAsia" w:ascii="宋体" w:hAnsi="宋体"/>
          <w:szCs w:val="21"/>
        </w:rPr>
        <w:t>本合同经双方签字或盖章后成立，并自</w:t>
      </w:r>
      <w:r>
        <w:rPr>
          <w:rFonts w:ascii="宋体" w:hAnsi="宋体"/>
          <w:szCs w:val="21"/>
          <w:u w:val="single"/>
        </w:rPr>
        <w:t xml:space="preserve">            </w:t>
      </w:r>
      <w:r>
        <w:rPr>
          <w:rFonts w:hint="eastAsia" w:ascii="宋体" w:hAnsi="宋体"/>
          <w:szCs w:val="21"/>
        </w:rPr>
        <w:t>生效。</w:t>
      </w:r>
    </w:p>
    <w:p w14:paraId="60967BCB">
      <w:pPr>
        <w:pStyle w:val="128"/>
        <w:numPr>
          <w:ilvl w:val="0"/>
          <w:numId w:val="0"/>
        </w:numPr>
        <w:wordWrap/>
        <w:topLinePunct w:val="0"/>
        <w:rPr>
          <w:bCs/>
          <w:sz w:val="21"/>
          <w:szCs w:val="21"/>
        </w:rPr>
      </w:pPr>
      <w:bookmarkStart w:id="1000" w:name="_Toc54862175"/>
      <w:bookmarkStart w:id="1001" w:name="_Toc154063494"/>
      <w:bookmarkStart w:id="1002" w:name="_Toc78046570"/>
      <w:r>
        <w:rPr>
          <w:rFonts w:hint="eastAsia"/>
          <w:bCs/>
          <w:sz w:val="21"/>
          <w:szCs w:val="21"/>
        </w:rPr>
        <w:t>十一、合同份数</w:t>
      </w:r>
      <w:bookmarkEnd w:id="1000"/>
      <w:bookmarkEnd w:id="1001"/>
      <w:bookmarkEnd w:id="1002"/>
    </w:p>
    <w:p w14:paraId="10F39C41">
      <w:pPr>
        <w:spacing w:line="360" w:lineRule="auto"/>
        <w:ind w:firstLine="600"/>
        <w:rPr>
          <w:rFonts w:ascii="宋体" w:hAnsi="宋体"/>
          <w:szCs w:val="21"/>
        </w:rPr>
      </w:pPr>
      <w:r>
        <w:rPr>
          <w:rFonts w:hint="eastAsia" w:ascii="宋体" w:hAnsi="宋体"/>
          <w:szCs w:val="21"/>
        </w:rPr>
        <w:t>本合同一式</w:t>
      </w:r>
      <w:r>
        <w:rPr>
          <w:rFonts w:ascii="宋体" w:hAnsi="宋体"/>
          <w:szCs w:val="21"/>
          <w:u w:val="single"/>
        </w:rPr>
        <w:t xml:space="preserve">    </w:t>
      </w:r>
      <w:r>
        <w:rPr>
          <w:rFonts w:hint="eastAsia" w:ascii="宋体" w:hAnsi="宋体"/>
          <w:szCs w:val="21"/>
        </w:rPr>
        <w:t>份，均具有同等法律效力，发包人执</w:t>
      </w:r>
      <w:r>
        <w:rPr>
          <w:rFonts w:ascii="宋体" w:hAnsi="宋体"/>
          <w:szCs w:val="21"/>
          <w:u w:val="single"/>
        </w:rPr>
        <w:t xml:space="preserve">    </w:t>
      </w:r>
      <w:r>
        <w:rPr>
          <w:rFonts w:hint="eastAsia" w:ascii="宋体" w:hAnsi="宋体"/>
          <w:szCs w:val="21"/>
        </w:rPr>
        <w:t>份，承包人执</w:t>
      </w:r>
      <w:r>
        <w:rPr>
          <w:rFonts w:ascii="宋体" w:hAnsi="宋体"/>
          <w:szCs w:val="21"/>
          <w:u w:val="single"/>
        </w:rPr>
        <w:t xml:space="preserve">    </w:t>
      </w:r>
      <w:r>
        <w:rPr>
          <w:rFonts w:hint="eastAsia" w:ascii="宋体" w:hAnsi="宋体"/>
          <w:szCs w:val="21"/>
        </w:rPr>
        <w:t>份。</w:t>
      </w:r>
    </w:p>
    <w:p w14:paraId="104B5F7B">
      <w:pPr>
        <w:ind w:firstLine="600"/>
        <w:rPr>
          <w:rFonts w:ascii="宋体" w:hAnsi="宋体"/>
          <w:szCs w:val="21"/>
        </w:rPr>
      </w:pPr>
    </w:p>
    <w:p w14:paraId="73200198">
      <w:pPr>
        <w:ind w:firstLine="600"/>
        <w:rPr>
          <w:rFonts w:ascii="宋体" w:hAnsi="宋体"/>
          <w:szCs w:val="21"/>
        </w:rPr>
      </w:pPr>
    </w:p>
    <w:tbl>
      <w:tblPr>
        <w:tblStyle w:val="41"/>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3C11BB83">
        <w:tblPrEx>
          <w:tblCellMar>
            <w:top w:w="0" w:type="dxa"/>
            <w:left w:w="108" w:type="dxa"/>
            <w:bottom w:w="0" w:type="dxa"/>
            <w:right w:w="108" w:type="dxa"/>
          </w:tblCellMar>
        </w:tblPrEx>
        <w:tc>
          <w:tcPr>
            <w:tcW w:w="4507" w:type="dxa"/>
            <w:noWrap w:val="0"/>
            <w:vAlign w:val="top"/>
          </w:tcPr>
          <w:p w14:paraId="558CF2D6">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发包人：（公章）</w:t>
            </w:r>
          </w:p>
          <w:p w14:paraId="573670D5">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p w14:paraId="5EC37303">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c>
          <w:tcPr>
            <w:tcW w:w="4565" w:type="dxa"/>
            <w:noWrap w:val="0"/>
            <w:vAlign w:val="top"/>
          </w:tcPr>
          <w:p w14:paraId="7DE043D9">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承包人：（公章）</w:t>
            </w:r>
          </w:p>
          <w:p w14:paraId="6573DB03">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p w14:paraId="0F82951F">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r>
      <w:tr w14:paraId="40D2F4FE">
        <w:tblPrEx>
          <w:tblCellMar>
            <w:top w:w="0" w:type="dxa"/>
            <w:left w:w="108" w:type="dxa"/>
            <w:bottom w:w="0" w:type="dxa"/>
            <w:right w:w="108" w:type="dxa"/>
          </w:tblCellMar>
        </w:tblPrEx>
        <w:tc>
          <w:tcPr>
            <w:tcW w:w="4507" w:type="dxa"/>
            <w:noWrap w:val="0"/>
            <w:vAlign w:val="top"/>
          </w:tcPr>
          <w:p w14:paraId="6B86AB87">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法定代表人或其委托代理人：</w:t>
            </w:r>
          </w:p>
          <w:p w14:paraId="0321D60E">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（签字）</w:t>
            </w:r>
          </w:p>
          <w:p w14:paraId="46332A69">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c>
          <w:tcPr>
            <w:tcW w:w="4565" w:type="dxa"/>
            <w:noWrap w:val="0"/>
            <w:vAlign w:val="top"/>
          </w:tcPr>
          <w:p w14:paraId="607FC999">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法定代表人或其委托代理人：</w:t>
            </w:r>
          </w:p>
          <w:p w14:paraId="5E72EE37">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（签字）</w:t>
            </w:r>
          </w:p>
          <w:p w14:paraId="34879407">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p>
        </w:tc>
      </w:tr>
      <w:tr w14:paraId="6B827456">
        <w:tblPrEx>
          <w:tblCellMar>
            <w:top w:w="0" w:type="dxa"/>
            <w:left w:w="108" w:type="dxa"/>
            <w:bottom w:w="0" w:type="dxa"/>
            <w:right w:w="108" w:type="dxa"/>
          </w:tblCellMar>
        </w:tblPrEx>
        <w:tc>
          <w:tcPr>
            <w:tcW w:w="4507" w:type="dxa"/>
            <w:noWrap w:val="0"/>
            <w:vAlign w:val="top"/>
          </w:tcPr>
          <w:p w14:paraId="0533B70A">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统一社会信用代码：</w:t>
            </w:r>
            <w:r>
              <w:rPr>
                <w:rFonts w:hAnsi="宋体" w:eastAsia="宋体" w:cs="Times New Roman"/>
                <w:kern w:val="0"/>
                <w:sz w:val="21"/>
                <w:szCs w:val="21"/>
                <w:u w:val="single"/>
              </w:rPr>
              <w:t xml:space="preserve">           </w:t>
            </w:r>
          </w:p>
          <w:p w14:paraId="142BFB3A">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地址：</w:t>
            </w:r>
            <w:r>
              <w:rPr>
                <w:rFonts w:hAnsi="宋体" w:eastAsia="宋体" w:cs="Times New Roman"/>
                <w:kern w:val="0"/>
                <w:sz w:val="21"/>
                <w:szCs w:val="21"/>
                <w:u w:val="single"/>
              </w:rPr>
              <w:t xml:space="preserve">                       </w:t>
            </w:r>
          </w:p>
          <w:p w14:paraId="7DD9F4B1">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邮政编码：</w:t>
            </w:r>
            <w:r>
              <w:rPr>
                <w:rFonts w:hAnsi="宋体" w:eastAsia="宋体" w:cs="Times New Roman"/>
                <w:kern w:val="0"/>
                <w:sz w:val="21"/>
                <w:szCs w:val="21"/>
                <w:u w:val="single"/>
              </w:rPr>
              <w:t xml:space="preserve">                   </w:t>
            </w:r>
          </w:p>
          <w:p w14:paraId="686320BE">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w:t>
            </w:r>
            <w:r>
              <w:rPr>
                <w:rFonts w:hAnsi="宋体" w:eastAsia="宋体" w:cs="Times New Roman"/>
                <w:kern w:val="0"/>
                <w:sz w:val="21"/>
                <w:szCs w:val="21"/>
                <w:u w:val="single"/>
              </w:rPr>
              <w:t xml:space="preserve">                 </w:t>
            </w:r>
          </w:p>
          <w:p w14:paraId="74AD2F77">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委托代理人：</w:t>
            </w:r>
            <w:r>
              <w:rPr>
                <w:rFonts w:hAnsi="宋体" w:eastAsia="宋体" w:cs="Times New Roman"/>
                <w:kern w:val="0"/>
                <w:sz w:val="21"/>
                <w:szCs w:val="21"/>
                <w:u w:val="single"/>
              </w:rPr>
              <w:t xml:space="preserve">                 </w:t>
            </w:r>
          </w:p>
          <w:p w14:paraId="768F0DFC">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电话：</w:t>
            </w:r>
            <w:r>
              <w:rPr>
                <w:rFonts w:hAnsi="宋体" w:eastAsia="宋体" w:cs="Times New Roman"/>
                <w:kern w:val="0"/>
                <w:sz w:val="21"/>
                <w:szCs w:val="21"/>
                <w:u w:val="single"/>
              </w:rPr>
              <w:t xml:space="preserve">                       </w:t>
            </w:r>
          </w:p>
          <w:p w14:paraId="7C582047">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 xml:space="preserve">传真： </w:t>
            </w:r>
            <w:r>
              <w:rPr>
                <w:rFonts w:hAnsi="宋体" w:eastAsia="宋体" w:cs="Times New Roman"/>
                <w:kern w:val="0"/>
                <w:sz w:val="21"/>
                <w:szCs w:val="21"/>
                <w:u w:val="single"/>
              </w:rPr>
              <w:t xml:space="preserve">                      </w:t>
            </w:r>
          </w:p>
          <w:p w14:paraId="296CCFF3">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电子信箱：</w:t>
            </w:r>
            <w:r>
              <w:rPr>
                <w:rFonts w:hAnsi="宋体" w:eastAsia="宋体" w:cs="Times New Roman"/>
                <w:kern w:val="0"/>
                <w:sz w:val="21"/>
                <w:szCs w:val="21"/>
                <w:u w:val="single"/>
              </w:rPr>
              <w:t xml:space="preserve">                   </w:t>
            </w:r>
          </w:p>
          <w:p w14:paraId="413CCB6F">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开户银行：</w:t>
            </w:r>
            <w:r>
              <w:rPr>
                <w:rFonts w:hAnsi="宋体" w:eastAsia="宋体" w:cs="Times New Roman"/>
                <w:kern w:val="0"/>
                <w:sz w:val="21"/>
                <w:szCs w:val="21"/>
                <w:u w:val="single"/>
              </w:rPr>
              <w:t xml:space="preserve">                   </w:t>
            </w:r>
          </w:p>
          <w:p w14:paraId="7324285E">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账号：</w:t>
            </w:r>
            <w:r>
              <w:rPr>
                <w:rFonts w:hAnsi="宋体" w:eastAsia="宋体" w:cs="Times New Roman"/>
                <w:kern w:val="0"/>
                <w:sz w:val="21"/>
                <w:szCs w:val="21"/>
                <w:u w:val="single"/>
              </w:rPr>
              <w:t xml:space="preserve">                       </w:t>
            </w:r>
          </w:p>
        </w:tc>
        <w:tc>
          <w:tcPr>
            <w:tcW w:w="4565" w:type="dxa"/>
            <w:noWrap w:val="0"/>
            <w:vAlign w:val="top"/>
          </w:tcPr>
          <w:p w14:paraId="1E42F28F">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统一社会信用代码：</w:t>
            </w:r>
            <w:r>
              <w:rPr>
                <w:rFonts w:hAnsi="宋体" w:eastAsia="宋体" w:cs="Times New Roman"/>
                <w:kern w:val="0"/>
                <w:sz w:val="21"/>
                <w:szCs w:val="21"/>
                <w:u w:val="single"/>
              </w:rPr>
              <w:t xml:space="preserve">            </w:t>
            </w:r>
          </w:p>
          <w:p w14:paraId="1E2AA15D">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地址：</w:t>
            </w:r>
            <w:r>
              <w:rPr>
                <w:rFonts w:hAnsi="宋体" w:eastAsia="宋体" w:cs="Times New Roman"/>
                <w:kern w:val="0"/>
                <w:sz w:val="21"/>
                <w:szCs w:val="21"/>
                <w:u w:val="single"/>
              </w:rPr>
              <w:t xml:space="preserve">                        </w:t>
            </w:r>
          </w:p>
          <w:p w14:paraId="70459836">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int="eastAsia" w:hAnsi="宋体" w:eastAsia="宋体" w:cs="Times New Roman"/>
                <w:sz w:val="21"/>
                <w:szCs w:val="21"/>
              </w:rPr>
            </w:pPr>
            <w:r>
              <w:rPr>
                <w:rFonts w:hint="eastAsia" w:hAnsi="宋体" w:eastAsia="宋体" w:cs="Times New Roman"/>
                <w:sz w:val="21"/>
                <w:szCs w:val="21"/>
              </w:rPr>
              <w:t>邮政编码：</w:t>
            </w:r>
            <w:r>
              <w:rPr>
                <w:rFonts w:hAnsi="宋体" w:eastAsia="宋体" w:cs="Times New Roman"/>
                <w:kern w:val="0"/>
                <w:sz w:val="21"/>
                <w:szCs w:val="21"/>
                <w:u w:val="single"/>
              </w:rPr>
              <w:t xml:space="preserve">                    </w:t>
            </w:r>
          </w:p>
          <w:p w14:paraId="0282E54D">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法定代表人：</w:t>
            </w:r>
            <w:r>
              <w:rPr>
                <w:rFonts w:hAnsi="宋体" w:eastAsia="宋体" w:cs="Times New Roman"/>
                <w:kern w:val="0"/>
                <w:sz w:val="21"/>
                <w:szCs w:val="21"/>
                <w:u w:val="single"/>
              </w:rPr>
              <w:t xml:space="preserve">                  </w:t>
            </w:r>
          </w:p>
          <w:p w14:paraId="4CB192C2">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委托代理人：</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47449117">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电话：</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16841B59">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传真：</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7F9DB155">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电子信箱：</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3F46E082">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开户银行：</w:t>
            </w:r>
            <w:r>
              <w:rPr>
                <w:rFonts w:hAnsi="宋体" w:eastAsia="宋体" w:cs="Times New Roman"/>
                <w:kern w:val="0"/>
                <w:sz w:val="21"/>
                <w:szCs w:val="21"/>
                <w:u w:val="single"/>
              </w:rPr>
              <w:t xml:space="preserve">                 </w:t>
            </w:r>
            <w:r>
              <w:rPr>
                <w:rFonts w:hint="eastAsia" w:hAnsi="宋体" w:eastAsia="宋体" w:cs="Times New Roman"/>
                <w:kern w:val="0"/>
                <w:sz w:val="21"/>
                <w:szCs w:val="21"/>
                <w:u w:val="single"/>
              </w:rPr>
              <w:t xml:space="preserve"> </w:t>
            </w:r>
            <w:r>
              <w:rPr>
                <w:rFonts w:hAnsi="宋体" w:eastAsia="宋体" w:cs="Times New Roman"/>
                <w:kern w:val="0"/>
                <w:sz w:val="21"/>
                <w:szCs w:val="21"/>
                <w:u w:val="single"/>
              </w:rPr>
              <w:t xml:space="preserve">  </w:t>
            </w:r>
          </w:p>
          <w:p w14:paraId="7B9B64B5">
            <w:pPr>
              <w:pStyle w:val="135"/>
              <w:keepNext w:val="0"/>
              <w:keepLines w:val="0"/>
              <w:framePr w:hSpace="0" w:wrap="auto" w:vAnchor="margin" w:hAnchor="text" w:yAlign="inline"/>
              <w:widowControl/>
              <w:suppressLineNumbers w:val="0"/>
              <w:spacing w:before="0" w:beforeAutospacing="0" w:after="50" w:afterAutospacing="0" w:line="360" w:lineRule="auto"/>
              <w:ind w:left="0" w:right="0"/>
              <w:rPr>
                <w:rFonts w:hAnsi="宋体" w:eastAsia="宋体" w:cs="Times New Roman"/>
                <w:sz w:val="21"/>
                <w:szCs w:val="21"/>
              </w:rPr>
            </w:pPr>
            <w:r>
              <w:rPr>
                <w:rFonts w:hint="eastAsia" w:hAnsi="宋体" w:eastAsia="宋体" w:cs="Times New Roman"/>
                <w:sz w:val="21"/>
                <w:szCs w:val="21"/>
              </w:rPr>
              <w:t>账号：</w:t>
            </w:r>
            <w:r>
              <w:rPr>
                <w:rFonts w:hAnsi="宋体" w:eastAsia="宋体" w:cs="Times New Roman"/>
                <w:sz w:val="21"/>
                <w:szCs w:val="21"/>
                <w:u w:val="single"/>
              </w:rPr>
              <w:t xml:space="preserve">                     </w:t>
            </w:r>
            <w:r>
              <w:rPr>
                <w:rFonts w:hint="eastAsia" w:hAnsi="宋体" w:eastAsia="宋体" w:cs="Times New Roman"/>
                <w:sz w:val="21"/>
                <w:szCs w:val="21"/>
                <w:u w:val="single"/>
              </w:rPr>
              <w:t xml:space="preserve"> </w:t>
            </w:r>
            <w:r>
              <w:rPr>
                <w:rFonts w:hAnsi="宋体" w:eastAsia="宋体" w:cs="Times New Roman"/>
                <w:sz w:val="21"/>
                <w:szCs w:val="21"/>
                <w:u w:val="single"/>
              </w:rPr>
              <w:t xml:space="preserve">  </w:t>
            </w:r>
          </w:p>
        </w:tc>
      </w:tr>
    </w:tbl>
    <w:p w14:paraId="105DD672">
      <w:pPr>
        <w:rPr>
          <w:rFonts w:ascii="宋体" w:hAnsi="宋体"/>
          <w:szCs w:val="21"/>
        </w:rPr>
        <w:sectPr>
          <w:footerReference r:id="rId8" w:type="default"/>
          <w:pgSz w:w="11906" w:h="16838"/>
          <w:pgMar w:top="1440" w:right="1800" w:bottom="1440" w:left="1800" w:header="720" w:footer="850" w:gutter="0"/>
          <w:cols w:space="720" w:num="1"/>
          <w:docGrid w:linePitch="326" w:charSpace="0"/>
        </w:sectPr>
      </w:pPr>
      <w:r>
        <w:rPr>
          <w:rFonts w:ascii="宋体" w:hAnsi="宋体"/>
          <w:szCs w:val="21"/>
        </w:rPr>
        <w:tab/>
      </w:r>
    </w:p>
    <w:p w14:paraId="0893C06B">
      <w:pPr>
        <w:pStyle w:val="119"/>
        <w:spacing w:before="48"/>
        <w:rPr>
          <w:rFonts w:hint="eastAsia"/>
          <w:sz w:val="28"/>
          <w:szCs w:val="28"/>
        </w:rPr>
      </w:pPr>
      <w:bookmarkStart w:id="1003" w:name="_Toc54862176"/>
      <w:bookmarkStart w:id="1004" w:name="_Toc154063495"/>
      <w:r>
        <w:rPr>
          <w:rFonts w:hint="eastAsia"/>
          <w:sz w:val="28"/>
          <w:szCs w:val="28"/>
        </w:rPr>
        <w:t>第二节</w:t>
      </w:r>
      <w:r>
        <w:rPr>
          <w:sz w:val="28"/>
          <w:szCs w:val="28"/>
        </w:rPr>
        <w:t xml:space="preserve"> </w:t>
      </w:r>
      <w:r>
        <w:rPr>
          <w:rFonts w:hint="eastAsia"/>
          <w:sz w:val="28"/>
          <w:szCs w:val="28"/>
        </w:rPr>
        <w:t>通用合同条件</w:t>
      </w:r>
      <w:bookmarkEnd w:id="1003"/>
      <w:bookmarkEnd w:id="1004"/>
    </w:p>
    <w:p w14:paraId="0DE722A8">
      <w:pPr>
        <w:pStyle w:val="101"/>
        <w:keepNext w:val="0"/>
        <w:keepLines w:val="0"/>
        <w:widowControl/>
        <w:adjustRightInd w:val="0"/>
        <w:snapToGrid w:val="0"/>
        <w:spacing w:before="0" w:after="50" w:line="360" w:lineRule="auto"/>
        <w:rPr>
          <w:rFonts w:hint="eastAsia"/>
          <w:sz w:val="21"/>
          <w:szCs w:val="21"/>
        </w:rPr>
      </w:pPr>
    </w:p>
    <w:p w14:paraId="3208E58A">
      <w:pPr>
        <w:spacing w:line="400" w:lineRule="exact"/>
        <w:jc w:val="center"/>
        <w:rPr>
          <w:rFonts w:ascii="黑体" w:eastAsia="黑体"/>
          <w:sz w:val="28"/>
          <w:szCs w:val="28"/>
        </w:rPr>
      </w:pPr>
      <w:r>
        <w:rPr>
          <w:rFonts w:hint="eastAsia" w:ascii="黑体" w:eastAsia="黑体"/>
          <w:sz w:val="28"/>
          <w:szCs w:val="28"/>
        </w:rPr>
        <w:t>通用合同条件</w:t>
      </w:r>
    </w:p>
    <w:p w14:paraId="16C06233">
      <w:pPr>
        <w:rPr>
          <w:rFonts w:hint="eastAsia"/>
          <w:lang w:val="zh-CN"/>
        </w:rPr>
      </w:pPr>
    </w:p>
    <w:p w14:paraId="38E298CF">
      <w:pPr>
        <w:pStyle w:val="3"/>
        <w:spacing w:before="48" w:line="360" w:lineRule="auto"/>
        <w:rPr>
          <w:rFonts w:ascii="黑体" w:hAnsi="黑体"/>
          <w:bCs w:val="0"/>
          <w:sz w:val="28"/>
        </w:rPr>
      </w:pPr>
      <w:bookmarkStart w:id="1005" w:name="_Ref508893699"/>
      <w:bookmarkStart w:id="1006" w:name="_Toc54862177"/>
      <w:bookmarkStart w:id="1007" w:name="_Toc154063496"/>
      <w:bookmarkStart w:id="1008" w:name="_Ref509040831"/>
      <w:bookmarkStart w:id="1009" w:name="_Ref509040826"/>
      <w:r>
        <w:rPr>
          <w:rFonts w:hint="eastAsia" w:ascii="黑体" w:hAnsi="黑体"/>
          <w:bCs w:val="0"/>
          <w:sz w:val="28"/>
        </w:rPr>
        <w:t xml:space="preserve">第1条 </w:t>
      </w:r>
      <w:r>
        <w:rPr>
          <w:rFonts w:ascii="黑体" w:hAnsi="黑体"/>
          <w:bCs w:val="0"/>
          <w:sz w:val="28"/>
        </w:rPr>
        <w:t>一般</w:t>
      </w:r>
      <w:r>
        <w:rPr>
          <w:rFonts w:hint="eastAsia" w:ascii="黑体" w:hAnsi="黑体"/>
          <w:bCs w:val="0"/>
          <w:sz w:val="28"/>
        </w:rPr>
        <w:t>约</w:t>
      </w:r>
      <w:r>
        <w:rPr>
          <w:rFonts w:ascii="黑体" w:hAnsi="黑体"/>
          <w:bCs w:val="0"/>
          <w:sz w:val="28"/>
        </w:rPr>
        <w:t>定</w:t>
      </w:r>
      <w:bookmarkEnd w:id="1005"/>
      <w:bookmarkEnd w:id="1006"/>
      <w:bookmarkEnd w:id="1007"/>
    </w:p>
    <w:p w14:paraId="558C391D">
      <w:pPr>
        <w:pStyle w:val="4"/>
        <w:spacing w:before="120" w:line="360" w:lineRule="auto"/>
      </w:pPr>
      <w:bookmarkStart w:id="1010" w:name="_Ref523741474"/>
      <w:bookmarkStart w:id="1011" w:name="_Toc54862178"/>
      <w:bookmarkStart w:id="1012" w:name="_Toc154063497"/>
      <w:bookmarkStart w:id="1013" w:name="_Ref523741471"/>
      <w:r>
        <w:rPr>
          <w:rFonts w:hint="eastAsia"/>
        </w:rPr>
        <w:t>1</w:t>
      </w:r>
      <w:r>
        <w:t xml:space="preserve">.1 </w:t>
      </w:r>
      <w:r>
        <w:rPr>
          <w:rFonts w:hint="eastAsia"/>
        </w:rPr>
        <w:t>词语定义和解释</w:t>
      </w:r>
      <w:bookmarkEnd w:id="1008"/>
      <w:bookmarkEnd w:id="1009"/>
      <w:bookmarkEnd w:id="1010"/>
      <w:bookmarkEnd w:id="1011"/>
      <w:bookmarkEnd w:id="1012"/>
      <w:bookmarkEnd w:id="1013"/>
    </w:p>
    <w:p w14:paraId="3F3C5904">
      <w:pPr>
        <w:spacing w:line="360" w:lineRule="auto"/>
        <w:ind w:firstLine="420" w:firstLineChars="200"/>
        <w:rPr>
          <w:rFonts w:ascii="宋体" w:hAnsi="宋体"/>
          <w:szCs w:val="21"/>
        </w:rPr>
      </w:pPr>
      <w:r>
        <w:rPr>
          <w:rFonts w:hint="eastAsia" w:ascii="宋体" w:hAnsi="宋体"/>
          <w:szCs w:val="21"/>
        </w:rPr>
        <w:t>合同协议书、通用合同条件、专用合同条件中的下列词语应具有本款所赋予的含义：</w:t>
      </w:r>
    </w:p>
    <w:p w14:paraId="67632017">
      <w:pPr>
        <w:pStyle w:val="118"/>
        <w:numPr>
          <w:ilvl w:val="0"/>
          <w:numId w:val="0"/>
        </w:numPr>
        <w:ind w:firstLine="420" w:firstLineChars="200"/>
        <w:rPr>
          <w:sz w:val="21"/>
        </w:rPr>
      </w:pPr>
      <w:bookmarkStart w:id="1014" w:name="_Ref4757289"/>
      <w:bookmarkStart w:id="1015" w:name="_Ref521288340"/>
      <w:r>
        <w:rPr>
          <w:rFonts w:hint="eastAsia"/>
          <w:sz w:val="21"/>
        </w:rPr>
        <w:t>1</w:t>
      </w:r>
      <w:r>
        <w:rPr>
          <w:sz w:val="21"/>
        </w:rPr>
        <w:t xml:space="preserve">.1.1 </w:t>
      </w:r>
      <w:r>
        <w:rPr>
          <w:rFonts w:hint="eastAsia"/>
          <w:sz w:val="21"/>
        </w:rPr>
        <w:t>合同</w:t>
      </w:r>
      <w:bookmarkEnd w:id="1014"/>
    </w:p>
    <w:p w14:paraId="0734897D">
      <w:pPr>
        <w:pStyle w:val="158"/>
        <w:numPr>
          <w:ilvl w:val="0"/>
          <w:numId w:val="0"/>
        </w:numPr>
        <w:tabs>
          <w:tab w:val="clear" w:pos="1680"/>
        </w:tabs>
        <w:ind w:firstLine="630" w:firstLineChars="300"/>
        <w:rPr>
          <w:sz w:val="21"/>
        </w:rPr>
      </w:pPr>
      <w:r>
        <w:rPr>
          <w:rFonts w:hint="eastAsia"/>
          <w:sz w:val="21"/>
        </w:rPr>
        <w:t>1</w:t>
      </w:r>
      <w:r>
        <w:rPr>
          <w:sz w:val="21"/>
        </w:rPr>
        <w:t xml:space="preserve">.1.1.1 </w:t>
      </w:r>
      <w:r>
        <w:rPr>
          <w:rFonts w:hint="eastAsia"/>
          <w:sz w:val="21"/>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1DB4209C">
      <w:pPr>
        <w:pStyle w:val="158"/>
        <w:numPr>
          <w:ilvl w:val="0"/>
          <w:numId w:val="0"/>
        </w:numPr>
        <w:tabs>
          <w:tab w:val="clear" w:pos="1680"/>
        </w:tabs>
        <w:ind w:firstLine="630" w:firstLineChars="300"/>
        <w:rPr>
          <w:sz w:val="21"/>
        </w:rPr>
      </w:pPr>
      <w:r>
        <w:rPr>
          <w:rFonts w:hint="eastAsia"/>
          <w:sz w:val="21"/>
        </w:rPr>
        <w:t>1</w:t>
      </w:r>
      <w:r>
        <w:rPr>
          <w:sz w:val="21"/>
        </w:rPr>
        <w:t xml:space="preserve">.1.1.2 </w:t>
      </w:r>
      <w:r>
        <w:rPr>
          <w:rFonts w:hint="eastAsia"/>
          <w:sz w:val="21"/>
        </w:rPr>
        <w:t>合同协议书：是指构成合同的由发包人和承包人共同签署的称为“合同协议书”的书面文件。</w:t>
      </w:r>
    </w:p>
    <w:p w14:paraId="0D1C7E2D">
      <w:pPr>
        <w:pStyle w:val="158"/>
        <w:numPr>
          <w:ilvl w:val="0"/>
          <w:numId w:val="0"/>
        </w:numPr>
        <w:tabs>
          <w:tab w:val="clear" w:pos="1680"/>
        </w:tabs>
        <w:ind w:firstLine="630" w:firstLineChars="300"/>
        <w:rPr>
          <w:sz w:val="21"/>
        </w:rPr>
      </w:pPr>
      <w:r>
        <w:rPr>
          <w:rFonts w:hint="eastAsia"/>
          <w:sz w:val="21"/>
        </w:rPr>
        <w:t>1</w:t>
      </w:r>
      <w:r>
        <w:rPr>
          <w:sz w:val="21"/>
        </w:rPr>
        <w:t xml:space="preserve">.1.1.3 </w:t>
      </w:r>
      <w:r>
        <w:rPr>
          <w:rFonts w:hint="eastAsia"/>
          <w:sz w:val="21"/>
        </w:rPr>
        <w:t>中标通知书：是指构成合同的由发包人通知承包人中标的书面文件。中标通知书随附的澄清、说明、补正事项纪要等，是中标通知书的组成部分。</w:t>
      </w:r>
    </w:p>
    <w:p w14:paraId="7BAFD274">
      <w:pPr>
        <w:pStyle w:val="158"/>
        <w:numPr>
          <w:ilvl w:val="0"/>
          <w:numId w:val="0"/>
        </w:numPr>
        <w:tabs>
          <w:tab w:val="clear" w:pos="1680"/>
        </w:tabs>
        <w:ind w:firstLine="630" w:firstLineChars="300"/>
        <w:rPr>
          <w:sz w:val="21"/>
        </w:rPr>
      </w:pPr>
      <w:r>
        <w:rPr>
          <w:rFonts w:hint="eastAsia"/>
          <w:sz w:val="21"/>
        </w:rPr>
        <w:t>1</w:t>
      </w:r>
      <w:r>
        <w:rPr>
          <w:sz w:val="21"/>
        </w:rPr>
        <w:t xml:space="preserve">.1.1.4 </w:t>
      </w:r>
      <w:r>
        <w:rPr>
          <w:rFonts w:hint="eastAsia"/>
          <w:sz w:val="21"/>
        </w:rPr>
        <w:t>投标函：是指构成合同的由承包人填写并签署的用于投标的称为“投标函”的文件。</w:t>
      </w:r>
    </w:p>
    <w:p w14:paraId="66E8AE69">
      <w:pPr>
        <w:pStyle w:val="158"/>
        <w:numPr>
          <w:ilvl w:val="0"/>
          <w:numId w:val="0"/>
        </w:numPr>
        <w:tabs>
          <w:tab w:val="clear" w:pos="1680"/>
        </w:tabs>
        <w:ind w:firstLine="630" w:firstLineChars="300"/>
        <w:rPr>
          <w:sz w:val="21"/>
        </w:rPr>
      </w:pPr>
      <w:r>
        <w:rPr>
          <w:rFonts w:hint="eastAsia"/>
          <w:sz w:val="21"/>
        </w:rPr>
        <w:t>1</w:t>
      </w:r>
      <w:r>
        <w:rPr>
          <w:sz w:val="21"/>
        </w:rPr>
        <w:t xml:space="preserve">.1.1.5 </w:t>
      </w:r>
      <w:r>
        <w:rPr>
          <w:rFonts w:hint="eastAsia"/>
          <w:sz w:val="21"/>
        </w:rPr>
        <w:t>投标函附录：是指构成合同的附在投标函后的称为“投标函附录”的文件。</w:t>
      </w:r>
    </w:p>
    <w:p w14:paraId="26986866">
      <w:pPr>
        <w:pStyle w:val="158"/>
        <w:numPr>
          <w:ilvl w:val="0"/>
          <w:numId w:val="0"/>
        </w:numPr>
        <w:tabs>
          <w:tab w:val="clear" w:pos="1680"/>
        </w:tabs>
        <w:ind w:firstLine="630" w:firstLineChars="300"/>
        <w:rPr>
          <w:sz w:val="21"/>
        </w:rPr>
      </w:pPr>
      <w:r>
        <w:rPr>
          <w:rFonts w:hint="eastAsia"/>
          <w:sz w:val="21"/>
        </w:rPr>
        <w:t>1</w:t>
      </w:r>
      <w:r>
        <w:rPr>
          <w:sz w:val="21"/>
        </w:rPr>
        <w:t xml:space="preserve">.1.1.6 </w:t>
      </w:r>
      <w:r>
        <w:rPr>
          <w:rFonts w:hint="eastAsia"/>
          <w:sz w:val="21"/>
        </w:rPr>
        <w:t>《发包人要求》：指构成合同文件组成部分的名为《发包人要求》的文件，其中列明工程的目的、范围、设计与其他技术标准和要求，以及合同双方当事人约定对其所作的修改或补充。</w:t>
      </w:r>
    </w:p>
    <w:p w14:paraId="3927624C">
      <w:pPr>
        <w:pStyle w:val="158"/>
        <w:numPr>
          <w:ilvl w:val="0"/>
          <w:numId w:val="0"/>
        </w:numPr>
        <w:tabs>
          <w:tab w:val="clear" w:pos="1680"/>
        </w:tabs>
        <w:ind w:firstLine="630" w:firstLineChars="300"/>
        <w:rPr>
          <w:sz w:val="21"/>
        </w:rPr>
      </w:pPr>
      <w:r>
        <w:rPr>
          <w:rFonts w:hint="eastAsia"/>
          <w:sz w:val="21"/>
        </w:rPr>
        <w:t>1</w:t>
      </w:r>
      <w:r>
        <w:rPr>
          <w:sz w:val="21"/>
        </w:rPr>
        <w:t xml:space="preserve">.1.1.7 </w:t>
      </w:r>
      <w:r>
        <w:rPr>
          <w:rFonts w:hint="eastAsia"/>
          <w:sz w:val="21"/>
        </w:rPr>
        <w:t>项目清单：是指发包人提供的载明工程总承包项目勘察费（如果有）、设计费、建筑安装工程费、设备购置费、暂估价、暂列金额和双方约定的其他费用的名称和相应数量等内容的项目明细。</w:t>
      </w:r>
    </w:p>
    <w:p w14:paraId="5031E5F1">
      <w:pPr>
        <w:pStyle w:val="158"/>
        <w:numPr>
          <w:ilvl w:val="0"/>
          <w:numId w:val="0"/>
        </w:numPr>
        <w:tabs>
          <w:tab w:val="clear" w:pos="1680"/>
        </w:tabs>
        <w:ind w:firstLine="630" w:firstLineChars="300"/>
        <w:rPr>
          <w:sz w:val="21"/>
        </w:rPr>
      </w:pPr>
      <w:r>
        <w:rPr>
          <w:rFonts w:hint="eastAsia"/>
          <w:sz w:val="21"/>
        </w:rPr>
        <w:t>1</w:t>
      </w:r>
      <w:r>
        <w:rPr>
          <w:sz w:val="21"/>
        </w:rPr>
        <w:t xml:space="preserve">.1.1.8 </w:t>
      </w:r>
      <w:r>
        <w:rPr>
          <w:rFonts w:hint="eastAsia"/>
          <w:sz w:val="21"/>
        </w:rPr>
        <w:t>价格清单：指构成合同文件组成部分的由承包人按发包人提供的项目清单规定的格式和要求填写并标明价格的清单。</w:t>
      </w:r>
    </w:p>
    <w:p w14:paraId="20FCFB9C">
      <w:pPr>
        <w:pStyle w:val="158"/>
        <w:numPr>
          <w:ilvl w:val="0"/>
          <w:numId w:val="0"/>
        </w:numPr>
        <w:tabs>
          <w:tab w:val="clear" w:pos="1680"/>
        </w:tabs>
        <w:ind w:firstLine="630" w:firstLineChars="300"/>
        <w:rPr>
          <w:sz w:val="21"/>
        </w:rPr>
      </w:pPr>
      <w:r>
        <w:rPr>
          <w:rFonts w:hint="eastAsia"/>
          <w:sz w:val="21"/>
        </w:rPr>
        <w:t>1</w:t>
      </w:r>
      <w:r>
        <w:rPr>
          <w:sz w:val="21"/>
        </w:rPr>
        <w:t xml:space="preserve">.1.1.9 </w:t>
      </w:r>
      <w:r>
        <w:rPr>
          <w:rFonts w:hint="eastAsia"/>
          <w:sz w:val="21"/>
        </w:rPr>
        <w:t>承包人建议书：指构成合同文件组成部分的名为承包人建议书的文件。承包人建议书由承包人随投标函一起提交。</w:t>
      </w:r>
    </w:p>
    <w:p w14:paraId="66853051">
      <w:pPr>
        <w:pStyle w:val="158"/>
        <w:numPr>
          <w:ilvl w:val="0"/>
          <w:numId w:val="0"/>
        </w:numPr>
        <w:tabs>
          <w:tab w:val="clear" w:pos="1680"/>
        </w:tabs>
        <w:ind w:firstLine="630" w:firstLineChars="300"/>
        <w:rPr>
          <w:sz w:val="21"/>
        </w:rPr>
      </w:pPr>
      <w:bookmarkStart w:id="1016" w:name="_Ref4415300"/>
      <w:r>
        <w:rPr>
          <w:rFonts w:hint="eastAsia"/>
          <w:sz w:val="21"/>
        </w:rPr>
        <w:t>1</w:t>
      </w:r>
      <w:r>
        <w:rPr>
          <w:sz w:val="21"/>
        </w:rPr>
        <w:t>.1.1.1</w:t>
      </w:r>
      <w:r>
        <w:rPr>
          <w:rFonts w:hint="eastAsia"/>
          <w:sz w:val="21"/>
        </w:rPr>
        <w:t>0</w:t>
      </w:r>
      <w:r>
        <w:rPr>
          <w:sz w:val="21"/>
        </w:rPr>
        <w:t xml:space="preserve"> </w:t>
      </w:r>
      <w:r>
        <w:rPr>
          <w:rFonts w:hint="eastAsia"/>
          <w:sz w:val="21"/>
        </w:rPr>
        <w:t>其他合同文件：是指经合同当事人约定的与工程实施有关的具有合同约束力的文件或书面协议。合同当事人可以在专用合同条件中进行约定。</w:t>
      </w:r>
      <w:bookmarkEnd w:id="1016"/>
    </w:p>
    <w:p w14:paraId="5B207C00">
      <w:pPr>
        <w:pStyle w:val="118"/>
        <w:numPr>
          <w:ilvl w:val="0"/>
          <w:numId w:val="0"/>
        </w:numPr>
        <w:ind w:firstLine="420" w:firstLineChars="200"/>
        <w:rPr>
          <w:sz w:val="21"/>
        </w:rPr>
      </w:pPr>
      <w:bookmarkStart w:id="1017" w:name="_Ref4757418"/>
      <w:r>
        <w:rPr>
          <w:rFonts w:hint="eastAsia"/>
          <w:sz w:val="21"/>
        </w:rPr>
        <w:t>1</w:t>
      </w:r>
      <w:r>
        <w:rPr>
          <w:sz w:val="21"/>
        </w:rPr>
        <w:t xml:space="preserve">.1.2 </w:t>
      </w:r>
      <w:r>
        <w:rPr>
          <w:rFonts w:hint="eastAsia"/>
          <w:sz w:val="21"/>
        </w:rPr>
        <w:t>合同当事人及其他相关方</w:t>
      </w:r>
      <w:bookmarkEnd w:id="1017"/>
    </w:p>
    <w:p w14:paraId="4C10B716">
      <w:pPr>
        <w:pStyle w:val="158"/>
        <w:numPr>
          <w:ilvl w:val="0"/>
          <w:numId w:val="0"/>
        </w:numPr>
        <w:tabs>
          <w:tab w:val="clear" w:pos="1680"/>
        </w:tabs>
        <w:ind w:firstLine="630" w:firstLineChars="300"/>
        <w:rPr>
          <w:sz w:val="21"/>
        </w:rPr>
      </w:pPr>
      <w:r>
        <w:rPr>
          <w:rFonts w:hint="eastAsia"/>
          <w:sz w:val="21"/>
        </w:rPr>
        <w:t>1</w:t>
      </w:r>
      <w:r>
        <w:rPr>
          <w:sz w:val="21"/>
        </w:rPr>
        <w:t xml:space="preserve">.1.2.1 </w:t>
      </w:r>
      <w:r>
        <w:rPr>
          <w:rFonts w:hint="eastAsia"/>
          <w:sz w:val="21"/>
        </w:rPr>
        <w:t>合同当事人：是指发包人和（或）承包人。</w:t>
      </w:r>
    </w:p>
    <w:p w14:paraId="04933C6D">
      <w:pPr>
        <w:pStyle w:val="158"/>
        <w:numPr>
          <w:ilvl w:val="0"/>
          <w:numId w:val="0"/>
        </w:numPr>
        <w:tabs>
          <w:tab w:val="clear" w:pos="1680"/>
        </w:tabs>
        <w:ind w:firstLine="630" w:firstLineChars="300"/>
        <w:rPr>
          <w:sz w:val="21"/>
        </w:rPr>
      </w:pPr>
      <w:r>
        <w:rPr>
          <w:rFonts w:hint="eastAsia"/>
          <w:sz w:val="21"/>
        </w:rPr>
        <w:t>1</w:t>
      </w:r>
      <w:r>
        <w:rPr>
          <w:sz w:val="21"/>
        </w:rPr>
        <w:t xml:space="preserve">.1.2.2 </w:t>
      </w:r>
      <w:r>
        <w:rPr>
          <w:rFonts w:hint="eastAsia"/>
          <w:sz w:val="21"/>
        </w:rPr>
        <w:t>发包人：是指与承包人订立合同协议书的当事人及取得该当事人资格的合法继受人。本合同中“因发包人原因”里的“发包人”包括发包人及所有发包人人员。</w:t>
      </w:r>
    </w:p>
    <w:p w14:paraId="158FBEAF">
      <w:pPr>
        <w:pStyle w:val="158"/>
        <w:numPr>
          <w:ilvl w:val="0"/>
          <w:numId w:val="0"/>
        </w:numPr>
        <w:tabs>
          <w:tab w:val="clear" w:pos="1680"/>
        </w:tabs>
        <w:ind w:firstLine="630" w:firstLineChars="300"/>
        <w:rPr>
          <w:sz w:val="21"/>
        </w:rPr>
      </w:pPr>
      <w:r>
        <w:rPr>
          <w:rFonts w:hint="eastAsia"/>
          <w:sz w:val="21"/>
        </w:rPr>
        <w:t>1</w:t>
      </w:r>
      <w:r>
        <w:rPr>
          <w:sz w:val="21"/>
        </w:rPr>
        <w:t xml:space="preserve">.1.2.3 </w:t>
      </w:r>
      <w:r>
        <w:rPr>
          <w:rFonts w:hint="eastAsia"/>
          <w:sz w:val="21"/>
        </w:rPr>
        <w:t>承包人：是指与发包人订立合同协议书的当事人及取得该当事人资格的合法继受人。</w:t>
      </w:r>
    </w:p>
    <w:p w14:paraId="0F23AFB0">
      <w:pPr>
        <w:pStyle w:val="158"/>
        <w:numPr>
          <w:ilvl w:val="0"/>
          <w:numId w:val="0"/>
        </w:numPr>
        <w:tabs>
          <w:tab w:val="clear" w:pos="1680"/>
        </w:tabs>
        <w:ind w:firstLine="630" w:firstLineChars="300"/>
        <w:rPr>
          <w:sz w:val="21"/>
        </w:rPr>
      </w:pPr>
      <w:r>
        <w:rPr>
          <w:rFonts w:hint="eastAsia"/>
          <w:sz w:val="21"/>
        </w:rPr>
        <w:t>1</w:t>
      </w:r>
      <w:r>
        <w:rPr>
          <w:sz w:val="21"/>
        </w:rPr>
        <w:t xml:space="preserve">.1.2.4 </w:t>
      </w:r>
      <w:r>
        <w:rPr>
          <w:rFonts w:hint="eastAsia"/>
          <w:sz w:val="21"/>
        </w:rPr>
        <w:t>联合体：是指经发包人同意由两个或两个以上法人或者其他组织组成的，作为承包人的临时机构。</w:t>
      </w:r>
    </w:p>
    <w:p w14:paraId="1DBC2182">
      <w:pPr>
        <w:pStyle w:val="158"/>
        <w:numPr>
          <w:ilvl w:val="0"/>
          <w:numId w:val="0"/>
        </w:numPr>
        <w:tabs>
          <w:tab w:val="clear" w:pos="1680"/>
        </w:tabs>
        <w:ind w:firstLine="630" w:firstLineChars="300"/>
        <w:rPr>
          <w:sz w:val="21"/>
        </w:rPr>
      </w:pPr>
      <w:bookmarkStart w:id="1018" w:name="_Ref4420046"/>
      <w:r>
        <w:rPr>
          <w:rFonts w:hint="eastAsia"/>
          <w:sz w:val="21"/>
        </w:rPr>
        <w:t>1</w:t>
      </w:r>
      <w:r>
        <w:rPr>
          <w:sz w:val="21"/>
        </w:rPr>
        <w:t xml:space="preserve">.1.2.5 </w:t>
      </w:r>
      <w:r>
        <w:rPr>
          <w:rFonts w:hint="eastAsia"/>
          <w:sz w:val="21"/>
        </w:rPr>
        <w:t>发包人代表：是指由发包人任命并派驻工作现场，在发包人授权范围内行使发包人权利和履行发包人义务的人。</w:t>
      </w:r>
    </w:p>
    <w:p w14:paraId="25EC07DE">
      <w:pPr>
        <w:pStyle w:val="158"/>
        <w:numPr>
          <w:ilvl w:val="0"/>
          <w:numId w:val="0"/>
        </w:numPr>
        <w:tabs>
          <w:tab w:val="clear" w:pos="1680"/>
        </w:tabs>
        <w:ind w:firstLine="630" w:firstLineChars="300"/>
        <w:rPr>
          <w:sz w:val="21"/>
        </w:rPr>
      </w:pPr>
      <w:bookmarkStart w:id="1019" w:name="_Ref4756982"/>
      <w:r>
        <w:rPr>
          <w:rFonts w:hint="eastAsia"/>
          <w:sz w:val="21"/>
        </w:rPr>
        <w:t>1</w:t>
      </w:r>
      <w:r>
        <w:rPr>
          <w:sz w:val="21"/>
        </w:rPr>
        <w:t xml:space="preserve">.1.2.6 </w:t>
      </w:r>
      <w:r>
        <w:rPr>
          <w:rFonts w:hint="eastAsia"/>
          <w:sz w:val="21"/>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1018"/>
      <w:bookmarkEnd w:id="1019"/>
    </w:p>
    <w:p w14:paraId="731D6994">
      <w:pPr>
        <w:pStyle w:val="158"/>
        <w:numPr>
          <w:ilvl w:val="0"/>
          <w:numId w:val="0"/>
        </w:numPr>
        <w:tabs>
          <w:tab w:val="clear" w:pos="1680"/>
        </w:tabs>
        <w:ind w:firstLine="630" w:firstLineChars="300"/>
        <w:rPr>
          <w:sz w:val="21"/>
        </w:rPr>
      </w:pPr>
      <w:r>
        <w:rPr>
          <w:rFonts w:hint="eastAsia"/>
          <w:sz w:val="21"/>
        </w:rPr>
        <w:t>1</w:t>
      </w:r>
      <w:r>
        <w:rPr>
          <w:sz w:val="21"/>
        </w:rPr>
        <w:t xml:space="preserve">.1.2.7 </w:t>
      </w:r>
      <w:r>
        <w:rPr>
          <w:rFonts w:hint="eastAsia"/>
          <w:sz w:val="21"/>
        </w:rPr>
        <w:t>工程总承包项目经理：是指由承包人任命的，在承包人授权范围内负责合同履行的管理，且按照法律规定具有相应资格的项目负责人。</w:t>
      </w:r>
    </w:p>
    <w:p w14:paraId="3A9E9B9D">
      <w:pPr>
        <w:pStyle w:val="158"/>
        <w:numPr>
          <w:ilvl w:val="0"/>
          <w:numId w:val="0"/>
        </w:numPr>
        <w:tabs>
          <w:tab w:val="clear" w:pos="1680"/>
        </w:tabs>
        <w:ind w:firstLine="630" w:firstLineChars="300"/>
        <w:rPr>
          <w:sz w:val="21"/>
        </w:rPr>
      </w:pPr>
      <w:r>
        <w:rPr>
          <w:rFonts w:hint="eastAsia"/>
          <w:sz w:val="21"/>
        </w:rPr>
        <w:t>1</w:t>
      </w:r>
      <w:r>
        <w:rPr>
          <w:sz w:val="21"/>
        </w:rPr>
        <w:t xml:space="preserve">.1.2.8 </w:t>
      </w:r>
      <w:r>
        <w:rPr>
          <w:rFonts w:hint="eastAsia"/>
          <w:sz w:val="21"/>
        </w:rPr>
        <w:t>设计负责人：是指承包人指定负责组织、指导、协调设计工作并具有相应资格的人员。</w:t>
      </w:r>
    </w:p>
    <w:p w14:paraId="42AA3D12">
      <w:pPr>
        <w:pStyle w:val="158"/>
        <w:numPr>
          <w:ilvl w:val="0"/>
          <w:numId w:val="0"/>
        </w:numPr>
        <w:tabs>
          <w:tab w:val="clear" w:pos="1680"/>
        </w:tabs>
        <w:ind w:firstLine="630" w:firstLineChars="300"/>
        <w:rPr>
          <w:sz w:val="21"/>
        </w:rPr>
      </w:pPr>
      <w:r>
        <w:rPr>
          <w:rFonts w:hint="eastAsia"/>
          <w:sz w:val="21"/>
        </w:rPr>
        <w:t>1</w:t>
      </w:r>
      <w:r>
        <w:rPr>
          <w:sz w:val="21"/>
        </w:rPr>
        <w:t xml:space="preserve">.1.2.9 </w:t>
      </w:r>
      <w:r>
        <w:rPr>
          <w:rFonts w:hint="eastAsia"/>
          <w:sz w:val="21"/>
        </w:rPr>
        <w:t>采购负责人：是指承包人指定负责组织、指导、协调采购工作的人员。</w:t>
      </w:r>
    </w:p>
    <w:p w14:paraId="0971A4A5">
      <w:pPr>
        <w:pStyle w:val="158"/>
        <w:numPr>
          <w:ilvl w:val="0"/>
          <w:numId w:val="0"/>
        </w:numPr>
        <w:tabs>
          <w:tab w:val="clear" w:pos="1680"/>
        </w:tabs>
        <w:ind w:firstLine="630" w:firstLineChars="300"/>
        <w:rPr>
          <w:sz w:val="21"/>
        </w:rPr>
      </w:pPr>
      <w:r>
        <w:rPr>
          <w:rFonts w:hint="eastAsia"/>
          <w:sz w:val="21"/>
        </w:rPr>
        <w:t>1</w:t>
      </w:r>
      <w:r>
        <w:rPr>
          <w:sz w:val="21"/>
        </w:rPr>
        <w:t xml:space="preserve">.1.2.10 </w:t>
      </w:r>
      <w:r>
        <w:rPr>
          <w:rFonts w:hint="eastAsia"/>
          <w:sz w:val="21"/>
        </w:rPr>
        <w:t>施工负责人：是指承包人指定负责组织、指导、协调施工工作并具有相应资格的人员。</w:t>
      </w:r>
    </w:p>
    <w:p w14:paraId="5B3781B7">
      <w:pPr>
        <w:pStyle w:val="158"/>
        <w:numPr>
          <w:ilvl w:val="0"/>
          <w:numId w:val="0"/>
        </w:numPr>
        <w:tabs>
          <w:tab w:val="clear" w:pos="1680"/>
        </w:tabs>
        <w:ind w:firstLine="630" w:firstLineChars="300"/>
        <w:rPr>
          <w:sz w:val="21"/>
        </w:rPr>
      </w:pPr>
      <w:r>
        <w:rPr>
          <w:rFonts w:hint="eastAsia"/>
          <w:sz w:val="21"/>
        </w:rPr>
        <w:t>1</w:t>
      </w:r>
      <w:r>
        <w:rPr>
          <w:sz w:val="21"/>
        </w:rPr>
        <w:t xml:space="preserve">.1.2.11 </w:t>
      </w:r>
      <w:r>
        <w:rPr>
          <w:rFonts w:hint="eastAsia"/>
          <w:sz w:val="21"/>
        </w:rPr>
        <w:t>分包人：是指按照法律规定和合同约定，分包部分工程或工作，并与承包人订立分包合同的具有相应资质或资格的法人或其他组织。</w:t>
      </w:r>
    </w:p>
    <w:p w14:paraId="784C5D32">
      <w:pPr>
        <w:pStyle w:val="118"/>
        <w:numPr>
          <w:ilvl w:val="0"/>
          <w:numId w:val="0"/>
        </w:numPr>
        <w:ind w:firstLine="420" w:firstLineChars="200"/>
        <w:rPr>
          <w:sz w:val="21"/>
        </w:rPr>
      </w:pPr>
      <w:bookmarkStart w:id="1020" w:name="_Ref4758319"/>
      <w:r>
        <w:rPr>
          <w:rFonts w:hint="eastAsia"/>
          <w:sz w:val="21"/>
        </w:rPr>
        <w:t>1</w:t>
      </w:r>
      <w:r>
        <w:rPr>
          <w:sz w:val="21"/>
        </w:rPr>
        <w:t xml:space="preserve">.1.3 </w:t>
      </w:r>
      <w:r>
        <w:rPr>
          <w:rFonts w:hint="eastAsia"/>
          <w:sz w:val="21"/>
        </w:rPr>
        <w:t>工程和设备</w:t>
      </w:r>
      <w:bookmarkEnd w:id="1020"/>
    </w:p>
    <w:p w14:paraId="668E8ED0">
      <w:pPr>
        <w:pStyle w:val="158"/>
        <w:numPr>
          <w:ilvl w:val="0"/>
          <w:numId w:val="0"/>
        </w:numPr>
        <w:tabs>
          <w:tab w:val="clear" w:pos="1680"/>
        </w:tabs>
        <w:ind w:firstLine="630" w:firstLineChars="300"/>
        <w:rPr>
          <w:sz w:val="21"/>
        </w:rPr>
      </w:pPr>
      <w:r>
        <w:rPr>
          <w:rFonts w:hint="eastAsia"/>
          <w:sz w:val="21"/>
        </w:rPr>
        <w:t>1</w:t>
      </w:r>
      <w:r>
        <w:rPr>
          <w:sz w:val="21"/>
        </w:rPr>
        <w:t xml:space="preserve">.1.3.1 </w:t>
      </w:r>
      <w:r>
        <w:rPr>
          <w:rFonts w:hint="eastAsia"/>
          <w:sz w:val="21"/>
        </w:rPr>
        <w:t>工程：是指与合同协议书中工程承包范围对应的永久工程和（或）临时工程。</w:t>
      </w:r>
    </w:p>
    <w:p w14:paraId="0B2C3EF1">
      <w:pPr>
        <w:pStyle w:val="158"/>
        <w:numPr>
          <w:ilvl w:val="0"/>
          <w:numId w:val="0"/>
        </w:numPr>
        <w:tabs>
          <w:tab w:val="clear" w:pos="1680"/>
        </w:tabs>
        <w:ind w:firstLine="630" w:firstLineChars="300"/>
        <w:rPr>
          <w:sz w:val="21"/>
        </w:rPr>
      </w:pPr>
      <w:r>
        <w:rPr>
          <w:rFonts w:hint="eastAsia"/>
          <w:sz w:val="21"/>
        </w:rPr>
        <w:t>1</w:t>
      </w:r>
      <w:r>
        <w:rPr>
          <w:sz w:val="21"/>
        </w:rPr>
        <w:t xml:space="preserve">.1.3.2 </w:t>
      </w:r>
      <w:r>
        <w:rPr>
          <w:rFonts w:hint="eastAsia"/>
          <w:sz w:val="21"/>
        </w:rPr>
        <w:t>工程实施：是指进行工程的设计、采购、施工和竣工以及对工程任何缺陷的修复。</w:t>
      </w:r>
    </w:p>
    <w:p w14:paraId="45065041">
      <w:pPr>
        <w:pStyle w:val="158"/>
        <w:numPr>
          <w:ilvl w:val="0"/>
          <w:numId w:val="0"/>
        </w:numPr>
        <w:tabs>
          <w:tab w:val="clear" w:pos="1680"/>
        </w:tabs>
        <w:ind w:firstLine="630" w:firstLineChars="300"/>
        <w:rPr>
          <w:sz w:val="21"/>
        </w:rPr>
      </w:pPr>
      <w:r>
        <w:rPr>
          <w:rFonts w:hint="eastAsia"/>
          <w:sz w:val="21"/>
        </w:rPr>
        <w:t>1</w:t>
      </w:r>
      <w:r>
        <w:rPr>
          <w:sz w:val="21"/>
        </w:rPr>
        <w:t xml:space="preserve">.1.3.3 </w:t>
      </w:r>
      <w:r>
        <w:rPr>
          <w:rFonts w:hint="eastAsia"/>
          <w:sz w:val="21"/>
        </w:rPr>
        <w:t>永久工程：是指按合同约定建造并移交给发包人的工程，包括工程设备。</w:t>
      </w:r>
    </w:p>
    <w:p w14:paraId="25B4620E">
      <w:pPr>
        <w:pStyle w:val="158"/>
        <w:numPr>
          <w:ilvl w:val="0"/>
          <w:numId w:val="0"/>
        </w:numPr>
        <w:tabs>
          <w:tab w:val="clear" w:pos="1680"/>
        </w:tabs>
        <w:ind w:firstLine="630" w:firstLineChars="300"/>
        <w:rPr>
          <w:sz w:val="21"/>
        </w:rPr>
      </w:pPr>
      <w:r>
        <w:rPr>
          <w:rFonts w:hint="eastAsia"/>
          <w:sz w:val="21"/>
        </w:rPr>
        <w:t>1</w:t>
      </w:r>
      <w:r>
        <w:rPr>
          <w:sz w:val="21"/>
        </w:rPr>
        <w:t xml:space="preserve">.1.3.4 </w:t>
      </w:r>
      <w:r>
        <w:rPr>
          <w:rFonts w:hint="eastAsia"/>
          <w:sz w:val="21"/>
        </w:rPr>
        <w:t>临时工程：是指为完成合同约定的永久工程所修建的各类临时性工程，不包括施工设备。</w:t>
      </w:r>
    </w:p>
    <w:p w14:paraId="56572A1C">
      <w:pPr>
        <w:pStyle w:val="158"/>
        <w:numPr>
          <w:ilvl w:val="0"/>
          <w:numId w:val="0"/>
        </w:numPr>
        <w:tabs>
          <w:tab w:val="clear" w:pos="1680"/>
        </w:tabs>
        <w:ind w:firstLine="630" w:firstLineChars="300"/>
        <w:rPr>
          <w:sz w:val="21"/>
        </w:rPr>
      </w:pPr>
      <w:bookmarkStart w:id="1021" w:name="_Ref4419825"/>
      <w:r>
        <w:rPr>
          <w:rFonts w:hint="eastAsia"/>
          <w:sz w:val="21"/>
        </w:rPr>
        <w:t>1</w:t>
      </w:r>
      <w:r>
        <w:rPr>
          <w:sz w:val="21"/>
        </w:rPr>
        <w:t xml:space="preserve">.1.3.5 </w:t>
      </w:r>
      <w:r>
        <w:rPr>
          <w:rFonts w:hint="eastAsia"/>
          <w:sz w:val="21"/>
        </w:rPr>
        <w:t>单位/区段工程：是指在专用合同条件中指明特定范围的，能单独接收并使用的永久工程。</w:t>
      </w:r>
      <w:bookmarkEnd w:id="1021"/>
    </w:p>
    <w:p w14:paraId="4B45E61D">
      <w:pPr>
        <w:pStyle w:val="158"/>
        <w:numPr>
          <w:ilvl w:val="0"/>
          <w:numId w:val="0"/>
        </w:numPr>
        <w:tabs>
          <w:tab w:val="clear" w:pos="1680"/>
        </w:tabs>
        <w:ind w:firstLine="630" w:firstLineChars="300"/>
        <w:rPr>
          <w:sz w:val="21"/>
        </w:rPr>
      </w:pPr>
      <w:r>
        <w:rPr>
          <w:rFonts w:hint="eastAsia"/>
          <w:sz w:val="21"/>
        </w:rPr>
        <w:t>1</w:t>
      </w:r>
      <w:r>
        <w:rPr>
          <w:sz w:val="21"/>
        </w:rPr>
        <w:t xml:space="preserve">.1.3.6 </w:t>
      </w:r>
      <w:r>
        <w:rPr>
          <w:rFonts w:hint="eastAsia"/>
          <w:sz w:val="21"/>
        </w:rPr>
        <w:t>工程设备：指构成永久工程的机电设备、仪器装置、运载工具及其他类似的设备和装置，包括其配件及备品、备件、易损易耗件等。</w:t>
      </w:r>
    </w:p>
    <w:p w14:paraId="30F0FEC1">
      <w:pPr>
        <w:pStyle w:val="158"/>
        <w:numPr>
          <w:ilvl w:val="0"/>
          <w:numId w:val="0"/>
        </w:numPr>
        <w:tabs>
          <w:tab w:val="clear" w:pos="1680"/>
        </w:tabs>
        <w:ind w:firstLine="630" w:firstLineChars="300"/>
        <w:rPr>
          <w:sz w:val="21"/>
        </w:rPr>
      </w:pPr>
      <w:r>
        <w:rPr>
          <w:rFonts w:hint="eastAsia"/>
          <w:sz w:val="21"/>
        </w:rPr>
        <w:t>1</w:t>
      </w:r>
      <w:r>
        <w:rPr>
          <w:sz w:val="21"/>
        </w:rPr>
        <w:t xml:space="preserve">.1.3.7 </w:t>
      </w:r>
      <w:r>
        <w:rPr>
          <w:rFonts w:hint="eastAsia"/>
          <w:sz w:val="21"/>
        </w:rPr>
        <w:t>施工设备：指为完成合同约定的各项工作所需的设备、器具和其他物品，不包括工程设备、临时工程和材料。</w:t>
      </w:r>
    </w:p>
    <w:p w14:paraId="0BF6F63E">
      <w:pPr>
        <w:pStyle w:val="158"/>
        <w:numPr>
          <w:ilvl w:val="0"/>
          <w:numId w:val="0"/>
        </w:numPr>
        <w:tabs>
          <w:tab w:val="clear" w:pos="1680"/>
        </w:tabs>
        <w:ind w:firstLine="630" w:firstLineChars="300"/>
        <w:rPr>
          <w:sz w:val="21"/>
        </w:rPr>
      </w:pPr>
      <w:r>
        <w:rPr>
          <w:rFonts w:hint="eastAsia"/>
          <w:sz w:val="21"/>
        </w:rPr>
        <w:t>1</w:t>
      </w:r>
      <w:r>
        <w:rPr>
          <w:sz w:val="21"/>
        </w:rPr>
        <w:t xml:space="preserve">.1.3.8 </w:t>
      </w:r>
      <w:r>
        <w:rPr>
          <w:rFonts w:hint="eastAsia"/>
          <w:sz w:val="21"/>
        </w:rPr>
        <w:t>临时设施：指为完成合同约定的各项工作所服务的临时性生产和生活设施。</w:t>
      </w:r>
    </w:p>
    <w:p w14:paraId="10E24F8F">
      <w:pPr>
        <w:pStyle w:val="158"/>
        <w:numPr>
          <w:ilvl w:val="0"/>
          <w:numId w:val="0"/>
        </w:numPr>
        <w:tabs>
          <w:tab w:val="clear" w:pos="1680"/>
        </w:tabs>
        <w:ind w:firstLine="630" w:firstLineChars="300"/>
        <w:rPr>
          <w:sz w:val="21"/>
        </w:rPr>
      </w:pPr>
      <w:bookmarkStart w:id="1022" w:name="_Ref4420577"/>
      <w:r>
        <w:rPr>
          <w:rFonts w:hint="eastAsia"/>
          <w:sz w:val="21"/>
        </w:rPr>
        <w:t>1</w:t>
      </w:r>
      <w:r>
        <w:rPr>
          <w:sz w:val="21"/>
        </w:rPr>
        <w:t xml:space="preserve">.1.3.9 </w:t>
      </w:r>
      <w:r>
        <w:rPr>
          <w:rFonts w:hint="eastAsia"/>
          <w:sz w:val="21"/>
        </w:rPr>
        <w:t>施工现场：是指用于工程施工的场所，以及在专用合同条件中指明作为施工场所组成部分的其他场所，包括永久占地和临时占地。</w:t>
      </w:r>
      <w:bookmarkEnd w:id="1022"/>
    </w:p>
    <w:p w14:paraId="167A9885">
      <w:pPr>
        <w:pStyle w:val="158"/>
        <w:numPr>
          <w:ilvl w:val="0"/>
          <w:numId w:val="0"/>
        </w:numPr>
        <w:tabs>
          <w:tab w:val="clear" w:pos="1680"/>
        </w:tabs>
        <w:ind w:firstLine="630" w:firstLineChars="300"/>
        <w:rPr>
          <w:sz w:val="21"/>
        </w:rPr>
      </w:pPr>
      <w:bookmarkStart w:id="1023" w:name="_Ref4420746"/>
      <w:r>
        <w:rPr>
          <w:rFonts w:hint="eastAsia"/>
          <w:sz w:val="21"/>
        </w:rPr>
        <w:t>1</w:t>
      </w:r>
      <w:r>
        <w:rPr>
          <w:sz w:val="21"/>
        </w:rPr>
        <w:t xml:space="preserve">.1.3.10 </w:t>
      </w:r>
      <w:r>
        <w:rPr>
          <w:rFonts w:hint="eastAsia"/>
          <w:sz w:val="21"/>
        </w:rPr>
        <w:t>永久占地：是指专用合同条件中指明为实施工程需永久占用的土地。</w:t>
      </w:r>
      <w:bookmarkEnd w:id="1023"/>
    </w:p>
    <w:p w14:paraId="309DF491">
      <w:pPr>
        <w:pStyle w:val="158"/>
        <w:numPr>
          <w:ilvl w:val="0"/>
          <w:numId w:val="0"/>
        </w:numPr>
        <w:tabs>
          <w:tab w:val="clear" w:pos="1680"/>
        </w:tabs>
        <w:ind w:firstLine="630" w:firstLineChars="300"/>
        <w:rPr>
          <w:sz w:val="21"/>
        </w:rPr>
      </w:pPr>
      <w:bookmarkStart w:id="1024" w:name="_Ref4420821"/>
      <w:r>
        <w:rPr>
          <w:rFonts w:hint="eastAsia"/>
          <w:sz w:val="21"/>
        </w:rPr>
        <w:t>1</w:t>
      </w:r>
      <w:r>
        <w:rPr>
          <w:sz w:val="21"/>
        </w:rPr>
        <w:t xml:space="preserve">.1.3.11 </w:t>
      </w:r>
      <w:r>
        <w:rPr>
          <w:rFonts w:hint="eastAsia"/>
          <w:sz w:val="21"/>
        </w:rPr>
        <w:t>临时占地：是指专用合同条件中指明为实施工程需临时占用的土地。</w:t>
      </w:r>
      <w:bookmarkEnd w:id="1024"/>
    </w:p>
    <w:p w14:paraId="54DAEE92">
      <w:pPr>
        <w:pStyle w:val="118"/>
        <w:numPr>
          <w:ilvl w:val="0"/>
          <w:numId w:val="0"/>
        </w:numPr>
        <w:ind w:firstLine="420" w:firstLineChars="200"/>
        <w:rPr>
          <w:sz w:val="21"/>
        </w:rPr>
      </w:pPr>
      <w:r>
        <w:rPr>
          <w:rFonts w:hint="eastAsia"/>
          <w:sz w:val="21"/>
        </w:rPr>
        <w:t>1</w:t>
      </w:r>
      <w:r>
        <w:rPr>
          <w:sz w:val="21"/>
        </w:rPr>
        <w:t xml:space="preserve">.1.4 </w:t>
      </w:r>
      <w:r>
        <w:rPr>
          <w:rFonts w:hint="eastAsia"/>
          <w:sz w:val="21"/>
        </w:rPr>
        <w:t>日期和期限</w:t>
      </w:r>
    </w:p>
    <w:p w14:paraId="7378C3CE">
      <w:pPr>
        <w:pStyle w:val="158"/>
        <w:numPr>
          <w:ilvl w:val="0"/>
          <w:numId w:val="0"/>
        </w:numPr>
        <w:tabs>
          <w:tab w:val="clear" w:pos="1680"/>
        </w:tabs>
        <w:ind w:firstLine="630" w:firstLineChars="300"/>
        <w:rPr>
          <w:sz w:val="21"/>
        </w:rPr>
      </w:pPr>
      <w:r>
        <w:rPr>
          <w:rFonts w:hint="eastAsia"/>
          <w:sz w:val="21"/>
        </w:rPr>
        <w:t>1</w:t>
      </w:r>
      <w:r>
        <w:rPr>
          <w:sz w:val="21"/>
        </w:rPr>
        <w:t xml:space="preserve">.1.4.1 </w:t>
      </w:r>
      <w:r>
        <w:rPr>
          <w:rFonts w:hint="eastAsia"/>
          <w:sz w:val="21"/>
        </w:rPr>
        <w:t>开始工作通知：指工程师按第</w:t>
      </w:r>
      <w:r>
        <w:rPr>
          <w:sz w:val="21"/>
        </w:rPr>
        <w:t>8.1.2</w:t>
      </w:r>
      <w:r>
        <w:rPr>
          <w:rFonts w:hint="eastAsia"/>
          <w:sz w:val="21"/>
        </w:rPr>
        <w:t>项[开始工作通知]的约定通知承包人开始工作的函件。</w:t>
      </w:r>
    </w:p>
    <w:p w14:paraId="45DB85EB">
      <w:pPr>
        <w:pStyle w:val="158"/>
        <w:numPr>
          <w:ilvl w:val="0"/>
          <w:numId w:val="0"/>
        </w:numPr>
        <w:tabs>
          <w:tab w:val="clear" w:pos="1680"/>
        </w:tabs>
        <w:ind w:firstLine="630" w:firstLineChars="300"/>
        <w:rPr>
          <w:sz w:val="21"/>
        </w:rPr>
      </w:pPr>
      <w:r>
        <w:rPr>
          <w:rFonts w:hint="eastAsia"/>
          <w:sz w:val="21"/>
        </w:rPr>
        <w:t>1</w:t>
      </w:r>
      <w:r>
        <w:rPr>
          <w:sz w:val="21"/>
        </w:rPr>
        <w:t xml:space="preserve">.1.4.2 </w:t>
      </w:r>
      <w:r>
        <w:rPr>
          <w:rFonts w:hint="eastAsia"/>
          <w:sz w:val="21"/>
        </w:rPr>
        <w:t>开始工作日期：包括计划开始工作日期和实际开始工作日期。计划开始工作日期是指合同协议书约定的开始工作日期；实际开始工作日期是指工程师按照第</w:t>
      </w:r>
      <w:r>
        <w:rPr>
          <w:sz w:val="21"/>
        </w:rPr>
        <w:t>8.1</w:t>
      </w:r>
      <w:r>
        <w:rPr>
          <w:rFonts w:hint="eastAsia"/>
          <w:sz w:val="21"/>
        </w:rPr>
        <w:t>款[开始工作]约定发出的符合法律规定的开始工作通知中载明的开始工作日期。</w:t>
      </w:r>
    </w:p>
    <w:p w14:paraId="26033D19">
      <w:pPr>
        <w:pStyle w:val="158"/>
        <w:numPr>
          <w:ilvl w:val="0"/>
          <w:numId w:val="0"/>
        </w:numPr>
        <w:tabs>
          <w:tab w:val="clear" w:pos="1680"/>
        </w:tabs>
        <w:ind w:firstLine="630" w:firstLineChars="300"/>
        <w:rPr>
          <w:sz w:val="21"/>
        </w:rPr>
      </w:pPr>
      <w:r>
        <w:rPr>
          <w:rFonts w:hint="eastAsia"/>
          <w:sz w:val="21"/>
        </w:rPr>
        <w:t>1</w:t>
      </w:r>
      <w:r>
        <w:rPr>
          <w:sz w:val="21"/>
        </w:rPr>
        <w:t xml:space="preserve">.1.4.3 </w:t>
      </w:r>
      <w:r>
        <w:rPr>
          <w:rFonts w:hint="eastAsia"/>
          <w:sz w:val="21"/>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7F7F2C07">
      <w:pPr>
        <w:pStyle w:val="158"/>
        <w:numPr>
          <w:ilvl w:val="0"/>
          <w:numId w:val="0"/>
        </w:numPr>
        <w:tabs>
          <w:tab w:val="clear" w:pos="1680"/>
        </w:tabs>
        <w:ind w:firstLine="630" w:firstLineChars="300"/>
        <w:rPr>
          <w:sz w:val="21"/>
        </w:rPr>
      </w:pPr>
      <w:r>
        <w:rPr>
          <w:rFonts w:hint="eastAsia"/>
          <w:sz w:val="21"/>
        </w:rPr>
        <w:t>1</w:t>
      </w:r>
      <w:r>
        <w:rPr>
          <w:sz w:val="21"/>
        </w:rPr>
        <w:t xml:space="preserve">.1.4.4 </w:t>
      </w:r>
      <w:r>
        <w:rPr>
          <w:rFonts w:hint="eastAsia"/>
          <w:sz w:val="21"/>
        </w:rPr>
        <w:t>竣工日期：包括计划竣工日期和实际竣工日期。计划竣工日期是指合同协议书约定的竣工日期；实际竣工日期按照第</w:t>
      </w:r>
      <w:r>
        <w:rPr>
          <w:sz w:val="21"/>
        </w:rPr>
        <w:t>8.2</w:t>
      </w:r>
      <w:r>
        <w:rPr>
          <w:rFonts w:hint="eastAsia"/>
          <w:sz w:val="21"/>
        </w:rPr>
        <w:t>款[竣工日期]的约定确定。</w:t>
      </w:r>
    </w:p>
    <w:p w14:paraId="40598E51">
      <w:pPr>
        <w:pStyle w:val="158"/>
        <w:numPr>
          <w:ilvl w:val="0"/>
          <w:numId w:val="0"/>
        </w:numPr>
        <w:tabs>
          <w:tab w:val="clear" w:pos="1680"/>
        </w:tabs>
        <w:ind w:firstLine="630" w:firstLineChars="300"/>
        <w:rPr>
          <w:sz w:val="21"/>
        </w:rPr>
      </w:pPr>
      <w:r>
        <w:rPr>
          <w:rFonts w:hint="eastAsia"/>
          <w:sz w:val="21"/>
        </w:rPr>
        <w:t>1</w:t>
      </w:r>
      <w:r>
        <w:rPr>
          <w:sz w:val="21"/>
        </w:rPr>
        <w:t xml:space="preserve">.1.4.5 </w:t>
      </w:r>
      <w:r>
        <w:rPr>
          <w:rFonts w:hint="eastAsia"/>
          <w:sz w:val="21"/>
        </w:rPr>
        <w:t>工期：是指在合同协议书约定的承包人完成合同工作所需的期限，包括按照合同约定所作的期限变更及按合同约定承包人有权取得的工期延长。</w:t>
      </w:r>
    </w:p>
    <w:p w14:paraId="130A45D0">
      <w:pPr>
        <w:pStyle w:val="158"/>
        <w:numPr>
          <w:ilvl w:val="0"/>
          <w:numId w:val="0"/>
        </w:numPr>
        <w:tabs>
          <w:tab w:val="clear" w:pos="1680"/>
        </w:tabs>
        <w:ind w:firstLine="630" w:firstLineChars="300"/>
        <w:rPr>
          <w:sz w:val="21"/>
        </w:rPr>
      </w:pPr>
      <w:r>
        <w:rPr>
          <w:rFonts w:hint="eastAsia"/>
          <w:sz w:val="21"/>
        </w:rPr>
        <w:t>1</w:t>
      </w:r>
      <w:r>
        <w:rPr>
          <w:sz w:val="21"/>
        </w:rPr>
        <w:t xml:space="preserve">.1.4.6 </w:t>
      </w:r>
      <w:r>
        <w:rPr>
          <w:rFonts w:hint="eastAsia"/>
          <w:sz w:val="21"/>
        </w:rPr>
        <w:t>缺陷责任期：是指发包人预留工程质量保证金以保证承包人履行第</w:t>
      </w:r>
      <w:r>
        <w:rPr>
          <w:sz w:val="21"/>
        </w:rPr>
        <w:t>11.3</w:t>
      </w:r>
      <w:r>
        <w:rPr>
          <w:rFonts w:hint="eastAsia"/>
          <w:sz w:val="21"/>
        </w:rPr>
        <w:t>款[缺陷调查]</w:t>
      </w:r>
      <w:r>
        <w:rPr>
          <w:sz w:val="21"/>
        </w:rPr>
        <w:t>下质量缺陷责任的期限</w:t>
      </w:r>
      <w:r>
        <w:rPr>
          <w:rFonts w:hint="eastAsia"/>
          <w:sz w:val="21"/>
        </w:rPr>
        <w:t>。</w:t>
      </w:r>
    </w:p>
    <w:p w14:paraId="610E33D2">
      <w:pPr>
        <w:pStyle w:val="158"/>
        <w:numPr>
          <w:ilvl w:val="0"/>
          <w:numId w:val="0"/>
        </w:numPr>
        <w:tabs>
          <w:tab w:val="clear" w:pos="1680"/>
        </w:tabs>
        <w:ind w:firstLine="630" w:firstLineChars="300"/>
        <w:rPr>
          <w:sz w:val="21"/>
        </w:rPr>
      </w:pPr>
      <w:r>
        <w:rPr>
          <w:rFonts w:hint="eastAsia"/>
          <w:sz w:val="21"/>
        </w:rPr>
        <w:t>1</w:t>
      </w:r>
      <w:r>
        <w:rPr>
          <w:sz w:val="21"/>
        </w:rPr>
        <w:t xml:space="preserve">.1.4.7 </w:t>
      </w:r>
      <w:r>
        <w:rPr>
          <w:rFonts w:hint="eastAsia"/>
          <w:sz w:val="21"/>
        </w:rPr>
        <w:t>保修期：是指承包人按照合同约定和法律规定对工程质量承担保修责任的期限，该期限自缺陷责任期起算之日起计算。</w:t>
      </w:r>
    </w:p>
    <w:p w14:paraId="6AD2B80A">
      <w:pPr>
        <w:pStyle w:val="158"/>
        <w:numPr>
          <w:ilvl w:val="0"/>
          <w:numId w:val="0"/>
        </w:numPr>
        <w:tabs>
          <w:tab w:val="clear" w:pos="1680"/>
        </w:tabs>
        <w:ind w:firstLine="630" w:firstLineChars="300"/>
        <w:rPr>
          <w:sz w:val="21"/>
        </w:rPr>
      </w:pPr>
      <w:r>
        <w:rPr>
          <w:rFonts w:hint="eastAsia"/>
          <w:sz w:val="21"/>
        </w:rPr>
        <w:t>1</w:t>
      </w:r>
      <w:r>
        <w:rPr>
          <w:sz w:val="21"/>
        </w:rPr>
        <w:t xml:space="preserve">.1.4.8 </w:t>
      </w:r>
      <w:r>
        <w:rPr>
          <w:rFonts w:hint="eastAsia"/>
          <w:sz w:val="21"/>
        </w:rPr>
        <w:t>基准日期：招标发包的工程以投标截止日前28天的日期为基准日期，直接发包的工程以合同订立日前28天的日期为基准日期。</w:t>
      </w:r>
    </w:p>
    <w:p w14:paraId="7A74375F">
      <w:pPr>
        <w:pStyle w:val="158"/>
        <w:numPr>
          <w:ilvl w:val="0"/>
          <w:numId w:val="0"/>
        </w:numPr>
        <w:tabs>
          <w:tab w:val="clear" w:pos="1680"/>
        </w:tabs>
        <w:ind w:firstLine="630" w:firstLineChars="300"/>
        <w:rPr>
          <w:sz w:val="21"/>
        </w:rPr>
      </w:pPr>
      <w:r>
        <w:rPr>
          <w:rFonts w:hint="eastAsia"/>
          <w:sz w:val="21"/>
        </w:rPr>
        <w:t>1</w:t>
      </w:r>
      <w:r>
        <w:rPr>
          <w:sz w:val="21"/>
        </w:rPr>
        <w:t xml:space="preserve">.1.4.9 </w:t>
      </w:r>
      <w:r>
        <w:rPr>
          <w:rFonts w:hint="eastAsia"/>
          <w:sz w:val="21"/>
        </w:rPr>
        <w:t>天：除特别指明外，均指日历天。合同中按天计算时间的，开始当天不计入，从次日开始计算。期限最后一天的截止时间为当天24:00。</w:t>
      </w:r>
    </w:p>
    <w:p w14:paraId="0C03323C">
      <w:pPr>
        <w:pStyle w:val="158"/>
        <w:numPr>
          <w:ilvl w:val="0"/>
          <w:numId w:val="0"/>
        </w:numPr>
        <w:tabs>
          <w:tab w:val="clear" w:pos="1680"/>
        </w:tabs>
        <w:ind w:firstLine="630" w:firstLineChars="300"/>
        <w:rPr>
          <w:sz w:val="21"/>
        </w:rPr>
      </w:pPr>
      <w:r>
        <w:rPr>
          <w:rFonts w:hint="eastAsia"/>
          <w:sz w:val="21"/>
        </w:rPr>
        <w:t>1</w:t>
      </w:r>
      <w:r>
        <w:rPr>
          <w:sz w:val="21"/>
        </w:rPr>
        <w:t xml:space="preserve">.1.4.10 </w:t>
      </w:r>
      <w:r>
        <w:rPr>
          <w:rFonts w:hint="eastAsia"/>
          <w:sz w:val="21"/>
        </w:rPr>
        <w:t>竣工试验：是指在工程竣工验收前，根据第</w:t>
      </w:r>
      <w:r>
        <w:rPr>
          <w:sz w:val="21"/>
        </w:rPr>
        <w:t>9条</w:t>
      </w:r>
      <w:r>
        <w:rPr>
          <w:rFonts w:hint="eastAsia"/>
          <w:sz w:val="21"/>
        </w:rPr>
        <w:t>[竣工试验]要求进行的试验。</w:t>
      </w:r>
    </w:p>
    <w:p w14:paraId="45F2AE63">
      <w:pPr>
        <w:pStyle w:val="158"/>
        <w:numPr>
          <w:ilvl w:val="0"/>
          <w:numId w:val="0"/>
        </w:numPr>
        <w:tabs>
          <w:tab w:val="clear" w:pos="1680"/>
        </w:tabs>
        <w:ind w:firstLine="630" w:firstLineChars="300"/>
        <w:rPr>
          <w:sz w:val="21"/>
        </w:rPr>
      </w:pPr>
      <w:r>
        <w:rPr>
          <w:rFonts w:hint="eastAsia"/>
          <w:sz w:val="21"/>
        </w:rPr>
        <w:t>1</w:t>
      </w:r>
      <w:r>
        <w:rPr>
          <w:sz w:val="21"/>
        </w:rPr>
        <w:t xml:space="preserve">.1.4.11 </w:t>
      </w:r>
      <w:r>
        <w:rPr>
          <w:rFonts w:hint="eastAsia"/>
          <w:sz w:val="21"/>
        </w:rPr>
        <w:t>竣工验收：是指承包人完成了合同约定的各项内容后，发包人按合同要求进行的验收。</w:t>
      </w:r>
    </w:p>
    <w:p w14:paraId="2639CB9E">
      <w:pPr>
        <w:pStyle w:val="158"/>
        <w:numPr>
          <w:ilvl w:val="0"/>
          <w:numId w:val="0"/>
        </w:numPr>
        <w:tabs>
          <w:tab w:val="clear" w:pos="1680"/>
        </w:tabs>
        <w:ind w:firstLine="630" w:firstLineChars="300"/>
        <w:rPr>
          <w:sz w:val="21"/>
        </w:rPr>
      </w:pPr>
      <w:r>
        <w:rPr>
          <w:rFonts w:hint="eastAsia"/>
          <w:sz w:val="21"/>
        </w:rPr>
        <w:t>1</w:t>
      </w:r>
      <w:r>
        <w:rPr>
          <w:sz w:val="21"/>
        </w:rPr>
        <w:t xml:space="preserve">.1.4.12 </w:t>
      </w:r>
      <w:r>
        <w:rPr>
          <w:rFonts w:hint="eastAsia"/>
          <w:sz w:val="21"/>
        </w:rPr>
        <w:t>竣工后试验：是指在工程竣工验收后，根据第</w:t>
      </w:r>
      <w:r>
        <w:rPr>
          <w:sz w:val="21"/>
        </w:rPr>
        <w:t>12条</w:t>
      </w:r>
      <w:r>
        <w:rPr>
          <w:rFonts w:hint="eastAsia"/>
          <w:sz w:val="21"/>
        </w:rPr>
        <w:t>[竣工后试验]约定进行的试验。</w:t>
      </w:r>
    </w:p>
    <w:p w14:paraId="4E2894B7">
      <w:pPr>
        <w:pStyle w:val="118"/>
        <w:numPr>
          <w:ilvl w:val="0"/>
          <w:numId w:val="0"/>
        </w:numPr>
        <w:ind w:firstLine="420" w:firstLineChars="200"/>
        <w:rPr>
          <w:sz w:val="21"/>
        </w:rPr>
      </w:pPr>
      <w:r>
        <w:rPr>
          <w:rFonts w:hint="eastAsia"/>
          <w:sz w:val="21"/>
        </w:rPr>
        <w:t>1</w:t>
      </w:r>
      <w:r>
        <w:rPr>
          <w:sz w:val="21"/>
        </w:rPr>
        <w:t xml:space="preserve">.1.5 </w:t>
      </w:r>
      <w:r>
        <w:rPr>
          <w:rFonts w:hint="eastAsia"/>
          <w:sz w:val="21"/>
        </w:rPr>
        <w:t>合同价格和费用</w:t>
      </w:r>
    </w:p>
    <w:p w14:paraId="6289DBE7">
      <w:pPr>
        <w:pStyle w:val="158"/>
        <w:numPr>
          <w:ilvl w:val="0"/>
          <w:numId w:val="0"/>
        </w:numPr>
        <w:tabs>
          <w:tab w:val="clear" w:pos="1680"/>
        </w:tabs>
        <w:ind w:firstLine="630" w:firstLineChars="300"/>
        <w:rPr>
          <w:sz w:val="21"/>
        </w:rPr>
      </w:pPr>
      <w:r>
        <w:rPr>
          <w:rFonts w:hint="eastAsia"/>
          <w:sz w:val="21"/>
        </w:rPr>
        <w:t>1</w:t>
      </w:r>
      <w:r>
        <w:rPr>
          <w:sz w:val="21"/>
        </w:rPr>
        <w:t xml:space="preserve">.1.5.1 </w:t>
      </w:r>
      <w:r>
        <w:rPr>
          <w:rFonts w:hint="eastAsia"/>
          <w:sz w:val="21"/>
        </w:rPr>
        <w:t>签约合同价：是指发包人和承包人在合同协议书中确定的总金额，包括暂估价及暂列金额等。</w:t>
      </w:r>
    </w:p>
    <w:p w14:paraId="4F6907BD">
      <w:pPr>
        <w:pStyle w:val="158"/>
        <w:numPr>
          <w:ilvl w:val="0"/>
          <w:numId w:val="0"/>
        </w:numPr>
        <w:tabs>
          <w:tab w:val="clear" w:pos="1680"/>
        </w:tabs>
        <w:ind w:firstLine="630" w:firstLineChars="300"/>
        <w:rPr>
          <w:sz w:val="21"/>
        </w:rPr>
      </w:pPr>
      <w:r>
        <w:rPr>
          <w:rFonts w:hint="eastAsia"/>
          <w:sz w:val="21"/>
        </w:rPr>
        <w:t>1</w:t>
      </w:r>
      <w:r>
        <w:rPr>
          <w:sz w:val="21"/>
        </w:rPr>
        <w:t xml:space="preserve">.1.5.2 </w:t>
      </w:r>
      <w:r>
        <w:rPr>
          <w:rFonts w:hint="eastAsia"/>
          <w:sz w:val="21"/>
        </w:rPr>
        <w:t>合同价格：是指发包人用于支付承包人按照合同约定完成承包范围内全部工作的金额，包括合同履行过程中按合同约定发生的价格变化。</w:t>
      </w:r>
    </w:p>
    <w:p w14:paraId="0B5AFE3E">
      <w:pPr>
        <w:pStyle w:val="158"/>
        <w:numPr>
          <w:ilvl w:val="0"/>
          <w:numId w:val="0"/>
        </w:numPr>
        <w:tabs>
          <w:tab w:val="clear" w:pos="1680"/>
        </w:tabs>
        <w:ind w:firstLine="630" w:firstLineChars="300"/>
        <w:rPr>
          <w:sz w:val="21"/>
        </w:rPr>
      </w:pPr>
      <w:r>
        <w:rPr>
          <w:rFonts w:hint="eastAsia"/>
          <w:sz w:val="21"/>
        </w:rPr>
        <w:t>1</w:t>
      </w:r>
      <w:r>
        <w:rPr>
          <w:sz w:val="21"/>
        </w:rPr>
        <w:t xml:space="preserve">.1.5.3 </w:t>
      </w:r>
      <w:r>
        <w:rPr>
          <w:rFonts w:hint="eastAsia"/>
          <w:sz w:val="21"/>
        </w:rPr>
        <w:t>费用：是指为履行合同所发生的或将要发生的所有合理开支，包括管理费和应分摊的其他费用，但不包括利润。</w:t>
      </w:r>
    </w:p>
    <w:p w14:paraId="5B1DCB49">
      <w:pPr>
        <w:pStyle w:val="158"/>
        <w:numPr>
          <w:ilvl w:val="0"/>
          <w:numId w:val="0"/>
        </w:numPr>
        <w:tabs>
          <w:tab w:val="clear" w:pos="1680"/>
        </w:tabs>
        <w:ind w:firstLine="630" w:firstLineChars="300"/>
        <w:rPr>
          <w:sz w:val="21"/>
        </w:rPr>
      </w:pPr>
      <w:r>
        <w:rPr>
          <w:rFonts w:hint="eastAsia"/>
          <w:sz w:val="21"/>
        </w:rPr>
        <w:t>1</w:t>
      </w:r>
      <w:r>
        <w:rPr>
          <w:sz w:val="21"/>
        </w:rPr>
        <w:t xml:space="preserve">.1.5.4 </w:t>
      </w:r>
      <w:r>
        <w:rPr>
          <w:rFonts w:hint="eastAsia"/>
          <w:sz w:val="21"/>
        </w:rPr>
        <w:t>人工费：是指支付给直接从事建筑安装工程施工作业的建筑工人的各项费用。</w:t>
      </w:r>
    </w:p>
    <w:p w14:paraId="7B34F829">
      <w:pPr>
        <w:pStyle w:val="158"/>
        <w:numPr>
          <w:ilvl w:val="0"/>
          <w:numId w:val="0"/>
        </w:numPr>
        <w:tabs>
          <w:tab w:val="clear" w:pos="1680"/>
        </w:tabs>
        <w:ind w:firstLine="630" w:firstLineChars="300"/>
        <w:rPr>
          <w:sz w:val="21"/>
        </w:rPr>
      </w:pPr>
      <w:r>
        <w:rPr>
          <w:rFonts w:hint="eastAsia"/>
          <w:sz w:val="21"/>
        </w:rPr>
        <w:t>1</w:t>
      </w:r>
      <w:r>
        <w:rPr>
          <w:sz w:val="21"/>
        </w:rPr>
        <w:t xml:space="preserve">.1.5.5 </w:t>
      </w:r>
      <w:r>
        <w:rPr>
          <w:rFonts w:hint="eastAsia"/>
          <w:sz w:val="21"/>
        </w:rPr>
        <w:t>暂估价：</w:t>
      </w:r>
      <w:bookmarkStart w:id="1025" w:name="_Hlk18973781"/>
      <w:r>
        <w:rPr>
          <w:rFonts w:hint="eastAsia"/>
          <w:sz w:val="21"/>
        </w:rPr>
        <w:t>是指发包人在项目清单中给定的，用于支付必然发生但暂时不能确定价格的专业服务、材料、设备、专业工程的金额。</w:t>
      </w:r>
      <w:bookmarkEnd w:id="1025"/>
    </w:p>
    <w:p w14:paraId="72158871">
      <w:pPr>
        <w:pStyle w:val="158"/>
        <w:numPr>
          <w:ilvl w:val="0"/>
          <w:numId w:val="0"/>
        </w:numPr>
        <w:tabs>
          <w:tab w:val="clear" w:pos="1680"/>
        </w:tabs>
        <w:ind w:firstLine="630" w:firstLineChars="300"/>
        <w:rPr>
          <w:sz w:val="21"/>
        </w:rPr>
      </w:pPr>
      <w:r>
        <w:rPr>
          <w:rFonts w:hint="eastAsia"/>
          <w:sz w:val="21"/>
        </w:rPr>
        <w:t>1</w:t>
      </w:r>
      <w:r>
        <w:rPr>
          <w:sz w:val="21"/>
        </w:rPr>
        <w:t xml:space="preserve">.1.5.6 </w:t>
      </w:r>
      <w:r>
        <w:rPr>
          <w:rFonts w:hint="eastAsia"/>
          <w:sz w:val="21"/>
        </w:rPr>
        <w:t>暂列金额：是指发包人在项目清单中给定的，用于在订立协议书时尚未确定或不可预见变更的设计、施工及其所需材料、工程设备、服务等的金额，包括以计日工方式支付的金额。</w:t>
      </w:r>
    </w:p>
    <w:p w14:paraId="40070D50">
      <w:pPr>
        <w:pStyle w:val="158"/>
        <w:numPr>
          <w:ilvl w:val="0"/>
          <w:numId w:val="0"/>
        </w:numPr>
        <w:tabs>
          <w:tab w:val="clear" w:pos="1680"/>
        </w:tabs>
        <w:ind w:firstLine="630" w:firstLineChars="300"/>
        <w:rPr>
          <w:sz w:val="21"/>
        </w:rPr>
      </w:pPr>
      <w:r>
        <w:rPr>
          <w:rFonts w:hint="eastAsia"/>
          <w:sz w:val="21"/>
        </w:rPr>
        <w:t>1</w:t>
      </w:r>
      <w:r>
        <w:rPr>
          <w:sz w:val="21"/>
        </w:rPr>
        <w:t xml:space="preserve">.1.5.7 </w:t>
      </w:r>
      <w:r>
        <w:rPr>
          <w:rFonts w:hint="eastAsia"/>
          <w:sz w:val="21"/>
        </w:rPr>
        <w:t>计日工：是指合同履行过程中，承包人完成发包人提出的零星工作或需要采用计日工计价的变更工作时，按合同中约定的单价计价的一种方式。</w:t>
      </w:r>
    </w:p>
    <w:p w14:paraId="544F7EFF">
      <w:pPr>
        <w:pStyle w:val="158"/>
        <w:numPr>
          <w:ilvl w:val="0"/>
          <w:numId w:val="0"/>
        </w:numPr>
        <w:tabs>
          <w:tab w:val="clear" w:pos="1680"/>
        </w:tabs>
        <w:ind w:firstLine="630" w:firstLineChars="300"/>
        <w:rPr>
          <w:sz w:val="21"/>
        </w:rPr>
      </w:pPr>
      <w:r>
        <w:rPr>
          <w:rFonts w:hint="eastAsia"/>
          <w:sz w:val="21"/>
        </w:rPr>
        <w:t>1</w:t>
      </w:r>
      <w:r>
        <w:rPr>
          <w:sz w:val="21"/>
        </w:rPr>
        <w:t xml:space="preserve">.1.5.8 </w:t>
      </w:r>
      <w:r>
        <w:rPr>
          <w:rFonts w:hint="eastAsia"/>
          <w:sz w:val="21"/>
        </w:rPr>
        <w:t>质量保证金：是指按第</w:t>
      </w:r>
      <w:r>
        <w:rPr>
          <w:sz w:val="21"/>
        </w:rPr>
        <w:t>14.6</w:t>
      </w:r>
      <w:r>
        <w:rPr>
          <w:rFonts w:hint="eastAsia"/>
          <w:sz w:val="21"/>
        </w:rPr>
        <w:t>款[质量保证金]约定承包人用于保证其在缺陷责任期内履行缺陷修复义务的担保。</w:t>
      </w:r>
    </w:p>
    <w:p w14:paraId="5FAEE63F">
      <w:pPr>
        <w:pStyle w:val="118"/>
        <w:numPr>
          <w:ilvl w:val="0"/>
          <w:numId w:val="0"/>
        </w:numPr>
        <w:ind w:firstLine="420" w:firstLineChars="200"/>
        <w:rPr>
          <w:sz w:val="21"/>
        </w:rPr>
      </w:pPr>
      <w:r>
        <w:rPr>
          <w:rFonts w:hint="eastAsia"/>
          <w:sz w:val="21"/>
        </w:rPr>
        <w:t>1</w:t>
      </w:r>
      <w:r>
        <w:rPr>
          <w:sz w:val="21"/>
        </w:rPr>
        <w:t xml:space="preserve">.1.6 </w:t>
      </w:r>
      <w:r>
        <w:rPr>
          <w:rFonts w:hint="eastAsia"/>
          <w:sz w:val="21"/>
        </w:rPr>
        <w:t>其他</w:t>
      </w:r>
    </w:p>
    <w:p w14:paraId="1CB9C716">
      <w:pPr>
        <w:pStyle w:val="158"/>
        <w:numPr>
          <w:ilvl w:val="0"/>
          <w:numId w:val="0"/>
        </w:numPr>
        <w:tabs>
          <w:tab w:val="clear" w:pos="1680"/>
        </w:tabs>
        <w:ind w:firstLine="630" w:firstLineChars="300"/>
        <w:rPr>
          <w:sz w:val="21"/>
        </w:rPr>
      </w:pPr>
      <w:r>
        <w:rPr>
          <w:rFonts w:hint="eastAsia"/>
          <w:sz w:val="21"/>
        </w:rPr>
        <w:t>1</w:t>
      </w:r>
      <w:r>
        <w:rPr>
          <w:sz w:val="21"/>
        </w:rPr>
        <w:t xml:space="preserve">.1.6.1 </w:t>
      </w:r>
      <w:r>
        <w:rPr>
          <w:rFonts w:hint="eastAsia"/>
          <w:sz w:val="21"/>
        </w:rPr>
        <w:t>书面形式：指合同文件、信函、电报、传真、数据电文、电子邮件、会议纪要等可以有形地表现所载内容的形式。</w:t>
      </w:r>
    </w:p>
    <w:p w14:paraId="3054FE7F">
      <w:pPr>
        <w:pStyle w:val="158"/>
        <w:numPr>
          <w:ilvl w:val="0"/>
          <w:numId w:val="0"/>
        </w:numPr>
        <w:tabs>
          <w:tab w:val="clear" w:pos="1680"/>
        </w:tabs>
        <w:ind w:firstLine="630" w:firstLineChars="300"/>
        <w:rPr>
          <w:sz w:val="21"/>
        </w:rPr>
      </w:pPr>
      <w:r>
        <w:rPr>
          <w:rFonts w:hint="eastAsia"/>
          <w:sz w:val="21"/>
        </w:rPr>
        <w:t>1</w:t>
      </w:r>
      <w:r>
        <w:rPr>
          <w:sz w:val="21"/>
        </w:rPr>
        <w:t xml:space="preserve">.1.6.2 </w:t>
      </w:r>
      <w:r>
        <w:rPr>
          <w:rFonts w:hint="eastAsia"/>
          <w:sz w:val="21"/>
        </w:rPr>
        <w:t>承包人文件：指由承包人根据合同约定应提交的所有图纸、手册、模型、计算书、软件、函件、洽商性文件和其他技术性文件。</w:t>
      </w:r>
    </w:p>
    <w:p w14:paraId="75E09228">
      <w:pPr>
        <w:pStyle w:val="158"/>
        <w:numPr>
          <w:ilvl w:val="0"/>
          <w:numId w:val="0"/>
        </w:numPr>
        <w:tabs>
          <w:tab w:val="clear" w:pos="1680"/>
        </w:tabs>
        <w:ind w:firstLine="630" w:firstLineChars="300"/>
        <w:rPr>
          <w:sz w:val="21"/>
        </w:rPr>
      </w:pPr>
      <w:r>
        <w:rPr>
          <w:rFonts w:hint="eastAsia"/>
          <w:sz w:val="21"/>
        </w:rPr>
        <w:t>1</w:t>
      </w:r>
      <w:r>
        <w:rPr>
          <w:sz w:val="21"/>
        </w:rPr>
        <w:t xml:space="preserve">.1.6.3 </w:t>
      </w:r>
      <w:r>
        <w:rPr>
          <w:rFonts w:hint="eastAsia"/>
          <w:sz w:val="21"/>
        </w:rPr>
        <w:t>变更：指根据第</w:t>
      </w:r>
      <w:r>
        <w:rPr>
          <w:sz w:val="21"/>
        </w:rPr>
        <w:t>13条</w:t>
      </w:r>
      <w:r>
        <w:rPr>
          <w:rFonts w:hint="eastAsia"/>
          <w:sz w:val="21"/>
        </w:rPr>
        <w:t>[变更与调整]的约定，经指示或批准对《发包人要求》或工程所做的改变。</w:t>
      </w:r>
    </w:p>
    <w:bookmarkEnd w:id="1015"/>
    <w:p w14:paraId="58EDF3AD">
      <w:pPr>
        <w:pStyle w:val="4"/>
        <w:spacing w:before="120" w:line="360" w:lineRule="auto"/>
      </w:pPr>
      <w:bookmarkStart w:id="1026" w:name="_Ref509042104"/>
      <w:bookmarkStart w:id="1027" w:name="_Toc154063498"/>
      <w:bookmarkStart w:id="1028" w:name="_Toc54862179"/>
      <w:bookmarkStart w:id="1029" w:name="_Ref509042101"/>
      <w:bookmarkStart w:id="1030" w:name="_Ref522730353"/>
      <w:bookmarkStart w:id="1031" w:name="_Ref522730349"/>
      <w:r>
        <w:rPr>
          <w:rFonts w:hint="eastAsia"/>
        </w:rPr>
        <w:t>1</w:t>
      </w:r>
      <w:r>
        <w:t>.2 语言文字</w:t>
      </w:r>
      <w:bookmarkEnd w:id="1026"/>
      <w:bookmarkEnd w:id="1027"/>
      <w:bookmarkEnd w:id="1028"/>
      <w:bookmarkEnd w:id="1029"/>
    </w:p>
    <w:p w14:paraId="310E7745">
      <w:pPr>
        <w:spacing w:line="360" w:lineRule="auto"/>
        <w:ind w:firstLine="420" w:firstLineChars="200"/>
        <w:rPr>
          <w:rFonts w:ascii="宋体" w:hAnsi="宋体"/>
          <w:szCs w:val="21"/>
        </w:rPr>
      </w:pPr>
      <w:r>
        <w:rPr>
          <w:rFonts w:hint="eastAsia" w:ascii="宋体" w:hAnsi="宋体"/>
          <w:szCs w:val="21"/>
        </w:rPr>
        <w:t>合同文件以中国的汉语简体语言文字编写、解释和说明。专用术语使用外文的，应附有中文注释。合同当事人在专用合同条件约定使用两种及以上语言时，汉语为优先解释和说明合同的语言。</w:t>
      </w:r>
    </w:p>
    <w:p w14:paraId="325689D8">
      <w:pPr>
        <w:spacing w:line="360" w:lineRule="auto"/>
        <w:ind w:firstLine="420" w:firstLineChars="200"/>
        <w:rPr>
          <w:rFonts w:ascii="宋体" w:hAnsi="宋体"/>
          <w:szCs w:val="21"/>
        </w:rPr>
      </w:pPr>
      <w:r>
        <w:rPr>
          <w:rFonts w:hint="eastAsia" w:ascii="宋体" w:hAnsi="宋体"/>
          <w:szCs w:val="21"/>
        </w:rPr>
        <w:t>与合同有关的联络应使用专用合同条件约定的语言。如没有约定，则应使用中国的汉语简体语言文字。</w:t>
      </w:r>
    </w:p>
    <w:p w14:paraId="0BED6132">
      <w:pPr>
        <w:pStyle w:val="4"/>
        <w:spacing w:before="120" w:line="360" w:lineRule="auto"/>
      </w:pPr>
      <w:bookmarkStart w:id="1032" w:name="_Ref531949539"/>
      <w:bookmarkStart w:id="1033" w:name="_Ref531949543"/>
      <w:bookmarkStart w:id="1034" w:name="_Toc54862180"/>
      <w:bookmarkStart w:id="1035" w:name="_Toc154063499"/>
      <w:r>
        <w:rPr>
          <w:rFonts w:hint="eastAsia"/>
        </w:rPr>
        <w:t>1</w:t>
      </w:r>
      <w:r>
        <w:t xml:space="preserve">.3 </w:t>
      </w:r>
      <w:r>
        <w:rPr>
          <w:rFonts w:hint="eastAsia"/>
        </w:rPr>
        <w:t>法律</w:t>
      </w:r>
      <w:bookmarkEnd w:id="1032"/>
      <w:bookmarkEnd w:id="1033"/>
      <w:bookmarkEnd w:id="1034"/>
      <w:bookmarkEnd w:id="1035"/>
    </w:p>
    <w:p w14:paraId="1F46259D">
      <w:pPr>
        <w:spacing w:line="360" w:lineRule="auto"/>
        <w:ind w:firstLine="420" w:firstLineChars="200"/>
        <w:rPr>
          <w:rFonts w:ascii="宋体" w:hAnsi="宋体"/>
          <w:szCs w:val="21"/>
        </w:rPr>
      </w:pPr>
      <w:r>
        <w:rPr>
          <w:rFonts w:hint="eastAsia" w:ascii="宋体" w:hAnsi="宋体"/>
          <w:szCs w:val="21"/>
        </w:rPr>
        <w:t>合同所称法律是指</w:t>
      </w:r>
      <w:r>
        <w:rPr>
          <w:rFonts w:ascii="宋体" w:hAnsi="宋体"/>
          <w:szCs w:val="21"/>
        </w:rPr>
        <w:t>中华人民共和国法律、行政法规、部门规章</w:t>
      </w:r>
      <w:r>
        <w:rPr>
          <w:rFonts w:hint="eastAsia" w:ascii="宋体" w:hAnsi="宋体"/>
          <w:szCs w:val="21"/>
        </w:rPr>
        <w:t>，</w:t>
      </w:r>
      <w:r>
        <w:rPr>
          <w:rFonts w:ascii="宋体" w:hAnsi="宋体"/>
          <w:szCs w:val="21"/>
        </w:rPr>
        <w:t>以及工程所在地的地方法规、自治条例、单行条例和地方政府规章</w:t>
      </w:r>
      <w:r>
        <w:rPr>
          <w:rFonts w:hint="eastAsia" w:ascii="宋体" w:hAnsi="宋体"/>
          <w:szCs w:val="21"/>
        </w:rPr>
        <w:t>等。</w:t>
      </w:r>
    </w:p>
    <w:p w14:paraId="7D246F7A">
      <w:pPr>
        <w:spacing w:line="360" w:lineRule="auto"/>
        <w:ind w:firstLine="420" w:firstLineChars="200"/>
        <w:rPr>
          <w:rFonts w:ascii="宋体" w:hAnsi="宋体"/>
          <w:szCs w:val="21"/>
        </w:rPr>
      </w:pPr>
      <w:r>
        <w:rPr>
          <w:rFonts w:ascii="宋体" w:hAnsi="宋体"/>
          <w:szCs w:val="21"/>
        </w:rPr>
        <w:t>合同当事人可以在专用合同条件中约定合同适用的其他规范性文件</w:t>
      </w:r>
      <w:r>
        <w:rPr>
          <w:rFonts w:hint="eastAsia" w:ascii="宋体" w:hAnsi="宋体"/>
          <w:szCs w:val="21"/>
        </w:rPr>
        <w:t>。</w:t>
      </w:r>
    </w:p>
    <w:p w14:paraId="182F9960">
      <w:pPr>
        <w:pStyle w:val="4"/>
        <w:spacing w:before="120" w:line="360" w:lineRule="auto"/>
      </w:pPr>
      <w:bookmarkStart w:id="1036" w:name="_Ref531949594"/>
      <w:bookmarkStart w:id="1037" w:name="_Ref531949589"/>
      <w:bookmarkStart w:id="1038" w:name="_Toc154063500"/>
      <w:bookmarkStart w:id="1039" w:name="_Toc54862181"/>
      <w:r>
        <w:rPr>
          <w:rFonts w:hint="eastAsia"/>
        </w:rPr>
        <w:t>1</w:t>
      </w:r>
      <w:r>
        <w:t xml:space="preserve">.4 </w:t>
      </w:r>
      <w:r>
        <w:rPr>
          <w:rFonts w:hint="eastAsia"/>
        </w:rPr>
        <w:t>标准和规范</w:t>
      </w:r>
      <w:bookmarkEnd w:id="1036"/>
      <w:bookmarkEnd w:id="1037"/>
      <w:bookmarkEnd w:id="1038"/>
      <w:bookmarkEnd w:id="1039"/>
    </w:p>
    <w:p w14:paraId="4264B0F9">
      <w:pPr>
        <w:pStyle w:val="118"/>
        <w:numPr>
          <w:ilvl w:val="0"/>
          <w:numId w:val="0"/>
        </w:numPr>
        <w:ind w:firstLine="420" w:firstLineChars="200"/>
        <w:rPr>
          <w:sz w:val="21"/>
        </w:rPr>
      </w:pPr>
      <w:bookmarkStart w:id="1040" w:name="_Ref4420991"/>
      <w:r>
        <w:rPr>
          <w:rFonts w:hint="eastAsia"/>
          <w:sz w:val="21"/>
        </w:rPr>
        <w:t>1</w:t>
      </w:r>
      <w:r>
        <w:rPr>
          <w:sz w:val="21"/>
        </w:rPr>
        <w:t xml:space="preserve">.4.1 </w:t>
      </w:r>
      <w:r>
        <w:rPr>
          <w:rFonts w:hint="eastAsia"/>
          <w:sz w:val="21"/>
        </w:rPr>
        <w:t>适用于工程的国家标准、行业标准、工程所在地的地方性标准，以及相应的规范、规程等，合同当事人有特别要求的，应在专用合同条件中约定。</w:t>
      </w:r>
      <w:bookmarkEnd w:id="1040"/>
    </w:p>
    <w:p w14:paraId="0F797074">
      <w:pPr>
        <w:pStyle w:val="118"/>
        <w:numPr>
          <w:ilvl w:val="0"/>
          <w:numId w:val="0"/>
        </w:numPr>
        <w:ind w:firstLine="420" w:firstLineChars="200"/>
        <w:rPr>
          <w:sz w:val="21"/>
        </w:rPr>
      </w:pPr>
      <w:bookmarkStart w:id="1041" w:name="_Ref531949642"/>
      <w:r>
        <w:rPr>
          <w:rFonts w:hint="eastAsia"/>
          <w:sz w:val="21"/>
        </w:rPr>
        <w:t>1</w:t>
      </w:r>
      <w:r>
        <w:rPr>
          <w:sz w:val="21"/>
        </w:rPr>
        <w:t xml:space="preserve">.4.2 </w:t>
      </w:r>
      <w:r>
        <w:rPr>
          <w:rFonts w:hint="eastAsia"/>
          <w:sz w:val="21"/>
        </w:rPr>
        <w:t>发包人要求使用国外标准、规范的，发包人负责提供原文版本和中文译本，并在专用合同条件中约定提供标准规范的名称、份数和时间。</w:t>
      </w:r>
      <w:bookmarkEnd w:id="1041"/>
    </w:p>
    <w:p w14:paraId="3E7D45A8">
      <w:pPr>
        <w:pStyle w:val="118"/>
        <w:numPr>
          <w:ilvl w:val="0"/>
          <w:numId w:val="0"/>
        </w:numPr>
        <w:ind w:firstLine="420" w:firstLineChars="200"/>
        <w:rPr>
          <w:sz w:val="21"/>
        </w:rPr>
      </w:pPr>
      <w:bookmarkStart w:id="1042" w:name="_Ref531949657"/>
      <w:r>
        <w:rPr>
          <w:rFonts w:hint="eastAsia"/>
          <w:sz w:val="21"/>
        </w:rPr>
        <w:t>1</w:t>
      </w:r>
      <w:r>
        <w:rPr>
          <w:sz w:val="21"/>
        </w:rPr>
        <w:t xml:space="preserve">.4.3 </w:t>
      </w:r>
      <w:r>
        <w:rPr>
          <w:rFonts w:hint="eastAsia"/>
          <w:sz w:val="21"/>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042"/>
    </w:p>
    <w:p w14:paraId="46A645F6">
      <w:pPr>
        <w:pStyle w:val="118"/>
        <w:numPr>
          <w:ilvl w:val="0"/>
          <w:numId w:val="0"/>
        </w:numPr>
        <w:ind w:firstLine="420" w:firstLineChars="200"/>
        <w:rPr>
          <w:sz w:val="21"/>
        </w:rPr>
      </w:pPr>
      <w:bookmarkStart w:id="1043" w:name="_Ref4421272"/>
      <w:r>
        <w:rPr>
          <w:rFonts w:hint="eastAsia"/>
          <w:sz w:val="21"/>
        </w:rPr>
        <w:t>1</w:t>
      </w:r>
      <w:r>
        <w:rPr>
          <w:sz w:val="21"/>
        </w:rPr>
        <w:t xml:space="preserve">.4.4 </w:t>
      </w:r>
      <w:r>
        <w:rPr>
          <w:rFonts w:hint="eastAsia"/>
          <w:sz w:val="21"/>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043"/>
    </w:p>
    <w:p w14:paraId="7BF6EE04">
      <w:pPr>
        <w:pStyle w:val="4"/>
        <w:spacing w:before="120" w:line="360" w:lineRule="auto"/>
      </w:pPr>
      <w:bookmarkStart w:id="1044" w:name="_Ref4421717"/>
      <w:bookmarkStart w:id="1045" w:name="_Toc154063501"/>
      <w:bookmarkStart w:id="1046" w:name="_Toc54862182"/>
      <w:r>
        <w:rPr>
          <w:rFonts w:hint="eastAsia"/>
        </w:rPr>
        <w:t>1</w:t>
      </w:r>
      <w:r>
        <w:t xml:space="preserve">.5 </w:t>
      </w:r>
      <w:r>
        <w:rPr>
          <w:rFonts w:hint="eastAsia"/>
        </w:rPr>
        <w:t>合同文件的优先顺序</w:t>
      </w:r>
      <w:bookmarkEnd w:id="1030"/>
      <w:bookmarkEnd w:id="1031"/>
      <w:bookmarkEnd w:id="1044"/>
      <w:bookmarkEnd w:id="1045"/>
      <w:bookmarkEnd w:id="1046"/>
    </w:p>
    <w:p w14:paraId="3267B77D">
      <w:pPr>
        <w:spacing w:line="360" w:lineRule="auto"/>
        <w:ind w:firstLine="420" w:firstLineChars="200"/>
        <w:rPr>
          <w:rFonts w:ascii="宋体" w:hAnsi="宋体"/>
          <w:szCs w:val="21"/>
        </w:rPr>
      </w:pPr>
      <w:bookmarkStart w:id="1047" w:name="_Ref531948776"/>
      <w:r>
        <w:rPr>
          <w:rFonts w:hint="eastAsia" w:ascii="宋体" w:hAnsi="宋体"/>
          <w:szCs w:val="21"/>
        </w:rPr>
        <w:t>组成合同的各项文件应互相解释，互为说明。除专用合同条件另有约定外，</w:t>
      </w:r>
      <w:bookmarkEnd w:id="1047"/>
      <w:r>
        <w:rPr>
          <w:rFonts w:hint="eastAsia" w:ascii="宋体" w:hAnsi="宋体"/>
          <w:szCs w:val="21"/>
        </w:rPr>
        <w:t>解释合同文件的优先顺序如下：</w:t>
      </w:r>
    </w:p>
    <w:p w14:paraId="1B6E4063">
      <w:pPr>
        <w:spacing w:line="360" w:lineRule="auto"/>
        <w:ind w:firstLine="420" w:firstLineChars="200"/>
        <w:rPr>
          <w:rFonts w:ascii="宋体" w:hAnsi="宋体"/>
          <w:szCs w:val="21"/>
        </w:rPr>
      </w:pPr>
      <w:r>
        <w:rPr>
          <w:rFonts w:hint="eastAsia" w:ascii="宋体" w:hAnsi="宋体"/>
          <w:szCs w:val="21"/>
        </w:rPr>
        <w:t>（1） 合同协议书；</w:t>
      </w:r>
    </w:p>
    <w:p w14:paraId="4F725BD4">
      <w:pPr>
        <w:spacing w:line="360" w:lineRule="auto"/>
        <w:ind w:firstLine="420" w:firstLineChars="200"/>
        <w:rPr>
          <w:rFonts w:ascii="宋体" w:hAnsi="宋体"/>
          <w:szCs w:val="21"/>
        </w:rPr>
      </w:pPr>
      <w:r>
        <w:rPr>
          <w:rFonts w:hint="eastAsia" w:ascii="宋体" w:hAnsi="宋体"/>
          <w:szCs w:val="21"/>
        </w:rPr>
        <w:t>（2） 中标通知书（如果有）；</w:t>
      </w:r>
    </w:p>
    <w:p w14:paraId="164FBACF">
      <w:pPr>
        <w:spacing w:line="360" w:lineRule="auto"/>
        <w:ind w:firstLine="420" w:firstLineChars="200"/>
        <w:rPr>
          <w:rFonts w:ascii="宋体" w:hAnsi="宋体"/>
          <w:szCs w:val="21"/>
        </w:rPr>
      </w:pPr>
      <w:r>
        <w:rPr>
          <w:rFonts w:hint="eastAsia" w:ascii="宋体" w:hAnsi="宋体"/>
          <w:szCs w:val="21"/>
        </w:rPr>
        <w:t>（3） 投标函及投标函附录（如果有）；</w:t>
      </w:r>
    </w:p>
    <w:p w14:paraId="61A86299">
      <w:pPr>
        <w:spacing w:line="360" w:lineRule="auto"/>
        <w:ind w:firstLine="420" w:firstLineChars="200"/>
        <w:rPr>
          <w:rFonts w:ascii="宋体" w:hAnsi="宋体"/>
          <w:szCs w:val="21"/>
        </w:rPr>
      </w:pPr>
      <w:r>
        <w:rPr>
          <w:rFonts w:hint="eastAsia" w:ascii="宋体" w:hAnsi="宋体"/>
          <w:szCs w:val="21"/>
        </w:rPr>
        <w:t>（4） 专用合同条件及《发包人要求》等附件；</w:t>
      </w:r>
    </w:p>
    <w:p w14:paraId="4594AAC6">
      <w:pPr>
        <w:spacing w:line="360" w:lineRule="auto"/>
        <w:ind w:firstLine="420" w:firstLineChars="200"/>
        <w:rPr>
          <w:rFonts w:hint="eastAsia" w:ascii="宋体" w:hAnsi="宋体"/>
          <w:szCs w:val="21"/>
        </w:rPr>
      </w:pPr>
      <w:r>
        <w:rPr>
          <w:rFonts w:hint="eastAsia" w:ascii="宋体" w:hAnsi="宋体"/>
          <w:szCs w:val="21"/>
        </w:rPr>
        <w:t>（5） 通用合同条件；</w:t>
      </w:r>
    </w:p>
    <w:p w14:paraId="5075AD96">
      <w:pPr>
        <w:spacing w:line="360" w:lineRule="auto"/>
        <w:ind w:firstLine="420" w:firstLineChars="200"/>
        <w:rPr>
          <w:rFonts w:hint="eastAsia" w:ascii="宋体" w:hAnsi="宋体"/>
          <w:szCs w:val="21"/>
        </w:rPr>
      </w:pPr>
      <w:r>
        <w:rPr>
          <w:rFonts w:hint="eastAsia" w:ascii="宋体" w:hAnsi="宋体"/>
          <w:szCs w:val="21"/>
        </w:rPr>
        <w:t xml:space="preserve">（6） 承包人建议书； </w:t>
      </w:r>
    </w:p>
    <w:p w14:paraId="6FAE1C2A">
      <w:pPr>
        <w:spacing w:line="360" w:lineRule="auto"/>
        <w:ind w:firstLine="420" w:firstLineChars="200"/>
        <w:rPr>
          <w:rFonts w:hint="eastAsia" w:ascii="宋体" w:hAnsi="宋体"/>
          <w:szCs w:val="21"/>
        </w:rPr>
      </w:pPr>
      <w:r>
        <w:rPr>
          <w:rFonts w:hint="eastAsia" w:ascii="宋体" w:hAnsi="宋体"/>
          <w:szCs w:val="21"/>
        </w:rPr>
        <w:t>（7） 价格清单；</w:t>
      </w:r>
    </w:p>
    <w:p w14:paraId="177F474B">
      <w:pPr>
        <w:spacing w:line="360" w:lineRule="auto"/>
        <w:ind w:firstLine="420" w:firstLineChars="200"/>
        <w:rPr>
          <w:rFonts w:ascii="宋体" w:hAnsi="宋体"/>
          <w:szCs w:val="21"/>
        </w:rPr>
      </w:pPr>
      <w:r>
        <w:rPr>
          <w:rFonts w:hint="eastAsia" w:ascii="宋体" w:hAnsi="宋体"/>
          <w:szCs w:val="21"/>
        </w:rPr>
        <w:t>（8） 双方约定的其他合同文件。</w:t>
      </w:r>
    </w:p>
    <w:p w14:paraId="18194A57">
      <w:pPr>
        <w:spacing w:line="360" w:lineRule="auto"/>
        <w:ind w:firstLine="420" w:firstLineChars="200"/>
        <w:rPr>
          <w:rFonts w:ascii="宋体" w:hAnsi="宋体"/>
          <w:szCs w:val="21"/>
        </w:rPr>
      </w:pPr>
      <w:bookmarkStart w:id="1048" w:name="_Hlk18951547"/>
      <w:r>
        <w:rPr>
          <w:rFonts w:hint="eastAsia" w:ascii="宋体" w:hAnsi="宋体"/>
          <w:szCs w:val="21"/>
        </w:rPr>
        <w:t>上述各项合同文件包括合同当事人就该项合同文件所作出的补充和修改，属于同一类内容的文件，应以最新签署的为准</w:t>
      </w:r>
      <w:bookmarkEnd w:id="1048"/>
      <w:r>
        <w:rPr>
          <w:rFonts w:hint="eastAsia" w:ascii="宋体" w:hAnsi="宋体"/>
          <w:szCs w:val="21"/>
        </w:rPr>
        <w:t>。</w:t>
      </w:r>
    </w:p>
    <w:p w14:paraId="4EEC4016">
      <w:pPr>
        <w:spacing w:line="360" w:lineRule="auto"/>
        <w:ind w:firstLine="420" w:firstLineChars="200"/>
        <w:rPr>
          <w:rFonts w:ascii="宋体" w:hAnsi="宋体"/>
          <w:szCs w:val="21"/>
        </w:rPr>
      </w:pPr>
      <w:r>
        <w:rPr>
          <w:rFonts w:hint="eastAsia" w:ascii="宋体" w:hAnsi="宋体"/>
          <w:szCs w:val="21"/>
        </w:rPr>
        <w:t>在合同订立及履行过程中形成的与合同有关的文件均构成合同文件组成部分，并根据其性质确定优先解释顺序。</w:t>
      </w:r>
    </w:p>
    <w:p w14:paraId="570D794D">
      <w:pPr>
        <w:pStyle w:val="4"/>
        <w:spacing w:before="120" w:line="360" w:lineRule="auto"/>
      </w:pPr>
      <w:bookmarkStart w:id="1049" w:name="_Ref4422060"/>
      <w:bookmarkStart w:id="1050" w:name="_Toc154063502"/>
      <w:bookmarkStart w:id="1051" w:name="_Toc54862183"/>
      <w:bookmarkStart w:id="1052" w:name="_Ref11917818"/>
      <w:bookmarkStart w:id="1053" w:name="_Ref531949803"/>
      <w:bookmarkStart w:id="1054" w:name="_Ref531949822"/>
      <w:bookmarkStart w:id="1055" w:name="_Ref531949807"/>
      <w:r>
        <w:rPr>
          <w:rFonts w:hint="eastAsia"/>
        </w:rPr>
        <w:t>1</w:t>
      </w:r>
      <w:r>
        <w:t xml:space="preserve">.6 </w:t>
      </w:r>
      <w:r>
        <w:rPr>
          <w:rFonts w:hint="eastAsia"/>
        </w:rPr>
        <w:t>文件的提供和</w:t>
      </w:r>
      <w:bookmarkEnd w:id="1049"/>
      <w:r>
        <w:rPr>
          <w:rFonts w:hint="eastAsia"/>
        </w:rPr>
        <w:t>照管</w:t>
      </w:r>
      <w:bookmarkEnd w:id="1050"/>
      <w:bookmarkEnd w:id="1051"/>
      <w:bookmarkEnd w:id="1052"/>
    </w:p>
    <w:p w14:paraId="0EA67127">
      <w:pPr>
        <w:pStyle w:val="118"/>
        <w:numPr>
          <w:ilvl w:val="0"/>
          <w:numId w:val="0"/>
        </w:numPr>
        <w:ind w:firstLine="420" w:firstLineChars="200"/>
        <w:rPr>
          <w:sz w:val="21"/>
        </w:rPr>
      </w:pPr>
      <w:bookmarkStart w:id="1056" w:name="_Ref4421991"/>
      <w:r>
        <w:rPr>
          <w:rFonts w:hint="eastAsia"/>
          <w:sz w:val="21"/>
        </w:rPr>
        <w:t>1</w:t>
      </w:r>
      <w:r>
        <w:rPr>
          <w:sz w:val="21"/>
        </w:rPr>
        <w:t xml:space="preserve">.6.1 </w:t>
      </w:r>
      <w:r>
        <w:rPr>
          <w:rFonts w:hint="eastAsia"/>
          <w:sz w:val="21"/>
        </w:rPr>
        <w:t>发包人文件的提供</w:t>
      </w:r>
      <w:bookmarkEnd w:id="1056"/>
    </w:p>
    <w:p w14:paraId="188BAB4C">
      <w:pPr>
        <w:spacing w:line="360" w:lineRule="auto"/>
        <w:ind w:firstLine="420" w:firstLineChars="200"/>
        <w:rPr>
          <w:rFonts w:ascii="宋体" w:hAnsi="宋体"/>
          <w:szCs w:val="21"/>
        </w:rPr>
      </w:pPr>
      <w:r>
        <w:rPr>
          <w:rFonts w:hint="eastAsia" w:ascii="宋体" w:hAnsi="宋体"/>
          <w:szCs w:val="21"/>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宋体" w:hAnsi="宋体"/>
          <w:szCs w:val="21"/>
        </w:rPr>
        <w:t>8.7.1</w:t>
      </w:r>
      <w:r>
        <w:rPr>
          <w:rFonts w:hint="eastAsia" w:ascii="宋体" w:hAnsi="宋体"/>
          <w:szCs w:val="21"/>
        </w:rPr>
        <w:t>项[</w:t>
      </w:r>
      <w:r>
        <w:rPr>
          <w:rFonts w:ascii="宋体" w:hAnsi="宋体"/>
          <w:szCs w:val="21"/>
        </w:rPr>
        <w:t>因发包人原因导致工期延误</w:t>
      </w:r>
      <w:r>
        <w:rPr>
          <w:rFonts w:hint="eastAsia" w:ascii="宋体" w:hAnsi="宋体"/>
          <w:szCs w:val="21"/>
        </w:rPr>
        <w:t>]约定办理。</w:t>
      </w:r>
    </w:p>
    <w:p w14:paraId="2B5C5ED2">
      <w:pPr>
        <w:pStyle w:val="118"/>
        <w:numPr>
          <w:ilvl w:val="0"/>
          <w:numId w:val="0"/>
        </w:numPr>
        <w:ind w:firstLine="420" w:firstLineChars="200"/>
        <w:rPr>
          <w:sz w:val="21"/>
        </w:rPr>
      </w:pPr>
      <w:bookmarkStart w:id="1057" w:name="_Ref4422317"/>
      <w:r>
        <w:rPr>
          <w:rFonts w:hint="eastAsia"/>
          <w:sz w:val="21"/>
        </w:rPr>
        <w:t>1</w:t>
      </w:r>
      <w:r>
        <w:rPr>
          <w:sz w:val="21"/>
        </w:rPr>
        <w:t xml:space="preserve">.6.2 </w:t>
      </w:r>
      <w:r>
        <w:rPr>
          <w:rFonts w:hint="eastAsia"/>
          <w:sz w:val="21"/>
        </w:rPr>
        <w:t>承包人文件的提供</w:t>
      </w:r>
      <w:bookmarkEnd w:id="1057"/>
    </w:p>
    <w:p w14:paraId="2FA35E66">
      <w:pPr>
        <w:spacing w:line="360" w:lineRule="auto"/>
        <w:ind w:firstLine="420" w:firstLineChars="200"/>
        <w:rPr>
          <w:rFonts w:hint="eastAsia" w:ascii="宋体" w:hAnsi="宋体"/>
          <w:szCs w:val="21"/>
        </w:rPr>
      </w:pPr>
      <w:r>
        <w:rPr>
          <w:rFonts w:hint="eastAsia" w:ascii="宋体" w:hAnsi="宋体"/>
          <w:szCs w:val="21"/>
        </w:rPr>
        <w:t>除专用合同条件另有约定外，承包人文件应包含下列内容，并用第</w:t>
      </w:r>
      <w:r>
        <w:rPr>
          <w:rFonts w:ascii="宋体" w:hAnsi="宋体"/>
          <w:szCs w:val="21"/>
        </w:rPr>
        <w:t>1.2</w:t>
      </w:r>
      <w:r>
        <w:rPr>
          <w:rFonts w:hint="eastAsia" w:ascii="宋体" w:hAnsi="宋体"/>
          <w:szCs w:val="21"/>
        </w:rPr>
        <w:t>款[语言文字]约定的语言制作：</w:t>
      </w:r>
    </w:p>
    <w:p w14:paraId="0D0B4C36">
      <w:pPr>
        <w:spacing w:line="360" w:lineRule="auto"/>
        <w:ind w:firstLine="420" w:firstLineChars="200"/>
        <w:rPr>
          <w:rFonts w:hint="eastAsia" w:ascii="宋体" w:hAnsi="宋体"/>
          <w:szCs w:val="21"/>
        </w:rPr>
      </w:pPr>
      <w:r>
        <w:rPr>
          <w:rFonts w:hint="eastAsia" w:ascii="宋体" w:hAnsi="宋体"/>
          <w:szCs w:val="21"/>
        </w:rPr>
        <w:t>（1）《发包人要求》中规定的相关文件；</w:t>
      </w:r>
    </w:p>
    <w:p w14:paraId="5002A75F">
      <w:pPr>
        <w:spacing w:line="360" w:lineRule="auto"/>
        <w:ind w:firstLine="420" w:firstLineChars="200"/>
        <w:rPr>
          <w:rFonts w:hint="eastAsia" w:ascii="宋体" w:hAnsi="宋体"/>
          <w:szCs w:val="21"/>
        </w:rPr>
      </w:pPr>
      <w:r>
        <w:rPr>
          <w:rFonts w:hint="eastAsia" w:ascii="宋体" w:hAnsi="宋体"/>
          <w:szCs w:val="21"/>
        </w:rPr>
        <w:t>（2）满足工程相关行政审批手续所必须的应由承包人负责的相关文件；</w:t>
      </w:r>
    </w:p>
    <w:p w14:paraId="06EDFA01">
      <w:pPr>
        <w:spacing w:line="360" w:lineRule="auto"/>
        <w:ind w:firstLine="420" w:firstLineChars="200"/>
        <w:rPr>
          <w:rFonts w:ascii="宋体" w:hAnsi="宋体"/>
          <w:szCs w:val="21"/>
        </w:rPr>
      </w:pPr>
      <w:r>
        <w:rPr>
          <w:rFonts w:hint="eastAsia" w:ascii="宋体" w:hAnsi="宋体"/>
          <w:szCs w:val="21"/>
        </w:rPr>
        <w:t>（3）第</w:t>
      </w:r>
      <w:r>
        <w:rPr>
          <w:rFonts w:ascii="宋体" w:hAnsi="宋体"/>
          <w:szCs w:val="21"/>
        </w:rPr>
        <w:t>5.4</w:t>
      </w:r>
      <w:r>
        <w:rPr>
          <w:rFonts w:hint="eastAsia" w:ascii="宋体" w:hAnsi="宋体"/>
          <w:szCs w:val="21"/>
        </w:rPr>
        <w:t>款[竣工文件]与第</w:t>
      </w:r>
      <w:r>
        <w:rPr>
          <w:rFonts w:ascii="宋体" w:hAnsi="宋体"/>
          <w:szCs w:val="21"/>
        </w:rPr>
        <w:t>5.5</w:t>
      </w:r>
      <w:r>
        <w:rPr>
          <w:rFonts w:hint="eastAsia" w:ascii="宋体" w:hAnsi="宋体"/>
          <w:szCs w:val="21"/>
        </w:rPr>
        <w:t>款[操作和维修手册]中要求的相关文件。</w:t>
      </w:r>
    </w:p>
    <w:p w14:paraId="3353AF56">
      <w:pPr>
        <w:spacing w:line="360" w:lineRule="auto"/>
        <w:ind w:firstLine="420" w:firstLineChars="200"/>
        <w:rPr>
          <w:rFonts w:ascii="宋体" w:hAnsi="宋体"/>
          <w:szCs w:val="21"/>
        </w:rPr>
      </w:pPr>
      <w:r>
        <w:rPr>
          <w:rFonts w:hint="eastAsia" w:ascii="宋体" w:hAnsi="宋体"/>
          <w:szCs w:val="21"/>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宋体" w:hAnsi="宋体"/>
          <w:szCs w:val="21"/>
        </w:rPr>
        <w:t>5.2</w:t>
      </w:r>
      <w:r>
        <w:rPr>
          <w:rFonts w:hint="eastAsia" w:ascii="宋体" w:hAnsi="宋体"/>
          <w:szCs w:val="21"/>
        </w:rPr>
        <w:t>款[承包人文件审查]和第</w:t>
      </w:r>
      <w:r>
        <w:rPr>
          <w:rFonts w:ascii="宋体" w:hAnsi="宋体"/>
          <w:szCs w:val="21"/>
        </w:rPr>
        <w:t>5.4</w:t>
      </w:r>
      <w:r>
        <w:rPr>
          <w:rFonts w:hint="eastAsia" w:ascii="宋体" w:hAnsi="宋体"/>
          <w:szCs w:val="21"/>
        </w:rPr>
        <w:t>款[竣工文件]的约定。</w:t>
      </w:r>
    </w:p>
    <w:p w14:paraId="49EA58FC">
      <w:pPr>
        <w:pStyle w:val="118"/>
        <w:numPr>
          <w:ilvl w:val="0"/>
          <w:numId w:val="0"/>
        </w:numPr>
        <w:ind w:firstLine="420" w:firstLineChars="200"/>
        <w:rPr>
          <w:sz w:val="21"/>
        </w:rPr>
      </w:pPr>
      <w:r>
        <w:rPr>
          <w:rFonts w:hint="eastAsia"/>
          <w:sz w:val="21"/>
        </w:rPr>
        <w:t>1</w:t>
      </w:r>
      <w:r>
        <w:rPr>
          <w:sz w:val="21"/>
        </w:rPr>
        <w:t xml:space="preserve">.6.3 </w:t>
      </w:r>
      <w:r>
        <w:rPr>
          <w:rFonts w:hint="eastAsia"/>
          <w:sz w:val="21"/>
        </w:rPr>
        <w:t>文件错误的通知</w:t>
      </w:r>
    </w:p>
    <w:p w14:paraId="7F9DE4F4">
      <w:pPr>
        <w:spacing w:line="360" w:lineRule="auto"/>
        <w:ind w:firstLine="420" w:firstLineChars="200"/>
        <w:rPr>
          <w:rFonts w:ascii="宋体" w:hAnsi="宋体"/>
          <w:szCs w:val="21"/>
        </w:rPr>
      </w:pPr>
      <w:r>
        <w:rPr>
          <w:rFonts w:hint="eastAsia" w:ascii="宋体" w:hAnsi="宋体"/>
          <w:szCs w:val="21"/>
        </w:rPr>
        <w:t>任何一方发现文件中存在明显的错误或疏忽，应及时通知另一方。</w:t>
      </w:r>
    </w:p>
    <w:p w14:paraId="3C9D54A7">
      <w:pPr>
        <w:pStyle w:val="118"/>
        <w:numPr>
          <w:ilvl w:val="0"/>
          <w:numId w:val="0"/>
        </w:numPr>
        <w:ind w:firstLine="420" w:firstLineChars="200"/>
        <w:rPr>
          <w:sz w:val="21"/>
        </w:rPr>
      </w:pPr>
      <w:bookmarkStart w:id="1058" w:name="_Ref4678410"/>
      <w:bookmarkStart w:id="1059" w:name="_Ref11957673"/>
      <w:r>
        <w:rPr>
          <w:rFonts w:hint="eastAsia"/>
          <w:sz w:val="21"/>
        </w:rPr>
        <w:t>1</w:t>
      </w:r>
      <w:r>
        <w:rPr>
          <w:sz w:val="21"/>
        </w:rPr>
        <w:t xml:space="preserve">.6.4 </w:t>
      </w:r>
      <w:r>
        <w:rPr>
          <w:rFonts w:hint="eastAsia"/>
          <w:sz w:val="21"/>
        </w:rPr>
        <w:t>文件的</w:t>
      </w:r>
      <w:bookmarkEnd w:id="1058"/>
      <w:r>
        <w:rPr>
          <w:rFonts w:hint="eastAsia"/>
          <w:sz w:val="21"/>
        </w:rPr>
        <w:t>照管</w:t>
      </w:r>
      <w:bookmarkEnd w:id="1059"/>
    </w:p>
    <w:p w14:paraId="5424F470">
      <w:pPr>
        <w:spacing w:line="360" w:lineRule="auto"/>
        <w:ind w:firstLine="420" w:firstLineChars="200"/>
        <w:rPr>
          <w:rFonts w:ascii="宋体" w:hAnsi="宋体"/>
          <w:szCs w:val="21"/>
        </w:rPr>
      </w:pPr>
      <w:r>
        <w:rPr>
          <w:rFonts w:hint="eastAsia" w:ascii="宋体" w:hAnsi="宋体"/>
          <w:szCs w:val="21"/>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5A2A7BA9">
      <w:pPr>
        <w:pStyle w:val="4"/>
        <w:spacing w:before="120" w:line="360" w:lineRule="auto"/>
      </w:pPr>
      <w:bookmarkStart w:id="1060" w:name="_Toc54862184"/>
      <w:bookmarkStart w:id="1061" w:name="_Ref4415170"/>
      <w:bookmarkStart w:id="1062" w:name="_Toc154063503"/>
      <w:r>
        <w:rPr>
          <w:rFonts w:hint="eastAsia"/>
        </w:rPr>
        <w:t>1</w:t>
      </w:r>
      <w:r>
        <w:t xml:space="preserve">.7 </w:t>
      </w:r>
      <w:r>
        <w:rPr>
          <w:rFonts w:hint="eastAsia"/>
        </w:rPr>
        <w:t>联络</w:t>
      </w:r>
      <w:bookmarkEnd w:id="1060"/>
      <w:bookmarkEnd w:id="1061"/>
      <w:bookmarkEnd w:id="1062"/>
    </w:p>
    <w:p w14:paraId="6B973234">
      <w:pPr>
        <w:pStyle w:val="118"/>
        <w:numPr>
          <w:ilvl w:val="0"/>
          <w:numId w:val="0"/>
        </w:numPr>
        <w:ind w:firstLine="420" w:firstLineChars="200"/>
        <w:rPr>
          <w:sz w:val="21"/>
        </w:rPr>
      </w:pPr>
      <w:r>
        <w:rPr>
          <w:rFonts w:hint="eastAsia"/>
          <w:sz w:val="21"/>
        </w:rPr>
        <w:t>1</w:t>
      </w:r>
      <w:r>
        <w:rPr>
          <w:sz w:val="21"/>
        </w:rPr>
        <w:t xml:space="preserve">.7.1 </w:t>
      </w:r>
      <w:r>
        <w:rPr>
          <w:rFonts w:hint="eastAsia"/>
          <w:sz w:val="21"/>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5160A77C">
      <w:pPr>
        <w:pStyle w:val="118"/>
        <w:numPr>
          <w:ilvl w:val="0"/>
          <w:numId w:val="0"/>
        </w:numPr>
        <w:ind w:firstLine="420" w:firstLineChars="200"/>
        <w:rPr>
          <w:sz w:val="21"/>
        </w:rPr>
      </w:pPr>
      <w:bookmarkStart w:id="1063" w:name="_Ref531949897"/>
      <w:r>
        <w:rPr>
          <w:rFonts w:hint="eastAsia"/>
          <w:sz w:val="21"/>
        </w:rPr>
        <w:t>1</w:t>
      </w:r>
      <w:r>
        <w:rPr>
          <w:sz w:val="21"/>
        </w:rPr>
        <w:t xml:space="preserve">.7.2 </w:t>
      </w:r>
      <w:r>
        <w:rPr>
          <w:rFonts w:hint="eastAsia"/>
          <w:sz w:val="21"/>
        </w:rPr>
        <w:t>发包人和承包人应在专用合同条件中约定各自的送达方式和收件地址。任何一方合同当事人指定的送达方式或收件地址发生变动的，应提前3天以书面形式通知对方。</w:t>
      </w:r>
      <w:bookmarkEnd w:id="1063"/>
    </w:p>
    <w:p w14:paraId="255BD7B8">
      <w:pPr>
        <w:pStyle w:val="118"/>
        <w:numPr>
          <w:ilvl w:val="0"/>
          <w:numId w:val="0"/>
        </w:numPr>
        <w:ind w:firstLine="420" w:firstLineChars="200"/>
        <w:rPr>
          <w:sz w:val="21"/>
        </w:rPr>
      </w:pPr>
      <w:r>
        <w:rPr>
          <w:rFonts w:hint="eastAsia"/>
          <w:sz w:val="21"/>
        </w:rPr>
        <w:t>1</w:t>
      </w:r>
      <w:r>
        <w:rPr>
          <w:sz w:val="21"/>
        </w:rPr>
        <w:t xml:space="preserve">.7.3 </w:t>
      </w:r>
      <w:r>
        <w:rPr>
          <w:rFonts w:hint="eastAsia"/>
          <w:sz w:val="21"/>
        </w:rPr>
        <w:t>发包人和承包人应当及时签收另一方通过约定的送达方式送达至收件地址的来往文件。拒不签收的，由此增加的费用和（或）延误的工期由拒绝接收一方承担。</w:t>
      </w:r>
    </w:p>
    <w:p w14:paraId="6F910A52">
      <w:pPr>
        <w:pStyle w:val="118"/>
        <w:numPr>
          <w:ilvl w:val="0"/>
          <w:numId w:val="0"/>
        </w:numPr>
        <w:ind w:firstLine="420" w:firstLineChars="200"/>
        <w:rPr>
          <w:sz w:val="21"/>
        </w:rPr>
      </w:pPr>
      <w:r>
        <w:rPr>
          <w:rFonts w:hint="eastAsia"/>
          <w:sz w:val="21"/>
        </w:rPr>
        <w:t>1</w:t>
      </w:r>
      <w:r>
        <w:rPr>
          <w:sz w:val="21"/>
        </w:rPr>
        <w:t xml:space="preserve">.7.4 </w:t>
      </w:r>
      <w:r>
        <w:rPr>
          <w:rFonts w:hint="eastAsia"/>
          <w:sz w:val="21"/>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56BF2BC6">
      <w:pPr>
        <w:pStyle w:val="4"/>
        <w:spacing w:before="120" w:line="360" w:lineRule="auto"/>
      </w:pPr>
      <w:bookmarkStart w:id="1064" w:name="_Toc54862185"/>
      <w:bookmarkStart w:id="1065" w:name="_Toc154063504"/>
      <w:r>
        <w:rPr>
          <w:rFonts w:hint="eastAsia"/>
        </w:rPr>
        <w:t>1</w:t>
      </w:r>
      <w:r>
        <w:t xml:space="preserve">.8 </w:t>
      </w:r>
      <w:r>
        <w:rPr>
          <w:rFonts w:hint="eastAsia"/>
        </w:rPr>
        <w:t>严禁贿赂</w:t>
      </w:r>
      <w:bookmarkEnd w:id="1053"/>
      <w:bookmarkEnd w:id="1054"/>
      <w:bookmarkEnd w:id="1055"/>
      <w:bookmarkEnd w:id="1064"/>
      <w:bookmarkEnd w:id="1065"/>
    </w:p>
    <w:p w14:paraId="2BF19BEC">
      <w:pPr>
        <w:spacing w:line="360" w:lineRule="auto"/>
        <w:ind w:firstLine="420" w:firstLineChars="200"/>
        <w:rPr>
          <w:rFonts w:ascii="宋体" w:hAnsi="宋体"/>
          <w:szCs w:val="21"/>
        </w:rPr>
      </w:pPr>
      <w:r>
        <w:rPr>
          <w:rFonts w:hint="eastAsia" w:ascii="宋体" w:hAnsi="宋体"/>
          <w:szCs w:val="21"/>
        </w:rPr>
        <w:t>合同当事人不得以贿赂或变相贿赂的方式，谋取非法利益或损害对方权益。因一方合同当事人的贿赂造成对方损失的，应赔偿损失，并承担相应的法律责任。</w:t>
      </w:r>
    </w:p>
    <w:p w14:paraId="3BD5E560">
      <w:pPr>
        <w:spacing w:line="360" w:lineRule="auto"/>
        <w:ind w:firstLine="420" w:firstLineChars="200"/>
        <w:rPr>
          <w:rFonts w:ascii="宋体" w:hAnsi="宋体"/>
          <w:szCs w:val="21"/>
        </w:rPr>
      </w:pPr>
      <w:r>
        <w:rPr>
          <w:rFonts w:hint="eastAsia" w:ascii="宋体" w:hAnsi="宋体"/>
          <w:szCs w:val="21"/>
        </w:rPr>
        <w:t>承包人不得与工程师或发包人聘请的第三方串通损害发包人利益。未经发包人书面同意，承包人不得为工程师提供合同约定以外的通讯设备、交通工具及其他任何形式的利益，不得向工程师支付报酬。</w:t>
      </w:r>
    </w:p>
    <w:p w14:paraId="143DAA3D">
      <w:pPr>
        <w:pStyle w:val="4"/>
        <w:spacing w:before="120" w:line="360" w:lineRule="auto"/>
      </w:pPr>
      <w:bookmarkStart w:id="1066" w:name="_Toc154063505"/>
      <w:bookmarkStart w:id="1067" w:name="_Toc54862186"/>
      <w:r>
        <w:rPr>
          <w:rFonts w:hint="eastAsia"/>
        </w:rPr>
        <w:t>1</w:t>
      </w:r>
      <w:r>
        <w:t>.9 化石、文物</w:t>
      </w:r>
      <w:bookmarkEnd w:id="1066"/>
      <w:bookmarkEnd w:id="1067"/>
    </w:p>
    <w:p w14:paraId="34882C01">
      <w:pPr>
        <w:spacing w:line="360" w:lineRule="auto"/>
        <w:ind w:firstLine="420" w:firstLineChars="200"/>
        <w:rPr>
          <w:rFonts w:ascii="宋体" w:hAnsi="宋体"/>
          <w:szCs w:val="21"/>
        </w:rPr>
      </w:pPr>
      <w:r>
        <w:rPr>
          <w:rFonts w:hint="eastAsia" w:ascii="宋体" w:hAnsi="宋体"/>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24062212">
      <w:pPr>
        <w:spacing w:line="360" w:lineRule="auto"/>
        <w:ind w:firstLine="420" w:firstLineChars="200"/>
        <w:rPr>
          <w:rFonts w:ascii="宋体" w:hAnsi="宋体"/>
          <w:szCs w:val="21"/>
        </w:rPr>
      </w:pPr>
      <w:r>
        <w:rPr>
          <w:rFonts w:hint="eastAsia" w:ascii="宋体" w:hAnsi="宋体"/>
          <w:szCs w:val="21"/>
        </w:rPr>
        <w:t>发包人、工程师和承包人应按有关政府行政管理部门要求采取妥善的保护措施，由此增加的费用和（或）延误的工期由发包人承担。</w:t>
      </w:r>
    </w:p>
    <w:p w14:paraId="5E11D178">
      <w:pPr>
        <w:spacing w:line="360" w:lineRule="auto"/>
        <w:ind w:firstLine="420" w:firstLineChars="200"/>
        <w:rPr>
          <w:rFonts w:ascii="宋体" w:hAnsi="宋体"/>
          <w:szCs w:val="21"/>
        </w:rPr>
      </w:pPr>
      <w:r>
        <w:rPr>
          <w:rFonts w:hint="eastAsia" w:ascii="宋体" w:hAnsi="宋体"/>
          <w:szCs w:val="21"/>
        </w:rPr>
        <w:t>承包人发现文物后不及时报告或隐瞒不报，致使文物丢失或损坏的，应赔偿损失，并承担相应的法律责任。</w:t>
      </w:r>
    </w:p>
    <w:p w14:paraId="19160700">
      <w:pPr>
        <w:pStyle w:val="4"/>
        <w:spacing w:before="120" w:line="360" w:lineRule="auto"/>
      </w:pPr>
      <w:bookmarkStart w:id="1068" w:name="_Toc54862187"/>
      <w:bookmarkStart w:id="1069" w:name="_Toc154063506"/>
      <w:bookmarkStart w:id="1070" w:name="_Ref4423426"/>
      <w:bookmarkStart w:id="1071" w:name="_Ref531949766"/>
      <w:bookmarkStart w:id="1072" w:name="_Ref531949770"/>
      <w:bookmarkStart w:id="1073" w:name="_Ref531949841"/>
      <w:bookmarkStart w:id="1074" w:name="_Ref531949855"/>
      <w:bookmarkStart w:id="1075" w:name="_Ref531949826"/>
      <w:r>
        <w:rPr>
          <w:rFonts w:hint="eastAsia"/>
        </w:rPr>
        <w:t>1</w:t>
      </w:r>
      <w:r>
        <w:t xml:space="preserve">.10 </w:t>
      </w:r>
      <w:r>
        <w:rPr>
          <w:rFonts w:hint="eastAsia"/>
        </w:rPr>
        <w:t>知识产权</w:t>
      </w:r>
      <w:bookmarkEnd w:id="1068"/>
      <w:bookmarkEnd w:id="1069"/>
      <w:bookmarkEnd w:id="1070"/>
      <w:bookmarkEnd w:id="1071"/>
      <w:bookmarkEnd w:id="1072"/>
      <w:r>
        <w:t xml:space="preserve"> </w:t>
      </w:r>
    </w:p>
    <w:p w14:paraId="62B7B8FE">
      <w:pPr>
        <w:pStyle w:val="118"/>
        <w:numPr>
          <w:ilvl w:val="0"/>
          <w:numId w:val="0"/>
        </w:numPr>
        <w:ind w:firstLine="420" w:firstLineChars="200"/>
        <w:rPr>
          <w:sz w:val="21"/>
        </w:rPr>
      </w:pPr>
      <w:bookmarkStart w:id="1076" w:name="_Ref4423563"/>
      <w:r>
        <w:rPr>
          <w:rFonts w:hint="eastAsia"/>
          <w:sz w:val="21"/>
        </w:rPr>
        <w:t>1</w:t>
      </w:r>
      <w:r>
        <w:rPr>
          <w:sz w:val="21"/>
        </w:rPr>
        <w:t xml:space="preserve">.10.1 </w:t>
      </w:r>
      <w:r>
        <w:rPr>
          <w:rFonts w:hint="eastAsia"/>
          <w:sz w:val="21"/>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076"/>
    </w:p>
    <w:p w14:paraId="37173548">
      <w:pPr>
        <w:pStyle w:val="118"/>
        <w:numPr>
          <w:ilvl w:val="0"/>
          <w:numId w:val="0"/>
        </w:numPr>
        <w:ind w:firstLine="420" w:firstLineChars="200"/>
        <w:rPr>
          <w:sz w:val="21"/>
        </w:rPr>
      </w:pPr>
      <w:bookmarkStart w:id="1077" w:name="_Ref4423604"/>
      <w:r>
        <w:rPr>
          <w:rFonts w:hint="eastAsia"/>
          <w:sz w:val="21"/>
        </w:rPr>
        <w:t>1</w:t>
      </w:r>
      <w:r>
        <w:rPr>
          <w:sz w:val="21"/>
        </w:rPr>
        <w:t xml:space="preserve">.10.2 </w:t>
      </w:r>
      <w:r>
        <w:rPr>
          <w:rFonts w:hint="eastAsia"/>
          <w:sz w:val="21"/>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077"/>
    </w:p>
    <w:p w14:paraId="37BA37FC">
      <w:pPr>
        <w:pStyle w:val="118"/>
        <w:numPr>
          <w:ilvl w:val="0"/>
          <w:numId w:val="0"/>
        </w:numPr>
        <w:ind w:firstLine="420" w:firstLineChars="200"/>
        <w:rPr>
          <w:sz w:val="21"/>
        </w:rPr>
      </w:pPr>
      <w:r>
        <w:rPr>
          <w:rFonts w:hint="eastAsia"/>
          <w:sz w:val="21"/>
        </w:rPr>
        <w:t>1</w:t>
      </w:r>
      <w:r>
        <w:rPr>
          <w:sz w:val="21"/>
        </w:rPr>
        <w:t xml:space="preserve">.10.3 </w:t>
      </w:r>
      <w:r>
        <w:rPr>
          <w:rFonts w:hint="eastAsia"/>
          <w:sz w:val="21"/>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7420CB54">
      <w:pPr>
        <w:pStyle w:val="118"/>
        <w:numPr>
          <w:ilvl w:val="0"/>
          <w:numId w:val="0"/>
        </w:numPr>
        <w:ind w:firstLine="420" w:firstLineChars="200"/>
        <w:rPr>
          <w:sz w:val="21"/>
        </w:rPr>
      </w:pPr>
      <w:bookmarkStart w:id="1078" w:name="_Ref4423695"/>
      <w:r>
        <w:rPr>
          <w:rFonts w:hint="eastAsia"/>
          <w:sz w:val="21"/>
        </w:rPr>
        <w:t>1</w:t>
      </w:r>
      <w:r>
        <w:rPr>
          <w:sz w:val="21"/>
        </w:rPr>
        <w:t xml:space="preserve">.10.4 </w:t>
      </w:r>
      <w:r>
        <w:rPr>
          <w:rFonts w:hint="eastAsia"/>
          <w:sz w:val="21"/>
        </w:rPr>
        <w:t>除专用合同条件另有约定外，承包人在投标文件中采用的专利、专有技术、商业软件、技术秘密的使用费已包含在签约合同价中。</w:t>
      </w:r>
      <w:bookmarkEnd w:id="1078"/>
    </w:p>
    <w:p w14:paraId="5BBB9CAA">
      <w:pPr>
        <w:pStyle w:val="118"/>
        <w:numPr>
          <w:ilvl w:val="0"/>
          <w:numId w:val="0"/>
        </w:numPr>
        <w:ind w:firstLine="420" w:firstLineChars="200"/>
        <w:rPr>
          <w:sz w:val="21"/>
        </w:rPr>
      </w:pPr>
      <w:r>
        <w:rPr>
          <w:rFonts w:hint="eastAsia"/>
          <w:sz w:val="21"/>
        </w:rPr>
        <w:t>1</w:t>
      </w:r>
      <w:r>
        <w:rPr>
          <w:sz w:val="21"/>
        </w:rPr>
        <w:t xml:space="preserve">.10.5 </w:t>
      </w:r>
      <w:r>
        <w:rPr>
          <w:rFonts w:hint="eastAsia"/>
          <w:sz w:val="21"/>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0F3A9B44">
      <w:pPr>
        <w:pStyle w:val="4"/>
        <w:spacing w:before="120" w:line="360" w:lineRule="auto"/>
      </w:pPr>
      <w:bookmarkStart w:id="1079" w:name="_Toc54862188"/>
      <w:bookmarkStart w:id="1080" w:name="_Ref4423873"/>
      <w:bookmarkStart w:id="1081" w:name="_Ref4423898"/>
      <w:bookmarkStart w:id="1082" w:name="_Toc154063507"/>
      <w:r>
        <w:rPr>
          <w:rFonts w:hint="eastAsia"/>
        </w:rPr>
        <w:t>1</w:t>
      </w:r>
      <w:r>
        <w:t xml:space="preserve">.11 </w:t>
      </w:r>
      <w:r>
        <w:rPr>
          <w:rFonts w:hint="eastAsia"/>
        </w:rPr>
        <w:t>保密</w:t>
      </w:r>
      <w:bookmarkEnd w:id="1073"/>
      <w:bookmarkEnd w:id="1074"/>
      <w:bookmarkEnd w:id="1075"/>
      <w:bookmarkEnd w:id="1079"/>
      <w:bookmarkEnd w:id="1080"/>
      <w:bookmarkEnd w:id="1081"/>
      <w:bookmarkEnd w:id="1082"/>
    </w:p>
    <w:p w14:paraId="7F41BFBE">
      <w:pPr>
        <w:spacing w:line="360" w:lineRule="auto"/>
        <w:ind w:firstLine="420" w:firstLineChars="200"/>
        <w:rPr>
          <w:rFonts w:ascii="宋体" w:hAnsi="宋体"/>
          <w:szCs w:val="21"/>
        </w:rPr>
      </w:pPr>
      <w:r>
        <w:rPr>
          <w:rFonts w:hint="eastAsia" w:ascii="宋体" w:hAnsi="宋体"/>
          <w:szCs w:val="21"/>
        </w:rPr>
        <w:t>合同当事人一方对在订立和履行合同过程中知悉的另一方的商业秘密、技术秘密，以及任何一方明确要求保密的其它信息，负有保密责任。</w:t>
      </w:r>
    </w:p>
    <w:p w14:paraId="28F57DB6">
      <w:pPr>
        <w:spacing w:line="360" w:lineRule="auto"/>
        <w:ind w:firstLine="420" w:firstLineChars="200"/>
        <w:rPr>
          <w:rFonts w:ascii="宋体" w:hAnsi="宋体"/>
          <w:szCs w:val="21"/>
        </w:rPr>
      </w:pPr>
      <w:r>
        <w:rPr>
          <w:rFonts w:hint="eastAsia" w:ascii="宋体" w:hAnsi="宋体"/>
          <w:szCs w:val="21"/>
        </w:rPr>
        <w:t>除法律规定或合同另有约定外，未经对方同意，任何一方当事人不得将对方提供的文件、技术秘密以及声明需要保密的资料信息等商业秘密泄露给第三方或者用于本合同以外的目的。</w:t>
      </w:r>
    </w:p>
    <w:p w14:paraId="61C9A1C9">
      <w:pPr>
        <w:spacing w:line="360" w:lineRule="auto"/>
        <w:ind w:firstLine="420" w:firstLineChars="200"/>
        <w:rPr>
          <w:rFonts w:ascii="宋体" w:hAnsi="宋体"/>
          <w:szCs w:val="21"/>
        </w:rPr>
      </w:pPr>
      <w:r>
        <w:rPr>
          <w:rFonts w:hint="eastAsia" w:ascii="宋体" w:hAnsi="宋体"/>
          <w:szCs w:val="21"/>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6C78948B">
      <w:pPr>
        <w:pStyle w:val="4"/>
        <w:spacing w:before="120" w:line="360" w:lineRule="auto"/>
      </w:pPr>
      <w:bookmarkStart w:id="1083" w:name="_Ref532336812"/>
      <w:bookmarkStart w:id="1084" w:name="_Toc154063508"/>
      <w:bookmarkStart w:id="1085" w:name="_Toc54862189"/>
      <w:r>
        <w:rPr>
          <w:rFonts w:hint="eastAsia"/>
        </w:rPr>
        <w:t>1</w:t>
      </w:r>
      <w:r>
        <w:t xml:space="preserve">.12 </w:t>
      </w:r>
      <w:bookmarkStart w:id="1086" w:name="_Hlk55215423"/>
      <w:r>
        <w:rPr>
          <w:rFonts w:hint="eastAsia"/>
        </w:rPr>
        <w:t>《发包人要求》和基础资料中的错误</w:t>
      </w:r>
      <w:bookmarkEnd w:id="1083"/>
      <w:bookmarkEnd w:id="1084"/>
      <w:bookmarkEnd w:id="1085"/>
      <w:bookmarkEnd w:id="1086"/>
    </w:p>
    <w:p w14:paraId="0FBC1CE3">
      <w:pPr>
        <w:spacing w:line="360" w:lineRule="auto"/>
        <w:ind w:firstLine="420" w:firstLineChars="200"/>
        <w:rPr>
          <w:rFonts w:ascii="宋体" w:hAnsi="宋体"/>
          <w:szCs w:val="21"/>
        </w:rPr>
      </w:pPr>
      <w:r>
        <w:rPr>
          <w:rFonts w:hint="eastAsia" w:ascii="宋体" w:hAnsi="宋体"/>
          <w:szCs w:val="21"/>
        </w:rPr>
        <w:t>承包人应尽早认真阅读、复核《发包人要求》以及其提供的基础资料，发现错误的，应及时书面通知发包人补正。发包人作相应修改的，按照第</w:t>
      </w:r>
      <w:r>
        <w:rPr>
          <w:rFonts w:ascii="宋体" w:hAnsi="宋体"/>
          <w:szCs w:val="21"/>
        </w:rPr>
        <w:t>13条</w:t>
      </w:r>
      <w:r>
        <w:rPr>
          <w:rFonts w:hint="eastAsia" w:ascii="宋体" w:hAnsi="宋体"/>
          <w:szCs w:val="21"/>
        </w:rPr>
        <w:t>[变更与调整</w:t>
      </w:r>
      <w:bookmarkStart w:id="1087" w:name="_Ref523403776"/>
      <w:bookmarkStart w:id="1088" w:name="_Ref523403409"/>
      <w:r>
        <w:rPr>
          <w:rFonts w:hint="eastAsia" w:ascii="宋体" w:hAnsi="宋体"/>
          <w:szCs w:val="21"/>
        </w:rPr>
        <w:t>]的约定处理。</w:t>
      </w:r>
    </w:p>
    <w:p w14:paraId="2E286C66">
      <w:pPr>
        <w:spacing w:line="360" w:lineRule="auto"/>
        <w:ind w:firstLine="420" w:firstLineChars="200"/>
        <w:rPr>
          <w:rFonts w:ascii="宋体" w:hAnsi="宋体"/>
          <w:szCs w:val="21"/>
        </w:rPr>
      </w:pPr>
      <w:r>
        <w:rPr>
          <w:rFonts w:hint="eastAsia" w:ascii="宋体" w:hAnsi="宋体"/>
          <w:szCs w:val="21"/>
        </w:rPr>
        <w:t>《发包人要求》或其提供的基础资料中的错误导致承包人增加费用和（或）工期延误的，发包人应承担由此增加的费用和（或）工期延误，并向承包人支付合理利润。</w:t>
      </w:r>
    </w:p>
    <w:bookmarkEnd w:id="1087"/>
    <w:bookmarkEnd w:id="1088"/>
    <w:p w14:paraId="23412044">
      <w:pPr>
        <w:pStyle w:val="4"/>
        <w:spacing w:before="120" w:line="360" w:lineRule="auto"/>
      </w:pPr>
      <w:bookmarkStart w:id="1089" w:name="_Toc54862190"/>
      <w:bookmarkStart w:id="1090" w:name="_Ref531949937"/>
      <w:bookmarkStart w:id="1091" w:name="_Toc154063509"/>
      <w:bookmarkStart w:id="1092" w:name="_Ref531949933"/>
      <w:r>
        <w:rPr>
          <w:rFonts w:hint="eastAsia"/>
        </w:rPr>
        <w:t>1</w:t>
      </w:r>
      <w:r>
        <w:t xml:space="preserve">.13 </w:t>
      </w:r>
      <w:r>
        <w:rPr>
          <w:rFonts w:hint="eastAsia"/>
        </w:rPr>
        <w:t>责任限制</w:t>
      </w:r>
      <w:bookmarkEnd w:id="1089"/>
      <w:bookmarkEnd w:id="1090"/>
      <w:bookmarkEnd w:id="1091"/>
      <w:bookmarkEnd w:id="1092"/>
    </w:p>
    <w:p w14:paraId="5935F6B0">
      <w:pPr>
        <w:spacing w:line="360" w:lineRule="auto"/>
        <w:ind w:firstLine="420" w:firstLineChars="200"/>
        <w:rPr>
          <w:rFonts w:ascii="宋体" w:hAnsi="宋体"/>
          <w:szCs w:val="21"/>
        </w:rPr>
      </w:pPr>
      <w:r>
        <w:rPr>
          <w:rFonts w:ascii="宋体" w:hAnsi="宋体"/>
          <w:szCs w:val="21"/>
        </w:rPr>
        <w:t>承包人对发包人的赔偿责任不应超过专用合同条件约定的赔偿最高限额。若专用合同条件未约定，则承包人对发包人的赔偿责任不应超过</w:t>
      </w:r>
      <w:r>
        <w:rPr>
          <w:rFonts w:hint="eastAsia" w:ascii="宋体" w:hAnsi="宋体"/>
          <w:szCs w:val="21"/>
        </w:rPr>
        <w:t>签约合同价。</w:t>
      </w:r>
      <w:r>
        <w:rPr>
          <w:rFonts w:ascii="宋体" w:hAnsi="宋体"/>
          <w:szCs w:val="21"/>
        </w:rPr>
        <w:t>但对于因欺诈、</w:t>
      </w:r>
      <w:r>
        <w:rPr>
          <w:rFonts w:hint="eastAsia" w:ascii="宋体" w:hAnsi="宋体"/>
          <w:szCs w:val="21"/>
        </w:rPr>
        <w:t>犯罪、</w:t>
      </w:r>
      <w:r>
        <w:rPr>
          <w:rFonts w:ascii="宋体" w:hAnsi="宋体"/>
          <w:szCs w:val="21"/>
        </w:rPr>
        <w:t>故意、</w:t>
      </w:r>
      <w:r>
        <w:rPr>
          <w:rFonts w:hint="eastAsia" w:ascii="宋体" w:hAnsi="宋体"/>
          <w:szCs w:val="21"/>
        </w:rPr>
        <w:t>重大过失、人身伤害</w:t>
      </w:r>
      <w:r>
        <w:rPr>
          <w:rFonts w:ascii="宋体" w:hAnsi="宋体"/>
          <w:szCs w:val="21"/>
        </w:rPr>
        <w:t>等不当行为造成的损失，赔偿的责任限度不受</w:t>
      </w:r>
      <w:r>
        <w:rPr>
          <w:rFonts w:hint="eastAsia" w:ascii="宋体" w:hAnsi="宋体"/>
          <w:szCs w:val="21"/>
        </w:rPr>
        <w:t>上述最高</w:t>
      </w:r>
      <w:r>
        <w:rPr>
          <w:rFonts w:ascii="宋体" w:hAnsi="宋体"/>
          <w:szCs w:val="21"/>
        </w:rPr>
        <w:t>限额的限制</w:t>
      </w:r>
      <w:r>
        <w:rPr>
          <w:rFonts w:hint="eastAsia" w:ascii="宋体" w:hAnsi="宋体"/>
          <w:szCs w:val="21"/>
        </w:rPr>
        <w:t>。</w:t>
      </w:r>
    </w:p>
    <w:p w14:paraId="273FD5FD">
      <w:pPr>
        <w:pStyle w:val="4"/>
        <w:spacing w:before="120" w:line="360" w:lineRule="auto"/>
      </w:pPr>
      <w:bookmarkStart w:id="1093" w:name="_Toc154063510"/>
      <w:bookmarkStart w:id="1094" w:name="_Toc54862191"/>
      <w:bookmarkStart w:id="1095" w:name="_Hlk51506160"/>
      <w:r>
        <w:rPr>
          <w:rFonts w:hint="eastAsia"/>
        </w:rPr>
        <w:t>1</w:t>
      </w:r>
      <w:r>
        <w:t>.14 建筑信息模型技术的应用</w:t>
      </w:r>
      <w:bookmarkEnd w:id="1093"/>
      <w:bookmarkEnd w:id="1094"/>
    </w:p>
    <w:bookmarkEnd w:id="1095"/>
    <w:p w14:paraId="68ECEB0C">
      <w:pPr>
        <w:spacing w:line="360" w:lineRule="auto"/>
        <w:ind w:firstLine="420" w:firstLineChars="200"/>
        <w:rPr>
          <w:rFonts w:ascii="宋体" w:hAnsi="宋体"/>
          <w:szCs w:val="21"/>
        </w:rPr>
      </w:pPr>
      <w:r>
        <w:rPr>
          <w:rFonts w:hint="eastAsia" w:ascii="宋体" w:hAnsi="宋体"/>
          <w:szCs w:val="21"/>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2ED2A0C7">
      <w:pPr>
        <w:pStyle w:val="3"/>
        <w:spacing w:before="48" w:line="360" w:lineRule="auto"/>
        <w:rPr>
          <w:rFonts w:ascii="黑体" w:hAnsi="黑体"/>
          <w:bCs w:val="0"/>
          <w:sz w:val="28"/>
        </w:rPr>
      </w:pPr>
      <w:bookmarkStart w:id="1096" w:name="_Ref4796511"/>
      <w:bookmarkStart w:id="1097" w:name="_Toc54862192"/>
      <w:bookmarkStart w:id="1098" w:name="_Toc154063511"/>
      <w:r>
        <w:rPr>
          <w:rFonts w:hint="eastAsia" w:ascii="黑体" w:hAnsi="黑体"/>
          <w:bCs w:val="0"/>
          <w:sz w:val="28"/>
        </w:rPr>
        <w:t>第2条 发包人</w:t>
      </w:r>
      <w:bookmarkEnd w:id="1096"/>
      <w:bookmarkEnd w:id="1097"/>
      <w:bookmarkEnd w:id="1098"/>
    </w:p>
    <w:p w14:paraId="4F21F345">
      <w:pPr>
        <w:pStyle w:val="4"/>
        <w:spacing w:before="120" w:line="360" w:lineRule="auto"/>
      </w:pPr>
      <w:bookmarkStart w:id="1099" w:name="_Toc54862193"/>
      <w:bookmarkStart w:id="1100" w:name="_Toc154063512"/>
      <w:r>
        <w:rPr>
          <w:rFonts w:hint="eastAsia"/>
        </w:rPr>
        <w:t>2</w:t>
      </w:r>
      <w:r>
        <w:t xml:space="preserve">.1 </w:t>
      </w:r>
      <w:r>
        <w:rPr>
          <w:rFonts w:hint="eastAsia"/>
        </w:rPr>
        <w:t>遵守法律</w:t>
      </w:r>
      <w:bookmarkEnd w:id="1099"/>
      <w:bookmarkEnd w:id="1100"/>
    </w:p>
    <w:p w14:paraId="743E2B48">
      <w:pPr>
        <w:spacing w:line="360" w:lineRule="auto"/>
        <w:ind w:firstLine="420" w:firstLineChars="200"/>
        <w:rPr>
          <w:rFonts w:ascii="宋体" w:hAnsi="宋体"/>
          <w:szCs w:val="21"/>
        </w:rPr>
      </w:pPr>
      <w:r>
        <w:rPr>
          <w:rFonts w:hint="eastAsia" w:ascii="宋体" w:hAnsi="宋体"/>
          <w:szCs w:val="21"/>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62D1A3BD">
      <w:pPr>
        <w:pStyle w:val="4"/>
        <w:spacing w:before="120" w:line="360" w:lineRule="auto"/>
        <w:rPr>
          <w:rFonts w:hint="eastAsia"/>
        </w:rPr>
      </w:pPr>
      <w:bookmarkStart w:id="1101" w:name="_Ref11917977"/>
      <w:bookmarkStart w:id="1102" w:name="_Ref11917995"/>
      <w:bookmarkStart w:id="1103" w:name="_Toc154063513"/>
      <w:bookmarkStart w:id="1104" w:name="_Toc54862194"/>
      <w:r>
        <w:rPr>
          <w:rFonts w:hint="eastAsia"/>
        </w:rPr>
        <w:t>2</w:t>
      </w:r>
      <w:r>
        <w:t xml:space="preserve">.2 </w:t>
      </w:r>
      <w:r>
        <w:rPr>
          <w:rFonts w:hint="eastAsia"/>
        </w:rPr>
        <w:t>提供施工现场和工作条件</w:t>
      </w:r>
      <w:bookmarkEnd w:id="1101"/>
      <w:bookmarkEnd w:id="1102"/>
      <w:bookmarkEnd w:id="1103"/>
      <w:bookmarkEnd w:id="1104"/>
      <w:bookmarkStart w:id="1105" w:name="_Toc54862195"/>
      <w:bookmarkEnd w:id="1105"/>
      <w:bookmarkStart w:id="1106" w:name="_Toc54862197"/>
      <w:bookmarkEnd w:id="1106"/>
      <w:bookmarkStart w:id="1107" w:name="_Toc51505123"/>
      <w:bookmarkEnd w:id="1107"/>
      <w:bookmarkStart w:id="1108" w:name="_Toc51505124"/>
      <w:bookmarkEnd w:id="1108"/>
      <w:bookmarkStart w:id="1109" w:name="_Toc54862196"/>
      <w:bookmarkEnd w:id="1109"/>
      <w:bookmarkStart w:id="1110" w:name="_Toc51505125"/>
      <w:bookmarkEnd w:id="1110"/>
      <w:bookmarkStart w:id="1111" w:name="_Ref531950085"/>
    </w:p>
    <w:p w14:paraId="138A8C4F">
      <w:pPr>
        <w:pStyle w:val="118"/>
        <w:numPr>
          <w:ilvl w:val="0"/>
          <w:numId w:val="0"/>
        </w:numPr>
        <w:ind w:firstLine="420" w:firstLineChars="200"/>
        <w:rPr>
          <w:sz w:val="21"/>
        </w:rPr>
      </w:pPr>
      <w:r>
        <w:rPr>
          <w:rFonts w:hint="eastAsia"/>
          <w:sz w:val="21"/>
        </w:rPr>
        <w:t>2</w:t>
      </w:r>
      <w:r>
        <w:rPr>
          <w:sz w:val="21"/>
        </w:rPr>
        <w:t xml:space="preserve">.2.1 </w:t>
      </w:r>
      <w:r>
        <w:rPr>
          <w:rFonts w:hint="eastAsia"/>
          <w:sz w:val="21"/>
        </w:rPr>
        <w:t>提供施工</w:t>
      </w:r>
      <w:bookmarkEnd w:id="1111"/>
      <w:r>
        <w:rPr>
          <w:rFonts w:hint="eastAsia"/>
          <w:sz w:val="21"/>
        </w:rPr>
        <w:t>现场</w:t>
      </w:r>
    </w:p>
    <w:p w14:paraId="07E8F57A">
      <w:pPr>
        <w:spacing w:line="360" w:lineRule="auto"/>
        <w:ind w:firstLine="420" w:firstLineChars="200"/>
        <w:rPr>
          <w:rFonts w:ascii="宋体" w:hAnsi="宋体"/>
          <w:szCs w:val="21"/>
        </w:rPr>
      </w:pPr>
      <w:r>
        <w:rPr>
          <w:rFonts w:hint="eastAsia" w:ascii="宋体" w:hAnsi="宋体"/>
          <w:szCs w:val="21"/>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62A71DA7">
      <w:pPr>
        <w:pStyle w:val="118"/>
        <w:numPr>
          <w:ilvl w:val="0"/>
          <w:numId w:val="0"/>
        </w:numPr>
        <w:ind w:firstLine="420" w:firstLineChars="200"/>
        <w:rPr>
          <w:sz w:val="21"/>
        </w:rPr>
      </w:pPr>
      <w:bookmarkStart w:id="1112" w:name="_Ref531950101"/>
      <w:r>
        <w:rPr>
          <w:rFonts w:hint="eastAsia"/>
          <w:sz w:val="21"/>
        </w:rPr>
        <w:t>2</w:t>
      </w:r>
      <w:r>
        <w:rPr>
          <w:sz w:val="21"/>
        </w:rPr>
        <w:t xml:space="preserve">.2.2 </w:t>
      </w:r>
      <w:r>
        <w:rPr>
          <w:rFonts w:hint="eastAsia"/>
          <w:sz w:val="21"/>
        </w:rPr>
        <w:t>提供工作条件</w:t>
      </w:r>
      <w:bookmarkEnd w:id="1112"/>
    </w:p>
    <w:p w14:paraId="09CFF63D">
      <w:pPr>
        <w:spacing w:line="360" w:lineRule="auto"/>
        <w:ind w:firstLine="420" w:firstLineChars="200"/>
        <w:rPr>
          <w:rFonts w:ascii="宋体" w:hAnsi="宋体"/>
          <w:szCs w:val="21"/>
        </w:rPr>
      </w:pPr>
      <w:r>
        <w:rPr>
          <w:rFonts w:hint="eastAsia" w:ascii="宋体" w:hAnsi="宋体"/>
          <w:szCs w:val="21"/>
        </w:rPr>
        <w:t>发包人应按专用合同条件约定向承包人提供工作条件。专用合同条件对此没有约定的，发包人应负责提供开展本合同相关工作所需要的条件，包括：</w:t>
      </w:r>
    </w:p>
    <w:p w14:paraId="11D43A54">
      <w:pPr>
        <w:spacing w:line="360" w:lineRule="auto"/>
        <w:ind w:firstLine="420" w:firstLineChars="200"/>
        <w:rPr>
          <w:rFonts w:hint="eastAsia" w:ascii="宋体" w:hAnsi="宋体"/>
          <w:szCs w:val="21"/>
        </w:rPr>
      </w:pPr>
      <w:r>
        <w:rPr>
          <w:rFonts w:hint="eastAsia" w:ascii="宋体" w:hAnsi="宋体"/>
          <w:szCs w:val="21"/>
        </w:rPr>
        <w:t>（1）将施工用水、电力、通讯线路等施工所必需的条件接至施工现场内；</w:t>
      </w:r>
    </w:p>
    <w:p w14:paraId="047DF422">
      <w:pPr>
        <w:spacing w:line="360" w:lineRule="auto"/>
        <w:ind w:firstLine="420" w:firstLineChars="200"/>
        <w:rPr>
          <w:rFonts w:hint="eastAsia" w:ascii="宋体" w:hAnsi="宋体"/>
          <w:szCs w:val="21"/>
        </w:rPr>
      </w:pPr>
      <w:r>
        <w:rPr>
          <w:rFonts w:hint="eastAsia" w:ascii="宋体" w:hAnsi="宋体"/>
          <w:szCs w:val="21"/>
        </w:rPr>
        <w:t>（2）保证向承包人提供正常施工所需要的进入施工现场的交通条件；</w:t>
      </w:r>
    </w:p>
    <w:p w14:paraId="20C33198">
      <w:pPr>
        <w:spacing w:line="360" w:lineRule="auto"/>
        <w:ind w:firstLine="420" w:firstLineChars="200"/>
        <w:rPr>
          <w:rFonts w:hint="eastAsia" w:ascii="宋体" w:hAnsi="宋体"/>
          <w:szCs w:val="21"/>
        </w:rPr>
      </w:pPr>
      <w:r>
        <w:rPr>
          <w:rFonts w:hint="eastAsia" w:ascii="宋体" w:hAnsi="宋体"/>
          <w:szCs w:val="21"/>
        </w:rPr>
        <w:t>（3）协调处理施工现场周围地下管线和邻近建筑物、构筑物、古树名木、文物、化石及坟墓等的保护工作，并承担相关费用；</w:t>
      </w:r>
    </w:p>
    <w:p w14:paraId="5C8AF9E6">
      <w:pPr>
        <w:spacing w:line="360" w:lineRule="auto"/>
        <w:ind w:firstLine="420" w:firstLineChars="200"/>
        <w:rPr>
          <w:rFonts w:hint="eastAsia" w:ascii="宋体" w:hAnsi="宋体"/>
          <w:szCs w:val="21"/>
        </w:rPr>
      </w:pPr>
      <w:r>
        <w:rPr>
          <w:rFonts w:hint="eastAsia" w:ascii="宋体" w:hAnsi="宋体"/>
          <w:szCs w:val="21"/>
        </w:rPr>
        <w:t>（4）对工程现场临近发包人正在使用、运行、或由发包人用于生产的建筑物、构筑物、生产装置、设施、设备等，设置隔离设施，竖立禁止入内、禁止动火的明显标志，</w:t>
      </w:r>
      <w:r>
        <w:rPr>
          <w:rFonts w:ascii="宋体" w:hAnsi="宋体"/>
          <w:szCs w:val="21"/>
        </w:rPr>
        <w:t xml:space="preserve"> 并以书面形式通知承包人须遵守的安全规定和位置范围；</w:t>
      </w:r>
    </w:p>
    <w:p w14:paraId="6B20C6CA">
      <w:pPr>
        <w:spacing w:line="360" w:lineRule="auto"/>
        <w:ind w:firstLine="420" w:firstLineChars="200"/>
        <w:rPr>
          <w:rFonts w:ascii="宋体" w:hAnsi="宋体"/>
          <w:szCs w:val="21"/>
        </w:rPr>
      </w:pPr>
      <w:r>
        <w:rPr>
          <w:rFonts w:hint="eastAsia" w:ascii="宋体" w:hAnsi="宋体"/>
          <w:szCs w:val="21"/>
        </w:rPr>
        <w:t>（5）按照专用合同条件约定应提供的其他设施和条件。</w:t>
      </w:r>
    </w:p>
    <w:p w14:paraId="6F24DE39">
      <w:pPr>
        <w:pStyle w:val="118"/>
        <w:numPr>
          <w:ilvl w:val="0"/>
          <w:numId w:val="0"/>
        </w:numPr>
        <w:ind w:firstLine="420" w:firstLineChars="200"/>
        <w:rPr>
          <w:sz w:val="21"/>
        </w:rPr>
      </w:pPr>
      <w:r>
        <w:rPr>
          <w:rFonts w:hint="eastAsia"/>
          <w:sz w:val="21"/>
        </w:rPr>
        <w:t>2</w:t>
      </w:r>
      <w:r>
        <w:rPr>
          <w:sz w:val="21"/>
        </w:rPr>
        <w:t xml:space="preserve">.2.3 </w:t>
      </w:r>
      <w:r>
        <w:rPr>
          <w:rFonts w:hint="eastAsia"/>
          <w:sz w:val="21"/>
        </w:rPr>
        <w:t>逾期提供的责任</w:t>
      </w:r>
    </w:p>
    <w:p w14:paraId="2FF87DBF">
      <w:pPr>
        <w:spacing w:line="360" w:lineRule="auto"/>
        <w:ind w:firstLine="420" w:firstLineChars="200"/>
        <w:rPr>
          <w:rFonts w:ascii="宋体" w:hAnsi="宋体"/>
          <w:szCs w:val="21"/>
        </w:rPr>
      </w:pPr>
      <w:r>
        <w:rPr>
          <w:rFonts w:hint="eastAsia" w:ascii="宋体" w:hAnsi="宋体"/>
          <w:szCs w:val="21"/>
        </w:rPr>
        <w:t>因发包人原因未能按合同约定及时向承包人提供施工现场和施工条件的，由发包人承担由此增加的费用和（或）延误的工期。</w:t>
      </w:r>
    </w:p>
    <w:p w14:paraId="1E90EAC5">
      <w:pPr>
        <w:pStyle w:val="4"/>
        <w:spacing w:before="120" w:line="360" w:lineRule="auto"/>
      </w:pPr>
      <w:bookmarkStart w:id="1113" w:name="_Ref11918025"/>
      <w:bookmarkStart w:id="1114" w:name="_Toc154063514"/>
      <w:bookmarkStart w:id="1115" w:name="_Toc54862198"/>
      <w:bookmarkStart w:id="1116" w:name="_Ref11918036"/>
      <w:bookmarkStart w:id="1117" w:name="_Ref11956647"/>
      <w:bookmarkStart w:id="1118" w:name="_Ref11956654"/>
      <w:r>
        <w:rPr>
          <w:rFonts w:hint="eastAsia"/>
        </w:rPr>
        <w:t>2</w:t>
      </w:r>
      <w:r>
        <w:t xml:space="preserve">.3 </w:t>
      </w:r>
      <w:r>
        <w:rPr>
          <w:rFonts w:hint="eastAsia"/>
        </w:rPr>
        <w:t>提供基础资料</w:t>
      </w:r>
      <w:bookmarkEnd w:id="1113"/>
      <w:bookmarkEnd w:id="1114"/>
      <w:bookmarkEnd w:id="1115"/>
      <w:bookmarkEnd w:id="1116"/>
      <w:bookmarkEnd w:id="1117"/>
      <w:bookmarkEnd w:id="1118"/>
    </w:p>
    <w:p w14:paraId="4619B072">
      <w:pPr>
        <w:spacing w:line="360" w:lineRule="auto"/>
        <w:ind w:firstLine="420" w:firstLineChars="200"/>
        <w:rPr>
          <w:rFonts w:ascii="宋体" w:hAnsi="宋体"/>
          <w:szCs w:val="21"/>
        </w:rPr>
      </w:pPr>
      <w:bookmarkStart w:id="1119" w:name="_Hlk51506429"/>
      <w:r>
        <w:rPr>
          <w:rFonts w:hint="eastAsia" w:ascii="宋体" w:hAnsi="宋体"/>
          <w:szCs w:val="21"/>
        </w:rPr>
        <w:t>发包人应按专用合同条件和《发包人要求》中的约定向承包人提供</w:t>
      </w:r>
      <w:bookmarkEnd w:id="1119"/>
      <w:r>
        <w:rPr>
          <w:rFonts w:hint="eastAsia" w:ascii="宋体" w:hAnsi="宋体"/>
          <w:szCs w:val="21"/>
        </w:rPr>
        <w:t>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宋体" w:hAnsi="宋体"/>
          <w:szCs w:val="21"/>
        </w:rPr>
        <w:t>1.12</w:t>
      </w:r>
      <w:r>
        <w:rPr>
          <w:rFonts w:hint="eastAsia" w:ascii="宋体" w:hAnsi="宋体"/>
          <w:szCs w:val="21"/>
        </w:rPr>
        <w:t>款[</w:t>
      </w:r>
      <w:r>
        <w:rPr>
          <w:rFonts w:ascii="宋体" w:hAnsi="宋体"/>
          <w:szCs w:val="21"/>
        </w:rPr>
        <w:t>《发包人要求》和基础资料中的错误</w:t>
      </w:r>
      <w:r>
        <w:rPr>
          <w:rFonts w:hint="eastAsia" w:ascii="宋体" w:hAnsi="宋体"/>
          <w:szCs w:val="21"/>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7F36F4F8">
      <w:pPr>
        <w:pStyle w:val="4"/>
        <w:spacing w:before="120" w:line="360" w:lineRule="auto"/>
      </w:pPr>
      <w:bookmarkStart w:id="1120" w:name="_Toc154063515"/>
      <w:bookmarkStart w:id="1121" w:name="_Ref531950045"/>
      <w:bookmarkStart w:id="1122" w:name="_Ref531950041"/>
      <w:bookmarkStart w:id="1123" w:name="_Toc54862199"/>
      <w:r>
        <w:rPr>
          <w:rFonts w:hint="eastAsia"/>
        </w:rPr>
        <w:t>2</w:t>
      </w:r>
      <w:r>
        <w:t xml:space="preserve">.4 </w:t>
      </w:r>
      <w:r>
        <w:rPr>
          <w:rFonts w:hint="eastAsia"/>
        </w:rPr>
        <w:t>办理许可和批准</w:t>
      </w:r>
      <w:bookmarkEnd w:id="1120"/>
      <w:bookmarkEnd w:id="1121"/>
      <w:bookmarkEnd w:id="1122"/>
      <w:bookmarkEnd w:id="1123"/>
    </w:p>
    <w:p w14:paraId="28A8C6BF">
      <w:pPr>
        <w:pStyle w:val="118"/>
        <w:numPr>
          <w:ilvl w:val="0"/>
          <w:numId w:val="0"/>
        </w:numPr>
        <w:ind w:firstLine="420" w:firstLineChars="200"/>
        <w:rPr>
          <w:sz w:val="21"/>
        </w:rPr>
      </w:pPr>
      <w:bookmarkStart w:id="1124" w:name="_Toc51505128"/>
      <w:r>
        <w:rPr>
          <w:rFonts w:hint="eastAsia"/>
          <w:sz w:val="21"/>
        </w:rPr>
        <w:t>2</w:t>
      </w:r>
      <w:r>
        <w:rPr>
          <w:sz w:val="21"/>
        </w:rPr>
        <w:t xml:space="preserve">.4.1 </w:t>
      </w:r>
      <w:r>
        <w:rPr>
          <w:rFonts w:hint="eastAsia"/>
          <w:sz w:val="21"/>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124"/>
    </w:p>
    <w:p w14:paraId="3C53ED16">
      <w:pPr>
        <w:pStyle w:val="118"/>
        <w:numPr>
          <w:ilvl w:val="0"/>
          <w:numId w:val="0"/>
        </w:numPr>
        <w:ind w:firstLine="420" w:firstLineChars="200"/>
        <w:rPr>
          <w:sz w:val="21"/>
        </w:rPr>
      </w:pPr>
      <w:bookmarkStart w:id="1125" w:name="_Toc51505129"/>
      <w:r>
        <w:rPr>
          <w:rFonts w:hint="eastAsia"/>
          <w:sz w:val="21"/>
        </w:rPr>
        <w:t>2</w:t>
      </w:r>
      <w:r>
        <w:rPr>
          <w:sz w:val="21"/>
        </w:rPr>
        <w:t xml:space="preserve">.4.2 </w:t>
      </w:r>
      <w:r>
        <w:rPr>
          <w:rFonts w:hint="eastAsia"/>
          <w:sz w:val="21"/>
        </w:rPr>
        <w:t>因发包人原因未能及时办理完毕前述许可、批准或备案，由发包人承担由此增加的费用和（或）延误的工期，并支付承包人合理的利润。</w:t>
      </w:r>
      <w:bookmarkEnd w:id="1125"/>
    </w:p>
    <w:p w14:paraId="3D54001B">
      <w:pPr>
        <w:pStyle w:val="4"/>
        <w:spacing w:before="120" w:line="360" w:lineRule="auto"/>
      </w:pPr>
      <w:bookmarkStart w:id="1126" w:name="_Toc54862200"/>
      <w:bookmarkStart w:id="1127" w:name="_Toc154063516"/>
      <w:bookmarkStart w:id="1128" w:name="_Ref11956525"/>
      <w:bookmarkStart w:id="1129" w:name="_Ref11918070"/>
      <w:bookmarkStart w:id="1130" w:name="_Ref11956533"/>
      <w:bookmarkStart w:id="1131" w:name="_Ref11918060"/>
      <w:r>
        <w:rPr>
          <w:rFonts w:hint="eastAsia"/>
        </w:rPr>
        <w:t>2</w:t>
      </w:r>
      <w:r>
        <w:t>.5 支付合同价款</w:t>
      </w:r>
      <w:bookmarkEnd w:id="1126"/>
      <w:bookmarkEnd w:id="1127"/>
      <w:bookmarkEnd w:id="1128"/>
      <w:bookmarkEnd w:id="1129"/>
      <w:bookmarkEnd w:id="1130"/>
      <w:bookmarkEnd w:id="1131"/>
    </w:p>
    <w:p w14:paraId="667F43F7">
      <w:pPr>
        <w:pStyle w:val="118"/>
        <w:numPr>
          <w:ilvl w:val="0"/>
          <w:numId w:val="0"/>
        </w:numPr>
        <w:ind w:firstLine="420" w:firstLineChars="200"/>
        <w:rPr>
          <w:sz w:val="21"/>
        </w:rPr>
      </w:pPr>
      <w:bookmarkStart w:id="1132" w:name="_Toc51505131"/>
      <w:bookmarkStart w:id="1133" w:name="_Ref531950147"/>
      <w:r>
        <w:rPr>
          <w:rFonts w:hint="eastAsia"/>
          <w:sz w:val="21"/>
        </w:rPr>
        <w:t>2</w:t>
      </w:r>
      <w:r>
        <w:rPr>
          <w:sz w:val="21"/>
        </w:rPr>
        <w:t xml:space="preserve">.5.1 </w:t>
      </w:r>
      <w:r>
        <w:rPr>
          <w:rFonts w:hint="eastAsia"/>
          <w:sz w:val="21"/>
        </w:rPr>
        <w:t>发包人应按合同约定向承包人及时支付合同价款。</w:t>
      </w:r>
      <w:bookmarkEnd w:id="1132"/>
    </w:p>
    <w:bookmarkEnd w:id="1133"/>
    <w:p w14:paraId="103F305C">
      <w:pPr>
        <w:pStyle w:val="118"/>
        <w:numPr>
          <w:ilvl w:val="0"/>
          <w:numId w:val="0"/>
        </w:numPr>
        <w:ind w:firstLine="420" w:firstLineChars="200"/>
        <w:rPr>
          <w:sz w:val="21"/>
        </w:rPr>
      </w:pPr>
      <w:bookmarkStart w:id="1134" w:name="_Toc51505132"/>
      <w:r>
        <w:rPr>
          <w:rFonts w:hint="eastAsia"/>
          <w:sz w:val="21"/>
        </w:rPr>
        <w:t>2</w:t>
      </w:r>
      <w:r>
        <w:rPr>
          <w:sz w:val="21"/>
        </w:rPr>
        <w:t xml:space="preserve">.5.2 </w:t>
      </w:r>
      <w:r>
        <w:rPr>
          <w:rFonts w:hint="eastAsia"/>
          <w:sz w:val="21"/>
        </w:rPr>
        <w:t>发包人应当制定资金安排计划，除专用合同条件另有约定外，如发包人拟对资金安排做任何重要变更，应将变更的详细情况通知承包人。如发生承包人收到价格大于签约合同价</w:t>
      </w:r>
      <w:r>
        <w:rPr>
          <w:sz w:val="21"/>
        </w:rPr>
        <w:t>10%</w:t>
      </w:r>
      <w:r>
        <w:rPr>
          <w:rFonts w:hint="eastAsia"/>
          <w:sz w:val="21"/>
        </w:rPr>
        <w:t>的变更指示或累计变更的总价超过签约合同价</w:t>
      </w:r>
      <w:r>
        <w:rPr>
          <w:sz w:val="21"/>
        </w:rPr>
        <w:t>30%；或承包人未能根据</w:t>
      </w:r>
      <w:r>
        <w:rPr>
          <w:rFonts w:hint="eastAsia"/>
          <w:sz w:val="21"/>
        </w:rPr>
        <w:t>第</w:t>
      </w:r>
      <w:r>
        <w:rPr>
          <w:sz w:val="21"/>
        </w:rPr>
        <w:t>14条</w:t>
      </w:r>
      <w:r>
        <w:rPr>
          <w:rFonts w:hint="eastAsia"/>
          <w:sz w:val="21"/>
        </w:rPr>
        <w:t>[合同价格与支付]收到付款，或承包人得知发包人的资金安排发生重要变更但并未收到发包人上述重要变更通知的情况，则承包人可随时要求发包人在</w:t>
      </w:r>
      <w:r>
        <w:rPr>
          <w:sz w:val="21"/>
        </w:rPr>
        <w:t>28</w:t>
      </w:r>
      <w:r>
        <w:rPr>
          <w:rFonts w:hint="eastAsia"/>
          <w:sz w:val="21"/>
        </w:rPr>
        <w:t>天内补充提供能够按照合同约定支付合同价款的相应资金来源证明。</w:t>
      </w:r>
      <w:bookmarkEnd w:id="1134"/>
    </w:p>
    <w:p w14:paraId="08E77E47">
      <w:pPr>
        <w:pStyle w:val="118"/>
        <w:numPr>
          <w:ilvl w:val="0"/>
          <w:numId w:val="0"/>
        </w:numPr>
        <w:ind w:firstLine="420" w:firstLineChars="200"/>
        <w:rPr>
          <w:sz w:val="21"/>
        </w:rPr>
      </w:pPr>
      <w:bookmarkStart w:id="1135" w:name="_Toc51505133"/>
      <w:bookmarkStart w:id="1136" w:name="_Ref531950161"/>
      <w:r>
        <w:rPr>
          <w:rFonts w:hint="eastAsia"/>
          <w:sz w:val="21"/>
        </w:rPr>
        <w:t>2</w:t>
      </w:r>
      <w:r>
        <w:rPr>
          <w:sz w:val="21"/>
        </w:rPr>
        <w:t xml:space="preserve">.5.3 </w:t>
      </w:r>
      <w:r>
        <w:rPr>
          <w:rFonts w:hint="eastAsia"/>
          <w:sz w:val="21"/>
        </w:rPr>
        <w:t>发包人应当向承包人提供支付担保。支付担保可以采用银行保函或担保公司担保等形式，具体由合同当事人在专用合同条件中约定。</w:t>
      </w:r>
      <w:bookmarkEnd w:id="1135"/>
      <w:bookmarkEnd w:id="1136"/>
    </w:p>
    <w:p w14:paraId="5B27BE56">
      <w:pPr>
        <w:pStyle w:val="4"/>
        <w:spacing w:before="120" w:line="360" w:lineRule="auto"/>
      </w:pPr>
      <w:bookmarkStart w:id="1137" w:name="_Toc54862201"/>
      <w:bookmarkStart w:id="1138" w:name="_Toc154063517"/>
      <w:r>
        <w:rPr>
          <w:rFonts w:hint="eastAsia"/>
        </w:rPr>
        <w:t>2</w:t>
      </w:r>
      <w:r>
        <w:t xml:space="preserve">.6 </w:t>
      </w:r>
      <w:r>
        <w:rPr>
          <w:rFonts w:hint="eastAsia"/>
        </w:rPr>
        <w:t>现场管理配合</w:t>
      </w:r>
      <w:bookmarkEnd w:id="1137"/>
      <w:bookmarkEnd w:id="1138"/>
    </w:p>
    <w:p w14:paraId="0614B5B9">
      <w:pPr>
        <w:spacing w:line="360" w:lineRule="auto"/>
        <w:ind w:firstLine="420" w:firstLineChars="200"/>
        <w:rPr>
          <w:rFonts w:hint="eastAsia" w:ascii="宋体" w:hAnsi="宋体"/>
          <w:szCs w:val="21"/>
        </w:rPr>
      </w:pPr>
      <w:r>
        <w:rPr>
          <w:rFonts w:hint="eastAsia" w:ascii="宋体" w:hAnsi="宋体"/>
          <w:szCs w:val="21"/>
        </w:rPr>
        <w:t>发包人应负责保证在现场或现场附近的发包人人员和发包人的其他承包人（如有）：</w:t>
      </w:r>
    </w:p>
    <w:p w14:paraId="3207EDBD">
      <w:pPr>
        <w:spacing w:line="360" w:lineRule="auto"/>
        <w:ind w:firstLine="420" w:firstLineChars="200"/>
        <w:rPr>
          <w:rFonts w:hint="eastAsia" w:ascii="宋体" w:hAnsi="宋体"/>
          <w:szCs w:val="21"/>
        </w:rPr>
      </w:pPr>
      <w:r>
        <w:rPr>
          <w:rFonts w:hint="eastAsia" w:ascii="宋体" w:hAnsi="宋体"/>
          <w:szCs w:val="21"/>
        </w:rPr>
        <w:t>（1）根据第</w:t>
      </w:r>
      <w:r>
        <w:rPr>
          <w:rFonts w:ascii="宋体" w:hAnsi="宋体"/>
          <w:szCs w:val="21"/>
        </w:rPr>
        <w:t>7.3</w:t>
      </w:r>
      <w:r>
        <w:rPr>
          <w:rFonts w:hint="eastAsia" w:ascii="宋体" w:hAnsi="宋体"/>
          <w:szCs w:val="21"/>
        </w:rPr>
        <w:t>款[现场合作]的约定，与承包人进行合作；</w:t>
      </w:r>
    </w:p>
    <w:p w14:paraId="3C8BBEC2">
      <w:pPr>
        <w:spacing w:line="360" w:lineRule="auto"/>
        <w:ind w:firstLine="420" w:firstLineChars="200"/>
        <w:rPr>
          <w:rFonts w:ascii="宋体" w:hAnsi="宋体"/>
          <w:szCs w:val="21"/>
        </w:rPr>
      </w:pPr>
      <w:r>
        <w:rPr>
          <w:rFonts w:hint="eastAsia" w:ascii="宋体" w:hAnsi="宋体"/>
          <w:szCs w:val="21"/>
        </w:rPr>
        <w:t>（2）遵守第</w:t>
      </w:r>
      <w:r>
        <w:rPr>
          <w:rFonts w:ascii="宋体" w:hAnsi="宋体"/>
          <w:szCs w:val="21"/>
        </w:rPr>
        <w:t>7.5</w:t>
      </w:r>
      <w:r>
        <w:rPr>
          <w:rFonts w:hint="eastAsia" w:ascii="宋体" w:hAnsi="宋体"/>
          <w:szCs w:val="21"/>
        </w:rPr>
        <w:t>款[现场劳动用工</w:t>
      </w:r>
      <w:r>
        <w:rPr>
          <w:rFonts w:ascii="宋体" w:hAnsi="宋体"/>
          <w:szCs w:val="21"/>
        </w:rPr>
        <w:t>]</w:t>
      </w:r>
      <w:r>
        <w:rPr>
          <w:rFonts w:hint="eastAsia" w:ascii="宋体" w:hAnsi="宋体"/>
          <w:szCs w:val="21"/>
        </w:rPr>
        <w:t>、第7</w:t>
      </w:r>
      <w:r>
        <w:rPr>
          <w:rFonts w:ascii="宋体" w:hAnsi="宋体"/>
          <w:szCs w:val="21"/>
        </w:rPr>
        <w:t>.6</w:t>
      </w:r>
      <w:r>
        <w:rPr>
          <w:rFonts w:hint="eastAsia" w:ascii="宋体" w:hAnsi="宋体"/>
          <w:szCs w:val="21"/>
        </w:rPr>
        <w:t>款[安全文明施工]、第</w:t>
      </w:r>
      <w:r>
        <w:rPr>
          <w:rFonts w:ascii="宋体" w:hAnsi="宋体"/>
          <w:szCs w:val="21"/>
        </w:rPr>
        <w:t>7.7</w:t>
      </w:r>
      <w:r>
        <w:rPr>
          <w:rFonts w:hint="eastAsia" w:ascii="宋体" w:hAnsi="宋体"/>
          <w:szCs w:val="21"/>
        </w:rPr>
        <w:t>款[职业健康</w:t>
      </w:r>
      <w:bookmarkStart w:id="1139" w:name="_Ref531952761"/>
      <w:bookmarkStart w:id="1140" w:name="_Ref531952756"/>
      <w:r>
        <w:rPr>
          <w:rFonts w:hint="eastAsia" w:ascii="宋体" w:hAnsi="宋体"/>
          <w:szCs w:val="21"/>
        </w:rPr>
        <w:t>]和第</w:t>
      </w:r>
      <w:r>
        <w:rPr>
          <w:rFonts w:ascii="宋体" w:hAnsi="宋体"/>
          <w:szCs w:val="21"/>
        </w:rPr>
        <w:t>7.8</w:t>
      </w:r>
      <w:r>
        <w:rPr>
          <w:rFonts w:hint="eastAsia" w:ascii="宋体" w:hAnsi="宋体"/>
          <w:szCs w:val="21"/>
        </w:rPr>
        <w:t>款[</w:t>
      </w:r>
      <w:r>
        <w:rPr>
          <w:rFonts w:ascii="宋体" w:hAnsi="宋体"/>
          <w:szCs w:val="21"/>
        </w:rPr>
        <w:t>环境保护</w:t>
      </w:r>
      <w:r>
        <w:rPr>
          <w:rFonts w:hint="eastAsia" w:ascii="宋体" w:hAnsi="宋体"/>
          <w:szCs w:val="21"/>
        </w:rPr>
        <w:t>]的相关约定。</w:t>
      </w:r>
    </w:p>
    <w:p w14:paraId="4CDD1919">
      <w:pPr>
        <w:spacing w:line="360" w:lineRule="auto"/>
        <w:ind w:firstLine="420" w:firstLineChars="200"/>
        <w:rPr>
          <w:rFonts w:ascii="宋体" w:hAnsi="宋体"/>
          <w:szCs w:val="21"/>
        </w:rPr>
      </w:pPr>
      <w:r>
        <w:rPr>
          <w:rFonts w:hint="eastAsia" w:ascii="宋体" w:hAnsi="宋体"/>
          <w:szCs w:val="21"/>
        </w:rPr>
        <w:t>发包人应与承包人、由发包人直接发包的其他承包人（如有）订立施工现场统一管理协议，明确各方的权利义务。</w:t>
      </w:r>
    </w:p>
    <w:p w14:paraId="6A3E310A">
      <w:pPr>
        <w:pStyle w:val="4"/>
        <w:spacing w:before="120" w:line="360" w:lineRule="auto"/>
      </w:pPr>
      <w:bookmarkStart w:id="1141" w:name="_Ref11959372"/>
      <w:bookmarkStart w:id="1142" w:name="_Toc54862202"/>
      <w:bookmarkStart w:id="1143" w:name="_Ref11959376"/>
      <w:bookmarkStart w:id="1144" w:name="_Toc154063518"/>
      <w:r>
        <w:rPr>
          <w:rFonts w:hint="eastAsia"/>
        </w:rPr>
        <w:t>2</w:t>
      </w:r>
      <w:r>
        <w:t xml:space="preserve">.7 </w:t>
      </w:r>
      <w:r>
        <w:rPr>
          <w:rFonts w:hint="eastAsia"/>
        </w:rPr>
        <w:t>其他义务</w:t>
      </w:r>
      <w:bookmarkEnd w:id="1141"/>
      <w:bookmarkEnd w:id="1142"/>
      <w:bookmarkEnd w:id="1143"/>
      <w:bookmarkEnd w:id="1144"/>
    </w:p>
    <w:p w14:paraId="62FAD4A9">
      <w:pPr>
        <w:spacing w:line="360" w:lineRule="auto"/>
        <w:ind w:firstLine="420" w:firstLineChars="200"/>
        <w:rPr>
          <w:rFonts w:ascii="宋体" w:hAnsi="宋体"/>
          <w:szCs w:val="21"/>
        </w:rPr>
      </w:pPr>
      <w:r>
        <w:rPr>
          <w:rFonts w:hint="eastAsia" w:ascii="宋体" w:hAnsi="宋体"/>
          <w:szCs w:val="21"/>
        </w:rPr>
        <w:t>发包人应履行合同约定的其他义务，双方可在专用合同条件内对发包人应履行的其他义务进行补充约定。</w:t>
      </w:r>
    </w:p>
    <w:bookmarkEnd w:id="1139"/>
    <w:bookmarkEnd w:id="1140"/>
    <w:p w14:paraId="6D5D98EF">
      <w:pPr>
        <w:pStyle w:val="3"/>
        <w:spacing w:before="48" w:line="360" w:lineRule="auto"/>
        <w:rPr>
          <w:rFonts w:ascii="黑体" w:hAnsi="黑体"/>
          <w:bCs w:val="0"/>
          <w:sz w:val="28"/>
        </w:rPr>
      </w:pPr>
      <w:bookmarkStart w:id="1145" w:name="_Ref531952791"/>
      <w:bookmarkStart w:id="1146" w:name="_Toc54862203"/>
      <w:bookmarkStart w:id="1147" w:name="_Toc154063519"/>
      <w:r>
        <w:rPr>
          <w:rFonts w:hint="eastAsia" w:ascii="黑体" w:hAnsi="黑体"/>
          <w:bCs w:val="0"/>
          <w:sz w:val="28"/>
        </w:rPr>
        <w:t>第3条 发包人的管理</w:t>
      </w:r>
      <w:bookmarkEnd w:id="1145"/>
      <w:bookmarkEnd w:id="1146"/>
      <w:bookmarkEnd w:id="1147"/>
    </w:p>
    <w:p w14:paraId="4649CAB2">
      <w:pPr>
        <w:pStyle w:val="4"/>
        <w:spacing w:before="120" w:line="360" w:lineRule="auto"/>
      </w:pPr>
      <w:bookmarkStart w:id="1148" w:name="_Ref522810097"/>
      <w:bookmarkStart w:id="1149" w:name="_Ref522810094"/>
      <w:bookmarkStart w:id="1150" w:name="_Ref531951533"/>
      <w:bookmarkStart w:id="1151" w:name="_Toc54862204"/>
      <w:bookmarkStart w:id="1152" w:name="_Toc154063520"/>
      <w:bookmarkStart w:id="1153" w:name="_Ref531951538"/>
      <w:r>
        <w:rPr>
          <w:rFonts w:hint="eastAsia"/>
        </w:rPr>
        <w:t>3</w:t>
      </w:r>
      <w:r>
        <w:t xml:space="preserve">.1 </w:t>
      </w:r>
      <w:r>
        <w:rPr>
          <w:rFonts w:hint="eastAsia"/>
        </w:rPr>
        <w:t>发包人</w:t>
      </w:r>
      <w:bookmarkEnd w:id="1148"/>
      <w:bookmarkEnd w:id="1149"/>
      <w:r>
        <w:rPr>
          <w:rFonts w:hint="eastAsia"/>
        </w:rPr>
        <w:t>代表</w:t>
      </w:r>
      <w:bookmarkEnd w:id="1150"/>
      <w:bookmarkEnd w:id="1151"/>
      <w:bookmarkEnd w:id="1152"/>
      <w:bookmarkEnd w:id="1153"/>
    </w:p>
    <w:p w14:paraId="0B0599E5">
      <w:pPr>
        <w:spacing w:line="360" w:lineRule="auto"/>
        <w:ind w:firstLine="420" w:firstLineChars="200"/>
        <w:rPr>
          <w:rFonts w:ascii="宋体" w:hAnsi="宋体"/>
          <w:szCs w:val="21"/>
        </w:rPr>
      </w:pPr>
      <w:r>
        <w:rPr>
          <w:rFonts w:hint="eastAsia" w:ascii="宋体" w:hAnsi="宋体"/>
          <w:szCs w:val="21"/>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413F459F">
      <w:pPr>
        <w:spacing w:line="360" w:lineRule="auto"/>
        <w:ind w:firstLine="420" w:firstLineChars="200"/>
        <w:rPr>
          <w:rFonts w:ascii="宋体" w:hAnsi="宋体"/>
          <w:szCs w:val="21"/>
        </w:rPr>
      </w:pPr>
      <w:r>
        <w:rPr>
          <w:rFonts w:hint="eastAsia" w:ascii="宋体" w:hAnsi="宋体"/>
          <w:szCs w:val="21"/>
        </w:rPr>
        <w:t>除非发包人另行通知承包人，发包人代表应被授予并且被认为具有发包人在授权范围内享有的相应权利，涉及第</w:t>
      </w:r>
      <w:r>
        <w:rPr>
          <w:rFonts w:ascii="宋体" w:hAnsi="宋体"/>
          <w:szCs w:val="21"/>
        </w:rPr>
        <w:t>16.1</w:t>
      </w:r>
      <w:r>
        <w:rPr>
          <w:rFonts w:hint="eastAsia" w:ascii="宋体" w:hAnsi="宋体"/>
          <w:szCs w:val="21"/>
        </w:rPr>
        <w:t>款[由发包人解除合同]的权利除外。</w:t>
      </w:r>
    </w:p>
    <w:p w14:paraId="1678F3C5">
      <w:pPr>
        <w:spacing w:line="360" w:lineRule="auto"/>
        <w:ind w:firstLine="420" w:firstLineChars="200"/>
        <w:rPr>
          <w:rFonts w:hint="eastAsia" w:ascii="宋体" w:hAnsi="宋体"/>
          <w:szCs w:val="21"/>
        </w:rPr>
      </w:pPr>
      <w:r>
        <w:rPr>
          <w:rFonts w:hint="eastAsia" w:ascii="宋体" w:hAnsi="宋体"/>
          <w:szCs w:val="21"/>
        </w:rPr>
        <w:t>发包人代表（或者在其为法人的情况下，被任命代表其行事的自然人）应：</w:t>
      </w:r>
    </w:p>
    <w:p w14:paraId="37B2B3A2">
      <w:pPr>
        <w:spacing w:line="360" w:lineRule="auto"/>
        <w:ind w:firstLine="420" w:firstLineChars="200"/>
        <w:rPr>
          <w:rFonts w:hint="eastAsia" w:ascii="宋体" w:hAnsi="宋体"/>
          <w:szCs w:val="21"/>
        </w:rPr>
      </w:pPr>
      <w:r>
        <w:rPr>
          <w:rFonts w:hint="eastAsia" w:ascii="宋体" w:hAnsi="宋体"/>
          <w:szCs w:val="21"/>
        </w:rPr>
        <w:t>（1）履行指派给其的职责，行使发包人托付给的权利；</w:t>
      </w:r>
    </w:p>
    <w:p w14:paraId="48437831">
      <w:pPr>
        <w:spacing w:line="360" w:lineRule="auto"/>
        <w:ind w:firstLine="420" w:firstLineChars="200"/>
        <w:rPr>
          <w:rFonts w:hint="eastAsia" w:ascii="宋体" w:hAnsi="宋体"/>
          <w:szCs w:val="21"/>
        </w:rPr>
      </w:pPr>
      <w:r>
        <w:rPr>
          <w:rFonts w:hint="eastAsia" w:ascii="宋体" w:hAnsi="宋体"/>
          <w:szCs w:val="21"/>
        </w:rPr>
        <w:t>（2）具备履行这些职责、行使这些权利的能力；</w:t>
      </w:r>
    </w:p>
    <w:p w14:paraId="3EE25375">
      <w:pPr>
        <w:spacing w:line="360" w:lineRule="auto"/>
        <w:ind w:firstLine="420" w:firstLineChars="200"/>
        <w:rPr>
          <w:rFonts w:ascii="宋体" w:hAnsi="宋体"/>
          <w:szCs w:val="21"/>
        </w:rPr>
      </w:pPr>
      <w:r>
        <w:rPr>
          <w:rFonts w:hint="eastAsia" w:ascii="宋体" w:hAnsi="宋体"/>
          <w:szCs w:val="21"/>
        </w:rPr>
        <w:t>（3）作为熟练的专业人员行事。</w:t>
      </w:r>
    </w:p>
    <w:p w14:paraId="0F71608F">
      <w:pPr>
        <w:spacing w:line="360" w:lineRule="auto"/>
        <w:ind w:firstLine="420" w:firstLineChars="200"/>
        <w:rPr>
          <w:rFonts w:ascii="宋体" w:hAnsi="宋体"/>
          <w:szCs w:val="21"/>
        </w:rPr>
      </w:pPr>
      <w:r>
        <w:rPr>
          <w:rFonts w:hint="eastAsia" w:ascii="宋体" w:hAnsi="宋体"/>
          <w:szCs w:val="21"/>
        </w:rPr>
        <w:t>如果发包人代表为法人且在签订本合同时未能确定授权代表的，发包人代表应在本合同签订之日起</w:t>
      </w:r>
      <w:r>
        <w:rPr>
          <w:rFonts w:ascii="宋体" w:hAnsi="宋体"/>
          <w:szCs w:val="21"/>
        </w:rPr>
        <w:t>3日内</w:t>
      </w:r>
      <w:r>
        <w:rPr>
          <w:rFonts w:hint="eastAsia" w:ascii="宋体" w:hAnsi="宋体"/>
          <w:szCs w:val="21"/>
        </w:rPr>
        <w:t>向双方发出书面通知，告知被任命和授权的自然人以及任何替代人员。此授权在双方收到本通知后生效。发包人代表撤销该授权或者变更授权代表时也应同样发出该通知。</w:t>
      </w:r>
    </w:p>
    <w:p w14:paraId="1AC69DB5">
      <w:pPr>
        <w:spacing w:line="360" w:lineRule="auto"/>
        <w:ind w:firstLine="420" w:firstLineChars="200"/>
        <w:rPr>
          <w:rFonts w:ascii="宋体" w:hAnsi="宋体"/>
          <w:szCs w:val="21"/>
        </w:rPr>
      </w:pPr>
      <w:r>
        <w:rPr>
          <w:rFonts w:hint="eastAsia" w:ascii="宋体" w:hAnsi="宋体"/>
          <w:szCs w:val="21"/>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1FDACDEB">
      <w:pPr>
        <w:spacing w:line="360" w:lineRule="auto"/>
        <w:ind w:firstLine="420" w:firstLineChars="200"/>
        <w:rPr>
          <w:rFonts w:ascii="宋体" w:hAnsi="宋体"/>
          <w:szCs w:val="21"/>
        </w:rPr>
      </w:pPr>
      <w:r>
        <w:rPr>
          <w:rFonts w:hint="eastAsia" w:ascii="宋体" w:hAnsi="宋体"/>
          <w:szCs w:val="21"/>
        </w:rPr>
        <w:t>发包人代表不能按照合同约定履行其职责及义务，并导致合同无法继续正常履行的，承包人可以要求发包人撤换发包人代表。</w:t>
      </w:r>
    </w:p>
    <w:p w14:paraId="310614BC">
      <w:pPr>
        <w:pStyle w:val="4"/>
        <w:spacing w:before="120" w:line="360" w:lineRule="auto"/>
      </w:pPr>
      <w:bookmarkStart w:id="1154" w:name="_Toc154063521"/>
      <w:bookmarkStart w:id="1155" w:name="_Ref531951553"/>
      <w:bookmarkStart w:id="1156" w:name="_Toc54862205"/>
      <w:bookmarkStart w:id="1157" w:name="_Ref531951557"/>
      <w:r>
        <w:rPr>
          <w:rFonts w:hint="eastAsia"/>
        </w:rPr>
        <w:t>3</w:t>
      </w:r>
      <w:r>
        <w:t xml:space="preserve">.2 </w:t>
      </w:r>
      <w:r>
        <w:rPr>
          <w:rFonts w:hint="eastAsia"/>
        </w:rPr>
        <w:t>发包人人员</w:t>
      </w:r>
      <w:bookmarkEnd w:id="1154"/>
      <w:bookmarkEnd w:id="1155"/>
      <w:bookmarkEnd w:id="1156"/>
      <w:bookmarkEnd w:id="1157"/>
    </w:p>
    <w:p w14:paraId="160ADA66">
      <w:pPr>
        <w:spacing w:line="360" w:lineRule="auto"/>
        <w:ind w:firstLine="420" w:firstLineChars="200"/>
        <w:rPr>
          <w:rFonts w:ascii="宋体" w:hAnsi="宋体"/>
          <w:szCs w:val="21"/>
        </w:rPr>
      </w:pPr>
      <w:r>
        <w:rPr>
          <w:rFonts w:hint="eastAsia" w:ascii="宋体" w:hAnsi="宋体"/>
          <w:szCs w:val="21"/>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325F843F">
      <w:pPr>
        <w:spacing w:line="360" w:lineRule="auto"/>
        <w:ind w:firstLine="420" w:firstLineChars="200"/>
        <w:rPr>
          <w:rFonts w:ascii="宋体" w:hAnsi="宋体"/>
          <w:szCs w:val="21"/>
        </w:rPr>
      </w:pPr>
      <w:r>
        <w:rPr>
          <w:rFonts w:hint="eastAsia" w:ascii="宋体" w:hAnsi="宋体"/>
          <w:szCs w:val="21"/>
        </w:rPr>
        <w:t>发包人应要求在施工现场的发包人人员遵守法律及有关安全、质量、环境保护、文明施工等规定，因发包人人员未遵守上述要求给承包人造成的损失和责任由发包人承担。</w:t>
      </w:r>
    </w:p>
    <w:p w14:paraId="44C9B966">
      <w:pPr>
        <w:pStyle w:val="4"/>
        <w:spacing w:before="120" w:line="360" w:lineRule="auto"/>
      </w:pPr>
      <w:bookmarkStart w:id="1158" w:name="_Toc154063522"/>
      <w:bookmarkStart w:id="1159" w:name="_Toc54862206"/>
      <w:r>
        <w:rPr>
          <w:rFonts w:hint="eastAsia"/>
        </w:rPr>
        <w:t>3</w:t>
      </w:r>
      <w:r>
        <w:t>.3 工程师</w:t>
      </w:r>
      <w:bookmarkEnd w:id="1158"/>
      <w:bookmarkEnd w:id="1159"/>
      <w:r>
        <w:rPr>
          <w:rFonts w:hint="eastAsia"/>
        </w:rPr>
        <w:t xml:space="preserve"> </w:t>
      </w:r>
    </w:p>
    <w:p w14:paraId="65DC8767">
      <w:pPr>
        <w:pStyle w:val="118"/>
        <w:numPr>
          <w:ilvl w:val="0"/>
          <w:numId w:val="0"/>
        </w:numPr>
        <w:ind w:firstLine="420" w:firstLineChars="200"/>
        <w:rPr>
          <w:sz w:val="21"/>
        </w:rPr>
      </w:pPr>
      <w:r>
        <w:rPr>
          <w:rFonts w:hint="eastAsia"/>
          <w:sz w:val="21"/>
        </w:rPr>
        <w:t>3</w:t>
      </w:r>
      <w:r>
        <w:rPr>
          <w:sz w:val="21"/>
        </w:rPr>
        <w:t xml:space="preserve">.3.1 </w:t>
      </w:r>
      <w:r>
        <w:rPr>
          <w:rFonts w:hint="eastAsia"/>
          <w:sz w:val="21"/>
        </w:rPr>
        <w:t>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2BFABCEC">
      <w:pPr>
        <w:pStyle w:val="118"/>
        <w:numPr>
          <w:ilvl w:val="0"/>
          <w:numId w:val="0"/>
        </w:numPr>
        <w:ind w:firstLine="420" w:firstLineChars="200"/>
        <w:rPr>
          <w:sz w:val="21"/>
        </w:rPr>
      </w:pPr>
      <w:r>
        <w:rPr>
          <w:rFonts w:hint="eastAsia"/>
          <w:sz w:val="21"/>
        </w:rPr>
        <w:t>3</w:t>
      </w:r>
      <w:r>
        <w:rPr>
          <w:sz w:val="21"/>
        </w:rPr>
        <w:t xml:space="preserve">.3.2 </w:t>
      </w:r>
      <w:r>
        <w:rPr>
          <w:rFonts w:hint="eastAsia"/>
          <w:sz w:val="21"/>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19816B21">
      <w:pPr>
        <w:pStyle w:val="118"/>
        <w:numPr>
          <w:ilvl w:val="0"/>
          <w:numId w:val="0"/>
        </w:numPr>
        <w:ind w:firstLine="420" w:firstLineChars="200"/>
        <w:rPr>
          <w:sz w:val="21"/>
        </w:rPr>
      </w:pPr>
      <w:r>
        <w:rPr>
          <w:rFonts w:hint="eastAsia"/>
          <w:sz w:val="21"/>
        </w:rPr>
        <w:t>3</w:t>
      </w:r>
      <w:r>
        <w:rPr>
          <w:sz w:val="21"/>
        </w:rPr>
        <w:t xml:space="preserve">.3.3 </w:t>
      </w:r>
      <w:r>
        <w:rPr>
          <w:rFonts w:hint="eastAsia"/>
          <w:sz w:val="21"/>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08A4F1E3">
      <w:pPr>
        <w:pStyle w:val="118"/>
        <w:numPr>
          <w:ilvl w:val="0"/>
          <w:numId w:val="0"/>
        </w:numPr>
        <w:ind w:firstLine="420" w:firstLineChars="200"/>
        <w:rPr>
          <w:sz w:val="21"/>
        </w:rPr>
      </w:pPr>
      <w:r>
        <w:rPr>
          <w:rFonts w:hint="eastAsia"/>
          <w:sz w:val="21"/>
        </w:rPr>
        <w:t>3</w:t>
      </w:r>
      <w:r>
        <w:rPr>
          <w:sz w:val="21"/>
        </w:rPr>
        <w:t xml:space="preserve">.3.4 </w:t>
      </w:r>
      <w:r>
        <w:rPr>
          <w:rFonts w:hint="eastAsia"/>
          <w:sz w:val="21"/>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414EBCD9">
      <w:pPr>
        <w:pStyle w:val="4"/>
        <w:spacing w:before="120" w:line="360" w:lineRule="auto"/>
      </w:pPr>
      <w:bookmarkStart w:id="1160" w:name="_Toc154063523"/>
      <w:bookmarkStart w:id="1161" w:name="_Toc54862207"/>
      <w:bookmarkStart w:id="1162" w:name="_Ref531951597"/>
      <w:bookmarkStart w:id="1163" w:name="_Ref531951594"/>
      <w:r>
        <w:rPr>
          <w:rFonts w:hint="eastAsia"/>
        </w:rPr>
        <w:t>3</w:t>
      </w:r>
      <w:r>
        <w:t xml:space="preserve">.4 </w:t>
      </w:r>
      <w:r>
        <w:rPr>
          <w:rFonts w:hint="eastAsia"/>
        </w:rPr>
        <w:t>任命和授权</w:t>
      </w:r>
      <w:bookmarkEnd w:id="1160"/>
      <w:bookmarkEnd w:id="1161"/>
    </w:p>
    <w:p w14:paraId="7473032B">
      <w:pPr>
        <w:pStyle w:val="118"/>
        <w:numPr>
          <w:ilvl w:val="0"/>
          <w:numId w:val="0"/>
        </w:numPr>
        <w:ind w:firstLine="420" w:firstLineChars="200"/>
        <w:rPr>
          <w:sz w:val="21"/>
        </w:rPr>
      </w:pPr>
      <w:r>
        <w:rPr>
          <w:rFonts w:hint="eastAsia"/>
          <w:sz w:val="21"/>
        </w:rPr>
        <w:t>3</w:t>
      </w:r>
      <w:r>
        <w:rPr>
          <w:sz w:val="21"/>
        </w:rPr>
        <w:t xml:space="preserve">.4.1 </w:t>
      </w:r>
      <w:r>
        <w:rPr>
          <w:rFonts w:hint="eastAsia"/>
          <w:sz w:val="21"/>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0BBB6CA7">
      <w:pPr>
        <w:pStyle w:val="118"/>
        <w:numPr>
          <w:ilvl w:val="0"/>
          <w:numId w:val="0"/>
        </w:numPr>
        <w:ind w:firstLine="420" w:firstLineChars="200"/>
        <w:rPr>
          <w:sz w:val="21"/>
        </w:rPr>
      </w:pPr>
      <w:r>
        <w:rPr>
          <w:rFonts w:hint="eastAsia"/>
          <w:sz w:val="21"/>
        </w:rPr>
        <w:t>3</w:t>
      </w:r>
      <w:r>
        <w:rPr>
          <w:sz w:val="21"/>
        </w:rPr>
        <w:t xml:space="preserve">.4.2 </w:t>
      </w:r>
      <w:r>
        <w:rPr>
          <w:rFonts w:hint="eastAsia"/>
          <w:sz w:val="21"/>
        </w:rPr>
        <w:t>工程师可以授权其他人员负责执行其指派的一项或多项工作，但第</w:t>
      </w:r>
      <w:r>
        <w:rPr>
          <w:sz w:val="21"/>
        </w:rPr>
        <w:t>3.6</w:t>
      </w:r>
      <w:r>
        <w:rPr>
          <w:rFonts w:hint="eastAsia"/>
          <w:sz w:val="21"/>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1BCCB8BC">
      <w:pPr>
        <w:pStyle w:val="4"/>
        <w:spacing w:before="120" w:line="360" w:lineRule="auto"/>
      </w:pPr>
      <w:bookmarkStart w:id="1164" w:name="_Ref20165400"/>
      <w:bookmarkStart w:id="1165" w:name="_Toc54862208"/>
      <w:bookmarkStart w:id="1166" w:name="_Toc154063524"/>
      <w:r>
        <w:rPr>
          <w:rFonts w:hint="eastAsia"/>
        </w:rPr>
        <w:t>3</w:t>
      </w:r>
      <w:r>
        <w:t>.5 指示</w:t>
      </w:r>
      <w:bookmarkEnd w:id="1162"/>
      <w:bookmarkEnd w:id="1163"/>
      <w:bookmarkEnd w:id="1164"/>
      <w:bookmarkEnd w:id="1165"/>
      <w:bookmarkEnd w:id="1166"/>
    </w:p>
    <w:p w14:paraId="50770CD3">
      <w:pPr>
        <w:pStyle w:val="118"/>
        <w:numPr>
          <w:ilvl w:val="0"/>
          <w:numId w:val="0"/>
        </w:numPr>
        <w:ind w:firstLine="420" w:firstLineChars="200"/>
        <w:rPr>
          <w:sz w:val="21"/>
        </w:rPr>
      </w:pPr>
      <w:r>
        <w:rPr>
          <w:rFonts w:hint="eastAsia"/>
          <w:sz w:val="21"/>
        </w:rPr>
        <w:t>3</w:t>
      </w:r>
      <w:r>
        <w:rPr>
          <w:sz w:val="21"/>
        </w:rPr>
        <w:t xml:space="preserve">.5.1 </w:t>
      </w:r>
      <w:r>
        <w:rPr>
          <w:rFonts w:hint="eastAsia"/>
          <w:sz w:val="21"/>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7E2E75F9">
      <w:pPr>
        <w:pStyle w:val="118"/>
        <w:numPr>
          <w:ilvl w:val="0"/>
          <w:numId w:val="0"/>
        </w:numPr>
        <w:ind w:firstLine="420" w:firstLineChars="200"/>
        <w:rPr>
          <w:sz w:val="21"/>
        </w:rPr>
      </w:pPr>
      <w:r>
        <w:rPr>
          <w:rFonts w:hint="eastAsia"/>
          <w:sz w:val="21"/>
        </w:rPr>
        <w:t>3</w:t>
      </w:r>
      <w:r>
        <w:rPr>
          <w:sz w:val="21"/>
        </w:rPr>
        <w:t xml:space="preserve">.5.2 </w:t>
      </w:r>
      <w:r>
        <w:rPr>
          <w:rFonts w:hint="eastAsia"/>
          <w:sz w:val="21"/>
        </w:rPr>
        <w:t>承包人收到工程师作出的指示后应遵照执行。如果任何此类指示构成一项变更时，应按照第</w:t>
      </w:r>
      <w:r>
        <w:rPr>
          <w:sz w:val="21"/>
        </w:rPr>
        <w:t>13条</w:t>
      </w:r>
      <w:r>
        <w:rPr>
          <w:rFonts w:hint="eastAsia"/>
          <w:sz w:val="21"/>
        </w:rPr>
        <w:t>[变更与调整]的约定办理。</w:t>
      </w:r>
    </w:p>
    <w:p w14:paraId="1CC8C8EF">
      <w:pPr>
        <w:pStyle w:val="118"/>
        <w:numPr>
          <w:ilvl w:val="0"/>
          <w:numId w:val="0"/>
        </w:numPr>
        <w:ind w:firstLine="420" w:firstLineChars="200"/>
        <w:rPr>
          <w:sz w:val="21"/>
        </w:rPr>
      </w:pPr>
      <w:r>
        <w:rPr>
          <w:rFonts w:hint="eastAsia"/>
          <w:sz w:val="21"/>
        </w:rPr>
        <w:t>3</w:t>
      </w:r>
      <w:r>
        <w:rPr>
          <w:sz w:val="21"/>
        </w:rPr>
        <w:t xml:space="preserve">.5.3 </w:t>
      </w:r>
      <w:r>
        <w:rPr>
          <w:rFonts w:hint="eastAsia"/>
          <w:sz w:val="21"/>
        </w:rPr>
        <w:t>由于工程师未能按合同约定发出指示、指示延误或指示错误而导致承包人费用增加和（或）工期延误的，发包人应承担由此增加的费用和（或）工期延误，并向承包人支付合理利润。</w:t>
      </w:r>
    </w:p>
    <w:p w14:paraId="2E2AEA40">
      <w:pPr>
        <w:pStyle w:val="4"/>
        <w:spacing w:before="120" w:line="360" w:lineRule="auto"/>
      </w:pPr>
      <w:bookmarkStart w:id="1167" w:name="_Toc54862209"/>
      <w:bookmarkStart w:id="1168" w:name="_Ref531951611"/>
      <w:bookmarkStart w:id="1169" w:name="_Toc154063525"/>
      <w:bookmarkStart w:id="1170" w:name="_Ref531951609"/>
      <w:r>
        <w:rPr>
          <w:rFonts w:hint="eastAsia"/>
        </w:rPr>
        <w:t>3</w:t>
      </w:r>
      <w:r>
        <w:t>.6 商定或确定</w:t>
      </w:r>
      <w:bookmarkEnd w:id="1167"/>
      <w:bookmarkEnd w:id="1168"/>
      <w:bookmarkEnd w:id="1169"/>
      <w:bookmarkEnd w:id="1170"/>
    </w:p>
    <w:p w14:paraId="2AFA3424">
      <w:pPr>
        <w:pStyle w:val="118"/>
        <w:numPr>
          <w:ilvl w:val="0"/>
          <w:numId w:val="0"/>
        </w:numPr>
        <w:ind w:firstLine="420" w:firstLineChars="200"/>
        <w:rPr>
          <w:sz w:val="21"/>
        </w:rPr>
      </w:pPr>
      <w:r>
        <w:rPr>
          <w:rFonts w:hint="eastAsia"/>
          <w:sz w:val="21"/>
        </w:rPr>
        <w:t>3</w:t>
      </w:r>
      <w:r>
        <w:rPr>
          <w:sz w:val="21"/>
        </w:rPr>
        <w:t xml:space="preserve">.6.1 </w:t>
      </w:r>
      <w:r>
        <w:rPr>
          <w:rFonts w:hint="eastAsia"/>
          <w:sz w:val="21"/>
        </w:rPr>
        <w:t>合同约定工程师应按照本款对任何事项进行商定或确定时，工程师应及时与合同当事人协商，尽量达成一致。工程师应将商定的结果以书面形式通知发包人和承包人，并由双方签署确认。</w:t>
      </w:r>
    </w:p>
    <w:p w14:paraId="78D577A3">
      <w:pPr>
        <w:pStyle w:val="118"/>
        <w:numPr>
          <w:ilvl w:val="0"/>
          <w:numId w:val="0"/>
        </w:numPr>
        <w:ind w:firstLine="420" w:firstLineChars="200"/>
        <w:rPr>
          <w:sz w:val="21"/>
        </w:rPr>
      </w:pPr>
      <w:r>
        <w:rPr>
          <w:rFonts w:hint="eastAsia"/>
          <w:sz w:val="21"/>
        </w:rPr>
        <w:t>3</w:t>
      </w:r>
      <w:r>
        <w:rPr>
          <w:sz w:val="21"/>
        </w:rPr>
        <w:t xml:space="preserve">.6.2 </w:t>
      </w:r>
      <w:r>
        <w:rPr>
          <w:rFonts w:hint="eastAsia"/>
          <w:sz w:val="21"/>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1D165FBF">
      <w:pPr>
        <w:pStyle w:val="118"/>
        <w:numPr>
          <w:ilvl w:val="0"/>
          <w:numId w:val="0"/>
        </w:numPr>
        <w:ind w:firstLine="420" w:firstLineChars="200"/>
        <w:rPr>
          <w:sz w:val="21"/>
        </w:rPr>
      </w:pPr>
      <w:bookmarkStart w:id="1171" w:name="_Ref532287856"/>
      <w:r>
        <w:rPr>
          <w:rFonts w:hint="eastAsia"/>
          <w:sz w:val="21"/>
        </w:rPr>
        <w:t>3</w:t>
      </w:r>
      <w:r>
        <w:rPr>
          <w:sz w:val="21"/>
        </w:rPr>
        <w:t xml:space="preserve">.6.3 </w:t>
      </w:r>
      <w:r>
        <w:rPr>
          <w:rFonts w:hint="eastAsia"/>
          <w:sz w:val="21"/>
        </w:rPr>
        <w:t>任何一方对工程师的确定有异议的，应在收到确定的结果后28天内向另一方发出书面异议通知并抄送工程师。除第</w:t>
      </w:r>
      <w:r>
        <w:rPr>
          <w:sz w:val="21"/>
        </w:rPr>
        <w:t>19.2</w:t>
      </w:r>
      <w:r>
        <w:rPr>
          <w:rFonts w:hint="eastAsia"/>
          <w:sz w:val="21"/>
        </w:rPr>
        <w:t>款[</w:t>
      </w:r>
      <w:r>
        <w:rPr>
          <w:sz w:val="21"/>
        </w:rPr>
        <w:t>承包人索赔的处理程序</w:t>
      </w:r>
      <w:r>
        <w:rPr>
          <w:rFonts w:hint="eastAsia"/>
          <w:sz w:val="21"/>
        </w:rPr>
        <w:t>]另有约定外，工程师未能在确定的期限内发出确定的结果通知的，或者任何一方发出对确定的结果有异议的通知的，则构成争议并应按照第</w:t>
      </w:r>
      <w:r>
        <w:rPr>
          <w:sz w:val="21"/>
        </w:rPr>
        <w:t>20条</w:t>
      </w:r>
      <w:r>
        <w:rPr>
          <w:rFonts w:hint="eastAsia"/>
          <w:sz w:val="21"/>
        </w:rPr>
        <w:t>[争议解决]的约定处理。如未在28天内发出上述通知的，工程师的确定应被视为已被双方接受并对双方具有约束力，但专用合同条件另有约定的除外。</w:t>
      </w:r>
      <w:bookmarkEnd w:id="1171"/>
    </w:p>
    <w:p w14:paraId="7B73D53B">
      <w:pPr>
        <w:pStyle w:val="118"/>
        <w:numPr>
          <w:ilvl w:val="0"/>
          <w:numId w:val="0"/>
        </w:numPr>
        <w:ind w:firstLine="420" w:firstLineChars="200"/>
        <w:rPr>
          <w:sz w:val="21"/>
        </w:rPr>
      </w:pPr>
      <w:r>
        <w:rPr>
          <w:rFonts w:hint="eastAsia"/>
          <w:sz w:val="21"/>
        </w:rPr>
        <w:t>3</w:t>
      </w:r>
      <w:r>
        <w:rPr>
          <w:sz w:val="21"/>
        </w:rPr>
        <w:t xml:space="preserve">.6.4 </w:t>
      </w:r>
      <w:r>
        <w:rPr>
          <w:rFonts w:hint="eastAsia"/>
          <w:sz w:val="21"/>
        </w:rPr>
        <w:t>在该争议解决前，双方应暂按工程师的确定执行。按照第</w:t>
      </w:r>
      <w:r>
        <w:rPr>
          <w:sz w:val="21"/>
        </w:rPr>
        <w:t>20条</w:t>
      </w:r>
      <w:r>
        <w:rPr>
          <w:rFonts w:hint="eastAsia"/>
          <w:sz w:val="21"/>
        </w:rPr>
        <w:t>[争议解决]的约定对工程师的确定作出修改的，按修改后的结果执行，由此导致承包人增加的费用和延误的工期由责任方承担。</w:t>
      </w:r>
    </w:p>
    <w:p w14:paraId="783473ED">
      <w:pPr>
        <w:pStyle w:val="4"/>
        <w:spacing w:before="120" w:line="360" w:lineRule="auto"/>
      </w:pPr>
      <w:bookmarkStart w:id="1172" w:name="_Toc54862210"/>
      <w:bookmarkStart w:id="1173" w:name="_Ref531951747"/>
      <w:bookmarkStart w:id="1174" w:name="_Ref531951749"/>
      <w:bookmarkStart w:id="1175" w:name="_Toc154063526"/>
      <w:r>
        <w:rPr>
          <w:rFonts w:hint="eastAsia"/>
        </w:rPr>
        <w:t>3</w:t>
      </w:r>
      <w:r>
        <w:t xml:space="preserve">.7 </w:t>
      </w:r>
      <w:r>
        <w:rPr>
          <w:rFonts w:hint="eastAsia"/>
        </w:rPr>
        <w:t>会议</w:t>
      </w:r>
      <w:bookmarkEnd w:id="1172"/>
      <w:bookmarkEnd w:id="1173"/>
      <w:bookmarkEnd w:id="1174"/>
      <w:bookmarkEnd w:id="1175"/>
    </w:p>
    <w:p w14:paraId="6566948F">
      <w:pPr>
        <w:pStyle w:val="118"/>
        <w:numPr>
          <w:ilvl w:val="0"/>
          <w:numId w:val="0"/>
        </w:numPr>
        <w:ind w:firstLine="420" w:firstLineChars="200"/>
        <w:rPr>
          <w:sz w:val="21"/>
        </w:rPr>
      </w:pPr>
      <w:r>
        <w:rPr>
          <w:rFonts w:hint="eastAsia"/>
          <w:sz w:val="21"/>
        </w:rPr>
        <w:t>3</w:t>
      </w:r>
      <w:r>
        <w:rPr>
          <w:sz w:val="21"/>
        </w:rPr>
        <w:t xml:space="preserve">.7.1 </w:t>
      </w:r>
      <w:r>
        <w:rPr>
          <w:rFonts w:hint="eastAsia"/>
          <w:sz w:val="21"/>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19509698">
      <w:pPr>
        <w:pStyle w:val="118"/>
        <w:numPr>
          <w:ilvl w:val="0"/>
          <w:numId w:val="0"/>
        </w:numPr>
        <w:ind w:firstLine="420" w:firstLineChars="200"/>
        <w:rPr>
          <w:sz w:val="21"/>
        </w:rPr>
      </w:pPr>
      <w:r>
        <w:rPr>
          <w:rFonts w:hint="eastAsia"/>
          <w:sz w:val="21"/>
        </w:rPr>
        <w:t>3</w:t>
      </w:r>
      <w:r>
        <w:rPr>
          <w:sz w:val="21"/>
        </w:rPr>
        <w:t xml:space="preserve">.7.2 </w:t>
      </w:r>
      <w:r>
        <w:rPr>
          <w:rFonts w:hint="eastAsia"/>
          <w:sz w:val="21"/>
        </w:rPr>
        <w:t>除专用合同条件另有约定外，发包人应保存每次会议参加人签名的记录，并将会议纪要提供给出席会议的人员。任何根据此类会议以及会议纪要采取的行动应符合本合同的约定。</w:t>
      </w:r>
    </w:p>
    <w:p w14:paraId="283ABAC7">
      <w:pPr>
        <w:pStyle w:val="3"/>
        <w:spacing w:before="48" w:line="360" w:lineRule="auto"/>
        <w:rPr>
          <w:rFonts w:ascii="黑体" w:hAnsi="黑体"/>
          <w:bCs w:val="0"/>
          <w:sz w:val="28"/>
        </w:rPr>
      </w:pPr>
      <w:bookmarkStart w:id="1176" w:name="_Toc154063527"/>
      <w:bookmarkStart w:id="1177" w:name="_Ref531952805"/>
      <w:bookmarkStart w:id="1178" w:name="_Toc54862211"/>
      <w:r>
        <w:rPr>
          <w:rFonts w:hint="eastAsia" w:ascii="黑体" w:hAnsi="黑体"/>
          <w:bCs w:val="0"/>
          <w:sz w:val="28"/>
        </w:rPr>
        <w:t>第4条 承包人</w:t>
      </w:r>
      <w:bookmarkEnd w:id="1176"/>
      <w:bookmarkEnd w:id="1177"/>
      <w:bookmarkEnd w:id="1178"/>
    </w:p>
    <w:p w14:paraId="7BE747BC">
      <w:pPr>
        <w:pStyle w:val="4"/>
        <w:spacing w:before="120" w:line="360" w:lineRule="auto"/>
      </w:pPr>
      <w:bookmarkStart w:id="1179" w:name="_Ref531951958"/>
      <w:bookmarkStart w:id="1180" w:name="_Ref531951975"/>
      <w:bookmarkStart w:id="1181" w:name="_Ref531951961"/>
      <w:bookmarkStart w:id="1182" w:name="_Toc154063528"/>
      <w:bookmarkStart w:id="1183" w:name="_Ref531951945"/>
      <w:bookmarkStart w:id="1184" w:name="_Toc54862212"/>
      <w:bookmarkStart w:id="1185" w:name="_Ref531951941"/>
      <w:r>
        <w:rPr>
          <w:rFonts w:hint="eastAsia"/>
        </w:rPr>
        <w:t>4</w:t>
      </w:r>
      <w:r>
        <w:t>.1 承包人的一般义务</w:t>
      </w:r>
      <w:bookmarkEnd w:id="1179"/>
      <w:bookmarkEnd w:id="1180"/>
      <w:bookmarkEnd w:id="1181"/>
      <w:bookmarkEnd w:id="1182"/>
      <w:bookmarkEnd w:id="1183"/>
      <w:bookmarkEnd w:id="1184"/>
      <w:bookmarkEnd w:id="1185"/>
      <w:r>
        <w:rPr>
          <w:rFonts w:hint="eastAsia"/>
        </w:rPr>
        <w:t xml:space="preserve"> </w:t>
      </w:r>
    </w:p>
    <w:p w14:paraId="5E347CD4">
      <w:pPr>
        <w:spacing w:line="360" w:lineRule="auto"/>
        <w:ind w:firstLine="420" w:firstLineChars="200"/>
        <w:rPr>
          <w:rFonts w:hint="eastAsia" w:ascii="宋体" w:hAnsi="宋体"/>
          <w:szCs w:val="21"/>
        </w:rPr>
      </w:pPr>
      <w:bookmarkStart w:id="1186" w:name="_Ref509046929"/>
      <w:r>
        <w:rPr>
          <w:rFonts w:hint="eastAsia" w:ascii="宋体" w:hAnsi="宋体"/>
          <w:szCs w:val="21"/>
        </w:rPr>
        <w:t>除专用合同条件另有约定外，承包人在履行合同过程中应遵守法律和工程建设标准规范，并履行以下义务：</w:t>
      </w:r>
    </w:p>
    <w:p w14:paraId="2CDFBE02">
      <w:pPr>
        <w:spacing w:line="360" w:lineRule="auto"/>
        <w:ind w:firstLine="420" w:firstLineChars="200"/>
        <w:rPr>
          <w:rFonts w:hint="eastAsia" w:ascii="宋体" w:hAnsi="宋体"/>
          <w:szCs w:val="21"/>
        </w:rPr>
      </w:pPr>
      <w:r>
        <w:rPr>
          <w:rFonts w:hint="eastAsia" w:ascii="宋体" w:hAnsi="宋体"/>
          <w:szCs w:val="21"/>
        </w:rPr>
        <w:t>（1）办理法律规定和合同约定由承包人办理的许可和批准，将办理结果书面报送发包人留存，并承担因承包人违反法律或合同约定给发包人造成的任何费用和损失；</w:t>
      </w:r>
    </w:p>
    <w:p w14:paraId="639FD694">
      <w:pPr>
        <w:spacing w:line="360" w:lineRule="auto"/>
        <w:ind w:firstLine="420" w:firstLineChars="200"/>
        <w:rPr>
          <w:rFonts w:hint="eastAsia" w:ascii="宋体" w:hAnsi="宋体"/>
          <w:szCs w:val="21"/>
        </w:rPr>
      </w:pPr>
      <w:r>
        <w:rPr>
          <w:rFonts w:hint="eastAsia" w:ascii="宋体" w:hAnsi="宋体"/>
          <w:szCs w:val="21"/>
        </w:rPr>
        <w:t>（2）按合同约定完成全部工作并在缺陷责任期和保修期内承担缺陷保证责任和保修义务，对工作中的任何缺陷进行整改、完善和修补，使其满足合同约定的目的；</w:t>
      </w:r>
    </w:p>
    <w:p w14:paraId="7E8C3C21">
      <w:pPr>
        <w:spacing w:line="360" w:lineRule="auto"/>
        <w:ind w:firstLine="420" w:firstLineChars="200"/>
        <w:rPr>
          <w:rFonts w:hint="eastAsia" w:ascii="宋体" w:hAnsi="宋体"/>
          <w:szCs w:val="21"/>
        </w:rPr>
      </w:pPr>
      <w:r>
        <w:rPr>
          <w:rFonts w:hint="eastAsia" w:ascii="宋体" w:hAnsi="宋体"/>
          <w:szCs w:val="21"/>
        </w:rPr>
        <w:t>（3）提供合同约定的工程设备和承包人文件，以及为完成合同工作所需的劳务、材料、施工设备和其他物品，并按合同约定负责临时设施的设计、施工、运行、维护、管理和拆除；</w:t>
      </w:r>
    </w:p>
    <w:p w14:paraId="6A23E819">
      <w:pPr>
        <w:spacing w:line="360" w:lineRule="auto"/>
        <w:ind w:firstLine="420" w:firstLineChars="200"/>
        <w:rPr>
          <w:rFonts w:hint="eastAsia" w:ascii="宋体" w:hAnsi="宋体"/>
          <w:szCs w:val="21"/>
        </w:rPr>
      </w:pPr>
      <w:r>
        <w:rPr>
          <w:rFonts w:hint="eastAsia" w:ascii="宋体" w:hAnsi="宋体"/>
          <w:szCs w:val="21"/>
        </w:rPr>
        <w:t>（4）按合同约定的工作内容和进度要求，编制设计、施工的组织和实施计划，保证项目进度计划的实现，并对所有设计、施工作业和施工方法，以及全部工程的完备性和安全可靠性负责；</w:t>
      </w:r>
    </w:p>
    <w:p w14:paraId="1F211229">
      <w:pPr>
        <w:spacing w:line="360" w:lineRule="auto"/>
        <w:ind w:firstLine="420" w:firstLineChars="200"/>
        <w:rPr>
          <w:rFonts w:hint="eastAsia" w:ascii="宋体" w:hAnsi="宋体"/>
          <w:szCs w:val="21"/>
        </w:rPr>
      </w:pPr>
      <w:r>
        <w:rPr>
          <w:rFonts w:hint="eastAsia" w:ascii="宋体" w:hAnsi="宋体"/>
          <w:szCs w:val="21"/>
        </w:rPr>
        <w:t>（5）按法律规定和合同约定采取安全文明施工、职业健康和环境保护措施，办理员工工伤保险等相关保险，确保工程及人员、材料、设备和设施的安全，防止因工程实施造成的人身伤害和财产损失；</w:t>
      </w:r>
    </w:p>
    <w:p w14:paraId="1DDCF7C0">
      <w:pPr>
        <w:spacing w:line="360" w:lineRule="auto"/>
        <w:ind w:firstLine="420" w:firstLineChars="200"/>
        <w:rPr>
          <w:rFonts w:hint="eastAsia" w:ascii="宋体" w:hAnsi="宋体"/>
          <w:szCs w:val="21"/>
        </w:rPr>
      </w:pPr>
      <w:r>
        <w:rPr>
          <w:rFonts w:hint="eastAsia" w:ascii="宋体" w:hAnsi="宋体"/>
          <w:szCs w:val="21"/>
        </w:rPr>
        <w:t>（6）将发包人按合同约定支付的各项价款专用于合同工程，且应及时支付其雇用人员（包括建筑工人）工资，并及时向分包人支付合同价款；</w:t>
      </w:r>
    </w:p>
    <w:p w14:paraId="40E7363E">
      <w:pPr>
        <w:spacing w:line="360" w:lineRule="auto"/>
        <w:ind w:firstLine="420" w:firstLineChars="200"/>
        <w:rPr>
          <w:rFonts w:ascii="宋体" w:hAnsi="宋体"/>
          <w:szCs w:val="21"/>
        </w:rPr>
      </w:pPr>
      <w:r>
        <w:rPr>
          <w:rFonts w:hint="eastAsia" w:ascii="宋体" w:hAnsi="宋体"/>
          <w:szCs w:val="21"/>
        </w:rPr>
        <w:t>（7）在进行合同约定的各项工作时，不得侵害发包人与他人使用公用道路、水源、市政管网等公共设施的权利，避免对邻近的公共设施产生干扰。</w:t>
      </w:r>
    </w:p>
    <w:p w14:paraId="3FF601C4">
      <w:pPr>
        <w:pStyle w:val="4"/>
        <w:spacing w:before="120" w:line="360" w:lineRule="auto"/>
      </w:pPr>
      <w:bookmarkStart w:id="1187" w:name="_Toc154063529"/>
      <w:bookmarkStart w:id="1188" w:name="_Toc54862213"/>
      <w:bookmarkStart w:id="1189" w:name="_Ref4426803"/>
      <w:bookmarkStart w:id="1190" w:name="_Ref4428418"/>
      <w:r>
        <w:rPr>
          <w:rFonts w:hint="eastAsia"/>
        </w:rPr>
        <w:t>4</w:t>
      </w:r>
      <w:r>
        <w:t xml:space="preserve">.2 </w:t>
      </w:r>
      <w:r>
        <w:rPr>
          <w:rFonts w:hint="eastAsia"/>
        </w:rPr>
        <w:t>履约担保</w:t>
      </w:r>
      <w:bookmarkEnd w:id="1187"/>
      <w:bookmarkEnd w:id="1188"/>
      <w:bookmarkEnd w:id="1189"/>
    </w:p>
    <w:p w14:paraId="5D0FA58B">
      <w:pPr>
        <w:spacing w:line="360" w:lineRule="auto"/>
        <w:ind w:firstLine="420" w:firstLineChars="200"/>
        <w:rPr>
          <w:rFonts w:ascii="宋体" w:hAnsi="宋体"/>
          <w:szCs w:val="21"/>
        </w:rPr>
      </w:pPr>
      <w:r>
        <w:rPr>
          <w:rFonts w:hint="eastAsia" w:ascii="宋体" w:hAnsi="宋体"/>
          <w:szCs w:val="21"/>
        </w:rPr>
        <w:t>发包人需要承包人提供履约担保的，由合同当事人在专用合同条件中约定履约担保的方式、金额及提交的时间等，并应符合第</w:t>
      </w:r>
      <w:r>
        <w:rPr>
          <w:rFonts w:ascii="宋体" w:hAnsi="宋体"/>
          <w:szCs w:val="21"/>
        </w:rPr>
        <w:t>2.5</w:t>
      </w:r>
      <w:r>
        <w:rPr>
          <w:rFonts w:hint="eastAsia" w:ascii="宋体" w:hAnsi="宋体"/>
          <w:szCs w:val="21"/>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7C01A692">
      <w:pPr>
        <w:spacing w:line="360" w:lineRule="auto"/>
        <w:ind w:firstLine="420" w:firstLineChars="200"/>
        <w:rPr>
          <w:rFonts w:ascii="宋体" w:hAnsi="宋体"/>
          <w:szCs w:val="21"/>
        </w:rPr>
      </w:pPr>
      <w:r>
        <w:rPr>
          <w:rFonts w:hint="eastAsia" w:ascii="宋体" w:hAnsi="宋体"/>
          <w:szCs w:val="21"/>
        </w:rPr>
        <w:t>承包人应保证其履约担保在发包人竣工验收前一直有效，发包人应在竣工验收合格后</w:t>
      </w:r>
      <w:r>
        <w:rPr>
          <w:rFonts w:ascii="宋体" w:hAnsi="宋体"/>
          <w:szCs w:val="21"/>
        </w:rPr>
        <w:t>7</w:t>
      </w:r>
      <w:r>
        <w:rPr>
          <w:rFonts w:hint="eastAsia" w:ascii="宋体" w:hAnsi="宋体"/>
          <w:szCs w:val="21"/>
        </w:rPr>
        <w:t>天内将履约担保款项退还给承包人或者解除履约担保。</w:t>
      </w:r>
    </w:p>
    <w:p w14:paraId="18A8DD6A">
      <w:pPr>
        <w:spacing w:line="360" w:lineRule="auto"/>
        <w:ind w:firstLine="420" w:firstLineChars="200"/>
        <w:rPr>
          <w:rFonts w:ascii="宋体" w:hAnsi="宋体"/>
          <w:szCs w:val="21"/>
        </w:rPr>
      </w:pPr>
      <w:r>
        <w:rPr>
          <w:rFonts w:hint="eastAsia" w:ascii="宋体" w:hAnsi="宋体"/>
          <w:szCs w:val="21"/>
        </w:rPr>
        <w:t>因承包人原因导致工期延长的，继续提供履约担保所增加的费用由承包人承担；非因承包人原因导致工期延长的，继续提供履约担保所增加的费用由发包人承担。</w:t>
      </w:r>
    </w:p>
    <w:bookmarkEnd w:id="1186"/>
    <w:bookmarkEnd w:id="1190"/>
    <w:p w14:paraId="548068AA">
      <w:pPr>
        <w:pStyle w:val="4"/>
        <w:spacing w:before="120" w:line="360" w:lineRule="auto"/>
      </w:pPr>
      <w:bookmarkStart w:id="1191" w:name="_Ref532689108"/>
      <w:bookmarkStart w:id="1192" w:name="_Toc54862214"/>
      <w:bookmarkStart w:id="1193" w:name="_Ref532689105"/>
      <w:bookmarkStart w:id="1194" w:name="_Toc154063530"/>
      <w:r>
        <w:rPr>
          <w:rFonts w:hint="eastAsia"/>
        </w:rPr>
        <w:t>4</w:t>
      </w:r>
      <w:r>
        <w:t xml:space="preserve">.3 </w:t>
      </w:r>
      <w:r>
        <w:rPr>
          <w:rFonts w:hint="eastAsia"/>
        </w:rPr>
        <w:t>工程总承包项目经理</w:t>
      </w:r>
      <w:bookmarkEnd w:id="1191"/>
      <w:bookmarkEnd w:id="1192"/>
      <w:bookmarkEnd w:id="1193"/>
      <w:bookmarkEnd w:id="1194"/>
    </w:p>
    <w:p w14:paraId="10D69237">
      <w:pPr>
        <w:pStyle w:val="118"/>
        <w:numPr>
          <w:ilvl w:val="0"/>
          <w:numId w:val="0"/>
        </w:numPr>
        <w:ind w:firstLine="420" w:firstLineChars="200"/>
        <w:rPr>
          <w:sz w:val="21"/>
        </w:rPr>
      </w:pPr>
      <w:bookmarkStart w:id="1195" w:name="_Ref532351726"/>
      <w:r>
        <w:rPr>
          <w:rFonts w:hint="eastAsia"/>
          <w:sz w:val="21"/>
        </w:rPr>
        <w:t>4</w:t>
      </w:r>
      <w:r>
        <w:rPr>
          <w:sz w:val="21"/>
        </w:rPr>
        <w:t xml:space="preserve">.3.1 </w:t>
      </w:r>
      <w:r>
        <w:rPr>
          <w:rFonts w:hint="eastAsia"/>
          <w:sz w:val="21"/>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1195"/>
    </w:p>
    <w:p w14:paraId="3B351981">
      <w:pPr>
        <w:pStyle w:val="118"/>
        <w:numPr>
          <w:ilvl w:val="0"/>
          <w:numId w:val="0"/>
        </w:numPr>
        <w:ind w:firstLine="420" w:firstLineChars="200"/>
        <w:rPr>
          <w:sz w:val="21"/>
        </w:rPr>
      </w:pPr>
      <w:bookmarkStart w:id="1196" w:name="_Ref532689263"/>
      <w:r>
        <w:rPr>
          <w:rFonts w:hint="eastAsia"/>
          <w:sz w:val="21"/>
        </w:rPr>
        <w:t>4</w:t>
      </w:r>
      <w:r>
        <w:rPr>
          <w:sz w:val="21"/>
        </w:rPr>
        <w:t xml:space="preserve">.3.2 </w:t>
      </w:r>
      <w:r>
        <w:rPr>
          <w:rFonts w:hint="eastAsia"/>
          <w:sz w:val="21"/>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1196"/>
    </w:p>
    <w:p w14:paraId="76806827">
      <w:pPr>
        <w:pStyle w:val="118"/>
        <w:numPr>
          <w:ilvl w:val="0"/>
          <w:numId w:val="0"/>
        </w:numPr>
        <w:ind w:firstLine="420" w:firstLineChars="200"/>
        <w:rPr>
          <w:sz w:val="21"/>
        </w:rPr>
      </w:pPr>
      <w:bookmarkStart w:id="1197" w:name="_Ref532689178"/>
      <w:bookmarkStart w:id="1198" w:name="_Ref531952112"/>
      <w:r>
        <w:rPr>
          <w:rFonts w:hint="eastAsia"/>
          <w:sz w:val="21"/>
        </w:rPr>
        <w:t>4</w:t>
      </w:r>
      <w:r>
        <w:rPr>
          <w:sz w:val="21"/>
        </w:rPr>
        <w:t xml:space="preserve">.3.3 </w:t>
      </w:r>
      <w:r>
        <w:rPr>
          <w:rFonts w:hint="eastAsia"/>
          <w:sz w:val="21"/>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sz w:val="21"/>
        </w:rPr>
        <w:t>3.5</w:t>
      </w:r>
      <w:r>
        <w:rPr>
          <w:rFonts w:hint="eastAsia"/>
          <w:sz w:val="21"/>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1197"/>
    </w:p>
    <w:bookmarkEnd w:id="1198"/>
    <w:p w14:paraId="00D0DA32">
      <w:pPr>
        <w:pStyle w:val="118"/>
        <w:numPr>
          <w:ilvl w:val="0"/>
          <w:numId w:val="0"/>
        </w:numPr>
        <w:ind w:firstLine="420" w:firstLineChars="200"/>
        <w:rPr>
          <w:sz w:val="21"/>
        </w:rPr>
      </w:pPr>
      <w:bookmarkStart w:id="1199" w:name="_Ref4426412"/>
      <w:r>
        <w:rPr>
          <w:rFonts w:hint="eastAsia"/>
          <w:sz w:val="21"/>
        </w:rPr>
        <w:t>4</w:t>
      </w:r>
      <w:r>
        <w:rPr>
          <w:sz w:val="21"/>
        </w:rPr>
        <w:t xml:space="preserve">.3.4 </w:t>
      </w:r>
      <w:r>
        <w:rPr>
          <w:rFonts w:hint="eastAsia"/>
          <w:sz w:val="21"/>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1200" w:name="_Hlk55056591"/>
      <w:r>
        <w:rPr>
          <w:rFonts w:hint="eastAsia"/>
          <w:sz w:val="21"/>
        </w:rPr>
        <w:t>应按照专用合同条件的约定承担违约责任。</w:t>
      </w:r>
      <w:bookmarkEnd w:id="1199"/>
      <w:bookmarkEnd w:id="1200"/>
    </w:p>
    <w:p w14:paraId="56F63B96">
      <w:pPr>
        <w:pStyle w:val="118"/>
        <w:numPr>
          <w:ilvl w:val="0"/>
          <w:numId w:val="0"/>
        </w:numPr>
        <w:ind w:firstLine="420" w:firstLineChars="200"/>
        <w:rPr>
          <w:sz w:val="21"/>
        </w:rPr>
      </w:pPr>
      <w:bookmarkStart w:id="1201" w:name="_Ref531952137"/>
      <w:r>
        <w:rPr>
          <w:rFonts w:hint="eastAsia"/>
          <w:sz w:val="21"/>
        </w:rPr>
        <w:t>4</w:t>
      </w:r>
      <w:r>
        <w:rPr>
          <w:sz w:val="21"/>
        </w:rPr>
        <w:t xml:space="preserve">.3.5 </w:t>
      </w:r>
      <w:r>
        <w:rPr>
          <w:rFonts w:hint="eastAsia"/>
          <w:sz w:val="21"/>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sz w:val="21"/>
        </w:rPr>
        <w:t>28天内更换项目经理。</w:t>
      </w:r>
      <w:r>
        <w:rPr>
          <w:rFonts w:hint="eastAsia"/>
          <w:sz w:val="21"/>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1201"/>
    </w:p>
    <w:p w14:paraId="22DCBFB6">
      <w:pPr>
        <w:pStyle w:val="118"/>
        <w:numPr>
          <w:ilvl w:val="0"/>
          <w:numId w:val="0"/>
        </w:numPr>
        <w:ind w:firstLine="420" w:firstLineChars="200"/>
        <w:rPr>
          <w:sz w:val="21"/>
        </w:rPr>
      </w:pPr>
      <w:bookmarkStart w:id="1202" w:name="_Ref122620"/>
      <w:r>
        <w:rPr>
          <w:rFonts w:hint="eastAsia"/>
          <w:sz w:val="21"/>
        </w:rPr>
        <w:t>4</w:t>
      </w:r>
      <w:r>
        <w:rPr>
          <w:sz w:val="21"/>
        </w:rPr>
        <w:t xml:space="preserve">.3.6 </w:t>
      </w:r>
      <w:r>
        <w:rPr>
          <w:rFonts w:hint="eastAsia"/>
          <w:sz w:val="21"/>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1202"/>
    </w:p>
    <w:p w14:paraId="0E274881">
      <w:pPr>
        <w:pStyle w:val="4"/>
        <w:spacing w:before="120" w:line="360" w:lineRule="auto"/>
      </w:pPr>
      <w:bookmarkStart w:id="1203" w:name="_Ref531952175"/>
      <w:bookmarkStart w:id="1204" w:name="_Toc154063531"/>
      <w:bookmarkStart w:id="1205" w:name="_Toc54862215"/>
      <w:bookmarkStart w:id="1206" w:name="_Ref531952172"/>
      <w:r>
        <w:rPr>
          <w:rFonts w:hint="eastAsia"/>
        </w:rPr>
        <w:t>4</w:t>
      </w:r>
      <w:r>
        <w:t xml:space="preserve">.4 </w:t>
      </w:r>
      <w:r>
        <w:rPr>
          <w:rFonts w:hint="eastAsia"/>
        </w:rPr>
        <w:t>承包人人员</w:t>
      </w:r>
      <w:bookmarkEnd w:id="1203"/>
      <w:bookmarkEnd w:id="1204"/>
      <w:bookmarkEnd w:id="1205"/>
      <w:bookmarkEnd w:id="1206"/>
    </w:p>
    <w:p w14:paraId="4187EC49">
      <w:pPr>
        <w:pStyle w:val="118"/>
        <w:numPr>
          <w:ilvl w:val="0"/>
          <w:numId w:val="0"/>
        </w:numPr>
        <w:ind w:firstLine="420" w:firstLineChars="200"/>
        <w:rPr>
          <w:sz w:val="21"/>
        </w:rPr>
      </w:pPr>
      <w:bookmarkStart w:id="1207" w:name="_Ref531952185"/>
      <w:r>
        <w:rPr>
          <w:rFonts w:hint="eastAsia"/>
          <w:sz w:val="21"/>
        </w:rPr>
        <w:t>4</w:t>
      </w:r>
      <w:r>
        <w:rPr>
          <w:sz w:val="21"/>
        </w:rPr>
        <w:t xml:space="preserve">.4.1 </w:t>
      </w:r>
      <w:r>
        <w:rPr>
          <w:rFonts w:hint="eastAsia"/>
          <w:sz w:val="21"/>
        </w:rPr>
        <w:t>人员安排</w:t>
      </w:r>
      <w:bookmarkEnd w:id="1207"/>
    </w:p>
    <w:p w14:paraId="4047E77C">
      <w:pPr>
        <w:spacing w:line="360" w:lineRule="auto"/>
        <w:ind w:firstLine="420" w:firstLineChars="200"/>
        <w:rPr>
          <w:rFonts w:ascii="宋体" w:hAnsi="宋体"/>
          <w:szCs w:val="21"/>
        </w:rPr>
      </w:pPr>
      <w:r>
        <w:rPr>
          <w:rFonts w:hint="eastAsia" w:ascii="宋体" w:hAnsi="宋体"/>
          <w:szCs w:val="21"/>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262D152B">
      <w:pPr>
        <w:spacing w:line="360" w:lineRule="auto"/>
        <w:ind w:firstLine="420" w:firstLineChars="200"/>
        <w:rPr>
          <w:rFonts w:ascii="宋体" w:hAnsi="宋体"/>
          <w:szCs w:val="21"/>
        </w:rPr>
      </w:pPr>
      <w:r>
        <w:rPr>
          <w:rFonts w:hint="eastAsia" w:ascii="宋体" w:hAnsi="宋体"/>
          <w:szCs w:val="21"/>
        </w:rPr>
        <w:t>关键人员</w:t>
      </w:r>
      <w:bookmarkStart w:id="1208" w:name="_Hlk16210335"/>
      <w:r>
        <w:rPr>
          <w:rFonts w:hint="eastAsia" w:ascii="宋体" w:hAnsi="宋体"/>
          <w:szCs w:val="21"/>
        </w:rPr>
        <w:t>是发包人及承包人一致认为对工程建设起重要作用的承包人主要管理人员或技术人员。关键人员的具体范围由发包人及承包人在附件</w:t>
      </w:r>
      <w:r>
        <w:rPr>
          <w:rFonts w:ascii="宋体" w:hAnsi="宋体"/>
          <w:szCs w:val="21"/>
        </w:rPr>
        <w:t>5[承包人主要管理人员表]</w:t>
      </w:r>
      <w:r>
        <w:rPr>
          <w:rFonts w:hint="eastAsia" w:ascii="宋体" w:hAnsi="宋体"/>
          <w:szCs w:val="21"/>
        </w:rPr>
        <w:t>中另行约定。</w:t>
      </w:r>
    </w:p>
    <w:bookmarkEnd w:id="1208"/>
    <w:p w14:paraId="1CCA9657">
      <w:pPr>
        <w:pStyle w:val="118"/>
        <w:numPr>
          <w:ilvl w:val="0"/>
          <w:numId w:val="0"/>
        </w:numPr>
        <w:ind w:firstLine="420" w:firstLineChars="200"/>
        <w:rPr>
          <w:sz w:val="21"/>
        </w:rPr>
      </w:pPr>
      <w:bookmarkStart w:id="1209" w:name="_Ref531952211"/>
      <w:bookmarkStart w:id="1210" w:name="_Ref4426641"/>
      <w:r>
        <w:rPr>
          <w:rFonts w:hint="eastAsia"/>
          <w:sz w:val="21"/>
        </w:rPr>
        <w:t>4</w:t>
      </w:r>
      <w:r>
        <w:rPr>
          <w:sz w:val="21"/>
        </w:rPr>
        <w:t xml:space="preserve">.4.2 </w:t>
      </w:r>
      <w:r>
        <w:rPr>
          <w:rFonts w:hint="eastAsia"/>
          <w:sz w:val="21"/>
        </w:rPr>
        <w:t>关键人员更换</w:t>
      </w:r>
      <w:bookmarkEnd w:id="1209"/>
      <w:bookmarkEnd w:id="1210"/>
    </w:p>
    <w:p w14:paraId="6444CB62">
      <w:pPr>
        <w:spacing w:line="360" w:lineRule="auto"/>
        <w:ind w:firstLine="420" w:firstLineChars="200"/>
        <w:rPr>
          <w:rFonts w:ascii="宋体" w:hAnsi="宋体"/>
          <w:szCs w:val="21"/>
        </w:rPr>
      </w:pPr>
      <w:r>
        <w:rPr>
          <w:rFonts w:hint="eastAsia" w:ascii="宋体" w:hAnsi="宋体"/>
          <w:szCs w:val="21"/>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1CC4D5DA">
      <w:pPr>
        <w:spacing w:line="360" w:lineRule="auto"/>
        <w:ind w:firstLine="420" w:firstLineChars="200"/>
        <w:rPr>
          <w:rFonts w:ascii="宋体" w:hAnsi="宋体"/>
          <w:szCs w:val="21"/>
        </w:rPr>
      </w:pPr>
      <w:r>
        <w:rPr>
          <w:rFonts w:hint="eastAsia" w:ascii="宋体" w:hAnsi="宋体"/>
          <w:szCs w:val="21"/>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590D9F7E">
      <w:pPr>
        <w:pStyle w:val="118"/>
        <w:numPr>
          <w:ilvl w:val="0"/>
          <w:numId w:val="0"/>
        </w:numPr>
        <w:ind w:firstLine="420" w:firstLineChars="200"/>
        <w:rPr>
          <w:sz w:val="21"/>
        </w:rPr>
      </w:pPr>
      <w:bookmarkStart w:id="1211" w:name="_Ref531952227"/>
      <w:r>
        <w:rPr>
          <w:rFonts w:hint="eastAsia"/>
          <w:sz w:val="21"/>
        </w:rPr>
        <w:t>4</w:t>
      </w:r>
      <w:r>
        <w:rPr>
          <w:sz w:val="21"/>
        </w:rPr>
        <w:t xml:space="preserve">.4.3 </w:t>
      </w:r>
      <w:r>
        <w:rPr>
          <w:rFonts w:hint="eastAsia"/>
          <w:sz w:val="21"/>
        </w:rPr>
        <w:t>现场管理关键人员在岗要求</w:t>
      </w:r>
      <w:bookmarkEnd w:id="1211"/>
    </w:p>
    <w:p w14:paraId="6743DF3B">
      <w:pPr>
        <w:spacing w:line="360" w:lineRule="auto"/>
        <w:ind w:firstLine="420" w:firstLineChars="200"/>
        <w:rPr>
          <w:rFonts w:ascii="宋体" w:hAnsi="宋体"/>
          <w:szCs w:val="21"/>
        </w:rPr>
      </w:pPr>
      <w:r>
        <w:rPr>
          <w:rFonts w:hint="eastAsia" w:ascii="宋体" w:hAnsi="宋体"/>
          <w:szCs w:val="21"/>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040BA63B">
      <w:pPr>
        <w:pStyle w:val="4"/>
        <w:spacing w:before="120" w:line="360" w:lineRule="auto"/>
      </w:pPr>
      <w:bookmarkStart w:id="1212" w:name="_Ref531952262"/>
      <w:bookmarkStart w:id="1213" w:name="_Toc54862216"/>
      <w:bookmarkStart w:id="1214" w:name="_Toc154063532"/>
      <w:bookmarkStart w:id="1215" w:name="_Ref531952259"/>
      <w:r>
        <w:rPr>
          <w:rFonts w:hint="eastAsia"/>
        </w:rPr>
        <w:t>4</w:t>
      </w:r>
      <w:r>
        <w:t xml:space="preserve">.5 </w:t>
      </w:r>
      <w:r>
        <w:rPr>
          <w:rFonts w:hint="eastAsia"/>
        </w:rPr>
        <w:t>分包</w:t>
      </w:r>
      <w:bookmarkEnd w:id="1212"/>
      <w:bookmarkEnd w:id="1213"/>
      <w:bookmarkEnd w:id="1214"/>
      <w:bookmarkEnd w:id="1215"/>
      <w:r>
        <w:rPr>
          <w:rFonts w:hint="eastAsia"/>
        </w:rPr>
        <w:t xml:space="preserve"> </w:t>
      </w:r>
    </w:p>
    <w:p w14:paraId="67B21BFE">
      <w:pPr>
        <w:pStyle w:val="118"/>
        <w:numPr>
          <w:ilvl w:val="0"/>
          <w:numId w:val="0"/>
        </w:numPr>
        <w:ind w:firstLine="420" w:firstLineChars="200"/>
        <w:rPr>
          <w:sz w:val="21"/>
        </w:rPr>
      </w:pPr>
      <w:bookmarkStart w:id="1216" w:name="_Ref531952273"/>
      <w:r>
        <w:rPr>
          <w:rFonts w:hint="eastAsia"/>
          <w:sz w:val="21"/>
        </w:rPr>
        <w:t>4</w:t>
      </w:r>
      <w:r>
        <w:rPr>
          <w:sz w:val="21"/>
        </w:rPr>
        <w:t xml:space="preserve">.5.1 </w:t>
      </w:r>
      <w:r>
        <w:rPr>
          <w:rFonts w:hint="eastAsia"/>
          <w:sz w:val="21"/>
        </w:rPr>
        <w:t>一般约定</w:t>
      </w:r>
      <w:bookmarkEnd w:id="1216"/>
    </w:p>
    <w:p w14:paraId="77263688">
      <w:pPr>
        <w:spacing w:line="360" w:lineRule="auto"/>
        <w:ind w:firstLine="420" w:firstLineChars="200"/>
        <w:rPr>
          <w:rFonts w:ascii="宋体" w:hAnsi="宋体"/>
          <w:szCs w:val="21"/>
        </w:rPr>
      </w:pPr>
      <w:r>
        <w:rPr>
          <w:rFonts w:hint="eastAsia" w:ascii="宋体" w:hAnsi="宋体"/>
          <w:szCs w:val="21"/>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1937042B">
      <w:pPr>
        <w:pStyle w:val="118"/>
        <w:numPr>
          <w:ilvl w:val="0"/>
          <w:numId w:val="0"/>
        </w:numPr>
        <w:ind w:firstLine="420" w:firstLineChars="200"/>
        <w:rPr>
          <w:sz w:val="21"/>
        </w:rPr>
      </w:pPr>
      <w:bookmarkStart w:id="1217" w:name="_Ref531952286"/>
      <w:r>
        <w:rPr>
          <w:rFonts w:hint="eastAsia"/>
          <w:sz w:val="21"/>
        </w:rPr>
        <w:t>4</w:t>
      </w:r>
      <w:r>
        <w:rPr>
          <w:sz w:val="21"/>
        </w:rPr>
        <w:t xml:space="preserve">.5.2 </w:t>
      </w:r>
      <w:r>
        <w:rPr>
          <w:rFonts w:hint="eastAsia"/>
          <w:sz w:val="21"/>
        </w:rPr>
        <w:t>分包的确定</w:t>
      </w:r>
      <w:bookmarkEnd w:id="1217"/>
    </w:p>
    <w:p w14:paraId="4917AF16">
      <w:pPr>
        <w:spacing w:line="360" w:lineRule="auto"/>
        <w:ind w:firstLine="420" w:firstLineChars="200"/>
        <w:rPr>
          <w:rFonts w:ascii="宋体" w:hAnsi="宋体"/>
          <w:szCs w:val="21"/>
        </w:rPr>
      </w:pPr>
      <w:r>
        <w:rPr>
          <w:rFonts w:hint="eastAsia" w:ascii="宋体" w:hAnsi="宋体"/>
          <w:szCs w:val="21"/>
        </w:rPr>
        <w:t>承包人应按照专用合同条件约定对工作事项进行分包，确定分包人。</w:t>
      </w:r>
    </w:p>
    <w:p w14:paraId="3A643C04">
      <w:pPr>
        <w:spacing w:line="360" w:lineRule="auto"/>
        <w:ind w:firstLine="420" w:firstLineChars="200"/>
        <w:rPr>
          <w:rFonts w:ascii="宋体" w:hAnsi="宋体"/>
          <w:szCs w:val="21"/>
        </w:rPr>
      </w:pPr>
      <w:r>
        <w:rPr>
          <w:rFonts w:hint="eastAsia" w:ascii="宋体" w:hAnsi="宋体"/>
          <w:szCs w:val="21"/>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04DAFE5E">
      <w:pPr>
        <w:pStyle w:val="118"/>
        <w:numPr>
          <w:ilvl w:val="0"/>
          <w:numId w:val="0"/>
        </w:numPr>
        <w:ind w:firstLine="420" w:firstLineChars="200"/>
        <w:rPr>
          <w:sz w:val="21"/>
        </w:rPr>
      </w:pPr>
      <w:r>
        <w:rPr>
          <w:rFonts w:hint="eastAsia"/>
          <w:sz w:val="21"/>
        </w:rPr>
        <w:t>4</w:t>
      </w:r>
      <w:r>
        <w:rPr>
          <w:sz w:val="21"/>
        </w:rPr>
        <w:t xml:space="preserve">.5.3 </w:t>
      </w:r>
      <w:r>
        <w:rPr>
          <w:rFonts w:hint="eastAsia"/>
          <w:sz w:val="21"/>
        </w:rPr>
        <w:t>分包人资质</w:t>
      </w:r>
    </w:p>
    <w:p w14:paraId="4886E455">
      <w:pPr>
        <w:spacing w:line="360" w:lineRule="auto"/>
        <w:ind w:firstLine="420" w:firstLineChars="200"/>
        <w:rPr>
          <w:rFonts w:ascii="宋体" w:hAnsi="宋体"/>
          <w:szCs w:val="21"/>
        </w:rPr>
      </w:pPr>
      <w:r>
        <w:rPr>
          <w:rFonts w:hint="eastAsia" w:ascii="宋体" w:hAnsi="宋体"/>
          <w:szCs w:val="21"/>
        </w:rPr>
        <w:t>分包人应符合国家法律规定的资质等级，否则不能作为分包人。承包人有义务对分包人的资质进行审查。</w:t>
      </w:r>
    </w:p>
    <w:p w14:paraId="6261F14C">
      <w:pPr>
        <w:pStyle w:val="118"/>
        <w:numPr>
          <w:ilvl w:val="0"/>
          <w:numId w:val="0"/>
        </w:numPr>
        <w:ind w:firstLine="420" w:firstLineChars="200"/>
        <w:rPr>
          <w:sz w:val="21"/>
        </w:rPr>
      </w:pPr>
      <w:r>
        <w:rPr>
          <w:rFonts w:hint="eastAsia"/>
          <w:sz w:val="21"/>
        </w:rPr>
        <w:t>4</w:t>
      </w:r>
      <w:r>
        <w:rPr>
          <w:sz w:val="21"/>
        </w:rPr>
        <w:t xml:space="preserve">.5.4 </w:t>
      </w:r>
      <w:r>
        <w:rPr>
          <w:rFonts w:hint="eastAsia"/>
          <w:sz w:val="21"/>
        </w:rPr>
        <w:t>分包管理</w:t>
      </w:r>
    </w:p>
    <w:p w14:paraId="7590A05D">
      <w:pPr>
        <w:spacing w:line="360" w:lineRule="auto"/>
        <w:ind w:firstLine="420" w:firstLineChars="200"/>
        <w:rPr>
          <w:rFonts w:ascii="宋体" w:hAnsi="宋体"/>
          <w:szCs w:val="21"/>
        </w:rPr>
      </w:pPr>
      <w:r>
        <w:rPr>
          <w:rFonts w:hint="eastAsia" w:ascii="宋体" w:hAnsi="宋体"/>
          <w:szCs w:val="21"/>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1D9DBE00">
      <w:pPr>
        <w:pStyle w:val="118"/>
        <w:numPr>
          <w:ilvl w:val="0"/>
          <w:numId w:val="0"/>
        </w:numPr>
        <w:ind w:firstLine="420" w:firstLineChars="200"/>
        <w:rPr>
          <w:sz w:val="21"/>
        </w:rPr>
      </w:pPr>
      <w:bookmarkStart w:id="1218" w:name="_Ref531952298"/>
      <w:r>
        <w:rPr>
          <w:rFonts w:hint="eastAsia"/>
          <w:sz w:val="21"/>
        </w:rPr>
        <w:t>4</w:t>
      </w:r>
      <w:r>
        <w:rPr>
          <w:sz w:val="21"/>
        </w:rPr>
        <w:t xml:space="preserve">.5.5 </w:t>
      </w:r>
      <w:r>
        <w:rPr>
          <w:rFonts w:hint="eastAsia"/>
          <w:sz w:val="21"/>
        </w:rPr>
        <w:t>分包合同价款支付</w:t>
      </w:r>
      <w:bookmarkEnd w:id="1218"/>
    </w:p>
    <w:p w14:paraId="363587F8">
      <w:pPr>
        <w:spacing w:line="360" w:lineRule="auto"/>
        <w:ind w:firstLine="420" w:firstLineChars="200"/>
        <w:rPr>
          <w:rFonts w:hint="eastAsia" w:ascii="宋体" w:hAnsi="宋体"/>
          <w:szCs w:val="21"/>
        </w:rPr>
      </w:pPr>
      <w:r>
        <w:rPr>
          <w:rFonts w:hint="eastAsia" w:ascii="宋体" w:hAnsi="宋体"/>
          <w:szCs w:val="21"/>
        </w:rPr>
        <w:t>（1）除本项第（2）目约定的情况或专用合同条件另有约定外，分包合同价款由承包人与分包人结算，未经承包人同意，发包人不得向分包人支付分包合同价款；</w:t>
      </w:r>
      <w:bookmarkStart w:id="1219" w:name="_Ref4613798"/>
    </w:p>
    <w:p w14:paraId="555DE798">
      <w:pPr>
        <w:spacing w:line="360" w:lineRule="auto"/>
        <w:ind w:firstLine="420" w:firstLineChars="200"/>
        <w:rPr>
          <w:rFonts w:ascii="宋体" w:hAnsi="宋体"/>
          <w:szCs w:val="21"/>
        </w:rPr>
      </w:pPr>
      <w:r>
        <w:rPr>
          <w:rFonts w:hint="eastAsia" w:ascii="宋体" w:hAnsi="宋体"/>
          <w:szCs w:val="21"/>
        </w:rPr>
        <w:t>（2）生效法律文书要求发包人向分包人支付分包合同价款的，发包人有权从应付承包人工程款中扣除该部分款项</w:t>
      </w:r>
      <w:bookmarkEnd w:id="1219"/>
      <w:r>
        <w:rPr>
          <w:rFonts w:hint="eastAsia" w:ascii="宋体" w:hAnsi="宋体"/>
          <w:szCs w:val="21"/>
        </w:rPr>
        <w:t>，将扣款直接支付给分包人，并书面通知承包人。</w:t>
      </w:r>
    </w:p>
    <w:p w14:paraId="755D153D">
      <w:pPr>
        <w:pStyle w:val="118"/>
        <w:numPr>
          <w:ilvl w:val="0"/>
          <w:numId w:val="0"/>
        </w:numPr>
        <w:ind w:firstLine="420" w:firstLineChars="200"/>
        <w:rPr>
          <w:sz w:val="21"/>
        </w:rPr>
      </w:pPr>
      <w:r>
        <w:rPr>
          <w:rFonts w:hint="eastAsia"/>
          <w:sz w:val="21"/>
        </w:rPr>
        <w:t>4</w:t>
      </w:r>
      <w:r>
        <w:rPr>
          <w:sz w:val="21"/>
        </w:rPr>
        <w:t xml:space="preserve">.5.6 </w:t>
      </w:r>
      <w:r>
        <w:rPr>
          <w:rFonts w:hint="eastAsia"/>
          <w:sz w:val="21"/>
        </w:rPr>
        <w:t>责任承担</w:t>
      </w:r>
    </w:p>
    <w:p w14:paraId="5BFDDB9D">
      <w:pPr>
        <w:spacing w:line="360" w:lineRule="auto"/>
        <w:ind w:firstLine="420" w:firstLineChars="200"/>
        <w:rPr>
          <w:rFonts w:ascii="宋体" w:hAnsi="宋体"/>
          <w:szCs w:val="21"/>
        </w:rPr>
      </w:pPr>
      <w:r>
        <w:rPr>
          <w:rFonts w:hint="eastAsia" w:ascii="宋体" w:hAnsi="宋体"/>
          <w:szCs w:val="21"/>
        </w:rPr>
        <w:t>承包人对分包人的行为向发包人负责，承包人和分包人就分包工作向发包人承担连带责任。</w:t>
      </w:r>
    </w:p>
    <w:p w14:paraId="2D159BE6">
      <w:pPr>
        <w:pStyle w:val="4"/>
        <w:spacing w:before="120" w:line="360" w:lineRule="auto"/>
      </w:pPr>
      <w:bookmarkStart w:id="1220" w:name="_Toc154063533"/>
      <w:bookmarkStart w:id="1221" w:name="_Toc54862217"/>
      <w:bookmarkStart w:id="1222" w:name="_Ref4426916"/>
      <w:bookmarkStart w:id="1223" w:name="_Ref531952321"/>
      <w:bookmarkStart w:id="1224" w:name="_Ref4768805"/>
      <w:bookmarkStart w:id="1225" w:name="_Ref531952317"/>
      <w:r>
        <w:rPr>
          <w:rFonts w:hint="eastAsia"/>
        </w:rPr>
        <w:t>4</w:t>
      </w:r>
      <w:r>
        <w:t xml:space="preserve">.6 </w:t>
      </w:r>
      <w:r>
        <w:rPr>
          <w:rFonts w:hint="eastAsia"/>
        </w:rPr>
        <w:t>联合体</w:t>
      </w:r>
      <w:bookmarkEnd w:id="1220"/>
      <w:bookmarkEnd w:id="1221"/>
      <w:bookmarkEnd w:id="1222"/>
    </w:p>
    <w:p w14:paraId="06DA5EBC">
      <w:pPr>
        <w:pStyle w:val="118"/>
        <w:numPr>
          <w:ilvl w:val="0"/>
          <w:numId w:val="0"/>
        </w:numPr>
        <w:ind w:firstLine="420" w:firstLineChars="200"/>
        <w:rPr>
          <w:sz w:val="21"/>
        </w:rPr>
      </w:pPr>
      <w:bookmarkStart w:id="1226" w:name="_Hlk16235129"/>
      <w:r>
        <w:rPr>
          <w:rFonts w:hint="eastAsia"/>
          <w:sz w:val="21"/>
        </w:rPr>
        <w:t>4</w:t>
      </w:r>
      <w:r>
        <w:rPr>
          <w:sz w:val="21"/>
        </w:rPr>
        <w:t xml:space="preserve">.6.1 </w:t>
      </w:r>
      <w:r>
        <w:rPr>
          <w:rFonts w:hint="eastAsia"/>
          <w:sz w:val="21"/>
        </w:rPr>
        <w:t>经发包人同意，</w:t>
      </w:r>
      <w:bookmarkEnd w:id="1226"/>
      <w:r>
        <w:rPr>
          <w:rFonts w:hint="eastAsia"/>
          <w:sz w:val="21"/>
        </w:rPr>
        <w:t>以联合体方式承包工程的，联合体各方应共同与发包人订立合同协议书。联合体各方应为履行合同向发包人承担连带责任。</w:t>
      </w:r>
    </w:p>
    <w:p w14:paraId="5C417D14">
      <w:pPr>
        <w:pStyle w:val="118"/>
        <w:numPr>
          <w:ilvl w:val="0"/>
          <w:numId w:val="0"/>
        </w:numPr>
        <w:ind w:firstLine="420" w:firstLineChars="200"/>
        <w:rPr>
          <w:sz w:val="21"/>
        </w:rPr>
      </w:pPr>
      <w:r>
        <w:rPr>
          <w:rFonts w:hint="eastAsia"/>
          <w:sz w:val="21"/>
        </w:rPr>
        <w:t>4</w:t>
      </w:r>
      <w:r>
        <w:rPr>
          <w:sz w:val="21"/>
        </w:rPr>
        <w:t xml:space="preserve">.6.2 </w:t>
      </w:r>
      <w:r>
        <w:rPr>
          <w:rFonts w:hint="eastAsia"/>
          <w:sz w:val="21"/>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25A58544">
      <w:pPr>
        <w:pStyle w:val="118"/>
        <w:numPr>
          <w:ilvl w:val="0"/>
          <w:numId w:val="0"/>
        </w:numPr>
        <w:ind w:firstLine="420" w:firstLineChars="200"/>
        <w:rPr>
          <w:sz w:val="21"/>
        </w:rPr>
      </w:pPr>
      <w:r>
        <w:rPr>
          <w:rFonts w:hint="eastAsia"/>
          <w:sz w:val="21"/>
        </w:rPr>
        <w:t>4</w:t>
      </w:r>
      <w:r>
        <w:rPr>
          <w:sz w:val="21"/>
        </w:rPr>
        <w:t xml:space="preserve">.6.3 </w:t>
      </w:r>
      <w:r>
        <w:rPr>
          <w:rFonts w:hint="eastAsia"/>
          <w:sz w:val="21"/>
        </w:rPr>
        <w:t>联合体协议经发包人确认后作为合同附件。在履行合同过程中，未经发包人同意，不得变更联合体成员和其负责的工作范围，或者修改联合体协议中与本合同履行相关的内容。</w:t>
      </w:r>
    </w:p>
    <w:p w14:paraId="11897813">
      <w:pPr>
        <w:pStyle w:val="4"/>
        <w:spacing w:before="120" w:line="360" w:lineRule="auto"/>
      </w:pPr>
      <w:bookmarkStart w:id="1227" w:name="_Ref11926631"/>
      <w:bookmarkStart w:id="1228" w:name="_Ref11926629"/>
      <w:bookmarkStart w:id="1229" w:name="_Toc154063534"/>
      <w:bookmarkStart w:id="1230" w:name="_Toc54862218"/>
      <w:r>
        <w:rPr>
          <w:rFonts w:hint="eastAsia"/>
        </w:rPr>
        <w:t>4</w:t>
      </w:r>
      <w:r>
        <w:t xml:space="preserve">.7 </w:t>
      </w:r>
      <w:r>
        <w:rPr>
          <w:rFonts w:hint="eastAsia"/>
        </w:rPr>
        <w:t>承包人现场查勘</w:t>
      </w:r>
      <w:bookmarkEnd w:id="1227"/>
      <w:bookmarkEnd w:id="1228"/>
      <w:bookmarkEnd w:id="1229"/>
      <w:bookmarkEnd w:id="1230"/>
    </w:p>
    <w:p w14:paraId="49A297B0">
      <w:pPr>
        <w:pStyle w:val="118"/>
        <w:numPr>
          <w:ilvl w:val="0"/>
          <w:numId w:val="0"/>
        </w:numPr>
        <w:ind w:firstLine="420" w:firstLineChars="200"/>
        <w:rPr>
          <w:sz w:val="21"/>
        </w:rPr>
      </w:pPr>
      <w:r>
        <w:rPr>
          <w:rFonts w:hint="eastAsia"/>
          <w:sz w:val="21"/>
        </w:rPr>
        <w:t>4</w:t>
      </w:r>
      <w:r>
        <w:rPr>
          <w:sz w:val="21"/>
        </w:rPr>
        <w:t xml:space="preserve">.7.1 </w:t>
      </w:r>
      <w:r>
        <w:rPr>
          <w:rFonts w:hint="eastAsia"/>
          <w:sz w:val="21"/>
        </w:rPr>
        <w:t>除专用合同条件另有约定外，承包人应对基于发包人提交的基础资料所做出的解释和推断负责，因基础资料存在错误、遗漏导致承包人解释或推断失实的，按照第</w:t>
      </w:r>
      <w:r>
        <w:rPr>
          <w:sz w:val="21"/>
        </w:rPr>
        <w:t>2.3</w:t>
      </w:r>
      <w:r>
        <w:rPr>
          <w:rFonts w:hint="eastAsia"/>
          <w:sz w:val="21"/>
        </w:rPr>
        <w:t>项[</w:t>
      </w:r>
      <w:r>
        <w:rPr>
          <w:sz w:val="21"/>
        </w:rPr>
        <w:t>提供基础资料</w:t>
      </w:r>
      <w:r>
        <w:rPr>
          <w:rFonts w:hint="eastAsia"/>
          <w:sz w:val="21"/>
        </w:rPr>
        <w:t>]的规定承担责任。承包人发现基础资料中存在明显错误或疏忽的，应及时书面通知发包人。</w:t>
      </w:r>
    </w:p>
    <w:p w14:paraId="0A7E1AFB">
      <w:pPr>
        <w:pStyle w:val="118"/>
        <w:numPr>
          <w:ilvl w:val="0"/>
          <w:numId w:val="0"/>
        </w:numPr>
        <w:ind w:firstLine="420" w:firstLineChars="200"/>
        <w:rPr>
          <w:sz w:val="21"/>
        </w:rPr>
      </w:pPr>
      <w:r>
        <w:rPr>
          <w:rFonts w:hint="eastAsia"/>
          <w:sz w:val="21"/>
        </w:rPr>
        <w:t>4</w:t>
      </w:r>
      <w:r>
        <w:rPr>
          <w:sz w:val="21"/>
        </w:rPr>
        <w:t xml:space="preserve">.7.2 </w:t>
      </w:r>
      <w:r>
        <w:rPr>
          <w:rFonts w:hint="eastAsia"/>
          <w:sz w:val="21"/>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sz w:val="21"/>
        </w:rPr>
        <w:t>4.8</w:t>
      </w:r>
      <w:r>
        <w:rPr>
          <w:rFonts w:hint="eastAsia"/>
          <w:sz w:val="21"/>
        </w:rPr>
        <w:t>款</w:t>
      </w:r>
      <w:r>
        <w:rPr>
          <w:sz w:val="21"/>
        </w:rPr>
        <w:t>[</w:t>
      </w:r>
      <w:r>
        <w:rPr>
          <w:rFonts w:hint="eastAsia"/>
          <w:sz w:val="21"/>
        </w:rPr>
        <w:t>不可预见的困难</w:t>
      </w:r>
      <w:r>
        <w:rPr>
          <w:sz w:val="21"/>
        </w:rPr>
        <w:t>]约定的情形除外</w:t>
      </w:r>
      <w:r>
        <w:rPr>
          <w:rFonts w:hint="eastAsia"/>
          <w:sz w:val="21"/>
        </w:rPr>
        <w:t>。</w:t>
      </w:r>
    </w:p>
    <w:p w14:paraId="630636C6">
      <w:pPr>
        <w:pStyle w:val="4"/>
        <w:spacing w:before="120" w:line="360" w:lineRule="auto"/>
      </w:pPr>
      <w:bookmarkStart w:id="1231" w:name="_Ref11918789"/>
      <w:bookmarkStart w:id="1232" w:name="_Toc154063535"/>
      <w:bookmarkStart w:id="1233" w:name="_Toc54862219"/>
      <w:bookmarkStart w:id="1234" w:name="_Ref11918693"/>
      <w:bookmarkStart w:id="1235" w:name="_Ref11918626"/>
      <w:bookmarkStart w:id="1236" w:name="不可预见的困难"/>
      <w:r>
        <w:rPr>
          <w:rFonts w:hint="eastAsia"/>
        </w:rPr>
        <w:t>4</w:t>
      </w:r>
      <w:r>
        <w:t xml:space="preserve">.8 </w:t>
      </w:r>
      <w:r>
        <w:rPr>
          <w:rFonts w:hint="eastAsia"/>
        </w:rPr>
        <w:t>不可预见的困难</w:t>
      </w:r>
      <w:bookmarkEnd w:id="1223"/>
      <w:bookmarkEnd w:id="1224"/>
      <w:bookmarkEnd w:id="1225"/>
      <w:bookmarkEnd w:id="1231"/>
      <w:bookmarkEnd w:id="1232"/>
      <w:bookmarkEnd w:id="1233"/>
      <w:bookmarkEnd w:id="1234"/>
      <w:bookmarkEnd w:id="1235"/>
      <w:bookmarkEnd w:id="1236"/>
      <w:r>
        <w:t xml:space="preserve"> </w:t>
      </w:r>
    </w:p>
    <w:p w14:paraId="686BCE80">
      <w:pPr>
        <w:spacing w:line="360" w:lineRule="auto"/>
        <w:ind w:firstLine="420" w:firstLineChars="200"/>
        <w:rPr>
          <w:rFonts w:ascii="宋体" w:hAnsi="宋体"/>
          <w:szCs w:val="21"/>
        </w:rPr>
      </w:pPr>
      <w:r>
        <w:rPr>
          <w:rFonts w:hint="eastAsia" w:ascii="宋体" w:hAnsi="宋体"/>
          <w:szCs w:val="21"/>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320B7AF8">
      <w:pPr>
        <w:spacing w:line="360" w:lineRule="auto"/>
        <w:ind w:firstLine="420" w:firstLineChars="200"/>
        <w:rPr>
          <w:rFonts w:ascii="宋体" w:hAnsi="宋体"/>
          <w:szCs w:val="21"/>
        </w:rPr>
      </w:pPr>
      <w:r>
        <w:rPr>
          <w:rFonts w:hint="eastAsia" w:ascii="宋体" w:hAnsi="宋体"/>
          <w:szCs w:val="21"/>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宋体" w:hAnsi="宋体"/>
          <w:szCs w:val="21"/>
        </w:rPr>
        <w:t>13条</w:t>
      </w:r>
      <w:r>
        <w:rPr>
          <w:rFonts w:hint="eastAsia" w:ascii="宋体" w:hAnsi="宋体"/>
          <w:szCs w:val="21"/>
        </w:rPr>
        <w:t>[变更与调整]约定执行。承包人因采取合理措施而增加的费用和（或）延误的工期由发包人承担。</w:t>
      </w:r>
    </w:p>
    <w:p w14:paraId="3DB7637E">
      <w:pPr>
        <w:pStyle w:val="4"/>
        <w:spacing w:before="120" w:line="360" w:lineRule="auto"/>
      </w:pPr>
      <w:bookmarkStart w:id="1237" w:name="_Toc54862220"/>
      <w:bookmarkStart w:id="1238" w:name="_Ref11926566"/>
      <w:bookmarkStart w:id="1239" w:name="_Ref11926570"/>
      <w:bookmarkStart w:id="1240" w:name="_Toc154063536"/>
      <w:r>
        <w:rPr>
          <w:rFonts w:hint="eastAsia"/>
        </w:rPr>
        <w:t>4</w:t>
      </w:r>
      <w:r>
        <w:t xml:space="preserve">.9 </w:t>
      </w:r>
      <w:r>
        <w:rPr>
          <w:rFonts w:hint="eastAsia"/>
        </w:rPr>
        <w:t>工程质量管理</w:t>
      </w:r>
      <w:bookmarkEnd w:id="1237"/>
      <w:bookmarkEnd w:id="1238"/>
      <w:bookmarkEnd w:id="1239"/>
      <w:bookmarkEnd w:id="1240"/>
    </w:p>
    <w:p w14:paraId="4B93DC68">
      <w:pPr>
        <w:pStyle w:val="118"/>
        <w:numPr>
          <w:ilvl w:val="0"/>
          <w:numId w:val="0"/>
        </w:numPr>
        <w:ind w:firstLine="420" w:firstLineChars="200"/>
        <w:rPr>
          <w:sz w:val="21"/>
        </w:rPr>
      </w:pPr>
      <w:r>
        <w:rPr>
          <w:rFonts w:hint="eastAsia"/>
          <w:sz w:val="21"/>
        </w:rPr>
        <w:t>4</w:t>
      </w:r>
      <w:r>
        <w:rPr>
          <w:sz w:val="21"/>
        </w:rPr>
        <w:t xml:space="preserve">.9.1 </w:t>
      </w:r>
      <w:r>
        <w:rPr>
          <w:rFonts w:hint="eastAsia"/>
          <w:sz w:val="21"/>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7B07E3AC">
      <w:pPr>
        <w:pStyle w:val="118"/>
        <w:numPr>
          <w:ilvl w:val="0"/>
          <w:numId w:val="0"/>
        </w:numPr>
        <w:ind w:firstLine="420" w:firstLineChars="200"/>
        <w:rPr>
          <w:sz w:val="21"/>
        </w:rPr>
      </w:pPr>
      <w:r>
        <w:rPr>
          <w:sz w:val="21"/>
        </w:rPr>
        <w:t xml:space="preserve">4.9.2 </w:t>
      </w:r>
      <w:r>
        <w:rPr>
          <w:rFonts w:hint="eastAsia"/>
          <w:sz w:val="21"/>
        </w:rPr>
        <w:t>承包人按照第</w:t>
      </w:r>
      <w:r>
        <w:rPr>
          <w:sz w:val="21"/>
        </w:rPr>
        <w:t>8.4</w:t>
      </w:r>
      <w:r>
        <w:rPr>
          <w:rFonts w:hint="eastAsia"/>
          <w:sz w:val="21"/>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3CFB98A0">
      <w:pPr>
        <w:pStyle w:val="118"/>
        <w:numPr>
          <w:ilvl w:val="0"/>
          <w:numId w:val="0"/>
        </w:numPr>
        <w:ind w:firstLine="420" w:firstLineChars="200"/>
        <w:rPr>
          <w:sz w:val="21"/>
        </w:rPr>
      </w:pPr>
      <w:r>
        <w:rPr>
          <w:rFonts w:hint="eastAsia"/>
          <w:sz w:val="21"/>
        </w:rPr>
        <w:t>4</w:t>
      </w:r>
      <w:r>
        <w:rPr>
          <w:sz w:val="21"/>
        </w:rPr>
        <w:t xml:space="preserve">.9.3 </w:t>
      </w:r>
      <w:r>
        <w:rPr>
          <w:rFonts w:hint="eastAsia"/>
          <w:sz w:val="21"/>
        </w:rPr>
        <w:t>承包人应对其人员进行质量教育和技术培训，定期考核人员的劳动技能，严格执行相关规范和操作规程。</w:t>
      </w:r>
    </w:p>
    <w:p w14:paraId="0519FB23">
      <w:pPr>
        <w:pStyle w:val="118"/>
        <w:numPr>
          <w:ilvl w:val="0"/>
          <w:numId w:val="0"/>
        </w:numPr>
        <w:ind w:firstLine="420" w:firstLineChars="200"/>
        <w:rPr>
          <w:sz w:val="21"/>
        </w:rPr>
      </w:pPr>
      <w:r>
        <w:rPr>
          <w:rFonts w:hint="eastAsia"/>
          <w:sz w:val="21"/>
        </w:rPr>
        <w:t>4</w:t>
      </w:r>
      <w:r>
        <w:rPr>
          <w:sz w:val="21"/>
        </w:rPr>
        <w:t xml:space="preserve">.9.4 </w:t>
      </w:r>
      <w:r>
        <w:rPr>
          <w:rFonts w:hint="eastAsia"/>
          <w:sz w:val="21"/>
        </w:rPr>
        <w:t>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69C4749D">
      <w:pPr>
        <w:pStyle w:val="3"/>
        <w:spacing w:before="48" w:line="360" w:lineRule="auto"/>
        <w:rPr>
          <w:rFonts w:ascii="黑体" w:hAnsi="黑体"/>
          <w:bCs w:val="0"/>
          <w:sz w:val="28"/>
        </w:rPr>
      </w:pPr>
      <w:bookmarkStart w:id="1241" w:name="_Toc54862221"/>
      <w:bookmarkStart w:id="1242" w:name="_Toc154063537"/>
      <w:bookmarkStart w:id="1243" w:name="_Ref531952837"/>
      <w:r>
        <w:rPr>
          <w:rFonts w:hint="eastAsia" w:ascii="黑体" w:hAnsi="黑体"/>
          <w:bCs w:val="0"/>
          <w:sz w:val="28"/>
        </w:rPr>
        <w:t>第5条 设计</w:t>
      </w:r>
      <w:bookmarkEnd w:id="1241"/>
      <w:bookmarkEnd w:id="1242"/>
      <w:bookmarkEnd w:id="1243"/>
    </w:p>
    <w:p w14:paraId="0AC8B290">
      <w:pPr>
        <w:pStyle w:val="4"/>
        <w:spacing w:before="120" w:line="360" w:lineRule="auto"/>
      </w:pPr>
      <w:bookmarkStart w:id="1244" w:name="_Toc54862222"/>
      <w:bookmarkStart w:id="1245" w:name="_Toc154063538"/>
      <w:bookmarkStart w:id="1246" w:name="_Ref531952863"/>
      <w:bookmarkStart w:id="1247" w:name="_Ref531952860"/>
      <w:r>
        <w:rPr>
          <w:rFonts w:hint="eastAsia"/>
        </w:rPr>
        <w:t>5</w:t>
      </w:r>
      <w:r>
        <w:t xml:space="preserve">.1 </w:t>
      </w:r>
      <w:r>
        <w:rPr>
          <w:rFonts w:hint="eastAsia"/>
        </w:rPr>
        <w:t>承包人的设计义务</w:t>
      </w:r>
      <w:bookmarkEnd w:id="1244"/>
      <w:bookmarkEnd w:id="1245"/>
      <w:bookmarkEnd w:id="1246"/>
      <w:bookmarkEnd w:id="1247"/>
      <w:r>
        <w:rPr>
          <w:rFonts w:hint="eastAsia"/>
        </w:rPr>
        <w:t xml:space="preserve"> </w:t>
      </w:r>
    </w:p>
    <w:p w14:paraId="6507DBF0">
      <w:pPr>
        <w:pStyle w:val="118"/>
        <w:numPr>
          <w:ilvl w:val="0"/>
          <w:numId w:val="0"/>
        </w:numPr>
        <w:ind w:firstLine="420" w:firstLineChars="200"/>
        <w:rPr>
          <w:sz w:val="21"/>
        </w:rPr>
      </w:pPr>
      <w:bookmarkStart w:id="1248" w:name="_Ref531952881"/>
      <w:r>
        <w:rPr>
          <w:rFonts w:hint="eastAsia"/>
          <w:sz w:val="21"/>
        </w:rPr>
        <w:t>5</w:t>
      </w:r>
      <w:r>
        <w:rPr>
          <w:sz w:val="21"/>
        </w:rPr>
        <w:t xml:space="preserve">.1.1 </w:t>
      </w:r>
      <w:r>
        <w:rPr>
          <w:rFonts w:hint="eastAsia"/>
          <w:sz w:val="21"/>
        </w:rPr>
        <w:t>设计义务的一般要求</w:t>
      </w:r>
      <w:bookmarkEnd w:id="1248"/>
    </w:p>
    <w:p w14:paraId="399986AE">
      <w:pPr>
        <w:spacing w:line="360" w:lineRule="auto"/>
        <w:ind w:firstLine="420" w:firstLineChars="200"/>
        <w:rPr>
          <w:rFonts w:ascii="宋体" w:hAnsi="宋体"/>
          <w:szCs w:val="21"/>
        </w:rPr>
      </w:pPr>
      <w:r>
        <w:rPr>
          <w:rFonts w:hint="eastAsia" w:ascii="宋体" w:hAnsi="宋体"/>
          <w:szCs w:val="21"/>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7F675DEA">
      <w:pPr>
        <w:pStyle w:val="118"/>
        <w:numPr>
          <w:ilvl w:val="0"/>
          <w:numId w:val="0"/>
        </w:numPr>
        <w:ind w:firstLine="420" w:firstLineChars="200"/>
        <w:rPr>
          <w:sz w:val="21"/>
        </w:rPr>
      </w:pPr>
      <w:bookmarkStart w:id="1249" w:name="_Ref531952952"/>
      <w:bookmarkStart w:id="1250" w:name="_Ref531952899"/>
      <w:r>
        <w:rPr>
          <w:rFonts w:hint="eastAsia"/>
          <w:sz w:val="21"/>
        </w:rPr>
        <w:t>5</w:t>
      </w:r>
      <w:r>
        <w:rPr>
          <w:sz w:val="21"/>
        </w:rPr>
        <w:t xml:space="preserve">.1.2 </w:t>
      </w:r>
      <w:r>
        <w:rPr>
          <w:rFonts w:hint="eastAsia"/>
          <w:sz w:val="21"/>
        </w:rPr>
        <w:t>对设计人员的要求</w:t>
      </w:r>
      <w:bookmarkEnd w:id="1249"/>
    </w:p>
    <w:p w14:paraId="0C7B7DFE">
      <w:pPr>
        <w:spacing w:line="360" w:lineRule="auto"/>
        <w:ind w:firstLine="420" w:firstLineChars="200"/>
        <w:rPr>
          <w:rFonts w:ascii="宋体" w:hAnsi="宋体"/>
          <w:szCs w:val="21"/>
        </w:rPr>
      </w:pPr>
      <w:r>
        <w:rPr>
          <w:rFonts w:hint="eastAsia" w:ascii="宋体" w:hAnsi="宋体"/>
          <w:szCs w:val="21"/>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1250"/>
    <w:p w14:paraId="5FEAB491">
      <w:pPr>
        <w:pStyle w:val="118"/>
        <w:numPr>
          <w:ilvl w:val="0"/>
          <w:numId w:val="0"/>
        </w:numPr>
        <w:ind w:firstLine="420" w:firstLineChars="200"/>
        <w:rPr>
          <w:sz w:val="21"/>
        </w:rPr>
      </w:pPr>
      <w:r>
        <w:rPr>
          <w:rFonts w:hint="eastAsia"/>
          <w:sz w:val="21"/>
        </w:rPr>
        <w:t>5</w:t>
      </w:r>
      <w:r>
        <w:rPr>
          <w:sz w:val="21"/>
        </w:rPr>
        <w:t xml:space="preserve">.1.3 </w:t>
      </w:r>
      <w:r>
        <w:rPr>
          <w:rFonts w:hint="eastAsia"/>
          <w:sz w:val="21"/>
        </w:rPr>
        <w:t>法律和标准的变化</w:t>
      </w:r>
    </w:p>
    <w:p w14:paraId="3E945D0D">
      <w:pPr>
        <w:spacing w:line="360" w:lineRule="auto"/>
        <w:ind w:firstLine="420" w:firstLineChars="200"/>
        <w:rPr>
          <w:rFonts w:ascii="宋体" w:hAnsi="宋体"/>
          <w:szCs w:val="21"/>
        </w:rPr>
      </w:pPr>
      <w:r>
        <w:rPr>
          <w:rFonts w:hint="eastAsia" w:ascii="宋体" w:hAnsi="宋体"/>
          <w:szCs w:val="21"/>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宋体" w:hAnsi="宋体"/>
          <w:szCs w:val="21"/>
        </w:rPr>
        <w:t>13.2</w:t>
      </w:r>
      <w:r>
        <w:rPr>
          <w:rFonts w:hint="eastAsia" w:ascii="宋体" w:hAnsi="宋体"/>
          <w:szCs w:val="21"/>
        </w:rPr>
        <w:t>款[承包人的合理化建议]的约定执行。</w:t>
      </w:r>
    </w:p>
    <w:p w14:paraId="1B67EB20">
      <w:pPr>
        <w:spacing w:line="360" w:lineRule="auto"/>
        <w:ind w:firstLine="420" w:firstLineChars="200"/>
        <w:rPr>
          <w:rFonts w:ascii="宋体" w:hAnsi="宋体"/>
          <w:szCs w:val="21"/>
        </w:rPr>
      </w:pPr>
      <w:r>
        <w:rPr>
          <w:rFonts w:hint="eastAsia" w:ascii="宋体" w:hAnsi="宋体"/>
          <w:szCs w:val="21"/>
        </w:rPr>
        <w:t>在基准日期之后，因国家颁布新的强制性规范、标准导致承包人的费用变化的，发包人应合理调整合同价格；导致工期延误的，发包人应合理延长工期。</w:t>
      </w:r>
    </w:p>
    <w:p w14:paraId="7A435D52">
      <w:pPr>
        <w:pStyle w:val="4"/>
        <w:spacing w:before="120" w:line="360" w:lineRule="auto"/>
      </w:pPr>
      <w:bookmarkStart w:id="1251" w:name="_Ref531953051"/>
      <w:bookmarkStart w:id="1252" w:name="_Toc54862223"/>
      <w:bookmarkStart w:id="1253" w:name="_Ref531953054"/>
      <w:bookmarkStart w:id="1254" w:name="_Toc154063539"/>
      <w:r>
        <w:rPr>
          <w:rFonts w:hint="eastAsia"/>
        </w:rPr>
        <w:t>5</w:t>
      </w:r>
      <w:r>
        <w:t xml:space="preserve">.2 </w:t>
      </w:r>
      <w:r>
        <w:rPr>
          <w:rFonts w:hint="eastAsia"/>
        </w:rPr>
        <w:t>承包人文件审查</w:t>
      </w:r>
      <w:bookmarkEnd w:id="1251"/>
      <w:bookmarkEnd w:id="1252"/>
      <w:bookmarkEnd w:id="1253"/>
      <w:bookmarkEnd w:id="1254"/>
      <w:r>
        <w:rPr>
          <w:rFonts w:hint="eastAsia"/>
        </w:rPr>
        <w:t xml:space="preserve"> </w:t>
      </w:r>
    </w:p>
    <w:p w14:paraId="78ABBAC3">
      <w:pPr>
        <w:pStyle w:val="118"/>
        <w:numPr>
          <w:ilvl w:val="0"/>
          <w:numId w:val="0"/>
        </w:numPr>
        <w:ind w:firstLine="420" w:firstLineChars="200"/>
        <w:rPr>
          <w:sz w:val="21"/>
        </w:rPr>
      </w:pPr>
      <w:bookmarkStart w:id="1255" w:name="_Ref531953064"/>
      <w:r>
        <w:rPr>
          <w:rFonts w:hint="eastAsia"/>
          <w:sz w:val="21"/>
        </w:rPr>
        <w:t>5</w:t>
      </w:r>
      <w:r>
        <w:rPr>
          <w:sz w:val="21"/>
        </w:rPr>
        <w:t xml:space="preserve">.2.1 </w:t>
      </w:r>
      <w:r>
        <w:rPr>
          <w:rFonts w:hint="eastAsia"/>
          <w:sz w:val="21"/>
        </w:rPr>
        <w:t>根据《发包人要求》应当通过工程师报发包人审查同意的承包人文件，承包人应当按照《发包人要求》约定的范围和内容及时报送审查。</w:t>
      </w:r>
      <w:bookmarkEnd w:id="1255"/>
    </w:p>
    <w:p w14:paraId="7F3EA7B1">
      <w:pPr>
        <w:spacing w:line="360" w:lineRule="auto"/>
        <w:ind w:firstLine="420" w:firstLineChars="200"/>
        <w:rPr>
          <w:rFonts w:ascii="宋体" w:hAnsi="宋体"/>
          <w:szCs w:val="21"/>
        </w:rPr>
      </w:pPr>
      <w:r>
        <w:rPr>
          <w:rFonts w:hint="eastAsia" w:ascii="宋体" w:hAnsi="宋体"/>
          <w:szCs w:val="21"/>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45FC2BDF">
      <w:pPr>
        <w:spacing w:line="360" w:lineRule="auto"/>
        <w:ind w:firstLine="420" w:firstLineChars="200"/>
        <w:rPr>
          <w:rFonts w:ascii="宋体" w:hAnsi="宋体"/>
          <w:szCs w:val="21"/>
        </w:rPr>
      </w:pPr>
      <w:r>
        <w:rPr>
          <w:rFonts w:hint="eastAsia" w:ascii="宋体" w:hAnsi="宋体"/>
          <w:szCs w:val="21"/>
        </w:rPr>
        <w:t>发包人同意承包人文件的，应及时通知承包人，发包人不同意承包人文件的，应在审查期限内通过工程师以书面形式通知承包人，并说明不同意的具体内容和理由。</w:t>
      </w:r>
    </w:p>
    <w:p w14:paraId="282B3159">
      <w:pPr>
        <w:spacing w:line="360" w:lineRule="auto"/>
        <w:ind w:firstLine="420" w:firstLineChars="200"/>
        <w:rPr>
          <w:rFonts w:hint="eastAsia" w:ascii="宋体" w:hAnsi="宋体"/>
          <w:szCs w:val="21"/>
        </w:rPr>
      </w:pPr>
      <w:r>
        <w:rPr>
          <w:rFonts w:hint="eastAsia" w:ascii="宋体" w:hAnsi="宋体"/>
          <w:szCs w:val="21"/>
        </w:rPr>
        <w:t>承包人对发包人的意见按以下方式处理：</w:t>
      </w:r>
    </w:p>
    <w:p w14:paraId="4521B4DB">
      <w:pPr>
        <w:spacing w:line="360" w:lineRule="auto"/>
        <w:ind w:firstLine="420" w:firstLineChars="200"/>
        <w:rPr>
          <w:rFonts w:hint="eastAsia" w:ascii="宋体" w:hAnsi="宋体"/>
          <w:szCs w:val="21"/>
        </w:rPr>
      </w:pPr>
      <w:r>
        <w:rPr>
          <w:rFonts w:hint="eastAsia" w:ascii="宋体" w:hAnsi="宋体"/>
          <w:szCs w:val="21"/>
        </w:rPr>
        <w:t>（1）发包人的意见构成变更的，承包人应在7天内通知发包人按照第1</w:t>
      </w:r>
      <w:r>
        <w:rPr>
          <w:rFonts w:ascii="宋体" w:hAnsi="宋体"/>
          <w:szCs w:val="21"/>
        </w:rPr>
        <w:t>3</w:t>
      </w:r>
      <w:r>
        <w:rPr>
          <w:rFonts w:hint="eastAsia" w:ascii="宋体" w:hAnsi="宋体"/>
          <w:szCs w:val="21"/>
        </w:rPr>
        <w:t>条</w:t>
      </w:r>
      <w:r>
        <w:rPr>
          <w:rFonts w:ascii="宋体" w:hAnsi="宋体"/>
          <w:szCs w:val="21"/>
        </w:rPr>
        <w:t>[</w:t>
      </w:r>
      <w:r>
        <w:rPr>
          <w:rFonts w:hint="eastAsia" w:ascii="宋体" w:hAnsi="宋体"/>
          <w:szCs w:val="21"/>
        </w:rPr>
        <w:t>变更与调整</w:t>
      </w:r>
      <w:r>
        <w:rPr>
          <w:rFonts w:ascii="宋体" w:hAnsi="宋体"/>
          <w:szCs w:val="21"/>
        </w:rPr>
        <w:t>]</w:t>
      </w:r>
      <w:r>
        <w:rPr>
          <w:rFonts w:hint="eastAsia" w:ascii="宋体" w:hAnsi="宋体"/>
          <w:szCs w:val="21"/>
        </w:rPr>
        <w:t>中关于发包人指示变更的约定执行，双方对是否构成变更无法达成一致的，按照第</w:t>
      </w:r>
      <w:r>
        <w:rPr>
          <w:rFonts w:ascii="宋体" w:hAnsi="宋体"/>
          <w:szCs w:val="21"/>
        </w:rPr>
        <w:t>20条[</w:t>
      </w:r>
      <w:r>
        <w:rPr>
          <w:rFonts w:hint="eastAsia" w:ascii="宋体" w:hAnsi="宋体"/>
          <w:szCs w:val="21"/>
        </w:rPr>
        <w:t>争议解决</w:t>
      </w:r>
      <w:r>
        <w:rPr>
          <w:rFonts w:ascii="宋体" w:hAnsi="宋体"/>
          <w:szCs w:val="21"/>
        </w:rPr>
        <w:t>]</w:t>
      </w:r>
      <w:r>
        <w:rPr>
          <w:rFonts w:hint="eastAsia" w:ascii="宋体" w:hAnsi="宋体"/>
          <w:szCs w:val="21"/>
        </w:rPr>
        <w:t>的约定执行；</w:t>
      </w:r>
    </w:p>
    <w:p w14:paraId="45E80D4D">
      <w:pPr>
        <w:spacing w:line="360" w:lineRule="auto"/>
        <w:ind w:firstLine="420" w:firstLineChars="200"/>
        <w:rPr>
          <w:rFonts w:ascii="宋体" w:hAnsi="宋体"/>
          <w:szCs w:val="21"/>
        </w:rPr>
      </w:pPr>
      <w:r>
        <w:rPr>
          <w:rFonts w:hint="eastAsia" w:ascii="宋体" w:hAnsi="宋体"/>
          <w:szCs w:val="21"/>
        </w:rPr>
        <w:t>（2）因承包人原因导致无法通过审查的，承包人应根据发包人的书面说明，对承包人文件进行修改后重新报送发包人审查，审查期重新起算。因此引起的工期延长和必要的工程费用增加，由承包人负责。</w:t>
      </w:r>
    </w:p>
    <w:p w14:paraId="38A48801">
      <w:pPr>
        <w:spacing w:line="360" w:lineRule="auto"/>
        <w:ind w:firstLine="420" w:firstLineChars="200"/>
        <w:rPr>
          <w:rFonts w:ascii="宋体" w:hAnsi="宋体"/>
          <w:szCs w:val="21"/>
        </w:rPr>
      </w:pPr>
      <w:r>
        <w:rPr>
          <w:rFonts w:hint="eastAsia" w:ascii="宋体" w:hAnsi="宋体"/>
          <w:szCs w:val="21"/>
        </w:rPr>
        <w:t>合同约定的审查期满，发包人没有做出审查结论也没有提出异议的，视为承包人文件已获发包人同意。</w:t>
      </w:r>
    </w:p>
    <w:p w14:paraId="0F3E9D45">
      <w:pPr>
        <w:spacing w:line="360" w:lineRule="auto"/>
        <w:ind w:firstLine="420" w:firstLineChars="200"/>
        <w:rPr>
          <w:rFonts w:ascii="宋体" w:hAnsi="宋体"/>
          <w:szCs w:val="21"/>
        </w:rPr>
      </w:pPr>
      <w:r>
        <w:rPr>
          <w:rFonts w:hint="eastAsia" w:ascii="宋体" w:hAnsi="宋体"/>
          <w:szCs w:val="21"/>
        </w:rPr>
        <w:t>发包人对承包人文件的审查和同意不得被理解为对合同的修改或改变，也并不减轻或免除承包人任何的责任和义务。</w:t>
      </w:r>
    </w:p>
    <w:p w14:paraId="6EEFD12D">
      <w:pPr>
        <w:pStyle w:val="118"/>
        <w:numPr>
          <w:ilvl w:val="0"/>
          <w:numId w:val="0"/>
        </w:numPr>
        <w:ind w:firstLine="420" w:firstLineChars="200"/>
        <w:rPr>
          <w:sz w:val="21"/>
        </w:rPr>
      </w:pPr>
      <w:r>
        <w:rPr>
          <w:rFonts w:hint="eastAsia"/>
          <w:sz w:val="21"/>
        </w:rPr>
        <w:t>5</w:t>
      </w:r>
      <w:r>
        <w:rPr>
          <w:sz w:val="21"/>
        </w:rPr>
        <w:t xml:space="preserve">.2.2 </w:t>
      </w:r>
      <w:r>
        <w:rPr>
          <w:rFonts w:hint="eastAsia"/>
          <w:sz w:val="21"/>
        </w:rPr>
        <w:t>承包人文件不需要政府有关部门或专用合同条件约定的第三方审查单位审查或批准的，承包人应当严格按照经发包人审查同意的承包人文件设计和实施工程。</w:t>
      </w:r>
    </w:p>
    <w:p w14:paraId="2EDEE5B1">
      <w:pPr>
        <w:spacing w:line="360" w:lineRule="auto"/>
        <w:ind w:firstLine="420" w:firstLineChars="200"/>
        <w:rPr>
          <w:rFonts w:ascii="宋体" w:hAnsi="宋体"/>
          <w:szCs w:val="21"/>
        </w:rPr>
      </w:pPr>
      <w:r>
        <w:rPr>
          <w:rFonts w:hint="eastAsia" w:ascii="宋体" w:hAnsi="宋体"/>
          <w:szCs w:val="21"/>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026BB109">
      <w:pPr>
        <w:spacing w:line="360" w:lineRule="auto"/>
        <w:ind w:firstLine="420" w:firstLineChars="200"/>
        <w:rPr>
          <w:rFonts w:ascii="宋体" w:hAnsi="宋体"/>
          <w:szCs w:val="21"/>
        </w:rPr>
      </w:pPr>
      <w:r>
        <w:rPr>
          <w:rFonts w:hint="eastAsia" w:ascii="宋体" w:hAnsi="宋体"/>
          <w:szCs w:val="21"/>
        </w:rPr>
        <w:t>发包人有义务向承包人提供审查会议的批准文件和纪要。承包人有义务按照相关审查会议批准的文件和纪要，并依据合同约定及相关技术标准，对承包人文件进行修改、补充和完善。</w:t>
      </w:r>
    </w:p>
    <w:p w14:paraId="3656672F">
      <w:pPr>
        <w:pStyle w:val="118"/>
        <w:numPr>
          <w:ilvl w:val="0"/>
          <w:numId w:val="0"/>
        </w:numPr>
        <w:ind w:firstLine="420" w:firstLineChars="200"/>
        <w:rPr>
          <w:sz w:val="21"/>
        </w:rPr>
      </w:pPr>
      <w:bookmarkStart w:id="1256" w:name="_Ref531953074"/>
      <w:r>
        <w:rPr>
          <w:rFonts w:hint="eastAsia"/>
          <w:sz w:val="21"/>
        </w:rPr>
        <w:t>5</w:t>
      </w:r>
      <w:r>
        <w:rPr>
          <w:sz w:val="21"/>
        </w:rPr>
        <w:t xml:space="preserve">.2.3 </w:t>
      </w:r>
      <w:r>
        <w:rPr>
          <w:rFonts w:hint="eastAsia"/>
          <w:sz w:val="21"/>
        </w:rPr>
        <w:t>承包人文件需政府有关部门或专用合同条件约定的第三方审查单位审查或批准的，发包人应在发包人审查同意承包人文件后7天内，向政府有关部门或第三方报送承包人文件，承包人应予以协助。</w:t>
      </w:r>
      <w:bookmarkEnd w:id="1256"/>
    </w:p>
    <w:p w14:paraId="58B37403">
      <w:pPr>
        <w:spacing w:line="360" w:lineRule="auto"/>
        <w:ind w:firstLine="420" w:firstLineChars="200"/>
        <w:rPr>
          <w:rFonts w:ascii="宋体" w:hAnsi="宋体"/>
          <w:szCs w:val="21"/>
        </w:rPr>
      </w:pPr>
      <w:r>
        <w:rPr>
          <w:rFonts w:hint="eastAsia" w:ascii="宋体" w:hAnsi="宋体"/>
          <w:szCs w:val="21"/>
        </w:rPr>
        <w:t>对于政府有关部门或第三方审查单位的审查意见，不需要修改《发包人要求》的，承包人需按该审查意见修改承包人的设计文件；需要修改《发包人要求》的，承包人应按第</w:t>
      </w:r>
      <w:r>
        <w:rPr>
          <w:rFonts w:ascii="宋体" w:hAnsi="宋体"/>
          <w:szCs w:val="21"/>
        </w:rPr>
        <w:t>13.2</w:t>
      </w:r>
      <w:r>
        <w:rPr>
          <w:rFonts w:hint="eastAsia" w:ascii="宋体" w:hAnsi="宋体"/>
          <w:szCs w:val="21"/>
        </w:rPr>
        <w:t>款[承包人的合理化建议]的约定执行。上述情形还应适用第</w:t>
      </w:r>
      <w:r>
        <w:rPr>
          <w:rFonts w:ascii="宋体" w:hAnsi="宋体"/>
          <w:szCs w:val="21"/>
        </w:rPr>
        <w:t>5.1</w:t>
      </w:r>
      <w:r>
        <w:rPr>
          <w:rFonts w:hint="eastAsia" w:ascii="宋体" w:hAnsi="宋体"/>
          <w:szCs w:val="21"/>
        </w:rPr>
        <w:t>款[承包人的设计义务]和第</w:t>
      </w:r>
      <w:r>
        <w:rPr>
          <w:rFonts w:ascii="宋体" w:hAnsi="宋体"/>
          <w:szCs w:val="21"/>
        </w:rPr>
        <w:t>13条</w:t>
      </w:r>
      <w:r>
        <w:rPr>
          <w:rFonts w:hint="eastAsia" w:ascii="宋体" w:hAnsi="宋体"/>
          <w:szCs w:val="21"/>
        </w:rPr>
        <w:t>[变更与调整]的有关约定。</w:t>
      </w:r>
    </w:p>
    <w:p w14:paraId="554D311A">
      <w:pPr>
        <w:spacing w:line="360" w:lineRule="auto"/>
        <w:ind w:firstLine="420" w:firstLineChars="200"/>
        <w:rPr>
          <w:rFonts w:ascii="宋体" w:hAnsi="宋体"/>
          <w:szCs w:val="21"/>
        </w:rPr>
      </w:pPr>
      <w:r>
        <w:rPr>
          <w:rFonts w:hint="eastAsia" w:ascii="宋体" w:hAnsi="宋体"/>
          <w:szCs w:val="21"/>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17EAF5F7">
      <w:pPr>
        <w:pStyle w:val="4"/>
        <w:spacing w:before="120" w:line="360" w:lineRule="auto"/>
      </w:pPr>
      <w:bookmarkStart w:id="1257" w:name="_Ref531953097"/>
      <w:bookmarkStart w:id="1258" w:name="_Ref531953095"/>
      <w:bookmarkStart w:id="1259" w:name="_Toc154063540"/>
      <w:bookmarkStart w:id="1260" w:name="_Toc54862224"/>
      <w:r>
        <w:rPr>
          <w:rFonts w:hint="eastAsia"/>
        </w:rPr>
        <w:t>5</w:t>
      </w:r>
      <w:r>
        <w:t xml:space="preserve">.3 </w:t>
      </w:r>
      <w:r>
        <w:rPr>
          <w:rFonts w:hint="eastAsia"/>
        </w:rPr>
        <w:t>培训</w:t>
      </w:r>
      <w:bookmarkEnd w:id="1257"/>
      <w:bookmarkEnd w:id="1258"/>
      <w:bookmarkEnd w:id="1259"/>
      <w:bookmarkEnd w:id="1260"/>
    </w:p>
    <w:p w14:paraId="232831F7">
      <w:pPr>
        <w:spacing w:line="360" w:lineRule="auto"/>
        <w:ind w:firstLine="420" w:firstLineChars="200"/>
        <w:rPr>
          <w:rFonts w:ascii="宋体" w:hAnsi="宋体"/>
          <w:szCs w:val="21"/>
        </w:rPr>
      </w:pPr>
      <w:r>
        <w:rPr>
          <w:rFonts w:hint="eastAsia" w:ascii="宋体" w:hAnsi="宋体"/>
          <w:szCs w:val="21"/>
        </w:rPr>
        <w:t>承包人应按照《发包人要求》，对发包人的雇员或其它发包人指定的人员进行工程操作、维修或其它合同中约定的培训。合同约定接收之前进行培训的，应在第</w:t>
      </w:r>
      <w:r>
        <w:rPr>
          <w:rFonts w:ascii="宋体" w:hAnsi="宋体"/>
          <w:szCs w:val="21"/>
        </w:rPr>
        <w:t>10.1</w:t>
      </w:r>
      <w:r>
        <w:rPr>
          <w:rFonts w:hint="eastAsia" w:ascii="宋体" w:hAnsi="宋体"/>
          <w:szCs w:val="21"/>
        </w:rPr>
        <w:t>款[</w:t>
      </w:r>
      <w:r>
        <w:rPr>
          <w:rFonts w:ascii="宋体" w:hAnsi="宋体"/>
          <w:szCs w:val="21"/>
        </w:rPr>
        <w:t>竣工验收</w:t>
      </w:r>
      <w:r>
        <w:rPr>
          <w:rFonts w:hint="eastAsia" w:ascii="宋体" w:hAnsi="宋体"/>
          <w:szCs w:val="21"/>
        </w:rPr>
        <w:t>]约定的竣工验收前或试运行结束前完成培训。</w:t>
      </w:r>
    </w:p>
    <w:p w14:paraId="4E0E8958">
      <w:pPr>
        <w:spacing w:line="360" w:lineRule="auto"/>
        <w:ind w:firstLine="420" w:firstLineChars="200"/>
        <w:rPr>
          <w:rFonts w:ascii="宋体" w:hAnsi="宋体"/>
          <w:szCs w:val="21"/>
        </w:rPr>
      </w:pPr>
      <w:r>
        <w:rPr>
          <w:rFonts w:hint="eastAsia" w:ascii="宋体" w:hAnsi="宋体"/>
          <w:szCs w:val="21"/>
        </w:rPr>
        <w:t>培训的时长应由双方在专用合同条件中约定，承包人应为培训提供有经验的人员、设施和其它必要条件。</w:t>
      </w:r>
    </w:p>
    <w:p w14:paraId="3B9ABA0F">
      <w:pPr>
        <w:pStyle w:val="4"/>
        <w:spacing w:before="120" w:line="360" w:lineRule="auto"/>
      </w:pPr>
      <w:bookmarkStart w:id="1261" w:name="_Ref531953105"/>
      <w:bookmarkStart w:id="1262" w:name="_Toc54862225"/>
      <w:bookmarkStart w:id="1263" w:name="_Ref531953108"/>
      <w:bookmarkStart w:id="1264" w:name="_Toc154063541"/>
      <w:r>
        <w:rPr>
          <w:rFonts w:hint="eastAsia"/>
        </w:rPr>
        <w:t>5</w:t>
      </w:r>
      <w:r>
        <w:t xml:space="preserve">.4 </w:t>
      </w:r>
      <w:r>
        <w:rPr>
          <w:rFonts w:hint="eastAsia"/>
        </w:rPr>
        <w:t>竣工文件</w:t>
      </w:r>
      <w:bookmarkEnd w:id="1261"/>
      <w:bookmarkEnd w:id="1262"/>
      <w:bookmarkEnd w:id="1263"/>
      <w:bookmarkEnd w:id="1264"/>
    </w:p>
    <w:p w14:paraId="51E80876">
      <w:pPr>
        <w:pStyle w:val="118"/>
        <w:numPr>
          <w:ilvl w:val="0"/>
          <w:numId w:val="0"/>
        </w:numPr>
        <w:ind w:firstLine="420" w:firstLineChars="200"/>
        <w:rPr>
          <w:sz w:val="21"/>
        </w:rPr>
      </w:pPr>
      <w:bookmarkStart w:id="1265" w:name="_Ref531953134"/>
      <w:r>
        <w:rPr>
          <w:rFonts w:hint="eastAsia"/>
          <w:sz w:val="21"/>
        </w:rPr>
        <w:t>5</w:t>
      </w:r>
      <w:r>
        <w:rPr>
          <w:sz w:val="21"/>
        </w:rPr>
        <w:t xml:space="preserve">.4.1 </w:t>
      </w:r>
      <w:r>
        <w:rPr>
          <w:rFonts w:hint="eastAsia"/>
          <w:sz w:val="21"/>
        </w:rPr>
        <w:t>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1265"/>
    </w:p>
    <w:p w14:paraId="7743238E">
      <w:pPr>
        <w:pStyle w:val="118"/>
        <w:numPr>
          <w:ilvl w:val="0"/>
          <w:numId w:val="0"/>
        </w:numPr>
        <w:ind w:firstLine="420" w:firstLineChars="200"/>
        <w:rPr>
          <w:sz w:val="21"/>
        </w:rPr>
      </w:pPr>
      <w:r>
        <w:rPr>
          <w:rFonts w:hint="eastAsia"/>
          <w:sz w:val="21"/>
        </w:rPr>
        <w:t>5</w:t>
      </w:r>
      <w:r>
        <w:rPr>
          <w:sz w:val="21"/>
        </w:rPr>
        <w:t xml:space="preserve">.4.2 </w:t>
      </w:r>
      <w:r>
        <w:rPr>
          <w:rFonts w:hint="eastAsia"/>
          <w:sz w:val="21"/>
        </w:rPr>
        <w:t>在颁发工程接收证书之前，承包人应按照《发包人要求》的份数和形式向工程师提交相应竣工图纸，并取得工程师对尺寸、参照系统及其他有关细节的认可。工程师应按照第</w:t>
      </w:r>
      <w:r>
        <w:rPr>
          <w:sz w:val="21"/>
        </w:rPr>
        <w:t>5.2</w:t>
      </w:r>
      <w:r>
        <w:rPr>
          <w:rFonts w:hint="eastAsia"/>
          <w:sz w:val="21"/>
        </w:rPr>
        <w:t>款[</w:t>
      </w:r>
      <w:r>
        <w:rPr>
          <w:sz w:val="21"/>
        </w:rPr>
        <w:t>承包人文件审查</w:t>
      </w:r>
      <w:r>
        <w:rPr>
          <w:rFonts w:hint="eastAsia"/>
          <w:sz w:val="21"/>
        </w:rPr>
        <w:t>]的约定进行审查。</w:t>
      </w:r>
    </w:p>
    <w:p w14:paraId="590E09F9">
      <w:pPr>
        <w:pStyle w:val="118"/>
        <w:numPr>
          <w:ilvl w:val="0"/>
          <w:numId w:val="0"/>
        </w:numPr>
        <w:ind w:firstLine="420" w:firstLineChars="200"/>
        <w:rPr>
          <w:sz w:val="21"/>
        </w:rPr>
      </w:pPr>
      <w:r>
        <w:rPr>
          <w:rFonts w:hint="eastAsia"/>
          <w:sz w:val="21"/>
        </w:rPr>
        <w:t>5</w:t>
      </w:r>
      <w:r>
        <w:rPr>
          <w:sz w:val="21"/>
        </w:rPr>
        <w:t xml:space="preserve">.4.3 </w:t>
      </w:r>
      <w:r>
        <w:rPr>
          <w:rFonts w:hint="eastAsia"/>
          <w:sz w:val="21"/>
        </w:rPr>
        <w:t>除专用合同条件另有约定外，在工程师收到本款下的文件前，不应认为工程已根据第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77C31A4D">
      <w:pPr>
        <w:pStyle w:val="4"/>
        <w:spacing w:before="120" w:line="360" w:lineRule="auto"/>
      </w:pPr>
      <w:bookmarkStart w:id="1266" w:name="_Ref531953117"/>
      <w:bookmarkStart w:id="1267" w:name="_Ref531953119"/>
      <w:bookmarkStart w:id="1268" w:name="_Toc154063542"/>
      <w:bookmarkStart w:id="1269" w:name="_Toc54862226"/>
      <w:r>
        <w:rPr>
          <w:rFonts w:hint="eastAsia"/>
        </w:rPr>
        <w:t>5</w:t>
      </w:r>
      <w:r>
        <w:t xml:space="preserve">.5 </w:t>
      </w:r>
      <w:r>
        <w:rPr>
          <w:rFonts w:hint="eastAsia"/>
        </w:rPr>
        <w:t>操作和维修手册</w:t>
      </w:r>
      <w:bookmarkEnd w:id="1266"/>
      <w:bookmarkEnd w:id="1267"/>
      <w:bookmarkEnd w:id="1268"/>
      <w:bookmarkEnd w:id="1269"/>
    </w:p>
    <w:p w14:paraId="2E2AF118">
      <w:pPr>
        <w:pStyle w:val="118"/>
        <w:numPr>
          <w:ilvl w:val="0"/>
          <w:numId w:val="0"/>
        </w:numPr>
        <w:ind w:firstLine="420" w:firstLineChars="200"/>
        <w:rPr>
          <w:sz w:val="21"/>
        </w:rPr>
      </w:pPr>
      <w:bookmarkStart w:id="1270" w:name="_Ref531953145"/>
      <w:r>
        <w:rPr>
          <w:rFonts w:hint="eastAsia"/>
          <w:sz w:val="21"/>
        </w:rPr>
        <w:t>5</w:t>
      </w:r>
      <w:r>
        <w:rPr>
          <w:sz w:val="21"/>
        </w:rPr>
        <w:t xml:space="preserve">.5.1 </w:t>
      </w:r>
      <w:r>
        <w:rPr>
          <w:rFonts w:hint="eastAsia"/>
          <w:sz w:val="21"/>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1270"/>
    </w:p>
    <w:p w14:paraId="5C8D766A">
      <w:pPr>
        <w:pStyle w:val="118"/>
        <w:numPr>
          <w:ilvl w:val="0"/>
          <w:numId w:val="0"/>
        </w:numPr>
        <w:ind w:firstLine="420" w:firstLineChars="200"/>
        <w:rPr>
          <w:sz w:val="21"/>
        </w:rPr>
      </w:pPr>
      <w:r>
        <w:rPr>
          <w:rFonts w:hint="eastAsia"/>
          <w:sz w:val="21"/>
        </w:rPr>
        <w:t>5</w:t>
      </w:r>
      <w:r>
        <w:rPr>
          <w:sz w:val="21"/>
        </w:rPr>
        <w:t xml:space="preserve">.5.2 </w:t>
      </w:r>
      <w:r>
        <w:rPr>
          <w:rFonts w:hint="eastAsia"/>
          <w:sz w:val="21"/>
        </w:rPr>
        <w:t>工程师收到承包人提交的文件后，应依据第</w:t>
      </w:r>
      <w:r>
        <w:rPr>
          <w:sz w:val="21"/>
        </w:rPr>
        <w:t>5.2</w:t>
      </w:r>
      <w:r>
        <w:rPr>
          <w:rFonts w:hint="eastAsia"/>
          <w:sz w:val="21"/>
        </w:rPr>
        <w:t>款[</w:t>
      </w:r>
      <w:r>
        <w:rPr>
          <w:sz w:val="21"/>
        </w:rPr>
        <w:t>承包人文件审查</w:t>
      </w:r>
      <w:r>
        <w:rPr>
          <w:rFonts w:hint="eastAsia"/>
          <w:sz w:val="21"/>
        </w:rPr>
        <w:t>]的约定对操作和维修手册进行审查，竣工试验工程中，承包人应为任何因操作和维修手册错误或遗漏引起的风险或损失承担责任。</w:t>
      </w:r>
    </w:p>
    <w:p w14:paraId="5CEC50B8">
      <w:pPr>
        <w:pStyle w:val="118"/>
        <w:numPr>
          <w:ilvl w:val="0"/>
          <w:numId w:val="0"/>
        </w:numPr>
        <w:ind w:firstLine="420" w:firstLineChars="200"/>
        <w:rPr>
          <w:sz w:val="21"/>
        </w:rPr>
      </w:pPr>
      <w:r>
        <w:rPr>
          <w:rFonts w:hint="eastAsia"/>
          <w:sz w:val="21"/>
        </w:rPr>
        <w:t>5</w:t>
      </w:r>
      <w:r>
        <w:rPr>
          <w:sz w:val="21"/>
        </w:rPr>
        <w:t xml:space="preserve">.5.3 </w:t>
      </w:r>
      <w:r>
        <w:rPr>
          <w:rFonts w:hint="eastAsia"/>
          <w:sz w:val="21"/>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528F8ABF">
      <w:pPr>
        <w:pStyle w:val="4"/>
        <w:spacing w:before="120" w:line="360" w:lineRule="auto"/>
      </w:pPr>
      <w:bookmarkStart w:id="1271" w:name="_Toc54862227"/>
      <w:bookmarkStart w:id="1272" w:name="_Toc154063543"/>
      <w:r>
        <w:rPr>
          <w:rFonts w:hint="eastAsia"/>
        </w:rPr>
        <w:t>5</w:t>
      </w:r>
      <w:r>
        <w:t xml:space="preserve">.6 </w:t>
      </w:r>
      <w:r>
        <w:rPr>
          <w:rFonts w:hint="eastAsia"/>
        </w:rPr>
        <w:t>承包人文件错误</w:t>
      </w:r>
      <w:bookmarkEnd w:id="1271"/>
      <w:bookmarkEnd w:id="1272"/>
      <w:r>
        <w:rPr>
          <w:rFonts w:hint="eastAsia"/>
        </w:rPr>
        <w:t xml:space="preserve"> </w:t>
      </w:r>
    </w:p>
    <w:p w14:paraId="055E9A52">
      <w:pPr>
        <w:spacing w:line="360" w:lineRule="auto"/>
        <w:ind w:firstLine="420" w:firstLineChars="200"/>
        <w:rPr>
          <w:rFonts w:ascii="宋体" w:hAnsi="宋体"/>
          <w:szCs w:val="21"/>
        </w:rPr>
      </w:pPr>
      <w:r>
        <w:rPr>
          <w:rFonts w:hint="eastAsia" w:ascii="宋体" w:hAnsi="宋体"/>
          <w:szCs w:val="21"/>
        </w:rPr>
        <w:t>承包人文件存在错误、遗漏、含混、矛盾、不充分之处或其他缺陷，无论承包人是否根据本款获得了同意，承包人均应自费对前述问题带来的缺陷和工程问题进行改正，并按照第</w:t>
      </w:r>
      <w:r>
        <w:rPr>
          <w:rFonts w:ascii="宋体" w:hAnsi="宋体"/>
          <w:szCs w:val="21"/>
        </w:rPr>
        <w:t>5.2</w:t>
      </w:r>
      <w:r>
        <w:rPr>
          <w:rFonts w:hint="eastAsia" w:ascii="宋体" w:hAnsi="宋体"/>
          <w:szCs w:val="21"/>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629F5FD4">
      <w:pPr>
        <w:pStyle w:val="3"/>
        <w:spacing w:before="48" w:line="360" w:lineRule="auto"/>
        <w:rPr>
          <w:rFonts w:ascii="黑体" w:hAnsi="黑体"/>
          <w:bCs w:val="0"/>
          <w:sz w:val="28"/>
        </w:rPr>
      </w:pPr>
      <w:bookmarkStart w:id="1273" w:name="_Ref531953761"/>
      <w:bookmarkStart w:id="1274" w:name="_Toc154063544"/>
      <w:bookmarkStart w:id="1275" w:name="_Toc54862228"/>
      <w:bookmarkStart w:id="1276" w:name="_Ref531953765"/>
      <w:r>
        <w:rPr>
          <w:rFonts w:hint="eastAsia" w:ascii="黑体" w:hAnsi="黑体"/>
          <w:bCs w:val="0"/>
          <w:sz w:val="28"/>
        </w:rPr>
        <w:t>第6条 材料、工程设备</w:t>
      </w:r>
      <w:bookmarkEnd w:id="1273"/>
      <w:bookmarkEnd w:id="1274"/>
      <w:bookmarkEnd w:id="1275"/>
      <w:bookmarkEnd w:id="1276"/>
    </w:p>
    <w:p w14:paraId="5F9AC338">
      <w:pPr>
        <w:pStyle w:val="4"/>
        <w:spacing w:before="120" w:line="360" w:lineRule="auto"/>
      </w:pPr>
      <w:bookmarkStart w:id="1277" w:name="_Ref531953832"/>
      <w:bookmarkStart w:id="1278" w:name="_Toc54862229"/>
      <w:bookmarkStart w:id="1279" w:name="_Toc154063545"/>
      <w:bookmarkStart w:id="1280" w:name="_Ref531953828"/>
      <w:r>
        <w:rPr>
          <w:rFonts w:hint="eastAsia"/>
        </w:rPr>
        <w:t>6</w:t>
      </w:r>
      <w:r>
        <w:t xml:space="preserve">.1 </w:t>
      </w:r>
      <w:r>
        <w:rPr>
          <w:rFonts w:hint="eastAsia"/>
        </w:rPr>
        <w:t>实施方法</w:t>
      </w:r>
      <w:bookmarkEnd w:id="1277"/>
      <w:bookmarkEnd w:id="1278"/>
      <w:bookmarkEnd w:id="1279"/>
      <w:bookmarkEnd w:id="1280"/>
      <w:r>
        <w:rPr>
          <w:rFonts w:hint="eastAsia"/>
        </w:rPr>
        <w:t xml:space="preserve"> </w:t>
      </w:r>
    </w:p>
    <w:p w14:paraId="498188A3">
      <w:pPr>
        <w:spacing w:line="360" w:lineRule="auto"/>
        <w:ind w:firstLine="420" w:firstLineChars="200"/>
        <w:rPr>
          <w:rFonts w:hint="eastAsia" w:ascii="宋体" w:hAnsi="宋体"/>
          <w:szCs w:val="21"/>
        </w:rPr>
      </w:pPr>
      <w:r>
        <w:rPr>
          <w:rFonts w:hint="eastAsia" w:ascii="宋体" w:hAnsi="宋体"/>
          <w:szCs w:val="21"/>
        </w:rPr>
        <w:t>承包人应按以下方法进行材料的加工、工程设备的采购、制造和安装、以及工程的所有其他实施作业：</w:t>
      </w:r>
      <w:bookmarkStart w:id="1281" w:name="_Ref531953847"/>
    </w:p>
    <w:p w14:paraId="395CE1C7">
      <w:pPr>
        <w:spacing w:line="360" w:lineRule="auto"/>
        <w:ind w:firstLine="420" w:firstLineChars="200"/>
        <w:rPr>
          <w:rFonts w:hint="eastAsia" w:ascii="宋体" w:hAnsi="宋体"/>
          <w:szCs w:val="21"/>
        </w:rPr>
      </w:pPr>
      <w:r>
        <w:rPr>
          <w:rFonts w:hint="eastAsia" w:ascii="宋体" w:hAnsi="宋体"/>
          <w:szCs w:val="21"/>
        </w:rPr>
        <w:t>（1）按照法律规定和合同约定的方法；</w:t>
      </w:r>
      <w:bookmarkEnd w:id="1281"/>
    </w:p>
    <w:p w14:paraId="4620C2F8">
      <w:pPr>
        <w:spacing w:line="360" w:lineRule="auto"/>
        <w:ind w:firstLine="420" w:firstLineChars="200"/>
        <w:rPr>
          <w:rFonts w:hint="eastAsia" w:ascii="宋体" w:hAnsi="宋体"/>
          <w:szCs w:val="21"/>
        </w:rPr>
      </w:pPr>
      <w:r>
        <w:rPr>
          <w:rFonts w:hint="eastAsia" w:ascii="宋体" w:hAnsi="宋体"/>
          <w:szCs w:val="21"/>
        </w:rPr>
        <w:t>（2）按照公认的良好行业习惯，使用恰当、审慎、先进的方法；</w:t>
      </w:r>
    </w:p>
    <w:p w14:paraId="629DCFCA">
      <w:pPr>
        <w:spacing w:line="360" w:lineRule="auto"/>
        <w:ind w:firstLine="420" w:firstLineChars="200"/>
        <w:rPr>
          <w:rFonts w:ascii="宋体" w:hAnsi="宋体"/>
          <w:szCs w:val="21"/>
        </w:rPr>
      </w:pPr>
      <w:r>
        <w:rPr>
          <w:rFonts w:hint="eastAsia" w:ascii="宋体" w:hAnsi="宋体"/>
          <w:szCs w:val="21"/>
        </w:rPr>
        <w:t>（3）除专用合同条件另有规定外，应使用适当配备的实施方法、设备、设施和无危险的材料。</w:t>
      </w:r>
    </w:p>
    <w:p w14:paraId="07102480">
      <w:pPr>
        <w:pStyle w:val="4"/>
        <w:spacing w:before="120" w:line="360" w:lineRule="auto"/>
      </w:pPr>
      <w:bookmarkStart w:id="1282" w:name="_Toc154063546"/>
      <w:bookmarkStart w:id="1283" w:name="_Toc54862230"/>
      <w:bookmarkStart w:id="1284" w:name="_Ref11926422"/>
      <w:bookmarkStart w:id="1285" w:name="_Ref4427594"/>
      <w:r>
        <w:rPr>
          <w:rFonts w:hint="eastAsia"/>
        </w:rPr>
        <w:t>6</w:t>
      </w:r>
      <w:r>
        <w:t xml:space="preserve">.2 </w:t>
      </w:r>
      <w:r>
        <w:rPr>
          <w:rFonts w:hint="eastAsia"/>
        </w:rPr>
        <w:t>材料和工程设备</w:t>
      </w:r>
      <w:bookmarkEnd w:id="1282"/>
      <w:bookmarkEnd w:id="1283"/>
      <w:bookmarkEnd w:id="1284"/>
    </w:p>
    <w:p w14:paraId="1558F882">
      <w:pPr>
        <w:pStyle w:val="118"/>
        <w:numPr>
          <w:ilvl w:val="0"/>
          <w:numId w:val="0"/>
        </w:numPr>
        <w:ind w:firstLine="420" w:firstLineChars="200"/>
        <w:rPr>
          <w:sz w:val="21"/>
        </w:rPr>
      </w:pPr>
      <w:bookmarkStart w:id="1286" w:name="_Ref11960295"/>
      <w:r>
        <w:rPr>
          <w:rFonts w:hint="eastAsia"/>
          <w:sz w:val="21"/>
        </w:rPr>
        <w:t>6</w:t>
      </w:r>
      <w:r>
        <w:rPr>
          <w:sz w:val="21"/>
        </w:rPr>
        <w:t xml:space="preserve">.2.1 </w:t>
      </w:r>
      <w:r>
        <w:rPr>
          <w:rFonts w:hint="eastAsia"/>
          <w:sz w:val="21"/>
        </w:rPr>
        <w:t>发包人提供的材料和工程设备</w:t>
      </w:r>
      <w:bookmarkEnd w:id="1285"/>
      <w:bookmarkEnd w:id="1286"/>
    </w:p>
    <w:p w14:paraId="5E9EA1EF">
      <w:pPr>
        <w:spacing w:line="360" w:lineRule="auto"/>
        <w:ind w:firstLine="420" w:firstLineChars="200"/>
        <w:rPr>
          <w:rFonts w:ascii="宋体" w:hAnsi="宋体"/>
          <w:szCs w:val="21"/>
        </w:rPr>
      </w:pPr>
      <w:r>
        <w:rPr>
          <w:rFonts w:hint="eastAsia" w:ascii="宋体" w:hAnsi="宋体"/>
          <w:szCs w:val="21"/>
        </w:rPr>
        <w:t>发包人自行供应材料、工程设备的，应在订立合同时在专用合同条件的附件《发包人供应材料设备一览表》中明确材料、工程设备的品种、规格、型号、主要参数、数量、单价、质量等级和交接地点等。</w:t>
      </w:r>
    </w:p>
    <w:p w14:paraId="75638106">
      <w:pPr>
        <w:spacing w:line="360" w:lineRule="auto"/>
        <w:ind w:firstLine="420" w:firstLineChars="200"/>
        <w:rPr>
          <w:rFonts w:ascii="宋体" w:hAnsi="宋体"/>
          <w:szCs w:val="21"/>
        </w:rPr>
      </w:pPr>
      <w:r>
        <w:rPr>
          <w:rFonts w:hint="eastAsia" w:ascii="宋体" w:hAnsi="宋体"/>
          <w:szCs w:val="21"/>
        </w:rPr>
        <w:t>承包人应根据项目进度计划的安排，提前28天以书面形式通知工程师供应材料与工程设备的进场计划。承包人按照第</w:t>
      </w:r>
      <w:r>
        <w:rPr>
          <w:rFonts w:ascii="宋体" w:hAnsi="宋体"/>
          <w:szCs w:val="21"/>
        </w:rPr>
        <w:t>8.4</w:t>
      </w:r>
      <w:r>
        <w:rPr>
          <w:rFonts w:hint="eastAsia" w:ascii="宋体" w:hAnsi="宋体"/>
          <w:szCs w:val="21"/>
        </w:rPr>
        <w:t>款[项目进度计划]约定修订项目进度计划时，需同时提交经修订后的发包人供应材料与工程设备的进场计划。发包人应按照上述进场计划，向承包人提交材料和工程设备。</w:t>
      </w:r>
    </w:p>
    <w:p w14:paraId="2BCFD78B">
      <w:pPr>
        <w:spacing w:line="360" w:lineRule="auto"/>
        <w:ind w:firstLine="420" w:firstLineChars="200"/>
        <w:rPr>
          <w:rFonts w:ascii="宋体" w:hAnsi="宋体"/>
          <w:szCs w:val="21"/>
        </w:rPr>
      </w:pPr>
      <w:r>
        <w:rPr>
          <w:rFonts w:hint="eastAsia" w:ascii="宋体" w:hAnsi="宋体"/>
          <w:szCs w:val="21"/>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43AD4EC4">
      <w:pPr>
        <w:spacing w:line="360" w:lineRule="auto"/>
        <w:ind w:firstLine="420" w:firstLineChars="200"/>
        <w:rPr>
          <w:rFonts w:ascii="宋体" w:hAnsi="宋体"/>
          <w:szCs w:val="21"/>
        </w:rPr>
      </w:pPr>
      <w:r>
        <w:rPr>
          <w:rFonts w:hint="eastAsia" w:ascii="宋体" w:hAnsi="宋体"/>
          <w:szCs w:val="21"/>
        </w:rPr>
        <w:t>发包人需要对进场计划进行变更的，承包人不得拒绝，应根据第1</w:t>
      </w:r>
      <w:r>
        <w:rPr>
          <w:rFonts w:ascii="宋体" w:hAnsi="宋体"/>
          <w:szCs w:val="21"/>
        </w:rPr>
        <w:t>3</w:t>
      </w:r>
      <w:r>
        <w:rPr>
          <w:rFonts w:hint="eastAsia" w:ascii="宋体" w:hAnsi="宋体"/>
          <w:szCs w:val="21"/>
        </w:rPr>
        <w:t>条[变更与调整]的规定执行，并由发包人承担承包人由此增加的费用，以及引起的工期延误。承包人需要对进场计划进行变更的，应事先报请工程师批准，由此增加的费用和（或）工期延误由承包人承担。</w:t>
      </w:r>
    </w:p>
    <w:p w14:paraId="00E1AB96">
      <w:pPr>
        <w:spacing w:line="360" w:lineRule="auto"/>
        <w:ind w:firstLine="420" w:firstLineChars="200"/>
        <w:rPr>
          <w:rFonts w:ascii="宋体" w:hAnsi="宋体"/>
          <w:szCs w:val="21"/>
        </w:rPr>
      </w:pPr>
      <w:r>
        <w:rPr>
          <w:rFonts w:hint="eastAsia" w:ascii="宋体" w:hAnsi="宋体"/>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6BA27D6F">
      <w:pPr>
        <w:pStyle w:val="118"/>
        <w:numPr>
          <w:ilvl w:val="0"/>
          <w:numId w:val="0"/>
        </w:numPr>
        <w:ind w:firstLine="420" w:firstLineChars="200"/>
        <w:rPr>
          <w:sz w:val="21"/>
        </w:rPr>
      </w:pPr>
      <w:bookmarkStart w:id="1287" w:name="_Ref531953918"/>
      <w:r>
        <w:rPr>
          <w:rFonts w:hint="eastAsia"/>
          <w:sz w:val="21"/>
        </w:rPr>
        <w:t>6</w:t>
      </w:r>
      <w:r>
        <w:rPr>
          <w:sz w:val="21"/>
        </w:rPr>
        <w:t xml:space="preserve">.2.2 </w:t>
      </w:r>
      <w:r>
        <w:rPr>
          <w:rFonts w:hint="eastAsia"/>
          <w:sz w:val="21"/>
        </w:rPr>
        <w:t>承包人提供的材料和工程设备</w:t>
      </w:r>
      <w:bookmarkEnd w:id="1287"/>
    </w:p>
    <w:p w14:paraId="19900188">
      <w:pPr>
        <w:spacing w:line="360" w:lineRule="auto"/>
        <w:ind w:firstLine="420" w:firstLineChars="200"/>
        <w:rPr>
          <w:rFonts w:ascii="宋体" w:hAnsi="宋体"/>
          <w:szCs w:val="21"/>
        </w:rPr>
      </w:pPr>
      <w:r>
        <w:rPr>
          <w:rFonts w:hint="eastAsia" w:ascii="宋体" w:hAnsi="宋体"/>
          <w:szCs w:val="21"/>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69215132">
      <w:pPr>
        <w:spacing w:line="360" w:lineRule="auto"/>
        <w:ind w:firstLine="420" w:firstLineChars="200"/>
        <w:rPr>
          <w:rFonts w:ascii="宋体" w:hAnsi="宋体"/>
          <w:szCs w:val="21"/>
        </w:rPr>
      </w:pPr>
      <w:r>
        <w:rPr>
          <w:rFonts w:hint="eastAsia" w:ascii="宋体" w:hAnsi="宋体"/>
          <w:szCs w:val="21"/>
        </w:rPr>
        <w:t>承包人应按照已被批准的第</w:t>
      </w:r>
      <w:r>
        <w:rPr>
          <w:rFonts w:ascii="宋体" w:hAnsi="宋体"/>
          <w:szCs w:val="21"/>
        </w:rPr>
        <w:t>8.4</w:t>
      </w:r>
      <w:r>
        <w:rPr>
          <w:rFonts w:hint="eastAsia" w:ascii="宋体" w:hAnsi="宋体"/>
          <w:szCs w:val="21"/>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478B7942">
      <w:pPr>
        <w:spacing w:line="360" w:lineRule="auto"/>
        <w:ind w:firstLine="420" w:firstLineChars="200"/>
        <w:rPr>
          <w:rFonts w:ascii="宋体" w:hAnsi="宋体"/>
          <w:szCs w:val="21"/>
        </w:rPr>
      </w:pPr>
      <w:r>
        <w:rPr>
          <w:rFonts w:hint="eastAsia" w:ascii="宋体" w:hAnsi="宋体"/>
          <w:szCs w:val="21"/>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0138B782">
      <w:pPr>
        <w:spacing w:line="360" w:lineRule="auto"/>
        <w:ind w:firstLine="420" w:firstLineChars="200"/>
        <w:rPr>
          <w:rFonts w:ascii="宋体" w:hAnsi="宋体"/>
          <w:szCs w:val="21"/>
        </w:rPr>
      </w:pPr>
      <w:r>
        <w:rPr>
          <w:rFonts w:hint="eastAsia" w:ascii="宋体" w:hAnsi="宋体"/>
          <w:szCs w:val="21"/>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151FCF1C">
      <w:pPr>
        <w:spacing w:line="360" w:lineRule="auto"/>
        <w:ind w:firstLine="420" w:firstLineChars="200"/>
        <w:rPr>
          <w:rFonts w:hint="eastAsia" w:ascii="宋体" w:hAnsi="宋体"/>
          <w:szCs w:val="21"/>
        </w:rPr>
      </w:pPr>
      <w:bookmarkStart w:id="1288" w:name="_Ref531953991"/>
      <w:bookmarkStart w:id="1289" w:name="_Ref531953999"/>
      <w:r>
        <w:rPr>
          <w:rFonts w:hint="eastAsia" w:ascii="宋体" w:hAnsi="宋体"/>
          <w:szCs w:val="21"/>
        </w:rPr>
        <w:t>6</w:t>
      </w:r>
      <w:r>
        <w:rPr>
          <w:rFonts w:ascii="宋体" w:hAnsi="宋体"/>
          <w:szCs w:val="21"/>
        </w:rPr>
        <w:t xml:space="preserve">.2.3 </w:t>
      </w:r>
      <w:r>
        <w:rPr>
          <w:rFonts w:hint="eastAsia" w:ascii="宋体" w:hAnsi="宋体"/>
          <w:szCs w:val="21"/>
        </w:rPr>
        <w:t>材料和工程设备的保管</w:t>
      </w:r>
      <w:bookmarkEnd w:id="1288"/>
      <w:bookmarkEnd w:id="1289"/>
      <w:r>
        <w:rPr>
          <w:rFonts w:hint="eastAsia" w:ascii="宋体" w:hAnsi="宋体"/>
          <w:szCs w:val="21"/>
        </w:rPr>
        <w:t xml:space="preserve"> </w:t>
      </w:r>
    </w:p>
    <w:p w14:paraId="2170FEAE">
      <w:pPr>
        <w:spacing w:line="360" w:lineRule="auto"/>
        <w:ind w:firstLine="420" w:firstLineChars="200"/>
        <w:rPr>
          <w:rFonts w:ascii="宋体" w:hAnsi="宋体"/>
          <w:szCs w:val="21"/>
        </w:rPr>
      </w:pPr>
      <w:r>
        <w:rPr>
          <w:rFonts w:hint="eastAsia" w:ascii="宋体" w:hAnsi="宋体"/>
          <w:szCs w:val="21"/>
        </w:rPr>
        <w:t>（1）发包人供应材料与工程设备的保管与使用</w:t>
      </w:r>
    </w:p>
    <w:p w14:paraId="3B0DEEAE">
      <w:pPr>
        <w:spacing w:line="360" w:lineRule="auto"/>
        <w:ind w:firstLine="420" w:firstLineChars="200"/>
        <w:rPr>
          <w:rFonts w:ascii="宋体" w:hAnsi="宋体"/>
          <w:szCs w:val="21"/>
        </w:rPr>
      </w:pPr>
      <w:r>
        <w:rPr>
          <w:rFonts w:hint="eastAsia" w:ascii="宋体" w:hAnsi="宋体"/>
          <w:szCs w:val="21"/>
        </w:rPr>
        <w:t>发包人供应的材料和工程设备，承包人清点并接收后由承包人妥善保管，保管费用由承包人承担，但专用合同条件另有约定除外。因承包人原因发生丢失毁损的，由承包人负责赔偿。</w:t>
      </w:r>
    </w:p>
    <w:p w14:paraId="29F83A80">
      <w:pPr>
        <w:spacing w:line="360" w:lineRule="auto"/>
        <w:ind w:firstLine="420" w:firstLineChars="200"/>
        <w:rPr>
          <w:rFonts w:ascii="宋体" w:hAnsi="宋体"/>
          <w:szCs w:val="21"/>
        </w:rPr>
      </w:pPr>
      <w:r>
        <w:rPr>
          <w:rFonts w:hint="eastAsia" w:ascii="宋体" w:hAnsi="宋体"/>
          <w:szCs w:val="21"/>
        </w:rPr>
        <w:t>发包人供应的材料和工程设备使用前，由承包人负责必要的检验，检验费用由发包人承担，不合格的不得使用。</w:t>
      </w:r>
    </w:p>
    <w:p w14:paraId="4C026BE4">
      <w:pPr>
        <w:spacing w:line="360" w:lineRule="auto"/>
        <w:ind w:firstLine="420" w:firstLineChars="200"/>
        <w:rPr>
          <w:rFonts w:ascii="宋体" w:hAnsi="宋体"/>
          <w:szCs w:val="21"/>
        </w:rPr>
      </w:pPr>
      <w:r>
        <w:rPr>
          <w:rFonts w:hint="eastAsia" w:ascii="宋体" w:hAnsi="宋体"/>
          <w:szCs w:val="21"/>
        </w:rPr>
        <w:t>（2）承包人采购材料与工程设备的保管与使用</w:t>
      </w:r>
    </w:p>
    <w:p w14:paraId="52F82EB4">
      <w:pPr>
        <w:spacing w:line="360" w:lineRule="auto"/>
        <w:ind w:firstLine="420" w:firstLineChars="200"/>
        <w:rPr>
          <w:rFonts w:ascii="宋体" w:hAnsi="宋体"/>
          <w:szCs w:val="21"/>
        </w:rPr>
      </w:pPr>
      <w:r>
        <w:rPr>
          <w:rFonts w:hint="eastAsia" w:ascii="宋体" w:hAnsi="宋体"/>
          <w:szCs w:val="21"/>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02A562DA">
      <w:pPr>
        <w:spacing w:line="360" w:lineRule="auto"/>
        <w:ind w:firstLine="420" w:firstLineChars="200"/>
        <w:rPr>
          <w:rFonts w:ascii="宋体" w:hAnsi="宋体"/>
          <w:szCs w:val="21"/>
        </w:rPr>
      </w:pPr>
      <w:r>
        <w:rPr>
          <w:rFonts w:hint="eastAsia" w:ascii="宋体" w:hAnsi="宋体"/>
          <w:szCs w:val="21"/>
        </w:rPr>
        <w:t>工程师发现承包人使用不符合设计或有关标准要求的材料和工程设备时，有权要求承包人进行修复、拆除或重新采购，由此增加的费用和（或）延误的工期，由承包人承担。</w:t>
      </w:r>
    </w:p>
    <w:p w14:paraId="7B831AD7">
      <w:pPr>
        <w:pStyle w:val="118"/>
        <w:numPr>
          <w:ilvl w:val="0"/>
          <w:numId w:val="0"/>
        </w:numPr>
        <w:ind w:firstLine="420" w:firstLineChars="200"/>
        <w:rPr>
          <w:sz w:val="21"/>
        </w:rPr>
      </w:pPr>
      <w:r>
        <w:rPr>
          <w:rFonts w:hint="eastAsia"/>
          <w:sz w:val="21"/>
        </w:rPr>
        <w:t>6</w:t>
      </w:r>
      <w:r>
        <w:rPr>
          <w:sz w:val="21"/>
        </w:rPr>
        <w:t xml:space="preserve">.2.4 </w:t>
      </w:r>
      <w:r>
        <w:rPr>
          <w:rFonts w:hint="eastAsia"/>
          <w:sz w:val="21"/>
        </w:rPr>
        <w:t>材料和工程设备的所有权</w:t>
      </w:r>
    </w:p>
    <w:p w14:paraId="46CBF2D0">
      <w:pPr>
        <w:spacing w:line="360" w:lineRule="auto"/>
        <w:ind w:firstLine="420" w:firstLineChars="200"/>
        <w:rPr>
          <w:rFonts w:ascii="宋体" w:hAnsi="宋体"/>
          <w:szCs w:val="21"/>
        </w:rPr>
      </w:pPr>
      <w:r>
        <w:rPr>
          <w:rFonts w:hint="eastAsia" w:ascii="宋体" w:hAnsi="宋体"/>
          <w:szCs w:val="21"/>
        </w:rPr>
        <w:t>除本合同另有约定外，承包人根据第</w:t>
      </w:r>
      <w:r>
        <w:rPr>
          <w:rFonts w:ascii="宋体" w:hAnsi="宋体"/>
          <w:szCs w:val="21"/>
        </w:rPr>
        <w:t>6.2.2</w:t>
      </w:r>
      <w:r>
        <w:rPr>
          <w:rFonts w:hint="eastAsia" w:ascii="宋体" w:hAnsi="宋体"/>
          <w:szCs w:val="21"/>
        </w:rPr>
        <w:t>项[承包人提供的材料和工程设备]约定提供的材料和工程设备后，材料及工程设备的价款应列入第1</w:t>
      </w:r>
      <w:r>
        <w:rPr>
          <w:rFonts w:ascii="宋体" w:hAnsi="宋体"/>
          <w:szCs w:val="21"/>
        </w:rPr>
        <w:t>4.3.1</w:t>
      </w:r>
      <w:r>
        <w:rPr>
          <w:rFonts w:hint="eastAsia" w:ascii="宋体" w:hAnsi="宋体"/>
          <w:szCs w:val="21"/>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561CFD92">
      <w:pPr>
        <w:spacing w:line="360" w:lineRule="auto"/>
        <w:ind w:firstLine="420" w:firstLineChars="200"/>
        <w:rPr>
          <w:rFonts w:ascii="宋体" w:hAnsi="宋体"/>
          <w:szCs w:val="21"/>
        </w:rPr>
      </w:pPr>
      <w:r>
        <w:rPr>
          <w:rFonts w:hint="eastAsia" w:ascii="宋体" w:hAnsi="宋体"/>
          <w:szCs w:val="21"/>
        </w:rPr>
        <w:t>承包人按第</w:t>
      </w:r>
      <w:r>
        <w:rPr>
          <w:rFonts w:ascii="宋体" w:hAnsi="宋体"/>
          <w:szCs w:val="21"/>
        </w:rPr>
        <w:t>6.2.2项提供的材料和工程设备</w:t>
      </w:r>
      <w:r>
        <w:rPr>
          <w:rFonts w:hint="eastAsia" w:ascii="宋体" w:hAnsi="宋体"/>
          <w:szCs w:val="21"/>
        </w:rPr>
        <w:t>，承包人应确保发包人取得无权利负担的材料及工程设备所有权，因承包人与第三人的物权争议导致的增加的费用和（或）延误的工期，由承包人承担。</w:t>
      </w:r>
    </w:p>
    <w:p w14:paraId="69F634FE">
      <w:pPr>
        <w:pStyle w:val="4"/>
        <w:spacing w:before="120" w:line="360" w:lineRule="auto"/>
      </w:pPr>
      <w:bookmarkStart w:id="1290" w:name="_Toc54862231"/>
      <w:bookmarkStart w:id="1291" w:name="_Toc154063547"/>
      <w:bookmarkStart w:id="1292" w:name="_Ref4428239"/>
      <w:bookmarkStart w:id="1293" w:name="_Toc351203565"/>
      <w:bookmarkStart w:id="1294" w:name="_Toc337558785"/>
      <w:r>
        <w:rPr>
          <w:rFonts w:hint="eastAsia"/>
        </w:rPr>
        <w:t>6</w:t>
      </w:r>
      <w:r>
        <w:t xml:space="preserve">.3 </w:t>
      </w:r>
      <w:r>
        <w:rPr>
          <w:rFonts w:hint="eastAsia"/>
        </w:rPr>
        <w:t>样品</w:t>
      </w:r>
      <w:bookmarkEnd w:id="1290"/>
      <w:bookmarkEnd w:id="1291"/>
      <w:bookmarkEnd w:id="1292"/>
    </w:p>
    <w:p w14:paraId="7C4CBEBF">
      <w:pPr>
        <w:pStyle w:val="118"/>
        <w:numPr>
          <w:ilvl w:val="0"/>
          <w:numId w:val="0"/>
        </w:numPr>
        <w:ind w:firstLine="420" w:firstLineChars="200"/>
        <w:rPr>
          <w:sz w:val="21"/>
        </w:rPr>
      </w:pPr>
      <w:r>
        <w:rPr>
          <w:rFonts w:hint="eastAsia"/>
          <w:sz w:val="21"/>
        </w:rPr>
        <w:t>6</w:t>
      </w:r>
      <w:r>
        <w:rPr>
          <w:sz w:val="21"/>
        </w:rPr>
        <w:t xml:space="preserve">.3.1 </w:t>
      </w:r>
      <w:r>
        <w:rPr>
          <w:rFonts w:hint="eastAsia"/>
          <w:sz w:val="21"/>
        </w:rPr>
        <w:t>样品的报送与封存</w:t>
      </w:r>
    </w:p>
    <w:p w14:paraId="2E5E6449">
      <w:pPr>
        <w:spacing w:line="360" w:lineRule="auto"/>
        <w:ind w:firstLine="420" w:firstLineChars="200"/>
        <w:rPr>
          <w:rFonts w:hint="eastAsia" w:ascii="宋体" w:hAnsi="宋体"/>
          <w:szCs w:val="21"/>
        </w:rPr>
      </w:pPr>
      <w:r>
        <w:rPr>
          <w:rFonts w:hint="eastAsia" w:ascii="宋体" w:hAnsi="宋体"/>
          <w:szCs w:val="21"/>
        </w:rPr>
        <w:t>需要承包人报送样品的材料或工程设备，样品的种类、名称、规格、数量等要求均应在专用合同条件中约定。样品的报送程序如下：</w:t>
      </w:r>
    </w:p>
    <w:p w14:paraId="318D701B">
      <w:pPr>
        <w:spacing w:line="360" w:lineRule="auto"/>
        <w:ind w:firstLine="420" w:firstLineChars="200"/>
        <w:rPr>
          <w:rFonts w:ascii="宋体" w:hAnsi="宋体"/>
          <w:szCs w:val="21"/>
        </w:rPr>
      </w:pPr>
      <w:r>
        <w:rPr>
          <w:rFonts w:hint="eastAsia" w:ascii="宋体" w:hAnsi="宋体"/>
          <w:szCs w:val="21"/>
        </w:rPr>
        <w:t>（1）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10BDFAF0">
      <w:pPr>
        <w:spacing w:line="360" w:lineRule="auto"/>
        <w:ind w:firstLine="420" w:firstLineChars="200"/>
        <w:rPr>
          <w:rFonts w:ascii="宋体" w:hAnsi="宋体"/>
          <w:szCs w:val="21"/>
        </w:rPr>
      </w:pPr>
      <w:r>
        <w:rPr>
          <w:rFonts w:hint="eastAsia" w:ascii="宋体" w:hAnsi="宋体"/>
          <w:szCs w:val="21"/>
        </w:rPr>
        <w:t>（2）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2AF06694">
      <w:pPr>
        <w:spacing w:line="360" w:lineRule="auto"/>
        <w:ind w:firstLine="420" w:firstLineChars="200"/>
        <w:rPr>
          <w:rFonts w:ascii="宋体" w:hAnsi="宋体"/>
          <w:szCs w:val="21"/>
        </w:rPr>
      </w:pPr>
      <w:r>
        <w:rPr>
          <w:rFonts w:hint="eastAsia" w:ascii="宋体" w:hAnsi="宋体"/>
          <w:szCs w:val="21"/>
        </w:rPr>
        <w:t>（3）经工程师审批确认的样品应按约定的方法封样，封存的样品作为检验工程相关部分的标准之一。承包人在施工过程中不得使用与样品不符的材料或工程设备。</w:t>
      </w:r>
    </w:p>
    <w:p w14:paraId="3F59BD8A">
      <w:pPr>
        <w:spacing w:line="360" w:lineRule="auto"/>
        <w:ind w:firstLine="420" w:firstLineChars="200"/>
        <w:rPr>
          <w:rFonts w:ascii="宋体" w:hAnsi="宋体"/>
          <w:szCs w:val="21"/>
        </w:rPr>
      </w:pPr>
      <w:r>
        <w:rPr>
          <w:rFonts w:hint="eastAsia" w:ascii="宋体" w:hAnsi="宋体"/>
          <w:szCs w:val="21"/>
        </w:rPr>
        <w:t>（4）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2ADD2CCF">
      <w:pPr>
        <w:pStyle w:val="118"/>
        <w:numPr>
          <w:ilvl w:val="0"/>
          <w:numId w:val="0"/>
        </w:numPr>
        <w:ind w:firstLine="420" w:firstLineChars="200"/>
        <w:rPr>
          <w:sz w:val="21"/>
        </w:rPr>
      </w:pPr>
      <w:r>
        <w:rPr>
          <w:rFonts w:hint="eastAsia"/>
          <w:sz w:val="21"/>
        </w:rPr>
        <w:t>6</w:t>
      </w:r>
      <w:r>
        <w:rPr>
          <w:sz w:val="21"/>
        </w:rPr>
        <w:t xml:space="preserve">.3.2 </w:t>
      </w:r>
      <w:r>
        <w:rPr>
          <w:rFonts w:hint="eastAsia"/>
          <w:sz w:val="21"/>
        </w:rPr>
        <w:t>样品的保管</w:t>
      </w:r>
    </w:p>
    <w:p w14:paraId="492CED82">
      <w:pPr>
        <w:spacing w:line="360" w:lineRule="auto"/>
        <w:ind w:firstLine="420" w:firstLineChars="200"/>
        <w:rPr>
          <w:rFonts w:ascii="宋体" w:hAnsi="宋体"/>
          <w:szCs w:val="21"/>
        </w:rPr>
      </w:pPr>
      <w:r>
        <w:rPr>
          <w:rFonts w:hint="eastAsia" w:ascii="宋体" w:hAnsi="宋体"/>
          <w:szCs w:val="21"/>
        </w:rPr>
        <w:t>经批准的样品应由工程师负责封存于现场，承包人应在现场为保存样品提供适当和固定的场所并保持适当和良好的存储环境条件。</w:t>
      </w:r>
    </w:p>
    <w:p w14:paraId="1D8D2FD6">
      <w:pPr>
        <w:pStyle w:val="4"/>
        <w:spacing w:before="120" w:line="360" w:lineRule="auto"/>
      </w:pPr>
      <w:bookmarkStart w:id="1295" w:name="_Toc154063548"/>
      <w:bookmarkStart w:id="1296" w:name="_Toc54862232"/>
      <w:bookmarkStart w:id="1297" w:name="_Ref11959210"/>
      <w:bookmarkStart w:id="1298" w:name="_Ref11959204"/>
      <w:r>
        <w:rPr>
          <w:rFonts w:hint="eastAsia"/>
        </w:rPr>
        <w:t>6</w:t>
      </w:r>
      <w:r>
        <w:t xml:space="preserve">.4 </w:t>
      </w:r>
      <w:r>
        <w:rPr>
          <w:rFonts w:hint="eastAsia"/>
        </w:rPr>
        <w:t>质量检查</w:t>
      </w:r>
      <w:bookmarkEnd w:id="1295"/>
      <w:bookmarkEnd w:id="1296"/>
      <w:bookmarkEnd w:id="1297"/>
      <w:bookmarkEnd w:id="1298"/>
    </w:p>
    <w:p w14:paraId="43274368">
      <w:pPr>
        <w:pStyle w:val="118"/>
        <w:numPr>
          <w:ilvl w:val="0"/>
          <w:numId w:val="0"/>
        </w:numPr>
        <w:ind w:firstLine="420" w:firstLineChars="200"/>
        <w:rPr>
          <w:sz w:val="21"/>
        </w:rPr>
      </w:pPr>
      <w:bookmarkStart w:id="1299" w:name="_Ref18990699"/>
      <w:r>
        <w:rPr>
          <w:rFonts w:hint="eastAsia"/>
          <w:sz w:val="21"/>
        </w:rPr>
        <w:t>6</w:t>
      </w:r>
      <w:r>
        <w:rPr>
          <w:sz w:val="21"/>
        </w:rPr>
        <w:t xml:space="preserve">.4.1 </w:t>
      </w:r>
      <w:r>
        <w:rPr>
          <w:rFonts w:hint="eastAsia"/>
          <w:sz w:val="21"/>
        </w:rPr>
        <w:t>工程质量要求</w:t>
      </w:r>
      <w:bookmarkEnd w:id="1299"/>
    </w:p>
    <w:p w14:paraId="4049B883">
      <w:pPr>
        <w:spacing w:line="360" w:lineRule="auto"/>
        <w:ind w:firstLine="420" w:firstLineChars="200"/>
        <w:rPr>
          <w:rFonts w:ascii="宋体" w:hAnsi="宋体"/>
          <w:szCs w:val="21"/>
        </w:rPr>
      </w:pPr>
      <w:r>
        <w:rPr>
          <w:rFonts w:hint="eastAsia" w:ascii="宋体" w:hAnsi="宋体"/>
          <w:szCs w:val="21"/>
        </w:rPr>
        <w:t>工程质量标准必须符合现行国家有关工程施工质量验收规范和标准的要求。有关工程质量的特殊标准或要求由合同当事人在专用合同条件中约定。</w:t>
      </w:r>
    </w:p>
    <w:p w14:paraId="7434C980">
      <w:pPr>
        <w:spacing w:line="360" w:lineRule="auto"/>
        <w:ind w:firstLine="420" w:firstLineChars="200"/>
        <w:rPr>
          <w:rFonts w:ascii="宋体" w:hAnsi="宋体"/>
          <w:szCs w:val="21"/>
        </w:rPr>
      </w:pPr>
      <w:r>
        <w:rPr>
          <w:rFonts w:hint="eastAsia" w:ascii="宋体" w:hAnsi="宋体"/>
          <w:szCs w:val="21"/>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2FE44315">
      <w:pPr>
        <w:pStyle w:val="118"/>
        <w:numPr>
          <w:ilvl w:val="0"/>
          <w:numId w:val="0"/>
        </w:numPr>
        <w:ind w:firstLine="420" w:firstLineChars="200"/>
        <w:rPr>
          <w:sz w:val="21"/>
        </w:rPr>
      </w:pPr>
      <w:bookmarkStart w:id="1300" w:name="_Ref18990717"/>
      <w:r>
        <w:rPr>
          <w:rFonts w:hint="eastAsia"/>
          <w:sz w:val="21"/>
        </w:rPr>
        <w:t>6</w:t>
      </w:r>
      <w:r>
        <w:rPr>
          <w:sz w:val="21"/>
        </w:rPr>
        <w:t xml:space="preserve">.4.2 </w:t>
      </w:r>
      <w:r>
        <w:rPr>
          <w:rFonts w:hint="eastAsia"/>
          <w:sz w:val="21"/>
        </w:rPr>
        <w:t>质量检查</w:t>
      </w:r>
      <w:bookmarkEnd w:id="1300"/>
    </w:p>
    <w:p w14:paraId="6668E530">
      <w:pPr>
        <w:spacing w:line="360" w:lineRule="auto"/>
        <w:ind w:firstLine="420" w:firstLineChars="200"/>
        <w:rPr>
          <w:rFonts w:ascii="宋体" w:hAnsi="宋体"/>
          <w:szCs w:val="21"/>
        </w:rPr>
      </w:pPr>
      <w:r>
        <w:rPr>
          <w:rFonts w:hint="eastAsia" w:ascii="宋体" w:hAnsi="宋体"/>
          <w:szCs w:val="21"/>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4D7491C">
      <w:pPr>
        <w:pStyle w:val="118"/>
        <w:numPr>
          <w:ilvl w:val="0"/>
          <w:numId w:val="0"/>
        </w:numPr>
        <w:ind w:firstLine="420" w:firstLineChars="200"/>
        <w:rPr>
          <w:sz w:val="21"/>
        </w:rPr>
      </w:pPr>
      <w:bookmarkStart w:id="1301" w:name="_Ref11959222"/>
      <w:r>
        <w:rPr>
          <w:rFonts w:hint="eastAsia"/>
          <w:sz w:val="21"/>
        </w:rPr>
        <w:t>6</w:t>
      </w:r>
      <w:r>
        <w:rPr>
          <w:sz w:val="21"/>
        </w:rPr>
        <w:t xml:space="preserve">.4.3 </w:t>
      </w:r>
      <w:r>
        <w:rPr>
          <w:rFonts w:hint="eastAsia"/>
          <w:sz w:val="21"/>
        </w:rPr>
        <w:t>隐蔽工程检查</w:t>
      </w:r>
      <w:bookmarkEnd w:id="1301"/>
    </w:p>
    <w:p w14:paraId="40548D3E">
      <w:pPr>
        <w:spacing w:line="360" w:lineRule="auto"/>
        <w:ind w:firstLine="420" w:firstLineChars="200"/>
        <w:rPr>
          <w:rFonts w:ascii="宋体" w:hAnsi="宋体"/>
          <w:szCs w:val="21"/>
        </w:rPr>
      </w:pPr>
      <w:r>
        <w:rPr>
          <w:rFonts w:hint="eastAsia" w:ascii="宋体" w:hAnsi="宋体"/>
          <w:szCs w:val="21"/>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7EA687C2">
      <w:pPr>
        <w:spacing w:line="360" w:lineRule="auto"/>
        <w:ind w:firstLine="420" w:firstLineChars="200"/>
        <w:rPr>
          <w:rFonts w:ascii="宋体" w:hAnsi="宋体"/>
          <w:szCs w:val="21"/>
        </w:rPr>
      </w:pPr>
      <w:r>
        <w:rPr>
          <w:rFonts w:hint="eastAsia" w:ascii="宋体" w:hAnsi="宋体"/>
          <w:szCs w:val="21"/>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E25D9AB">
      <w:pPr>
        <w:spacing w:line="360" w:lineRule="auto"/>
        <w:ind w:firstLine="420" w:firstLineChars="200"/>
        <w:rPr>
          <w:rFonts w:ascii="宋体" w:hAnsi="宋体"/>
          <w:szCs w:val="21"/>
        </w:rPr>
      </w:pPr>
      <w:r>
        <w:rPr>
          <w:rFonts w:hint="eastAsia" w:ascii="宋体" w:hAnsi="宋体"/>
          <w:szCs w:val="21"/>
        </w:rPr>
        <w:t>除专用合同条件另有约定外，工程师不能按时进行检查的，应提前向承包人提交书面延期要求，顺延时间不得超过</w:t>
      </w:r>
      <w:r>
        <w:rPr>
          <w:rFonts w:ascii="宋体" w:hAnsi="宋体"/>
          <w:szCs w:val="21"/>
        </w:rPr>
        <w:t>48小时，</w:t>
      </w:r>
      <w:r>
        <w:rPr>
          <w:rFonts w:hint="eastAsia" w:ascii="宋体" w:hAnsi="宋体"/>
          <w:szCs w:val="21"/>
        </w:rPr>
        <w:t>由此导致工期延误的，工期应予以顺延，顺延超过</w:t>
      </w:r>
      <w:r>
        <w:rPr>
          <w:rFonts w:ascii="宋体" w:hAnsi="宋体"/>
          <w:szCs w:val="21"/>
        </w:rPr>
        <w:t>48小时的，由此导致的工期延误及费用增加由发包人承担</w:t>
      </w:r>
      <w:r>
        <w:rPr>
          <w:rFonts w:hint="eastAsia" w:ascii="宋体" w:hAnsi="宋体"/>
          <w:szCs w:val="21"/>
        </w:rPr>
        <w:t>。工程师未按时进行检查，也未提出延期要求的，视为隐蔽工程检查合格，承包人可自行完成覆盖工作，并作相应记录报送工程师，工程师应签字确认。工程师事后对检查记录有疑问的，可按下列约定重新检查。</w:t>
      </w:r>
    </w:p>
    <w:p w14:paraId="6B6F4D4D">
      <w:pPr>
        <w:spacing w:line="360" w:lineRule="auto"/>
        <w:ind w:firstLine="420" w:firstLineChars="200"/>
        <w:rPr>
          <w:rFonts w:ascii="宋体" w:hAnsi="宋体"/>
          <w:szCs w:val="21"/>
        </w:rPr>
      </w:pPr>
      <w:r>
        <w:rPr>
          <w:rFonts w:hint="eastAsia" w:ascii="宋体" w:hAnsi="宋体"/>
          <w:szCs w:val="21"/>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636D8FF">
      <w:pPr>
        <w:spacing w:line="360" w:lineRule="auto"/>
        <w:ind w:firstLine="420" w:firstLineChars="200"/>
        <w:rPr>
          <w:rFonts w:ascii="宋体" w:hAnsi="宋体"/>
          <w:szCs w:val="21"/>
        </w:rPr>
      </w:pPr>
      <w:r>
        <w:rPr>
          <w:rFonts w:hint="eastAsia" w:ascii="宋体" w:hAnsi="宋体"/>
          <w:szCs w:val="21"/>
        </w:rPr>
        <w:t>承包人未通知工程师到场检查，私自将工程隐蔽部位覆盖的，工程师有权指示承包人钻孔探测或揭开检查，无论工程隐蔽部位质量是否合格，由此增加的费用和（或）延误的工期均由承包人承担。</w:t>
      </w:r>
    </w:p>
    <w:bookmarkEnd w:id="1293"/>
    <w:p w14:paraId="36BA661A">
      <w:pPr>
        <w:pStyle w:val="4"/>
        <w:spacing w:before="120" w:line="360" w:lineRule="auto"/>
      </w:pPr>
      <w:bookmarkStart w:id="1302" w:name="_Ref11927403"/>
      <w:bookmarkStart w:id="1303" w:name="_Ref11927398"/>
      <w:bookmarkStart w:id="1304" w:name="_Ref11927389"/>
      <w:bookmarkStart w:id="1305" w:name="_Ref11959175"/>
      <w:bookmarkStart w:id="1306" w:name="_Toc54862233"/>
      <w:bookmarkStart w:id="1307" w:name="_Ref11959158"/>
      <w:bookmarkStart w:id="1308" w:name="_Toc154063549"/>
      <w:r>
        <w:rPr>
          <w:rFonts w:hint="eastAsia"/>
        </w:rPr>
        <w:t>6</w:t>
      </w:r>
      <w:r>
        <w:t xml:space="preserve">.5 </w:t>
      </w:r>
      <w:r>
        <w:rPr>
          <w:rFonts w:hint="eastAsia"/>
        </w:rPr>
        <w:t>由承包人试验</w:t>
      </w:r>
      <w:bookmarkEnd w:id="1302"/>
      <w:bookmarkEnd w:id="1303"/>
      <w:bookmarkEnd w:id="1304"/>
      <w:r>
        <w:rPr>
          <w:rFonts w:hint="eastAsia"/>
        </w:rPr>
        <w:t>和检验</w:t>
      </w:r>
      <w:bookmarkEnd w:id="1305"/>
      <w:bookmarkEnd w:id="1306"/>
      <w:bookmarkEnd w:id="1307"/>
      <w:bookmarkEnd w:id="1308"/>
    </w:p>
    <w:bookmarkEnd w:id="1294"/>
    <w:p w14:paraId="4EC820A4">
      <w:pPr>
        <w:pStyle w:val="118"/>
        <w:numPr>
          <w:ilvl w:val="0"/>
          <w:numId w:val="0"/>
        </w:numPr>
        <w:ind w:firstLine="420" w:firstLineChars="200"/>
        <w:rPr>
          <w:sz w:val="21"/>
        </w:rPr>
      </w:pPr>
      <w:r>
        <w:rPr>
          <w:rFonts w:hint="eastAsia"/>
          <w:sz w:val="21"/>
        </w:rPr>
        <w:t>6</w:t>
      </w:r>
      <w:r>
        <w:rPr>
          <w:sz w:val="21"/>
        </w:rPr>
        <w:t xml:space="preserve">.5.1 </w:t>
      </w:r>
      <w:r>
        <w:rPr>
          <w:rFonts w:hint="eastAsia"/>
          <w:sz w:val="21"/>
        </w:rPr>
        <w:t>试验设备与试验人员</w:t>
      </w:r>
    </w:p>
    <w:p w14:paraId="168E37D8">
      <w:pPr>
        <w:spacing w:line="360" w:lineRule="auto"/>
        <w:ind w:firstLine="420" w:firstLineChars="200"/>
        <w:rPr>
          <w:rFonts w:hint="eastAsia" w:ascii="宋体" w:hAnsi="宋体"/>
          <w:szCs w:val="21"/>
        </w:rPr>
      </w:pPr>
      <w:r>
        <w:rPr>
          <w:rFonts w:hint="eastAsia" w:ascii="宋体" w:hAnsi="宋体"/>
          <w:szCs w:val="21"/>
        </w:rPr>
        <w:t>（1）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0347749F">
      <w:pPr>
        <w:spacing w:line="360" w:lineRule="auto"/>
        <w:ind w:firstLine="420" w:firstLineChars="200"/>
        <w:rPr>
          <w:rFonts w:ascii="宋体" w:hAnsi="宋体"/>
          <w:szCs w:val="21"/>
        </w:rPr>
      </w:pPr>
      <w:r>
        <w:rPr>
          <w:rFonts w:hint="eastAsia" w:ascii="宋体" w:hAnsi="宋体"/>
          <w:szCs w:val="21"/>
        </w:rPr>
        <w:t>（2）承包人应按专用合同条件约定的试验内容、时间和地点提供试验设备、取样装置、试验场所和试验条件，并向工程师提交相应进场计划表。</w:t>
      </w:r>
    </w:p>
    <w:p w14:paraId="12690D31">
      <w:pPr>
        <w:spacing w:line="360" w:lineRule="auto"/>
        <w:ind w:firstLine="420" w:firstLineChars="200"/>
        <w:rPr>
          <w:rFonts w:ascii="宋体" w:hAnsi="宋体"/>
          <w:szCs w:val="21"/>
        </w:rPr>
      </w:pPr>
      <w:r>
        <w:rPr>
          <w:rFonts w:hint="eastAsia" w:ascii="宋体" w:hAnsi="宋体"/>
          <w:szCs w:val="21"/>
        </w:rPr>
        <w:t>承包人配置的试验设备要符合相应试验规程的要求并经过具有资质的检测单位检测，且在正式使用该试验设备前，需要经过工程师与承包人共同校定。</w:t>
      </w:r>
    </w:p>
    <w:p w14:paraId="249BE32B">
      <w:pPr>
        <w:spacing w:line="360" w:lineRule="auto"/>
        <w:ind w:firstLine="420" w:firstLineChars="200"/>
        <w:rPr>
          <w:rFonts w:ascii="宋体" w:hAnsi="宋体"/>
          <w:szCs w:val="21"/>
        </w:rPr>
      </w:pPr>
      <w:r>
        <w:rPr>
          <w:rFonts w:hint="eastAsia" w:ascii="宋体" w:hAnsi="宋体"/>
          <w:szCs w:val="21"/>
        </w:rPr>
        <w:t>（3）承包人应向工程师提交试验人员的名单及其岗位、资格等证明资料，试验人员必须能够熟练进行相应的检测试验，承包人对试验人员的试验程序和试验结果的正确性负责。</w:t>
      </w:r>
    </w:p>
    <w:p w14:paraId="6F3760EF">
      <w:pPr>
        <w:pStyle w:val="118"/>
        <w:numPr>
          <w:ilvl w:val="0"/>
          <w:numId w:val="0"/>
        </w:numPr>
        <w:ind w:firstLine="420" w:firstLineChars="200"/>
        <w:rPr>
          <w:sz w:val="21"/>
        </w:rPr>
      </w:pPr>
      <w:r>
        <w:rPr>
          <w:rFonts w:hint="eastAsia"/>
          <w:sz w:val="21"/>
        </w:rPr>
        <w:t>6</w:t>
      </w:r>
      <w:r>
        <w:rPr>
          <w:sz w:val="21"/>
        </w:rPr>
        <w:t xml:space="preserve">.5.2 </w:t>
      </w:r>
      <w:r>
        <w:rPr>
          <w:rFonts w:hint="eastAsia"/>
          <w:sz w:val="21"/>
        </w:rPr>
        <w:t>取样</w:t>
      </w:r>
    </w:p>
    <w:p w14:paraId="541E8984">
      <w:pPr>
        <w:spacing w:line="360" w:lineRule="auto"/>
        <w:ind w:firstLine="420" w:firstLineChars="200"/>
        <w:rPr>
          <w:rFonts w:ascii="宋体" w:hAnsi="宋体"/>
          <w:szCs w:val="21"/>
        </w:rPr>
      </w:pPr>
      <w:r>
        <w:rPr>
          <w:rFonts w:hint="eastAsia" w:ascii="宋体" w:hAnsi="宋体"/>
          <w:szCs w:val="21"/>
        </w:rPr>
        <w:t>试验属于自检性质的，承包人可以单独取样。试验属于工程师抽检性质的，可由工程师取样，也可由承包人的试验人员在工程师的监督下取样。</w:t>
      </w:r>
    </w:p>
    <w:p w14:paraId="0C9EDA3A">
      <w:pPr>
        <w:pStyle w:val="118"/>
        <w:numPr>
          <w:ilvl w:val="0"/>
          <w:numId w:val="0"/>
        </w:numPr>
        <w:ind w:firstLine="420" w:firstLineChars="200"/>
        <w:rPr>
          <w:sz w:val="21"/>
        </w:rPr>
      </w:pPr>
      <w:r>
        <w:rPr>
          <w:rFonts w:hint="eastAsia"/>
          <w:sz w:val="21"/>
        </w:rPr>
        <w:t>6</w:t>
      </w:r>
      <w:r>
        <w:rPr>
          <w:sz w:val="21"/>
        </w:rPr>
        <w:t xml:space="preserve">.5.3 </w:t>
      </w:r>
      <w:r>
        <w:rPr>
          <w:rFonts w:hint="eastAsia"/>
          <w:sz w:val="21"/>
        </w:rPr>
        <w:t>材料、工程设备和工程的试验和检验</w:t>
      </w:r>
    </w:p>
    <w:p w14:paraId="531D926E">
      <w:pPr>
        <w:spacing w:line="360" w:lineRule="auto"/>
        <w:ind w:firstLine="420" w:firstLineChars="200"/>
        <w:rPr>
          <w:rFonts w:ascii="宋体" w:hAnsi="宋体"/>
          <w:szCs w:val="21"/>
        </w:rPr>
      </w:pPr>
      <w:r>
        <w:rPr>
          <w:rFonts w:hint="eastAsia" w:ascii="宋体" w:hAnsi="宋体"/>
          <w:szCs w:val="21"/>
        </w:rPr>
        <w:t>（1）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173898BC">
      <w:pPr>
        <w:spacing w:line="360" w:lineRule="auto"/>
        <w:ind w:firstLine="420" w:firstLineChars="200"/>
        <w:rPr>
          <w:rFonts w:ascii="宋体" w:hAnsi="宋体"/>
          <w:szCs w:val="21"/>
        </w:rPr>
      </w:pPr>
      <w:r>
        <w:rPr>
          <w:rFonts w:hint="eastAsia" w:ascii="宋体" w:hAnsi="宋体"/>
          <w:szCs w:val="21"/>
        </w:rPr>
        <w:t>（2）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19C383FE">
      <w:pPr>
        <w:spacing w:line="360" w:lineRule="auto"/>
        <w:ind w:firstLine="420" w:firstLineChars="200"/>
        <w:rPr>
          <w:rFonts w:ascii="宋体" w:hAnsi="宋体"/>
          <w:szCs w:val="21"/>
        </w:rPr>
      </w:pPr>
      <w:r>
        <w:rPr>
          <w:rFonts w:hint="eastAsia" w:ascii="宋体" w:hAnsi="宋体"/>
          <w:szCs w:val="21"/>
        </w:rPr>
        <w:t>（3）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916155D">
      <w:pPr>
        <w:pStyle w:val="118"/>
        <w:numPr>
          <w:ilvl w:val="0"/>
          <w:numId w:val="0"/>
        </w:numPr>
        <w:ind w:firstLine="420" w:firstLineChars="200"/>
        <w:rPr>
          <w:sz w:val="21"/>
        </w:rPr>
      </w:pPr>
      <w:bookmarkStart w:id="1309" w:name="_Toc351203566"/>
      <w:bookmarkStart w:id="1310" w:name="_Toc337558786"/>
      <w:r>
        <w:rPr>
          <w:rFonts w:hint="eastAsia"/>
          <w:sz w:val="21"/>
        </w:rPr>
        <w:t>6</w:t>
      </w:r>
      <w:r>
        <w:rPr>
          <w:sz w:val="21"/>
        </w:rPr>
        <w:t xml:space="preserve">.5.4 </w:t>
      </w:r>
      <w:r>
        <w:rPr>
          <w:rFonts w:hint="eastAsia"/>
          <w:sz w:val="21"/>
        </w:rPr>
        <w:t>现场工艺试验</w:t>
      </w:r>
      <w:bookmarkEnd w:id="1309"/>
    </w:p>
    <w:bookmarkEnd w:id="1310"/>
    <w:p w14:paraId="498C458D">
      <w:pPr>
        <w:spacing w:line="360" w:lineRule="auto"/>
        <w:ind w:firstLine="420" w:firstLineChars="200"/>
        <w:rPr>
          <w:rFonts w:ascii="宋体" w:hAnsi="宋体"/>
          <w:szCs w:val="21"/>
        </w:rPr>
      </w:pPr>
      <w:r>
        <w:rPr>
          <w:rFonts w:hint="eastAsia" w:ascii="宋体" w:hAnsi="宋体"/>
          <w:szCs w:val="21"/>
        </w:rPr>
        <w:t>承包人应按合同约定进行现场工艺试验。对大型的现场工艺试验，发包人认为必要时，承包人应根据发包人提出的工艺试验要求，编制工艺试验措施计划，报送发包人审查。</w:t>
      </w:r>
    </w:p>
    <w:p w14:paraId="52877689">
      <w:pPr>
        <w:pStyle w:val="4"/>
        <w:spacing w:before="120" w:line="360" w:lineRule="auto"/>
      </w:pPr>
      <w:bookmarkStart w:id="1311" w:name="_Ref532592784"/>
      <w:bookmarkStart w:id="1312" w:name="_Toc154063550"/>
      <w:bookmarkStart w:id="1313" w:name="_Toc54862234"/>
      <w:bookmarkStart w:id="1314" w:name="_Ref532592787"/>
      <w:r>
        <w:rPr>
          <w:rFonts w:hint="eastAsia"/>
        </w:rPr>
        <w:t>6</w:t>
      </w:r>
      <w:r>
        <w:t xml:space="preserve">.6 </w:t>
      </w:r>
      <w:r>
        <w:rPr>
          <w:rFonts w:hint="eastAsia"/>
        </w:rPr>
        <w:t>缺陷和修补</w:t>
      </w:r>
      <w:bookmarkEnd w:id="1311"/>
      <w:bookmarkEnd w:id="1312"/>
      <w:bookmarkEnd w:id="1313"/>
      <w:bookmarkEnd w:id="1314"/>
    </w:p>
    <w:p w14:paraId="5D9FA56D">
      <w:pPr>
        <w:pStyle w:val="118"/>
        <w:numPr>
          <w:ilvl w:val="0"/>
          <w:numId w:val="0"/>
        </w:numPr>
        <w:ind w:firstLine="420" w:firstLineChars="200"/>
        <w:rPr>
          <w:sz w:val="21"/>
        </w:rPr>
      </w:pPr>
      <w:bookmarkStart w:id="1315" w:name="_Ref16875551"/>
      <w:r>
        <w:rPr>
          <w:rFonts w:hint="eastAsia"/>
          <w:sz w:val="21"/>
        </w:rPr>
        <w:t>6</w:t>
      </w:r>
      <w:r>
        <w:rPr>
          <w:sz w:val="21"/>
        </w:rPr>
        <w:t xml:space="preserve">.6.1 </w:t>
      </w:r>
      <w:r>
        <w:rPr>
          <w:rFonts w:hint="eastAsia"/>
          <w:sz w:val="21"/>
        </w:rPr>
        <w:t>发包人可在颁发接收证书前随时指示承包人：</w:t>
      </w:r>
      <w:bookmarkEnd w:id="1315"/>
    </w:p>
    <w:p w14:paraId="48FE0DBA">
      <w:pPr>
        <w:spacing w:line="360" w:lineRule="auto"/>
        <w:ind w:firstLine="420" w:firstLineChars="200"/>
        <w:rPr>
          <w:rFonts w:ascii="宋体" w:hAnsi="宋体"/>
          <w:szCs w:val="21"/>
        </w:rPr>
      </w:pPr>
      <w:r>
        <w:rPr>
          <w:rFonts w:hint="eastAsia" w:ascii="宋体" w:hAnsi="宋体"/>
          <w:szCs w:val="21"/>
        </w:rPr>
        <w:t>（1）对不符合合同要求的任何工程设备或材料进行修补，或者将其移出现场并进行更换；</w:t>
      </w:r>
    </w:p>
    <w:p w14:paraId="237A03CA">
      <w:pPr>
        <w:spacing w:line="360" w:lineRule="auto"/>
        <w:ind w:firstLine="420" w:firstLineChars="200"/>
        <w:rPr>
          <w:rFonts w:hint="eastAsia" w:ascii="宋体" w:hAnsi="宋体"/>
          <w:szCs w:val="21"/>
        </w:rPr>
      </w:pPr>
      <w:r>
        <w:rPr>
          <w:rFonts w:hint="eastAsia" w:ascii="宋体" w:hAnsi="宋体"/>
          <w:szCs w:val="21"/>
        </w:rPr>
        <w:t xml:space="preserve">（2）对不符合合同的其他工作进行修补，或者将其去除并重新实施； </w:t>
      </w:r>
      <w:bookmarkStart w:id="1316" w:name="_Ref4708991"/>
    </w:p>
    <w:p w14:paraId="7344FB8A">
      <w:pPr>
        <w:spacing w:line="360" w:lineRule="auto"/>
        <w:ind w:firstLine="420" w:firstLineChars="200"/>
        <w:rPr>
          <w:rFonts w:ascii="宋体" w:hAnsi="宋体"/>
          <w:szCs w:val="21"/>
        </w:rPr>
      </w:pPr>
      <w:r>
        <w:rPr>
          <w:rFonts w:hint="eastAsia" w:ascii="宋体" w:hAnsi="宋体"/>
          <w:szCs w:val="21"/>
        </w:rPr>
        <w:t>（3）实施因意外、不可预见的事件或其他原因引起的、为工程的安全迫切需要的任何修补工作。</w:t>
      </w:r>
      <w:bookmarkEnd w:id="1316"/>
    </w:p>
    <w:p w14:paraId="66362CD2">
      <w:pPr>
        <w:pStyle w:val="118"/>
        <w:numPr>
          <w:ilvl w:val="0"/>
          <w:numId w:val="0"/>
        </w:numPr>
        <w:ind w:firstLine="420" w:firstLineChars="200"/>
        <w:rPr>
          <w:rFonts w:hint="eastAsia"/>
          <w:sz w:val="21"/>
        </w:rPr>
      </w:pPr>
      <w:bookmarkStart w:id="1317" w:name="_Ref11956964"/>
      <w:r>
        <w:rPr>
          <w:rFonts w:hint="eastAsia"/>
          <w:sz w:val="21"/>
        </w:rPr>
        <w:t>6</w:t>
      </w:r>
      <w:r>
        <w:rPr>
          <w:sz w:val="21"/>
        </w:rPr>
        <w:t xml:space="preserve">.6.2 </w:t>
      </w:r>
      <w:r>
        <w:rPr>
          <w:rFonts w:hint="eastAsia"/>
          <w:sz w:val="21"/>
        </w:rPr>
        <w:t>承包人应遵守第</w:t>
      </w:r>
      <w:r>
        <w:rPr>
          <w:sz w:val="21"/>
        </w:rPr>
        <w:t>6.6.1项下</w:t>
      </w:r>
      <w:r>
        <w:rPr>
          <w:rFonts w:hint="eastAsia"/>
          <w:sz w:val="21"/>
        </w:rPr>
        <w:t>指示，并在合理可行的情况下，根据上述指示中规定的时间完成修补工作。除因下列原因引起的第</w:t>
      </w:r>
      <w:r>
        <w:rPr>
          <w:sz w:val="21"/>
        </w:rPr>
        <w:t>6.6.1</w:t>
      </w:r>
      <w:r>
        <w:rPr>
          <w:rFonts w:hint="eastAsia"/>
          <w:sz w:val="21"/>
        </w:rPr>
        <w:t>项第（3）目下的情形外，承包人应承担所有修补工作的费用：</w:t>
      </w:r>
      <w:bookmarkEnd w:id="1317"/>
    </w:p>
    <w:p w14:paraId="5B5C5F0F">
      <w:pPr>
        <w:pStyle w:val="118"/>
        <w:numPr>
          <w:ilvl w:val="0"/>
          <w:numId w:val="0"/>
        </w:numPr>
        <w:ind w:firstLine="420" w:firstLineChars="200"/>
        <w:rPr>
          <w:rFonts w:hint="eastAsia"/>
          <w:sz w:val="21"/>
        </w:rPr>
      </w:pPr>
      <w:r>
        <w:rPr>
          <w:rFonts w:hint="eastAsia"/>
          <w:sz w:val="21"/>
        </w:rPr>
        <w:t>（1）因发包人或其人员的任何行为导致的情形，且在此情况下发包人应承担因此引起的工期延误和承包人费用损失，并向承包人支付合理的利润。</w:t>
      </w:r>
    </w:p>
    <w:p w14:paraId="3E735680">
      <w:pPr>
        <w:pStyle w:val="118"/>
        <w:numPr>
          <w:ilvl w:val="0"/>
          <w:numId w:val="0"/>
        </w:numPr>
        <w:ind w:firstLine="420" w:firstLineChars="200"/>
        <w:rPr>
          <w:sz w:val="21"/>
        </w:rPr>
      </w:pPr>
      <w:r>
        <w:rPr>
          <w:rFonts w:hint="eastAsia"/>
          <w:sz w:val="21"/>
        </w:rPr>
        <w:t>（2）第</w:t>
      </w:r>
      <w:r>
        <w:rPr>
          <w:sz w:val="21"/>
        </w:rPr>
        <w:t>17.4</w:t>
      </w:r>
      <w:r>
        <w:rPr>
          <w:rFonts w:hint="eastAsia"/>
          <w:sz w:val="21"/>
        </w:rPr>
        <w:t>款[</w:t>
      </w:r>
      <w:r>
        <w:rPr>
          <w:sz w:val="21"/>
        </w:rPr>
        <w:t>不可抗力后果</w:t>
      </w:r>
      <w:r>
        <w:rPr>
          <w:rFonts w:hint="eastAsia"/>
          <w:sz w:val="21"/>
        </w:rPr>
        <w:t>的</w:t>
      </w:r>
      <w:r>
        <w:rPr>
          <w:sz w:val="21"/>
        </w:rPr>
        <w:t>承担</w:t>
      </w:r>
      <w:r>
        <w:rPr>
          <w:rFonts w:hint="eastAsia"/>
          <w:sz w:val="21"/>
        </w:rPr>
        <w:t>]中适用的不可抗力事件的情形。</w:t>
      </w:r>
    </w:p>
    <w:p w14:paraId="523DE8A4">
      <w:pPr>
        <w:pStyle w:val="118"/>
        <w:numPr>
          <w:ilvl w:val="0"/>
          <w:numId w:val="0"/>
        </w:numPr>
        <w:ind w:firstLine="420" w:firstLineChars="200"/>
        <w:rPr>
          <w:sz w:val="21"/>
        </w:rPr>
      </w:pPr>
      <w:r>
        <w:rPr>
          <w:rFonts w:hint="eastAsia"/>
          <w:sz w:val="21"/>
        </w:rPr>
        <w:t>6</w:t>
      </w:r>
      <w:r>
        <w:rPr>
          <w:sz w:val="21"/>
        </w:rPr>
        <w:t xml:space="preserve">.6.3 </w:t>
      </w:r>
      <w:r>
        <w:rPr>
          <w:rFonts w:hint="eastAsia"/>
          <w:sz w:val="21"/>
        </w:rPr>
        <w:t>如果承包人未能遵守发包人的指示，发包人可以自行决定请第三方完成上述修补工作，并有权要求承包人支付因未履行指示而产生的所有费用，但承包人根据第</w:t>
      </w:r>
      <w:r>
        <w:rPr>
          <w:sz w:val="21"/>
        </w:rPr>
        <w:t>6.6.2</w:t>
      </w:r>
      <w:r>
        <w:rPr>
          <w:rFonts w:hint="eastAsia"/>
          <w:sz w:val="21"/>
        </w:rPr>
        <w:t>项有权就修补工作获得支付的情况除外。</w:t>
      </w:r>
    </w:p>
    <w:p w14:paraId="53CC47E8">
      <w:pPr>
        <w:pStyle w:val="3"/>
        <w:spacing w:before="48" w:line="360" w:lineRule="auto"/>
        <w:rPr>
          <w:rFonts w:ascii="黑体" w:hAnsi="黑体"/>
          <w:bCs w:val="0"/>
          <w:sz w:val="28"/>
        </w:rPr>
      </w:pPr>
      <w:bookmarkStart w:id="1318" w:name="_Toc154063551"/>
      <w:bookmarkStart w:id="1319" w:name="_Ref531954214"/>
      <w:bookmarkStart w:id="1320" w:name="_Toc54862235"/>
      <w:r>
        <w:rPr>
          <w:rFonts w:hint="eastAsia" w:ascii="黑体" w:hAnsi="黑体"/>
          <w:bCs w:val="0"/>
          <w:sz w:val="28"/>
        </w:rPr>
        <w:t>第7条 施工</w:t>
      </w:r>
      <w:bookmarkEnd w:id="1318"/>
      <w:bookmarkEnd w:id="1319"/>
      <w:bookmarkEnd w:id="1320"/>
    </w:p>
    <w:p w14:paraId="22CE1090">
      <w:pPr>
        <w:pStyle w:val="4"/>
        <w:spacing w:before="120" w:line="360" w:lineRule="auto"/>
      </w:pPr>
      <w:bookmarkStart w:id="1321" w:name="_Ref531954272"/>
      <w:bookmarkStart w:id="1322" w:name="_Ref531954276"/>
      <w:bookmarkStart w:id="1323" w:name="_Toc154063552"/>
      <w:bookmarkStart w:id="1324" w:name="_Toc54862236"/>
      <w:bookmarkStart w:id="1325" w:name="_Ref531954260"/>
      <w:bookmarkStart w:id="1326" w:name="_Ref531954246"/>
      <w:r>
        <w:rPr>
          <w:rFonts w:hint="eastAsia"/>
        </w:rPr>
        <w:t>7</w:t>
      </w:r>
      <w:r>
        <w:t xml:space="preserve">.1 </w:t>
      </w:r>
      <w:r>
        <w:rPr>
          <w:rFonts w:hint="eastAsia"/>
        </w:rPr>
        <w:t>交通运输</w:t>
      </w:r>
      <w:bookmarkEnd w:id="1321"/>
      <w:bookmarkEnd w:id="1322"/>
      <w:bookmarkEnd w:id="1323"/>
      <w:bookmarkEnd w:id="1324"/>
      <w:r>
        <w:rPr>
          <w:rFonts w:hint="eastAsia"/>
        </w:rPr>
        <w:t xml:space="preserve"> </w:t>
      </w:r>
    </w:p>
    <w:p w14:paraId="22EB387A">
      <w:pPr>
        <w:pStyle w:val="118"/>
        <w:numPr>
          <w:ilvl w:val="0"/>
          <w:numId w:val="0"/>
        </w:numPr>
        <w:ind w:firstLine="420" w:firstLineChars="200"/>
        <w:rPr>
          <w:sz w:val="21"/>
        </w:rPr>
      </w:pPr>
      <w:bookmarkStart w:id="1327" w:name="_Ref4422645"/>
      <w:r>
        <w:rPr>
          <w:rFonts w:hint="eastAsia"/>
          <w:sz w:val="21"/>
        </w:rPr>
        <w:t>7</w:t>
      </w:r>
      <w:r>
        <w:rPr>
          <w:sz w:val="21"/>
        </w:rPr>
        <w:t xml:space="preserve">.1.1 </w:t>
      </w:r>
      <w:r>
        <w:rPr>
          <w:rFonts w:hint="eastAsia"/>
          <w:sz w:val="21"/>
        </w:rPr>
        <w:t>出入现场的权利</w:t>
      </w:r>
      <w:bookmarkEnd w:id="1327"/>
    </w:p>
    <w:p w14:paraId="63EA9F4B">
      <w:pPr>
        <w:spacing w:line="360" w:lineRule="auto"/>
        <w:ind w:firstLine="420" w:firstLineChars="200"/>
        <w:rPr>
          <w:rFonts w:ascii="宋体" w:hAnsi="宋体"/>
          <w:szCs w:val="21"/>
        </w:rPr>
      </w:pPr>
      <w:r>
        <w:rPr>
          <w:rFonts w:hint="eastAsia" w:ascii="宋体" w:hAnsi="宋体"/>
          <w:szCs w:val="21"/>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07C87276">
      <w:pPr>
        <w:pStyle w:val="118"/>
        <w:numPr>
          <w:ilvl w:val="0"/>
          <w:numId w:val="0"/>
        </w:numPr>
        <w:ind w:firstLine="420" w:firstLineChars="200"/>
        <w:rPr>
          <w:sz w:val="21"/>
        </w:rPr>
      </w:pPr>
      <w:bookmarkStart w:id="1328" w:name="_Ref18957045"/>
      <w:r>
        <w:rPr>
          <w:rFonts w:hint="eastAsia"/>
          <w:sz w:val="21"/>
        </w:rPr>
        <w:t>7</w:t>
      </w:r>
      <w:r>
        <w:rPr>
          <w:sz w:val="21"/>
        </w:rPr>
        <w:t xml:space="preserve">.1.2 </w:t>
      </w:r>
      <w:r>
        <w:rPr>
          <w:rFonts w:hint="eastAsia"/>
          <w:sz w:val="21"/>
        </w:rPr>
        <w:t>场外交通</w:t>
      </w:r>
      <w:bookmarkEnd w:id="1328"/>
    </w:p>
    <w:p w14:paraId="63C6B1E1">
      <w:pPr>
        <w:spacing w:line="360" w:lineRule="auto"/>
        <w:ind w:firstLine="420" w:firstLineChars="200"/>
        <w:rPr>
          <w:rFonts w:ascii="宋体" w:hAnsi="宋体"/>
          <w:szCs w:val="21"/>
        </w:rPr>
      </w:pPr>
      <w:r>
        <w:rPr>
          <w:rFonts w:hint="eastAsia" w:ascii="宋体" w:hAnsi="宋体"/>
          <w:szCs w:val="21"/>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2BE503FE">
      <w:pPr>
        <w:pStyle w:val="118"/>
        <w:numPr>
          <w:ilvl w:val="0"/>
          <w:numId w:val="0"/>
        </w:numPr>
        <w:ind w:firstLine="420" w:firstLineChars="200"/>
        <w:rPr>
          <w:sz w:val="21"/>
        </w:rPr>
      </w:pPr>
      <w:bookmarkStart w:id="1329" w:name="_Ref4622358"/>
      <w:r>
        <w:rPr>
          <w:rFonts w:hint="eastAsia"/>
          <w:sz w:val="21"/>
        </w:rPr>
        <w:t>7</w:t>
      </w:r>
      <w:r>
        <w:rPr>
          <w:sz w:val="21"/>
        </w:rPr>
        <w:t xml:space="preserve">.1.3 </w:t>
      </w:r>
      <w:r>
        <w:rPr>
          <w:rFonts w:hint="eastAsia"/>
          <w:sz w:val="21"/>
        </w:rPr>
        <w:t>场内交通</w:t>
      </w:r>
      <w:bookmarkEnd w:id="1329"/>
    </w:p>
    <w:p w14:paraId="73010021">
      <w:pPr>
        <w:spacing w:line="360" w:lineRule="auto"/>
        <w:ind w:firstLine="420" w:firstLineChars="200"/>
        <w:rPr>
          <w:rFonts w:ascii="宋体" w:hAnsi="宋体"/>
          <w:szCs w:val="21"/>
        </w:rPr>
      </w:pPr>
      <w:r>
        <w:rPr>
          <w:rFonts w:hint="eastAsia" w:ascii="宋体" w:hAnsi="宋体"/>
          <w:szCs w:val="21"/>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25F4B02E">
      <w:pPr>
        <w:pStyle w:val="118"/>
        <w:numPr>
          <w:ilvl w:val="0"/>
          <w:numId w:val="0"/>
        </w:numPr>
        <w:ind w:firstLine="420" w:firstLineChars="200"/>
        <w:rPr>
          <w:sz w:val="21"/>
        </w:rPr>
      </w:pPr>
      <w:bookmarkStart w:id="1330" w:name="_Ref4622376"/>
      <w:r>
        <w:rPr>
          <w:rFonts w:hint="eastAsia"/>
          <w:sz w:val="21"/>
        </w:rPr>
        <w:t>7</w:t>
      </w:r>
      <w:r>
        <w:rPr>
          <w:sz w:val="21"/>
        </w:rPr>
        <w:t xml:space="preserve">.1.4 </w:t>
      </w:r>
      <w:r>
        <w:rPr>
          <w:rFonts w:hint="eastAsia"/>
          <w:sz w:val="21"/>
        </w:rPr>
        <w:t>超大件和超重件的运输</w:t>
      </w:r>
      <w:bookmarkEnd w:id="1330"/>
    </w:p>
    <w:p w14:paraId="4C1D82DD">
      <w:pPr>
        <w:spacing w:line="360" w:lineRule="auto"/>
        <w:ind w:firstLine="420" w:firstLineChars="200"/>
        <w:rPr>
          <w:rFonts w:ascii="宋体" w:hAnsi="宋体"/>
          <w:szCs w:val="21"/>
        </w:rPr>
      </w:pPr>
      <w:r>
        <w:rPr>
          <w:rFonts w:hint="eastAsia" w:ascii="宋体"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72E9759E">
      <w:pPr>
        <w:pStyle w:val="118"/>
        <w:numPr>
          <w:ilvl w:val="0"/>
          <w:numId w:val="0"/>
        </w:numPr>
        <w:ind w:firstLine="420" w:firstLineChars="200"/>
        <w:rPr>
          <w:sz w:val="21"/>
        </w:rPr>
      </w:pPr>
      <w:r>
        <w:rPr>
          <w:rFonts w:hint="eastAsia"/>
          <w:sz w:val="21"/>
        </w:rPr>
        <w:t>7</w:t>
      </w:r>
      <w:r>
        <w:rPr>
          <w:sz w:val="21"/>
        </w:rPr>
        <w:t xml:space="preserve">.1.5 </w:t>
      </w:r>
      <w:r>
        <w:rPr>
          <w:rFonts w:hint="eastAsia"/>
          <w:sz w:val="21"/>
        </w:rPr>
        <w:t>道路和桥梁的损坏责任</w:t>
      </w:r>
    </w:p>
    <w:p w14:paraId="73AEB89C">
      <w:pPr>
        <w:spacing w:line="360" w:lineRule="auto"/>
        <w:ind w:firstLine="420" w:firstLineChars="200"/>
        <w:rPr>
          <w:rFonts w:ascii="宋体" w:hAnsi="宋体"/>
          <w:szCs w:val="21"/>
        </w:rPr>
      </w:pPr>
      <w:r>
        <w:rPr>
          <w:rFonts w:hint="eastAsia" w:ascii="宋体" w:hAnsi="宋体"/>
          <w:szCs w:val="21"/>
        </w:rPr>
        <w:t>因承包人运输造成施工现场内外公共道路和桥梁损坏的，由承包人承担修复损坏的全部费用和可能引起的赔偿。</w:t>
      </w:r>
    </w:p>
    <w:p w14:paraId="73E5AB5D">
      <w:pPr>
        <w:pStyle w:val="118"/>
        <w:numPr>
          <w:ilvl w:val="0"/>
          <w:numId w:val="0"/>
        </w:numPr>
        <w:ind w:firstLine="420" w:firstLineChars="200"/>
        <w:rPr>
          <w:sz w:val="21"/>
        </w:rPr>
      </w:pPr>
      <w:r>
        <w:rPr>
          <w:rFonts w:hint="eastAsia"/>
          <w:sz w:val="21"/>
        </w:rPr>
        <w:t>7</w:t>
      </w:r>
      <w:r>
        <w:rPr>
          <w:sz w:val="21"/>
        </w:rPr>
        <w:t xml:space="preserve">.1.6 </w:t>
      </w:r>
      <w:r>
        <w:rPr>
          <w:rFonts w:hint="eastAsia"/>
          <w:sz w:val="21"/>
        </w:rPr>
        <w:t>水路和航空运输</w:t>
      </w:r>
    </w:p>
    <w:p w14:paraId="08BF621B">
      <w:pPr>
        <w:spacing w:line="360" w:lineRule="auto"/>
        <w:ind w:firstLine="420" w:firstLineChars="200"/>
        <w:rPr>
          <w:rFonts w:ascii="宋体" w:hAnsi="宋体"/>
          <w:szCs w:val="21"/>
        </w:rPr>
      </w:pPr>
      <w:r>
        <w:rPr>
          <w:rFonts w:hint="eastAsia" w:ascii="宋体" w:hAnsi="宋体"/>
          <w:szCs w:val="21"/>
        </w:rPr>
        <w:t>本条上述各款的内容适用于水路运输和航空运输，其中“道路”一词的涵义包括河道、航线、船闸、机场、码头、堤防以及水路或航空运输中其他相似结构物；“车辆”一词的涵义包括船舶和飞机等。</w:t>
      </w:r>
    </w:p>
    <w:p w14:paraId="5C1A28A6">
      <w:pPr>
        <w:pStyle w:val="4"/>
        <w:spacing w:before="120" w:line="360" w:lineRule="auto"/>
      </w:pPr>
      <w:bookmarkStart w:id="1331" w:name="_Ref11919459"/>
      <w:bookmarkStart w:id="1332" w:name="_Toc54862237"/>
      <w:bookmarkStart w:id="1333" w:name="_Toc154063553"/>
      <w:bookmarkStart w:id="1334" w:name="_Ref11919294"/>
      <w:r>
        <w:rPr>
          <w:rFonts w:hint="eastAsia"/>
        </w:rPr>
        <w:t>7</w:t>
      </w:r>
      <w:r>
        <w:t xml:space="preserve">.2 </w:t>
      </w:r>
      <w:r>
        <w:rPr>
          <w:rFonts w:hint="eastAsia"/>
        </w:rPr>
        <w:t>施工设备和临时设施</w:t>
      </w:r>
      <w:bookmarkEnd w:id="1325"/>
      <w:bookmarkEnd w:id="1326"/>
      <w:bookmarkEnd w:id="1331"/>
      <w:bookmarkEnd w:id="1332"/>
      <w:bookmarkEnd w:id="1333"/>
      <w:bookmarkEnd w:id="1334"/>
      <w:r>
        <w:rPr>
          <w:rFonts w:hint="eastAsia"/>
        </w:rPr>
        <w:t xml:space="preserve"> </w:t>
      </w:r>
    </w:p>
    <w:p w14:paraId="45B2B4CB">
      <w:pPr>
        <w:pStyle w:val="118"/>
        <w:numPr>
          <w:ilvl w:val="0"/>
          <w:numId w:val="0"/>
        </w:numPr>
        <w:ind w:firstLine="420" w:firstLineChars="200"/>
        <w:rPr>
          <w:sz w:val="21"/>
        </w:rPr>
      </w:pPr>
      <w:bookmarkStart w:id="1335" w:name="_Ref18990767"/>
      <w:bookmarkStart w:id="1336" w:name="_Ref509043186"/>
      <w:r>
        <w:rPr>
          <w:rFonts w:hint="eastAsia"/>
          <w:sz w:val="21"/>
        </w:rPr>
        <w:t>7</w:t>
      </w:r>
      <w:r>
        <w:rPr>
          <w:sz w:val="21"/>
        </w:rPr>
        <w:t xml:space="preserve">.2.1 </w:t>
      </w:r>
      <w:r>
        <w:rPr>
          <w:rFonts w:hint="eastAsia"/>
          <w:sz w:val="21"/>
        </w:rPr>
        <w:t>承包人提供的施工设备和临时设施</w:t>
      </w:r>
      <w:bookmarkEnd w:id="1335"/>
    </w:p>
    <w:p w14:paraId="6D0CCE04">
      <w:pPr>
        <w:spacing w:line="360" w:lineRule="auto"/>
        <w:ind w:firstLine="420" w:firstLineChars="200"/>
        <w:rPr>
          <w:rFonts w:ascii="宋体" w:hAnsi="宋体"/>
          <w:szCs w:val="21"/>
        </w:rPr>
      </w:pPr>
      <w:r>
        <w:rPr>
          <w:rFonts w:hint="eastAsia" w:ascii="宋体" w:hAnsi="宋体"/>
          <w:szCs w:val="21"/>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3D1AA351">
      <w:pPr>
        <w:spacing w:line="360" w:lineRule="auto"/>
        <w:ind w:firstLine="420" w:firstLineChars="200"/>
        <w:rPr>
          <w:rFonts w:ascii="宋体" w:hAnsi="宋体"/>
          <w:szCs w:val="21"/>
        </w:rPr>
      </w:pPr>
      <w:r>
        <w:rPr>
          <w:rFonts w:hint="eastAsia" w:ascii="宋体" w:hAnsi="宋体"/>
          <w:szCs w:val="21"/>
        </w:rPr>
        <w:t>除专用合同条件另有约定外，承包人应自行承担修建临时设施的费用，需要临时占地的，应由发包人办理申请手续并承担相应费用。承包人应在专用合同条件</w:t>
      </w:r>
      <w:r>
        <w:rPr>
          <w:rFonts w:ascii="宋体" w:hAnsi="宋体"/>
          <w:szCs w:val="21"/>
        </w:rPr>
        <w:t>7.2</w:t>
      </w:r>
      <w:r>
        <w:rPr>
          <w:rFonts w:hint="eastAsia" w:ascii="宋体" w:hAnsi="宋体"/>
          <w:szCs w:val="21"/>
        </w:rPr>
        <w:t>款</w:t>
      </w:r>
      <w:r>
        <w:rPr>
          <w:rFonts w:ascii="宋体" w:hAnsi="宋体"/>
          <w:szCs w:val="21"/>
        </w:rPr>
        <w:t>约定的时间内向发包人提交临时占地资料，因承包人未能按时提交资料，导致工期延误的，由此增加的费用和（或）竣工日期延误，由承包人负责。</w:t>
      </w:r>
    </w:p>
    <w:bookmarkEnd w:id="1336"/>
    <w:p w14:paraId="56E25A78">
      <w:pPr>
        <w:pStyle w:val="118"/>
        <w:numPr>
          <w:ilvl w:val="0"/>
          <w:numId w:val="0"/>
        </w:numPr>
        <w:ind w:firstLine="420" w:firstLineChars="200"/>
        <w:rPr>
          <w:sz w:val="21"/>
        </w:rPr>
      </w:pPr>
      <w:bookmarkStart w:id="1337" w:name="_Ref18990784"/>
      <w:r>
        <w:rPr>
          <w:rFonts w:hint="eastAsia"/>
          <w:sz w:val="21"/>
        </w:rPr>
        <w:t>7</w:t>
      </w:r>
      <w:r>
        <w:rPr>
          <w:sz w:val="21"/>
        </w:rPr>
        <w:t xml:space="preserve">.2.2 </w:t>
      </w:r>
      <w:r>
        <w:rPr>
          <w:rFonts w:hint="eastAsia"/>
          <w:sz w:val="21"/>
        </w:rPr>
        <w:t>发包人提供的施工设备和临时设施</w:t>
      </w:r>
      <w:bookmarkEnd w:id="1337"/>
    </w:p>
    <w:p w14:paraId="6C6D32D6">
      <w:pPr>
        <w:spacing w:line="360" w:lineRule="auto"/>
        <w:ind w:firstLine="420" w:firstLineChars="200"/>
        <w:rPr>
          <w:rFonts w:ascii="宋体" w:hAnsi="宋体"/>
          <w:szCs w:val="21"/>
        </w:rPr>
      </w:pPr>
      <w:r>
        <w:rPr>
          <w:rFonts w:hint="eastAsia" w:ascii="宋体" w:hAnsi="宋体"/>
          <w:szCs w:val="21"/>
        </w:rPr>
        <w:t>发包人提供的施工设备或临时设施在专用合同条件中约定。</w:t>
      </w:r>
    </w:p>
    <w:p w14:paraId="5AA3AFDD">
      <w:pPr>
        <w:pStyle w:val="118"/>
        <w:numPr>
          <w:ilvl w:val="0"/>
          <w:numId w:val="0"/>
        </w:numPr>
        <w:ind w:firstLine="420" w:firstLineChars="200"/>
        <w:rPr>
          <w:sz w:val="21"/>
        </w:rPr>
      </w:pPr>
      <w:r>
        <w:rPr>
          <w:rFonts w:hint="eastAsia"/>
          <w:sz w:val="21"/>
        </w:rPr>
        <w:t>7</w:t>
      </w:r>
      <w:r>
        <w:rPr>
          <w:sz w:val="21"/>
        </w:rPr>
        <w:t xml:space="preserve">.2.3 </w:t>
      </w:r>
      <w:r>
        <w:rPr>
          <w:rFonts w:hint="eastAsia"/>
          <w:sz w:val="21"/>
        </w:rPr>
        <w:t>要求承包人增加或更换施工设备</w:t>
      </w:r>
    </w:p>
    <w:p w14:paraId="4DB744A4">
      <w:pPr>
        <w:spacing w:line="360" w:lineRule="auto"/>
        <w:ind w:firstLine="420" w:firstLineChars="200"/>
        <w:rPr>
          <w:rFonts w:ascii="宋体" w:hAnsi="宋体"/>
          <w:szCs w:val="21"/>
        </w:rPr>
      </w:pPr>
      <w:r>
        <w:rPr>
          <w:rFonts w:hint="eastAsia" w:ascii="宋体" w:hAnsi="宋体"/>
          <w:szCs w:val="21"/>
        </w:rPr>
        <w:t>承包人使用的施工设备不能满足项目进度计划和（或）质量要求时，工程师有权要求承包人增加或更换施工设备，承包人应及时增加或更换，由此增加的费用和（或）延误的工期由承包人承担。</w:t>
      </w:r>
    </w:p>
    <w:p w14:paraId="5E15A149">
      <w:pPr>
        <w:pStyle w:val="118"/>
        <w:numPr>
          <w:ilvl w:val="0"/>
          <w:numId w:val="0"/>
        </w:numPr>
        <w:ind w:firstLine="420" w:firstLineChars="200"/>
        <w:rPr>
          <w:sz w:val="21"/>
        </w:rPr>
      </w:pPr>
      <w:r>
        <w:rPr>
          <w:rFonts w:hint="eastAsia"/>
          <w:sz w:val="21"/>
        </w:rPr>
        <w:t>7</w:t>
      </w:r>
      <w:r>
        <w:rPr>
          <w:sz w:val="21"/>
        </w:rPr>
        <w:t xml:space="preserve">.2.4 </w:t>
      </w:r>
      <w:r>
        <w:rPr>
          <w:rFonts w:hint="eastAsia"/>
          <w:sz w:val="21"/>
        </w:rPr>
        <w:t>施工设备和临时设施专用于合同工程</w:t>
      </w:r>
    </w:p>
    <w:p w14:paraId="6D79E240">
      <w:pPr>
        <w:spacing w:line="360" w:lineRule="auto"/>
        <w:ind w:firstLine="420" w:firstLineChars="200"/>
        <w:rPr>
          <w:rFonts w:ascii="宋体" w:hAnsi="宋体"/>
          <w:szCs w:val="21"/>
        </w:rPr>
      </w:pPr>
      <w:r>
        <w:rPr>
          <w:rFonts w:hint="eastAsia" w:ascii="宋体" w:hAnsi="宋体"/>
          <w:szCs w:val="21"/>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4EFDE032">
      <w:pPr>
        <w:pStyle w:val="4"/>
        <w:spacing w:before="120" w:line="360" w:lineRule="auto"/>
      </w:pPr>
      <w:bookmarkStart w:id="1338" w:name="_Toc54862238"/>
      <w:bookmarkStart w:id="1339" w:name="_Toc154063554"/>
      <w:bookmarkStart w:id="1340" w:name="_Ref11874352"/>
      <w:r>
        <w:rPr>
          <w:rFonts w:hint="eastAsia"/>
        </w:rPr>
        <w:t>7</w:t>
      </w:r>
      <w:r>
        <w:t xml:space="preserve">.3 </w:t>
      </w:r>
      <w:r>
        <w:rPr>
          <w:rFonts w:hint="eastAsia"/>
        </w:rPr>
        <w:t>现场合作</w:t>
      </w:r>
      <w:bookmarkEnd w:id="1338"/>
      <w:bookmarkEnd w:id="1339"/>
      <w:bookmarkEnd w:id="1340"/>
    </w:p>
    <w:p w14:paraId="18B9F34A">
      <w:pPr>
        <w:spacing w:line="360" w:lineRule="auto"/>
        <w:ind w:firstLine="420" w:firstLineChars="200"/>
        <w:rPr>
          <w:rFonts w:ascii="宋体" w:hAnsi="宋体"/>
          <w:szCs w:val="21"/>
        </w:rPr>
      </w:pPr>
      <w:r>
        <w:rPr>
          <w:rFonts w:hint="eastAsia" w:ascii="宋体" w:hAnsi="宋体"/>
          <w:szCs w:val="21"/>
        </w:rPr>
        <w:t>承包人应按合同约定或发包人的指示，与发包人人员、发包人的其他承包人等人员就在现场或附近实施与工程有关的各项工作进行合作并提供适当条件，包括使用承包人设备、临时工程或进入现场等。</w:t>
      </w:r>
    </w:p>
    <w:p w14:paraId="65F983E5">
      <w:pPr>
        <w:spacing w:line="360" w:lineRule="auto"/>
        <w:ind w:firstLine="420" w:firstLineChars="200"/>
        <w:rPr>
          <w:rFonts w:ascii="宋体" w:hAnsi="宋体"/>
          <w:szCs w:val="21"/>
        </w:rPr>
      </w:pPr>
      <w:r>
        <w:rPr>
          <w:rFonts w:hint="eastAsia" w:ascii="宋体" w:hAnsi="宋体"/>
          <w:szCs w:val="21"/>
        </w:rPr>
        <w:t>承包人应对其在现场的施工活动负责，并应尽合理努力按合同约定或发包人的指示，协调自身与发包人人员、发包人的其他承包人等人员的活动。</w:t>
      </w:r>
    </w:p>
    <w:p w14:paraId="236008A2">
      <w:pPr>
        <w:spacing w:line="360" w:lineRule="auto"/>
        <w:ind w:firstLine="420" w:firstLineChars="200"/>
        <w:rPr>
          <w:rFonts w:ascii="宋体" w:hAnsi="宋体"/>
          <w:szCs w:val="21"/>
        </w:rPr>
      </w:pPr>
      <w:r>
        <w:rPr>
          <w:rFonts w:hint="eastAsia" w:ascii="宋体" w:hAnsi="宋体"/>
          <w:szCs w:val="21"/>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671140EE">
      <w:pPr>
        <w:pStyle w:val="4"/>
        <w:spacing w:before="120" w:line="360" w:lineRule="auto"/>
      </w:pPr>
      <w:bookmarkStart w:id="1341" w:name="_Toc54862239"/>
      <w:bookmarkStart w:id="1342" w:name="_Toc154063555"/>
      <w:bookmarkStart w:id="1343" w:name="_Ref531954285"/>
      <w:bookmarkStart w:id="1344" w:name="_Ref531954287"/>
      <w:r>
        <w:rPr>
          <w:rFonts w:hint="eastAsia"/>
        </w:rPr>
        <w:t>7</w:t>
      </w:r>
      <w:r>
        <w:t xml:space="preserve">.4 </w:t>
      </w:r>
      <w:r>
        <w:rPr>
          <w:rFonts w:hint="eastAsia"/>
        </w:rPr>
        <w:t>测量放线</w:t>
      </w:r>
      <w:bookmarkEnd w:id="1341"/>
      <w:bookmarkEnd w:id="1342"/>
      <w:bookmarkEnd w:id="1343"/>
      <w:bookmarkEnd w:id="1344"/>
    </w:p>
    <w:p w14:paraId="37958973">
      <w:pPr>
        <w:pStyle w:val="118"/>
        <w:numPr>
          <w:ilvl w:val="0"/>
          <w:numId w:val="0"/>
        </w:numPr>
        <w:ind w:firstLine="420" w:firstLineChars="200"/>
        <w:rPr>
          <w:sz w:val="21"/>
        </w:rPr>
      </w:pPr>
      <w:r>
        <w:rPr>
          <w:rFonts w:hint="eastAsia"/>
          <w:sz w:val="21"/>
        </w:rPr>
        <w:t>7</w:t>
      </w:r>
      <w:r>
        <w:rPr>
          <w:sz w:val="21"/>
        </w:rPr>
        <w:t xml:space="preserve">.4.1 </w:t>
      </w:r>
      <w:r>
        <w:rPr>
          <w:rFonts w:hint="eastAsia"/>
          <w:sz w:val="21"/>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6F39EF2D">
      <w:pPr>
        <w:pStyle w:val="118"/>
        <w:numPr>
          <w:ilvl w:val="0"/>
          <w:numId w:val="0"/>
        </w:numPr>
        <w:ind w:firstLine="420" w:firstLineChars="200"/>
        <w:rPr>
          <w:sz w:val="21"/>
        </w:rPr>
      </w:pPr>
      <w:r>
        <w:rPr>
          <w:rFonts w:hint="eastAsia"/>
          <w:sz w:val="21"/>
        </w:rPr>
        <w:t>7</w:t>
      </w:r>
      <w:r>
        <w:rPr>
          <w:sz w:val="21"/>
        </w:rPr>
        <w:t xml:space="preserve">.4.2 </w:t>
      </w:r>
      <w:r>
        <w:rPr>
          <w:rFonts w:hint="eastAsia"/>
          <w:sz w:val="21"/>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0E954B7B">
      <w:pPr>
        <w:pStyle w:val="118"/>
        <w:numPr>
          <w:ilvl w:val="0"/>
          <w:numId w:val="0"/>
        </w:numPr>
        <w:ind w:firstLine="420" w:firstLineChars="200"/>
        <w:rPr>
          <w:sz w:val="21"/>
        </w:rPr>
      </w:pPr>
      <w:r>
        <w:rPr>
          <w:rFonts w:hint="eastAsia"/>
          <w:sz w:val="21"/>
        </w:rPr>
        <w:t>7</w:t>
      </w:r>
      <w:r>
        <w:rPr>
          <w:sz w:val="21"/>
        </w:rPr>
        <w:t xml:space="preserve">.4.3 </w:t>
      </w:r>
      <w:r>
        <w:rPr>
          <w:rFonts w:hint="eastAsia"/>
          <w:sz w:val="21"/>
        </w:rPr>
        <w:t>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47CFE0CA">
      <w:pPr>
        <w:pStyle w:val="4"/>
        <w:spacing w:before="120" w:line="360" w:lineRule="auto"/>
      </w:pPr>
      <w:bookmarkStart w:id="1345" w:name="_Toc154063556"/>
      <w:bookmarkStart w:id="1346" w:name="_Toc54862240"/>
      <w:bookmarkStart w:id="1347" w:name="_Ref4770992"/>
      <w:bookmarkStart w:id="1348" w:name="_Ref531954329"/>
      <w:bookmarkStart w:id="1349" w:name="_Ref531954323"/>
      <w:r>
        <w:rPr>
          <w:rFonts w:hint="eastAsia"/>
        </w:rPr>
        <w:t>7</w:t>
      </w:r>
      <w:r>
        <w:t xml:space="preserve">.5 </w:t>
      </w:r>
      <w:r>
        <w:rPr>
          <w:rFonts w:hint="eastAsia"/>
        </w:rPr>
        <w:t>现场劳动用工</w:t>
      </w:r>
      <w:bookmarkEnd w:id="1345"/>
      <w:bookmarkEnd w:id="1346"/>
    </w:p>
    <w:p w14:paraId="06D80D25">
      <w:pPr>
        <w:pStyle w:val="118"/>
        <w:numPr>
          <w:ilvl w:val="0"/>
          <w:numId w:val="0"/>
        </w:numPr>
        <w:ind w:firstLine="420" w:firstLineChars="200"/>
        <w:rPr>
          <w:rFonts w:hint="eastAsia"/>
          <w:sz w:val="21"/>
        </w:rPr>
      </w:pPr>
      <w:r>
        <w:rPr>
          <w:sz w:val="21"/>
        </w:rPr>
        <w:t>7.5.1 承包人及其分包人招用建筑工人的，</w:t>
      </w:r>
      <w:r>
        <w:rPr>
          <w:rFonts w:hint="eastAsia"/>
          <w:sz w:val="21"/>
        </w:rPr>
        <w:t>应当依法与所招用的建筑工人订立</w:t>
      </w:r>
      <w:r>
        <w:rPr>
          <w:sz w:val="21"/>
        </w:rPr>
        <w:t>劳动合同，实行建筑工人劳动用工实名制管理，</w:t>
      </w:r>
      <w:r>
        <w:rPr>
          <w:rFonts w:hint="eastAsia"/>
          <w:sz w:val="21"/>
        </w:rPr>
        <w:t>承包人</w:t>
      </w:r>
      <w:r>
        <w:rPr>
          <w:sz w:val="21"/>
        </w:rPr>
        <w:t>应当按照有关规定开设建筑工人工资专用账户、存储工资保证金，专项用于支付和保障该工程建设项目建筑工人工资。</w:t>
      </w:r>
    </w:p>
    <w:p w14:paraId="5228D17C">
      <w:pPr>
        <w:pStyle w:val="118"/>
        <w:numPr>
          <w:ilvl w:val="0"/>
          <w:numId w:val="0"/>
        </w:numPr>
        <w:ind w:firstLine="420" w:firstLineChars="200"/>
        <w:rPr>
          <w:sz w:val="21"/>
        </w:rPr>
      </w:pPr>
      <w:r>
        <w:rPr>
          <w:sz w:val="21"/>
        </w:rPr>
        <w:t>7.5.2 承包人应当在工程项目部配备劳资专管员，对分包单位劳动用工及工资发放实施监督管理。</w:t>
      </w:r>
      <w:r>
        <w:rPr>
          <w:rFonts w:hint="eastAsia"/>
          <w:sz w:val="21"/>
        </w:rPr>
        <w:t>承包人拖欠建筑工人工资的</w:t>
      </w:r>
      <w:r>
        <w:rPr>
          <w:sz w:val="21"/>
        </w:rPr>
        <w:t>,应当依法予以清偿。分包人拖欠建筑工人工资的,由承包人先行清偿,再依法进行追偿。</w:t>
      </w:r>
      <w:r>
        <w:rPr>
          <w:rFonts w:hint="eastAsia"/>
          <w:sz w:val="21"/>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3FE775E2">
      <w:pPr>
        <w:pStyle w:val="118"/>
        <w:numPr>
          <w:ilvl w:val="0"/>
          <w:numId w:val="0"/>
        </w:numPr>
        <w:ind w:firstLine="420" w:firstLineChars="200"/>
        <w:rPr>
          <w:sz w:val="21"/>
        </w:rPr>
      </w:pPr>
      <w:r>
        <w:rPr>
          <w:rFonts w:hint="eastAsia"/>
          <w:sz w:val="21"/>
        </w:rPr>
        <w:t>7.5.3 承包人应当按照相关法律法规的要求，进行劳动用工管理和建筑工人工资支付。</w:t>
      </w:r>
    </w:p>
    <w:p w14:paraId="2A51B8D1">
      <w:pPr>
        <w:pStyle w:val="4"/>
        <w:spacing w:before="120" w:line="360" w:lineRule="auto"/>
      </w:pPr>
      <w:bookmarkStart w:id="1350" w:name="_Toc154063557"/>
      <w:bookmarkStart w:id="1351" w:name="_Ref41554059"/>
      <w:bookmarkStart w:id="1352" w:name="_Toc54862241"/>
      <w:r>
        <w:rPr>
          <w:rFonts w:hint="eastAsia"/>
        </w:rPr>
        <w:t>7</w:t>
      </w:r>
      <w:r>
        <w:t xml:space="preserve">.6 </w:t>
      </w:r>
      <w:r>
        <w:rPr>
          <w:rFonts w:hint="eastAsia"/>
        </w:rPr>
        <w:t>安全文明施工</w:t>
      </w:r>
      <w:bookmarkEnd w:id="1347"/>
      <w:bookmarkEnd w:id="1348"/>
      <w:bookmarkEnd w:id="1349"/>
      <w:bookmarkEnd w:id="1350"/>
      <w:bookmarkEnd w:id="1351"/>
      <w:bookmarkEnd w:id="1352"/>
    </w:p>
    <w:p w14:paraId="580DB4A9">
      <w:pPr>
        <w:pStyle w:val="118"/>
        <w:numPr>
          <w:ilvl w:val="0"/>
          <w:numId w:val="0"/>
        </w:numPr>
        <w:ind w:firstLine="420" w:firstLineChars="200"/>
        <w:rPr>
          <w:sz w:val="21"/>
        </w:rPr>
      </w:pPr>
      <w:bookmarkStart w:id="1353" w:name="_Ref18990822"/>
      <w:r>
        <w:rPr>
          <w:rFonts w:hint="eastAsia"/>
          <w:sz w:val="21"/>
        </w:rPr>
        <w:t>7</w:t>
      </w:r>
      <w:r>
        <w:rPr>
          <w:sz w:val="21"/>
        </w:rPr>
        <w:t xml:space="preserve">.6.1 </w:t>
      </w:r>
      <w:r>
        <w:rPr>
          <w:rFonts w:hint="eastAsia"/>
          <w:sz w:val="21"/>
        </w:rPr>
        <w:t>安全生产要求</w:t>
      </w:r>
      <w:bookmarkEnd w:id="1353"/>
    </w:p>
    <w:p w14:paraId="168229E0">
      <w:pPr>
        <w:spacing w:line="360" w:lineRule="auto"/>
        <w:ind w:firstLine="420" w:firstLineChars="200"/>
        <w:rPr>
          <w:rFonts w:ascii="宋体" w:hAnsi="宋体"/>
          <w:szCs w:val="21"/>
        </w:rPr>
      </w:pPr>
      <w:r>
        <w:rPr>
          <w:rFonts w:hint="eastAsia" w:ascii="宋体" w:hAnsi="宋体"/>
          <w:szCs w:val="21"/>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4F57F292">
      <w:pPr>
        <w:spacing w:line="360" w:lineRule="auto"/>
        <w:ind w:firstLine="420" w:firstLineChars="200"/>
        <w:rPr>
          <w:rFonts w:ascii="宋体" w:hAnsi="宋体"/>
          <w:szCs w:val="21"/>
        </w:rPr>
      </w:pPr>
      <w:r>
        <w:rPr>
          <w:rFonts w:hint="eastAsia" w:ascii="宋体" w:hAnsi="宋体"/>
          <w:szCs w:val="21"/>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146CA07D">
      <w:pPr>
        <w:spacing w:line="360" w:lineRule="auto"/>
        <w:ind w:firstLine="420" w:firstLineChars="200"/>
        <w:rPr>
          <w:rFonts w:ascii="宋体" w:hAnsi="宋体"/>
          <w:szCs w:val="21"/>
        </w:rPr>
      </w:pPr>
      <w:r>
        <w:rPr>
          <w:rFonts w:hint="eastAsia" w:ascii="宋体" w:hAnsi="宋体"/>
          <w:szCs w:val="21"/>
        </w:rPr>
        <w:t>因安全生产需要暂停施工的，按照第</w:t>
      </w:r>
      <w:r>
        <w:rPr>
          <w:rFonts w:ascii="宋体" w:hAnsi="宋体"/>
          <w:szCs w:val="21"/>
        </w:rPr>
        <w:t>8.9</w:t>
      </w:r>
      <w:r>
        <w:rPr>
          <w:rFonts w:hint="eastAsia" w:ascii="宋体" w:hAnsi="宋体"/>
          <w:szCs w:val="21"/>
        </w:rPr>
        <w:t>款[暂停工作]的约定执行。</w:t>
      </w:r>
    </w:p>
    <w:p w14:paraId="285241F5">
      <w:pPr>
        <w:pStyle w:val="118"/>
        <w:numPr>
          <w:ilvl w:val="0"/>
          <w:numId w:val="0"/>
        </w:numPr>
        <w:ind w:firstLine="420" w:firstLineChars="200"/>
        <w:rPr>
          <w:sz w:val="21"/>
        </w:rPr>
      </w:pPr>
      <w:r>
        <w:rPr>
          <w:rFonts w:hint="eastAsia"/>
          <w:sz w:val="21"/>
        </w:rPr>
        <w:t>7</w:t>
      </w:r>
      <w:r>
        <w:rPr>
          <w:sz w:val="21"/>
        </w:rPr>
        <w:t xml:space="preserve">.6.2 </w:t>
      </w:r>
      <w:r>
        <w:rPr>
          <w:rFonts w:hint="eastAsia"/>
          <w:sz w:val="21"/>
        </w:rPr>
        <w:t>安全生产保证措施</w:t>
      </w:r>
    </w:p>
    <w:p w14:paraId="241FF687">
      <w:pPr>
        <w:spacing w:line="360" w:lineRule="auto"/>
        <w:ind w:firstLine="420" w:firstLineChars="200"/>
        <w:rPr>
          <w:rFonts w:ascii="宋体" w:hAnsi="宋体"/>
          <w:szCs w:val="21"/>
        </w:rPr>
      </w:pPr>
      <w:r>
        <w:rPr>
          <w:rFonts w:hint="eastAsia" w:ascii="宋体" w:hAnsi="宋体"/>
          <w:szCs w:val="21"/>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1785B9EC">
      <w:pPr>
        <w:spacing w:line="360" w:lineRule="auto"/>
        <w:ind w:firstLine="420" w:firstLineChars="200"/>
        <w:rPr>
          <w:rFonts w:ascii="宋体" w:hAnsi="宋体"/>
          <w:szCs w:val="21"/>
        </w:rPr>
      </w:pPr>
      <w:r>
        <w:rPr>
          <w:rFonts w:hint="eastAsia" w:ascii="宋体" w:hAnsi="宋体"/>
          <w:szCs w:val="21"/>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4B48C410">
      <w:pPr>
        <w:spacing w:line="360" w:lineRule="auto"/>
        <w:ind w:firstLine="420" w:firstLineChars="200"/>
        <w:rPr>
          <w:rFonts w:ascii="宋体" w:hAnsi="宋体"/>
          <w:szCs w:val="21"/>
        </w:rPr>
      </w:pPr>
      <w:r>
        <w:rPr>
          <w:rFonts w:hint="eastAsia" w:ascii="宋体" w:hAnsi="宋体"/>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7CE94E14">
      <w:pPr>
        <w:pStyle w:val="118"/>
        <w:numPr>
          <w:ilvl w:val="0"/>
          <w:numId w:val="0"/>
        </w:numPr>
        <w:ind w:firstLine="420" w:firstLineChars="200"/>
        <w:rPr>
          <w:sz w:val="21"/>
        </w:rPr>
      </w:pPr>
      <w:bookmarkStart w:id="1354" w:name="_Ref18990840"/>
      <w:r>
        <w:rPr>
          <w:rFonts w:hint="eastAsia"/>
          <w:sz w:val="21"/>
        </w:rPr>
        <w:t>7</w:t>
      </w:r>
      <w:r>
        <w:rPr>
          <w:sz w:val="21"/>
        </w:rPr>
        <w:t xml:space="preserve">.6.3 </w:t>
      </w:r>
      <w:r>
        <w:rPr>
          <w:rFonts w:hint="eastAsia"/>
          <w:sz w:val="21"/>
        </w:rPr>
        <w:t>文明施工</w:t>
      </w:r>
      <w:bookmarkEnd w:id="1354"/>
    </w:p>
    <w:p w14:paraId="7294E38E">
      <w:pPr>
        <w:spacing w:line="360" w:lineRule="auto"/>
        <w:ind w:firstLine="420" w:firstLineChars="200"/>
        <w:rPr>
          <w:rFonts w:ascii="宋体" w:hAnsi="宋体"/>
          <w:szCs w:val="21"/>
        </w:rPr>
      </w:pPr>
      <w:r>
        <w:rPr>
          <w:rFonts w:hint="eastAsia" w:ascii="宋体" w:hAnsi="宋体"/>
          <w:szCs w:val="21"/>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1FE36FFD">
      <w:pPr>
        <w:spacing w:line="360" w:lineRule="auto"/>
        <w:ind w:firstLine="420" w:firstLineChars="200"/>
        <w:rPr>
          <w:rFonts w:ascii="宋体" w:hAnsi="宋体"/>
          <w:szCs w:val="21"/>
        </w:rPr>
      </w:pPr>
      <w:r>
        <w:rPr>
          <w:rFonts w:hint="eastAsia" w:ascii="宋体" w:hAnsi="宋体"/>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41023A20">
      <w:pPr>
        <w:pStyle w:val="118"/>
        <w:numPr>
          <w:ilvl w:val="0"/>
          <w:numId w:val="0"/>
        </w:numPr>
        <w:ind w:firstLine="525" w:firstLineChars="250"/>
        <w:rPr>
          <w:sz w:val="21"/>
        </w:rPr>
      </w:pPr>
      <w:r>
        <w:rPr>
          <w:rFonts w:hint="eastAsia"/>
          <w:sz w:val="21"/>
        </w:rPr>
        <w:t>7</w:t>
      </w:r>
      <w:r>
        <w:rPr>
          <w:sz w:val="21"/>
        </w:rPr>
        <w:t xml:space="preserve">.6.4 </w:t>
      </w:r>
      <w:r>
        <w:rPr>
          <w:rFonts w:hint="eastAsia"/>
          <w:sz w:val="21"/>
        </w:rPr>
        <w:t>事故处理</w:t>
      </w:r>
    </w:p>
    <w:p w14:paraId="3120AA1A">
      <w:pPr>
        <w:spacing w:line="360" w:lineRule="auto"/>
        <w:ind w:firstLine="420" w:firstLineChars="200"/>
        <w:rPr>
          <w:rFonts w:ascii="宋体" w:hAnsi="宋体"/>
          <w:szCs w:val="21"/>
        </w:rPr>
      </w:pPr>
      <w:r>
        <w:rPr>
          <w:rFonts w:hint="eastAsia" w:ascii="宋体" w:hAnsi="宋体"/>
          <w:szCs w:val="21"/>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9CF9D5C">
      <w:pPr>
        <w:spacing w:line="360" w:lineRule="auto"/>
        <w:ind w:firstLine="420" w:firstLineChars="200"/>
        <w:rPr>
          <w:rFonts w:ascii="宋体" w:hAnsi="宋体"/>
          <w:szCs w:val="21"/>
        </w:rPr>
      </w:pPr>
      <w:r>
        <w:rPr>
          <w:rFonts w:hint="eastAsia" w:ascii="宋体" w:hAnsi="宋体"/>
          <w:szCs w:val="21"/>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70F85965">
      <w:pPr>
        <w:pStyle w:val="118"/>
        <w:numPr>
          <w:ilvl w:val="0"/>
          <w:numId w:val="0"/>
        </w:numPr>
        <w:ind w:firstLine="420" w:firstLineChars="200"/>
        <w:rPr>
          <w:sz w:val="21"/>
        </w:rPr>
      </w:pPr>
      <w:r>
        <w:rPr>
          <w:rFonts w:hint="eastAsia"/>
          <w:sz w:val="21"/>
        </w:rPr>
        <w:t>7</w:t>
      </w:r>
      <w:r>
        <w:rPr>
          <w:sz w:val="21"/>
        </w:rPr>
        <w:t xml:space="preserve">.6.5 </w:t>
      </w:r>
      <w:r>
        <w:rPr>
          <w:rFonts w:hint="eastAsia"/>
          <w:sz w:val="21"/>
        </w:rPr>
        <w:t>安全生产责任</w:t>
      </w:r>
    </w:p>
    <w:p w14:paraId="39A66238">
      <w:pPr>
        <w:spacing w:line="360" w:lineRule="auto"/>
        <w:ind w:firstLine="420" w:firstLineChars="200"/>
        <w:rPr>
          <w:rFonts w:hint="eastAsia" w:ascii="宋体" w:hAnsi="宋体"/>
          <w:szCs w:val="21"/>
        </w:rPr>
      </w:pPr>
      <w:r>
        <w:rPr>
          <w:rFonts w:hint="eastAsia" w:ascii="宋体" w:hAnsi="宋体"/>
          <w:szCs w:val="21"/>
        </w:rPr>
        <w:t>发包人应负责赔偿以下各种情况造成的损失：</w:t>
      </w:r>
    </w:p>
    <w:p w14:paraId="526E15EF">
      <w:pPr>
        <w:spacing w:line="360" w:lineRule="auto"/>
        <w:ind w:firstLine="420" w:firstLineChars="200"/>
        <w:rPr>
          <w:rFonts w:hint="eastAsia" w:ascii="宋体" w:hAnsi="宋体"/>
          <w:szCs w:val="21"/>
        </w:rPr>
      </w:pPr>
      <w:r>
        <w:rPr>
          <w:rFonts w:hint="eastAsia" w:ascii="宋体" w:hAnsi="宋体"/>
          <w:szCs w:val="21"/>
        </w:rPr>
        <w:t>（1）工程或工程的任何部分对土地的占用所造成的第三者财产损失；</w:t>
      </w:r>
    </w:p>
    <w:p w14:paraId="048413DE">
      <w:pPr>
        <w:spacing w:line="360" w:lineRule="auto"/>
        <w:ind w:firstLine="420" w:firstLineChars="200"/>
        <w:rPr>
          <w:rFonts w:hint="eastAsia" w:ascii="宋体" w:hAnsi="宋体"/>
          <w:szCs w:val="21"/>
        </w:rPr>
      </w:pPr>
      <w:r>
        <w:rPr>
          <w:rFonts w:hint="eastAsia" w:ascii="宋体" w:hAnsi="宋体"/>
          <w:szCs w:val="21"/>
        </w:rPr>
        <w:t>（2）由于发包人原因在施工现场及其毗邻地带、履行合同工作中造成的第三者人身伤亡和财产损失；</w:t>
      </w:r>
    </w:p>
    <w:p w14:paraId="04766127">
      <w:pPr>
        <w:spacing w:line="360" w:lineRule="auto"/>
        <w:ind w:firstLine="420" w:firstLineChars="200"/>
        <w:rPr>
          <w:rFonts w:ascii="宋体" w:hAnsi="宋体"/>
          <w:szCs w:val="21"/>
        </w:rPr>
      </w:pPr>
      <w:r>
        <w:rPr>
          <w:rFonts w:hint="eastAsia" w:ascii="宋体" w:hAnsi="宋体"/>
          <w:szCs w:val="21"/>
        </w:rPr>
        <w:t>（3）由于发包人原因对发包人自身、承包人、工程师造成的人身伤害和财产损失。</w:t>
      </w:r>
    </w:p>
    <w:p w14:paraId="62FD5F95">
      <w:pPr>
        <w:spacing w:line="360" w:lineRule="auto"/>
        <w:ind w:firstLine="420" w:firstLineChars="200"/>
        <w:rPr>
          <w:rFonts w:ascii="宋体" w:hAnsi="宋体"/>
          <w:szCs w:val="21"/>
        </w:rPr>
      </w:pPr>
      <w:r>
        <w:rPr>
          <w:rFonts w:hint="eastAsia" w:ascii="宋体" w:hAnsi="宋体"/>
          <w:szCs w:val="21"/>
        </w:rPr>
        <w:t>承包人应负责赔偿由于承包人原因在施工现场及其毗邻地带、履行合同工作中造成的第三者人身伤亡和财产损失。</w:t>
      </w:r>
    </w:p>
    <w:p w14:paraId="2CC84F81">
      <w:pPr>
        <w:spacing w:line="360" w:lineRule="auto"/>
        <w:ind w:firstLine="420" w:firstLineChars="200"/>
        <w:rPr>
          <w:rFonts w:ascii="宋体" w:hAnsi="宋体"/>
          <w:szCs w:val="21"/>
        </w:rPr>
      </w:pPr>
      <w:r>
        <w:rPr>
          <w:rFonts w:hint="eastAsia" w:ascii="宋体" w:hAnsi="宋体"/>
          <w:szCs w:val="21"/>
        </w:rPr>
        <w:t>如果上述损失是由于发包人和承包人共同原因导致的，则双方应根据过错情况按比例承担。</w:t>
      </w:r>
    </w:p>
    <w:p w14:paraId="24164C0E">
      <w:pPr>
        <w:pStyle w:val="4"/>
        <w:spacing w:before="120" w:line="360" w:lineRule="auto"/>
      </w:pPr>
      <w:bookmarkStart w:id="1355" w:name="_Toc54862242"/>
      <w:bookmarkStart w:id="1356" w:name="_Ref41554069"/>
      <w:bookmarkStart w:id="1357" w:name="_Ref11874562"/>
      <w:bookmarkStart w:id="1358" w:name="_Toc154063558"/>
      <w:r>
        <w:rPr>
          <w:rFonts w:hint="eastAsia"/>
        </w:rPr>
        <w:t>7</w:t>
      </w:r>
      <w:r>
        <w:t xml:space="preserve">.7 </w:t>
      </w:r>
      <w:r>
        <w:rPr>
          <w:rFonts w:hint="eastAsia"/>
        </w:rPr>
        <w:t>职业健康</w:t>
      </w:r>
      <w:bookmarkEnd w:id="1355"/>
      <w:bookmarkEnd w:id="1356"/>
      <w:bookmarkEnd w:id="1357"/>
      <w:bookmarkEnd w:id="1358"/>
    </w:p>
    <w:p w14:paraId="2D1D5CFF">
      <w:pPr>
        <w:spacing w:line="360" w:lineRule="auto"/>
        <w:ind w:firstLine="420" w:firstLineChars="200"/>
        <w:rPr>
          <w:rFonts w:hint="eastAsia" w:ascii="宋体" w:hAnsi="宋体"/>
          <w:szCs w:val="21"/>
        </w:rPr>
      </w:pPr>
      <w:r>
        <w:rPr>
          <w:rFonts w:hint="eastAsia" w:ascii="宋体" w:hAnsi="宋体"/>
          <w:szCs w:val="21"/>
        </w:rPr>
        <w:t>承包人应遵守适用的职业健康的法律和合同约定（包括对雇用、职业健康、安全、福利等方面的规定），负责现场实施过程中其人员的职业健康和保护，包括：</w:t>
      </w:r>
    </w:p>
    <w:p w14:paraId="4C47666D">
      <w:pPr>
        <w:spacing w:line="360" w:lineRule="auto"/>
        <w:ind w:firstLine="420" w:firstLineChars="200"/>
        <w:rPr>
          <w:rFonts w:hint="eastAsia" w:ascii="宋体" w:hAnsi="宋体"/>
          <w:szCs w:val="21"/>
        </w:rPr>
      </w:pPr>
      <w:r>
        <w:rPr>
          <w:rFonts w:hint="eastAsia" w:ascii="宋体" w:hAnsi="宋体"/>
          <w:szCs w:val="21"/>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0A1E385D">
      <w:pPr>
        <w:spacing w:line="360" w:lineRule="auto"/>
        <w:ind w:firstLine="420" w:firstLineChars="200"/>
        <w:rPr>
          <w:rFonts w:hint="eastAsia" w:ascii="宋体" w:hAnsi="宋体"/>
          <w:szCs w:val="21"/>
        </w:rPr>
      </w:pPr>
      <w:r>
        <w:rPr>
          <w:rFonts w:hint="eastAsia" w:ascii="宋体" w:hAnsi="宋体"/>
          <w:szCs w:val="21"/>
        </w:rPr>
        <w:t>（2）承包人应依法为承包人</w:t>
      </w:r>
      <w:bookmarkStart w:id="1359" w:name="_Hlk46339538"/>
      <w:r>
        <w:rPr>
          <w:rFonts w:hint="eastAsia" w:ascii="宋体" w:hAnsi="宋体"/>
          <w:szCs w:val="21"/>
        </w:rPr>
        <w:t>员工及承包人聘用的第三方人员</w:t>
      </w:r>
      <w:bookmarkEnd w:id="1359"/>
      <w:r>
        <w:rPr>
          <w:rFonts w:hint="eastAsia" w:ascii="宋体" w:hAnsi="宋体"/>
          <w:szCs w:val="21"/>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0DD093B4">
      <w:pPr>
        <w:spacing w:line="360" w:lineRule="auto"/>
        <w:ind w:firstLine="420" w:firstLineChars="200"/>
        <w:rPr>
          <w:rFonts w:hint="eastAsia" w:ascii="宋体" w:hAnsi="宋体"/>
          <w:szCs w:val="21"/>
        </w:rPr>
      </w:pPr>
      <w:r>
        <w:rPr>
          <w:rFonts w:hint="eastAsia" w:ascii="宋体" w:hAnsi="宋体"/>
          <w:szCs w:val="21"/>
        </w:rPr>
        <w:t>（3）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27F4C45F">
      <w:pPr>
        <w:spacing w:line="360" w:lineRule="auto"/>
        <w:ind w:firstLine="420" w:firstLineChars="200"/>
        <w:rPr>
          <w:rFonts w:hint="eastAsia" w:ascii="宋体" w:hAnsi="宋体"/>
          <w:szCs w:val="21"/>
        </w:rPr>
      </w:pPr>
      <w:r>
        <w:rPr>
          <w:rFonts w:hint="eastAsia" w:ascii="宋体" w:hAnsi="宋体"/>
          <w:szCs w:val="21"/>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2D88B968">
      <w:pPr>
        <w:spacing w:line="360" w:lineRule="auto"/>
        <w:ind w:firstLine="420" w:firstLineChars="200"/>
        <w:rPr>
          <w:rFonts w:ascii="宋体" w:hAnsi="宋体"/>
          <w:szCs w:val="21"/>
        </w:rPr>
      </w:pPr>
      <w:r>
        <w:rPr>
          <w:rFonts w:hint="eastAsia" w:ascii="宋体" w:hAnsi="宋体"/>
          <w:szCs w:val="21"/>
        </w:rPr>
        <w:t>（5）承包人应采取有效措施预防传染病，保持食堂的饮食卫生，保证施工人员的健康，并定期对施工现场、施工人员生活基地和工程进行防疫和卫生的专业检查和处理,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62ED3160">
      <w:pPr>
        <w:pStyle w:val="4"/>
        <w:spacing w:before="120" w:line="360" w:lineRule="auto"/>
      </w:pPr>
      <w:bookmarkStart w:id="1360" w:name="_Toc54862243"/>
      <w:bookmarkStart w:id="1361" w:name="_Toc154063559"/>
      <w:bookmarkStart w:id="1362" w:name="_Ref11874570"/>
      <w:r>
        <w:rPr>
          <w:rFonts w:hint="eastAsia"/>
        </w:rPr>
        <w:t>7</w:t>
      </w:r>
      <w:r>
        <w:t xml:space="preserve">.8 </w:t>
      </w:r>
      <w:r>
        <w:rPr>
          <w:rFonts w:hint="eastAsia"/>
        </w:rPr>
        <w:t>环境保护</w:t>
      </w:r>
      <w:bookmarkEnd w:id="1360"/>
      <w:bookmarkEnd w:id="1361"/>
      <w:bookmarkEnd w:id="1362"/>
    </w:p>
    <w:p w14:paraId="59E93029">
      <w:pPr>
        <w:pStyle w:val="118"/>
        <w:numPr>
          <w:ilvl w:val="0"/>
          <w:numId w:val="0"/>
        </w:numPr>
        <w:ind w:firstLine="420" w:firstLineChars="200"/>
        <w:rPr>
          <w:sz w:val="21"/>
        </w:rPr>
      </w:pPr>
      <w:r>
        <w:rPr>
          <w:rFonts w:hint="eastAsia"/>
          <w:sz w:val="21"/>
        </w:rPr>
        <w:t>7</w:t>
      </w:r>
      <w:r>
        <w:rPr>
          <w:sz w:val="21"/>
        </w:rPr>
        <w:t xml:space="preserve">.8.1 </w:t>
      </w:r>
      <w:r>
        <w:rPr>
          <w:rFonts w:hint="eastAsia"/>
          <w:sz w:val="21"/>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7009B784">
      <w:pPr>
        <w:pStyle w:val="118"/>
        <w:numPr>
          <w:ilvl w:val="0"/>
          <w:numId w:val="0"/>
        </w:numPr>
        <w:ind w:firstLine="420" w:firstLineChars="200"/>
        <w:rPr>
          <w:sz w:val="21"/>
        </w:rPr>
      </w:pPr>
      <w:r>
        <w:rPr>
          <w:rFonts w:hint="eastAsia"/>
          <w:sz w:val="21"/>
        </w:rPr>
        <w:t>7</w:t>
      </w:r>
      <w:r>
        <w:rPr>
          <w:sz w:val="21"/>
        </w:rPr>
        <w:t xml:space="preserve">.8.2 </w:t>
      </w:r>
      <w:r>
        <w:rPr>
          <w:rFonts w:hint="eastAsia"/>
          <w:sz w:val="21"/>
        </w:rPr>
        <w:t>承包人应采取措施，并负责控制和（或）处理现场的粉尘、废气、废水、固体废物和噪声对环境的污染和危害。因此发生的伤害、赔偿、罚款等费用增加，和（或）竣工日期延误，由承包人负责。</w:t>
      </w:r>
    </w:p>
    <w:p w14:paraId="60B65F62">
      <w:pPr>
        <w:pStyle w:val="118"/>
        <w:numPr>
          <w:ilvl w:val="0"/>
          <w:numId w:val="0"/>
        </w:numPr>
        <w:ind w:firstLine="420" w:firstLineChars="200"/>
        <w:rPr>
          <w:sz w:val="21"/>
        </w:rPr>
      </w:pPr>
      <w:r>
        <w:rPr>
          <w:rFonts w:hint="eastAsia"/>
          <w:sz w:val="21"/>
        </w:rPr>
        <w:t>7</w:t>
      </w:r>
      <w:r>
        <w:rPr>
          <w:sz w:val="21"/>
        </w:rPr>
        <w:t xml:space="preserve">.8.3 </w:t>
      </w:r>
      <w:r>
        <w:rPr>
          <w:rFonts w:hint="eastAsia"/>
          <w:sz w:val="21"/>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3581243D">
      <w:pPr>
        <w:pStyle w:val="4"/>
        <w:spacing w:before="120" w:line="360" w:lineRule="auto"/>
      </w:pPr>
      <w:bookmarkStart w:id="1363" w:name="_Ref531954340"/>
      <w:bookmarkStart w:id="1364" w:name="_Toc54862244"/>
      <w:bookmarkStart w:id="1365" w:name="_Toc154063560"/>
      <w:bookmarkStart w:id="1366" w:name="_Ref531954344"/>
      <w:bookmarkStart w:id="1367" w:name="_Ref4771116"/>
      <w:r>
        <w:rPr>
          <w:rFonts w:hint="eastAsia"/>
        </w:rPr>
        <w:t>7</w:t>
      </w:r>
      <w:r>
        <w:t xml:space="preserve">.9 </w:t>
      </w:r>
      <w:r>
        <w:rPr>
          <w:rFonts w:hint="eastAsia"/>
        </w:rPr>
        <w:t>临时性公用设施</w:t>
      </w:r>
      <w:bookmarkEnd w:id="1363"/>
      <w:bookmarkEnd w:id="1364"/>
      <w:bookmarkEnd w:id="1365"/>
      <w:bookmarkEnd w:id="1366"/>
      <w:r>
        <w:rPr>
          <w:rFonts w:hint="eastAsia"/>
        </w:rPr>
        <w:t xml:space="preserve"> </w:t>
      </w:r>
      <w:bookmarkEnd w:id="1367"/>
    </w:p>
    <w:p w14:paraId="0076D9C0">
      <w:pPr>
        <w:pStyle w:val="118"/>
        <w:numPr>
          <w:ilvl w:val="0"/>
          <w:numId w:val="0"/>
        </w:numPr>
        <w:ind w:firstLine="420" w:firstLineChars="200"/>
        <w:rPr>
          <w:sz w:val="21"/>
        </w:rPr>
      </w:pPr>
      <w:r>
        <w:rPr>
          <w:rFonts w:hint="eastAsia"/>
          <w:sz w:val="21"/>
        </w:rPr>
        <w:t>7</w:t>
      </w:r>
      <w:r>
        <w:rPr>
          <w:sz w:val="21"/>
        </w:rPr>
        <w:t xml:space="preserve">.9.1 </w:t>
      </w:r>
      <w:r>
        <w:rPr>
          <w:rFonts w:hint="eastAsia"/>
          <w:sz w:val="21"/>
        </w:rPr>
        <w:t>提供临时用水、用电等和节点铺设</w:t>
      </w:r>
    </w:p>
    <w:p w14:paraId="1C080887">
      <w:pPr>
        <w:spacing w:line="360" w:lineRule="auto"/>
        <w:ind w:firstLine="420" w:firstLineChars="200"/>
        <w:rPr>
          <w:rFonts w:ascii="宋体" w:hAnsi="宋体"/>
          <w:szCs w:val="21"/>
        </w:rPr>
      </w:pPr>
      <w:r>
        <w:rPr>
          <w:rFonts w:hint="eastAsia" w:ascii="宋体" w:hAnsi="宋体"/>
          <w:szCs w:val="21"/>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7708A606">
      <w:pPr>
        <w:spacing w:line="360" w:lineRule="auto"/>
        <w:ind w:firstLine="420" w:firstLineChars="200"/>
        <w:rPr>
          <w:rFonts w:ascii="宋体" w:hAnsi="宋体"/>
          <w:szCs w:val="21"/>
        </w:rPr>
      </w:pPr>
      <w:r>
        <w:rPr>
          <w:rFonts w:hint="eastAsia" w:ascii="宋体" w:hAnsi="宋体"/>
          <w:szCs w:val="21"/>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16303420">
      <w:pPr>
        <w:pStyle w:val="118"/>
        <w:numPr>
          <w:ilvl w:val="0"/>
          <w:numId w:val="0"/>
        </w:numPr>
        <w:ind w:firstLine="420" w:firstLineChars="200"/>
        <w:rPr>
          <w:sz w:val="21"/>
        </w:rPr>
      </w:pPr>
      <w:r>
        <w:rPr>
          <w:rFonts w:hint="eastAsia"/>
          <w:sz w:val="21"/>
        </w:rPr>
        <w:t>7</w:t>
      </w:r>
      <w:r>
        <w:rPr>
          <w:sz w:val="21"/>
        </w:rPr>
        <w:t xml:space="preserve">.9.2 </w:t>
      </w:r>
      <w:r>
        <w:rPr>
          <w:rFonts w:hint="eastAsia"/>
          <w:sz w:val="21"/>
        </w:rPr>
        <w:t>临时用水、用电等</w:t>
      </w:r>
    </w:p>
    <w:p w14:paraId="088A10AE">
      <w:pPr>
        <w:spacing w:line="360" w:lineRule="auto"/>
        <w:ind w:firstLine="420" w:firstLineChars="200"/>
        <w:rPr>
          <w:rFonts w:ascii="宋体" w:hAnsi="宋体"/>
          <w:szCs w:val="21"/>
        </w:rPr>
      </w:pPr>
      <w:r>
        <w:rPr>
          <w:rFonts w:hint="eastAsia" w:ascii="宋体" w:hAnsi="宋体"/>
          <w:szCs w:val="21"/>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1B0C6140">
      <w:pPr>
        <w:spacing w:line="360" w:lineRule="auto"/>
        <w:ind w:firstLine="420" w:firstLineChars="200"/>
        <w:rPr>
          <w:rFonts w:ascii="宋体" w:hAnsi="宋体"/>
          <w:szCs w:val="21"/>
        </w:rPr>
      </w:pPr>
      <w:r>
        <w:rPr>
          <w:rFonts w:hint="eastAsia" w:ascii="宋体" w:hAnsi="宋体"/>
          <w:szCs w:val="21"/>
        </w:rPr>
        <w:t>因承包人未能按合同约定提交上述资料，造成发包人费用增加和竣工日期延误时，由承包人负责。</w:t>
      </w:r>
      <w:bookmarkStart w:id="1368" w:name="_Ref508893743"/>
    </w:p>
    <w:p w14:paraId="017D699E">
      <w:pPr>
        <w:pStyle w:val="4"/>
        <w:spacing w:before="120" w:line="360" w:lineRule="auto"/>
      </w:pPr>
      <w:bookmarkStart w:id="1369" w:name="_Toc154063561"/>
      <w:bookmarkStart w:id="1370" w:name="_Ref531952248"/>
      <w:bookmarkStart w:id="1371" w:name="_Toc54862245"/>
      <w:bookmarkStart w:id="1372" w:name="_Ref531952239"/>
      <w:r>
        <w:rPr>
          <w:rFonts w:hint="eastAsia"/>
        </w:rPr>
        <w:t>7</w:t>
      </w:r>
      <w:r>
        <w:t xml:space="preserve">.10 </w:t>
      </w:r>
      <w:r>
        <w:rPr>
          <w:rFonts w:hint="eastAsia"/>
        </w:rPr>
        <w:t>现场安保</w:t>
      </w:r>
      <w:bookmarkEnd w:id="1369"/>
      <w:bookmarkEnd w:id="1370"/>
      <w:bookmarkEnd w:id="1371"/>
      <w:bookmarkEnd w:id="1372"/>
    </w:p>
    <w:p w14:paraId="69269E64">
      <w:pPr>
        <w:spacing w:line="360" w:lineRule="auto"/>
        <w:ind w:firstLine="420" w:firstLineChars="200"/>
        <w:rPr>
          <w:rFonts w:ascii="宋体" w:hAnsi="宋体"/>
          <w:szCs w:val="21"/>
        </w:rPr>
      </w:pPr>
      <w:r>
        <w:rPr>
          <w:rFonts w:hint="eastAsia" w:ascii="宋体" w:hAnsi="宋体"/>
          <w:szCs w:val="21"/>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047DBE45">
      <w:pPr>
        <w:spacing w:line="360" w:lineRule="auto"/>
        <w:ind w:firstLine="420" w:firstLineChars="200"/>
        <w:rPr>
          <w:rFonts w:ascii="宋体" w:hAnsi="宋体"/>
          <w:szCs w:val="21"/>
        </w:rPr>
      </w:pPr>
      <w:r>
        <w:rPr>
          <w:rFonts w:hint="eastAsia" w:ascii="宋体" w:hAnsi="宋体"/>
          <w:szCs w:val="21"/>
        </w:rPr>
        <w:t>承包人应将其作业限制在现场区域、合同约定的区域或为履行合同所需的区域内。承包人应采取一切必要的预防措施，以保持承包人的设备和人员处于现场区域内，避免其进入邻近地区。</w:t>
      </w:r>
    </w:p>
    <w:p w14:paraId="7A696CDD">
      <w:pPr>
        <w:spacing w:line="360" w:lineRule="auto"/>
        <w:ind w:firstLine="420" w:firstLineChars="200"/>
        <w:rPr>
          <w:rFonts w:ascii="宋体" w:hAnsi="宋体"/>
          <w:szCs w:val="21"/>
        </w:rPr>
      </w:pPr>
      <w:r>
        <w:rPr>
          <w:rFonts w:hint="eastAsia" w:ascii="宋体" w:hAnsi="宋体"/>
          <w:szCs w:val="21"/>
        </w:rPr>
        <w:t>承包人为履行合同义务而占用的其他场所（如预制加工场所、办公及生活营区） 的安保适用本款前述关于现场安保的规定。</w:t>
      </w:r>
    </w:p>
    <w:p w14:paraId="2C9F8D59">
      <w:pPr>
        <w:pStyle w:val="4"/>
        <w:spacing w:before="120" w:line="360" w:lineRule="auto"/>
      </w:pPr>
      <w:bookmarkStart w:id="1373" w:name="_Toc54862246"/>
      <w:bookmarkStart w:id="1374" w:name="_Toc154063562"/>
      <w:r>
        <w:rPr>
          <w:rFonts w:hint="eastAsia"/>
        </w:rPr>
        <w:t>7</w:t>
      </w:r>
      <w:r>
        <w:t xml:space="preserve">.11 </w:t>
      </w:r>
      <w:r>
        <w:rPr>
          <w:rFonts w:hint="eastAsia"/>
        </w:rPr>
        <w:t>工程照管</w:t>
      </w:r>
      <w:bookmarkEnd w:id="1373"/>
      <w:bookmarkEnd w:id="1374"/>
    </w:p>
    <w:p w14:paraId="5C873F5B">
      <w:pPr>
        <w:spacing w:line="360" w:lineRule="auto"/>
        <w:ind w:firstLine="420" w:firstLineChars="200"/>
        <w:rPr>
          <w:rFonts w:ascii="宋体" w:hAnsi="宋体"/>
          <w:szCs w:val="21"/>
        </w:rPr>
      </w:pPr>
      <w:r>
        <w:rPr>
          <w:rFonts w:hint="eastAsia" w:ascii="宋体" w:hAnsi="宋体"/>
          <w:szCs w:val="21"/>
        </w:rPr>
        <w:t>自开始现场施工日期起至发包人应当接收工程之日止，承包人应承担工程现场、材料、设备及承包人文件的照管和维护工作。</w:t>
      </w:r>
    </w:p>
    <w:p w14:paraId="424AE32B">
      <w:pPr>
        <w:spacing w:line="360" w:lineRule="auto"/>
        <w:ind w:firstLine="420" w:firstLineChars="200"/>
        <w:rPr>
          <w:rFonts w:ascii="宋体" w:hAnsi="宋体"/>
          <w:szCs w:val="21"/>
        </w:rPr>
      </w:pPr>
      <w:r>
        <w:rPr>
          <w:rFonts w:hint="eastAsia" w:ascii="宋体" w:hAnsi="宋体"/>
          <w:szCs w:val="21"/>
        </w:rPr>
        <w:t>如部分工程于竣工验收前提前交付发包人的，则自交付之日起，该部分工程照管及维护职责由发包人承担。</w:t>
      </w:r>
    </w:p>
    <w:p w14:paraId="76950C56">
      <w:pPr>
        <w:spacing w:line="360" w:lineRule="auto"/>
        <w:ind w:firstLine="420" w:firstLineChars="200"/>
        <w:rPr>
          <w:rFonts w:ascii="宋体" w:hAnsi="宋体"/>
          <w:szCs w:val="21"/>
        </w:rPr>
      </w:pPr>
      <w:r>
        <w:rPr>
          <w:rFonts w:hint="eastAsia" w:ascii="宋体" w:hAnsi="宋体"/>
          <w:szCs w:val="21"/>
        </w:rPr>
        <w:t>如发包人及承包人进行竣工验收时尚有部分未竣工工程的，承包人应负责该未竣工工程的照管和维护工作，直至竣工后移交给发包人。</w:t>
      </w:r>
    </w:p>
    <w:p w14:paraId="292D067A">
      <w:pPr>
        <w:spacing w:line="360" w:lineRule="auto"/>
        <w:ind w:firstLine="420" w:firstLineChars="200"/>
        <w:rPr>
          <w:rFonts w:ascii="宋体" w:hAnsi="宋体"/>
          <w:szCs w:val="21"/>
        </w:rPr>
      </w:pPr>
      <w:r>
        <w:rPr>
          <w:rFonts w:hint="eastAsia" w:ascii="宋体" w:hAnsi="宋体"/>
          <w:szCs w:val="21"/>
        </w:rPr>
        <w:t>如合同解除或终止的，承包人自合同解除或终止之日起不再对工程承担照管和维护义务。</w:t>
      </w:r>
    </w:p>
    <w:p w14:paraId="38AC1024">
      <w:pPr>
        <w:pStyle w:val="3"/>
        <w:spacing w:before="48" w:line="360" w:lineRule="auto"/>
        <w:rPr>
          <w:rFonts w:ascii="黑体" w:hAnsi="黑体"/>
          <w:bCs w:val="0"/>
          <w:sz w:val="28"/>
        </w:rPr>
      </w:pPr>
      <w:bookmarkStart w:id="1375" w:name="_Ref508998009"/>
      <w:bookmarkStart w:id="1376" w:name="_Toc154063563"/>
      <w:bookmarkStart w:id="1377" w:name="_Toc54862247"/>
      <w:bookmarkStart w:id="1378" w:name="_Ref531954505"/>
      <w:bookmarkStart w:id="1379" w:name="_Ref531954518"/>
      <w:r>
        <w:rPr>
          <w:rFonts w:hint="eastAsia" w:ascii="黑体" w:hAnsi="黑体"/>
          <w:bCs w:val="0"/>
          <w:sz w:val="28"/>
        </w:rPr>
        <w:t>第8条 工期和进度</w:t>
      </w:r>
      <w:bookmarkEnd w:id="1375"/>
      <w:bookmarkEnd w:id="1376"/>
      <w:bookmarkEnd w:id="1377"/>
    </w:p>
    <w:p w14:paraId="00C74283">
      <w:pPr>
        <w:pStyle w:val="4"/>
        <w:spacing w:before="120" w:line="360" w:lineRule="auto"/>
      </w:pPr>
      <w:bookmarkStart w:id="1380" w:name="_Ref532362777"/>
      <w:bookmarkStart w:id="1381" w:name="_Ref532362774"/>
      <w:bookmarkStart w:id="1382" w:name="_Ref532362075"/>
      <w:bookmarkStart w:id="1383" w:name="_Toc54862248"/>
      <w:bookmarkStart w:id="1384" w:name="_Ref532362072"/>
      <w:bookmarkStart w:id="1385" w:name="_Toc154063564"/>
      <w:r>
        <w:rPr>
          <w:rFonts w:hint="eastAsia"/>
        </w:rPr>
        <w:t>8</w:t>
      </w:r>
      <w:r>
        <w:t xml:space="preserve">.1 </w:t>
      </w:r>
      <w:r>
        <w:rPr>
          <w:rFonts w:hint="eastAsia"/>
        </w:rPr>
        <w:t>开始工作</w:t>
      </w:r>
      <w:bookmarkEnd w:id="1380"/>
      <w:bookmarkEnd w:id="1381"/>
      <w:bookmarkEnd w:id="1382"/>
      <w:bookmarkEnd w:id="1383"/>
      <w:bookmarkEnd w:id="1384"/>
      <w:bookmarkEnd w:id="1385"/>
    </w:p>
    <w:p w14:paraId="390E6C4B">
      <w:pPr>
        <w:pStyle w:val="118"/>
        <w:numPr>
          <w:ilvl w:val="0"/>
          <w:numId w:val="0"/>
        </w:numPr>
        <w:ind w:firstLine="420" w:firstLineChars="200"/>
        <w:rPr>
          <w:sz w:val="21"/>
        </w:rPr>
      </w:pPr>
      <w:bookmarkStart w:id="1386" w:name="_Ref4428890"/>
      <w:r>
        <w:rPr>
          <w:rFonts w:hint="eastAsia"/>
          <w:sz w:val="21"/>
        </w:rPr>
        <w:t>8</w:t>
      </w:r>
      <w:r>
        <w:rPr>
          <w:sz w:val="21"/>
        </w:rPr>
        <w:t xml:space="preserve">.1.1 </w:t>
      </w:r>
      <w:r>
        <w:rPr>
          <w:rFonts w:hint="eastAsia"/>
          <w:sz w:val="21"/>
        </w:rPr>
        <w:t>开始工作准备</w:t>
      </w:r>
      <w:bookmarkEnd w:id="1386"/>
    </w:p>
    <w:p w14:paraId="4ADA70AC">
      <w:pPr>
        <w:spacing w:line="360" w:lineRule="auto"/>
        <w:ind w:firstLine="420" w:firstLineChars="200"/>
        <w:rPr>
          <w:rFonts w:ascii="宋体" w:hAnsi="宋体"/>
          <w:szCs w:val="21"/>
        </w:rPr>
      </w:pPr>
      <w:r>
        <w:rPr>
          <w:rFonts w:hint="eastAsia" w:ascii="宋体" w:hAnsi="宋体"/>
          <w:szCs w:val="21"/>
        </w:rPr>
        <w:t>合同当事人应按专用合同条件约定完成开始工作准备工作。</w:t>
      </w:r>
    </w:p>
    <w:p w14:paraId="3ECF80DE">
      <w:pPr>
        <w:pStyle w:val="118"/>
        <w:numPr>
          <w:ilvl w:val="0"/>
          <w:numId w:val="0"/>
        </w:numPr>
        <w:ind w:firstLine="420" w:firstLineChars="200"/>
        <w:rPr>
          <w:sz w:val="21"/>
        </w:rPr>
      </w:pPr>
      <w:bookmarkStart w:id="1387" w:name="_Ref536790534"/>
      <w:bookmarkStart w:id="1388" w:name="_Hlk51506490"/>
      <w:r>
        <w:rPr>
          <w:rFonts w:hint="eastAsia"/>
          <w:sz w:val="21"/>
        </w:rPr>
        <w:t>8</w:t>
      </w:r>
      <w:r>
        <w:rPr>
          <w:sz w:val="21"/>
        </w:rPr>
        <w:t xml:space="preserve">.1.2 </w:t>
      </w:r>
      <w:r>
        <w:rPr>
          <w:rFonts w:hint="eastAsia"/>
          <w:sz w:val="21"/>
        </w:rPr>
        <w:t>开始工作通知</w:t>
      </w:r>
      <w:bookmarkEnd w:id="1387"/>
    </w:p>
    <w:bookmarkEnd w:id="1388"/>
    <w:p w14:paraId="41A8D6E3">
      <w:pPr>
        <w:spacing w:line="360" w:lineRule="auto"/>
        <w:ind w:firstLine="420" w:firstLineChars="200"/>
        <w:rPr>
          <w:rFonts w:ascii="宋体" w:hAnsi="宋体"/>
          <w:szCs w:val="21"/>
        </w:rPr>
      </w:pPr>
      <w:r>
        <w:rPr>
          <w:rFonts w:hint="eastAsia" w:ascii="宋体" w:hAnsi="宋体"/>
          <w:szCs w:val="21"/>
        </w:rPr>
        <w:t>经发包人同意后，工程师应提前7天向承包人发出经发包人签认的开始工作通知，工期自开始工作通知中载明的开始工作日期起算。</w:t>
      </w:r>
    </w:p>
    <w:p w14:paraId="21026449">
      <w:pPr>
        <w:spacing w:line="360" w:lineRule="auto"/>
        <w:ind w:firstLine="420" w:firstLineChars="200"/>
        <w:rPr>
          <w:rFonts w:ascii="宋体" w:hAnsi="宋体"/>
          <w:szCs w:val="21"/>
        </w:rPr>
      </w:pPr>
      <w:r>
        <w:rPr>
          <w:rFonts w:hint="eastAsia" w:ascii="宋体" w:hAnsi="宋体"/>
          <w:szCs w:val="21"/>
        </w:rPr>
        <w:t>除专用合同条件另有约定外，因发包人原因造成实际开始现场施工日期迟于</w:t>
      </w:r>
      <w:bookmarkStart w:id="1389" w:name="_Hlk51506566"/>
      <w:r>
        <w:rPr>
          <w:rFonts w:hint="eastAsia" w:ascii="宋体" w:hAnsi="宋体"/>
          <w:szCs w:val="21"/>
        </w:rPr>
        <w:t>计划开始现场施工日期</w:t>
      </w:r>
      <w:bookmarkEnd w:id="1389"/>
      <w:r>
        <w:rPr>
          <w:rFonts w:hint="eastAsia" w:ascii="宋体" w:hAnsi="宋体"/>
          <w:szCs w:val="21"/>
        </w:rPr>
        <w:t>后第</w:t>
      </w:r>
      <w:r>
        <w:rPr>
          <w:rFonts w:ascii="宋体" w:hAnsi="宋体"/>
          <w:szCs w:val="21"/>
        </w:rPr>
        <w:t>84</w:t>
      </w:r>
      <w:r>
        <w:rPr>
          <w:rFonts w:hint="eastAsia" w:ascii="宋体" w:hAnsi="宋体"/>
          <w:szCs w:val="21"/>
        </w:rPr>
        <w:t>天的，承包人有权提出价格调整要求，或者解除合同。发包人应当承担由此增加的费用和（或）延误的工期，并向承包人支付合理利润。</w:t>
      </w:r>
    </w:p>
    <w:p w14:paraId="7CC3B0B1">
      <w:pPr>
        <w:pStyle w:val="4"/>
        <w:spacing w:before="120" w:line="360" w:lineRule="auto"/>
      </w:pPr>
      <w:bookmarkStart w:id="1390" w:name="_Toc54862249"/>
      <w:bookmarkStart w:id="1391" w:name="_Toc154063565"/>
      <w:bookmarkStart w:id="1392" w:name="_Ref532362124"/>
      <w:r>
        <w:rPr>
          <w:rFonts w:hint="eastAsia"/>
        </w:rPr>
        <w:t>8</w:t>
      </w:r>
      <w:r>
        <w:t xml:space="preserve">.2 </w:t>
      </w:r>
      <w:r>
        <w:rPr>
          <w:rFonts w:hint="eastAsia"/>
        </w:rPr>
        <w:t>竣工日期</w:t>
      </w:r>
      <w:bookmarkEnd w:id="1390"/>
      <w:bookmarkEnd w:id="1391"/>
      <w:bookmarkEnd w:id="1392"/>
      <w:r>
        <w:rPr>
          <w:rFonts w:hint="eastAsia"/>
        </w:rPr>
        <w:t xml:space="preserve"> </w:t>
      </w:r>
    </w:p>
    <w:p w14:paraId="1FA50DC2">
      <w:pPr>
        <w:spacing w:line="360" w:lineRule="auto"/>
        <w:ind w:firstLine="420" w:firstLineChars="200"/>
        <w:rPr>
          <w:rFonts w:ascii="宋体" w:hAnsi="宋体"/>
          <w:szCs w:val="21"/>
        </w:rPr>
      </w:pPr>
      <w:r>
        <w:rPr>
          <w:rFonts w:hint="eastAsia" w:ascii="宋体" w:hAnsi="宋体"/>
          <w:szCs w:val="21"/>
        </w:rPr>
        <w:t>承包人应在合同协议书约定的工期内完成合同工作。除专用合同条件另有约定外，工程的竣工日期以第</w:t>
      </w:r>
      <w:r>
        <w:rPr>
          <w:rFonts w:ascii="宋体" w:hAnsi="宋体"/>
          <w:szCs w:val="21"/>
        </w:rPr>
        <w:t>10.1</w:t>
      </w:r>
      <w:r>
        <w:rPr>
          <w:rFonts w:hint="eastAsia" w:ascii="宋体" w:hAnsi="宋体"/>
          <w:szCs w:val="21"/>
        </w:rPr>
        <w:t>条[竣工验收]的约定为准，并在工程接收证书中写明。</w:t>
      </w:r>
    </w:p>
    <w:p w14:paraId="43A83328">
      <w:pPr>
        <w:spacing w:line="360" w:lineRule="auto"/>
        <w:ind w:firstLine="420" w:firstLineChars="200"/>
        <w:rPr>
          <w:rFonts w:ascii="宋体" w:hAnsi="宋体"/>
          <w:szCs w:val="21"/>
        </w:rPr>
      </w:pPr>
      <w:r>
        <w:rPr>
          <w:rFonts w:hint="eastAsia" w:ascii="宋体" w:hAnsi="宋体"/>
          <w:szCs w:val="21"/>
        </w:rPr>
        <w:t>因发包人原因，在工程师收到承包人竣工验收申请报告</w:t>
      </w:r>
      <w:r>
        <w:rPr>
          <w:rFonts w:ascii="宋体" w:hAnsi="宋体"/>
          <w:szCs w:val="21"/>
        </w:rPr>
        <w:t>42</w:t>
      </w:r>
      <w:r>
        <w:rPr>
          <w:rFonts w:hint="eastAsia" w:ascii="宋体" w:hAnsi="宋体"/>
          <w:szCs w:val="21"/>
        </w:rPr>
        <w:t>天后未进行验收的，视为验收合格，实际竣工日期以提交竣工验收申请报告的日期为准，但发包人由于不可抗力不能进行验收的除外。</w:t>
      </w:r>
    </w:p>
    <w:p w14:paraId="79935C79">
      <w:pPr>
        <w:pStyle w:val="4"/>
        <w:spacing w:before="120" w:line="360" w:lineRule="auto"/>
      </w:pPr>
      <w:bookmarkStart w:id="1393" w:name="_Toc54862250"/>
      <w:bookmarkStart w:id="1394" w:name="_Ref11863334"/>
      <w:bookmarkStart w:id="1395" w:name="_Toc154063566"/>
      <w:bookmarkStart w:id="1396" w:name="_Ref532362204"/>
      <w:bookmarkStart w:id="1397" w:name="_Ref532352856"/>
      <w:bookmarkStart w:id="1398" w:name="_Ref532352853"/>
      <w:bookmarkStart w:id="1399" w:name="_Ref532362207"/>
      <w:r>
        <w:rPr>
          <w:rFonts w:hint="eastAsia"/>
        </w:rPr>
        <w:t>8</w:t>
      </w:r>
      <w:r>
        <w:t xml:space="preserve">.3 </w:t>
      </w:r>
      <w:r>
        <w:rPr>
          <w:rFonts w:hint="eastAsia"/>
        </w:rPr>
        <w:t>项目实施计划</w:t>
      </w:r>
      <w:bookmarkEnd w:id="1393"/>
      <w:bookmarkEnd w:id="1394"/>
      <w:bookmarkEnd w:id="1395"/>
    </w:p>
    <w:p w14:paraId="1E738A2A">
      <w:pPr>
        <w:pStyle w:val="118"/>
        <w:numPr>
          <w:ilvl w:val="0"/>
          <w:numId w:val="0"/>
        </w:numPr>
        <w:ind w:firstLine="420" w:firstLineChars="200"/>
        <w:rPr>
          <w:sz w:val="21"/>
        </w:rPr>
      </w:pPr>
      <w:bookmarkStart w:id="1400" w:name="_Ref18990904"/>
      <w:r>
        <w:rPr>
          <w:rFonts w:hint="eastAsia"/>
          <w:sz w:val="21"/>
        </w:rPr>
        <w:t>8</w:t>
      </w:r>
      <w:r>
        <w:rPr>
          <w:sz w:val="21"/>
        </w:rPr>
        <w:t xml:space="preserve">.3.1 </w:t>
      </w:r>
      <w:r>
        <w:rPr>
          <w:rFonts w:hint="eastAsia"/>
          <w:sz w:val="21"/>
        </w:rPr>
        <w:t>项目实施计划的内容</w:t>
      </w:r>
      <w:bookmarkEnd w:id="1400"/>
    </w:p>
    <w:p w14:paraId="1C4C99A1">
      <w:pPr>
        <w:spacing w:line="360" w:lineRule="auto"/>
        <w:ind w:firstLine="420" w:firstLineChars="200"/>
        <w:rPr>
          <w:rFonts w:ascii="宋体" w:hAnsi="宋体"/>
          <w:szCs w:val="21"/>
        </w:rPr>
      </w:pPr>
      <w:r>
        <w:rPr>
          <w:rFonts w:hint="eastAsia" w:ascii="宋体" w:hAnsi="宋体"/>
          <w:szCs w:val="21"/>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666D2AE2">
      <w:pPr>
        <w:pStyle w:val="118"/>
        <w:numPr>
          <w:ilvl w:val="0"/>
          <w:numId w:val="0"/>
        </w:numPr>
        <w:ind w:firstLine="420" w:firstLineChars="200"/>
        <w:rPr>
          <w:sz w:val="21"/>
        </w:rPr>
      </w:pPr>
      <w:bookmarkStart w:id="1401" w:name="_Ref18990921"/>
      <w:r>
        <w:rPr>
          <w:rFonts w:hint="eastAsia"/>
          <w:sz w:val="21"/>
        </w:rPr>
        <w:t>8</w:t>
      </w:r>
      <w:r>
        <w:rPr>
          <w:sz w:val="21"/>
        </w:rPr>
        <w:t xml:space="preserve">.3.2 </w:t>
      </w:r>
      <w:r>
        <w:rPr>
          <w:rFonts w:hint="eastAsia"/>
          <w:sz w:val="21"/>
        </w:rPr>
        <w:t>项目实施计划的提交和修改</w:t>
      </w:r>
      <w:bookmarkEnd w:id="1401"/>
    </w:p>
    <w:p w14:paraId="05AC4003">
      <w:pPr>
        <w:spacing w:line="360" w:lineRule="auto"/>
        <w:ind w:firstLine="420" w:firstLineChars="200"/>
        <w:rPr>
          <w:rFonts w:ascii="宋体" w:hAnsi="宋体"/>
          <w:szCs w:val="21"/>
        </w:rPr>
      </w:pPr>
      <w:r>
        <w:rPr>
          <w:rFonts w:hint="eastAsia" w:ascii="宋体" w:hAnsi="宋体"/>
          <w:szCs w:val="21"/>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546FBC62">
      <w:pPr>
        <w:spacing w:line="360" w:lineRule="auto"/>
        <w:ind w:firstLine="420" w:firstLineChars="200"/>
        <w:rPr>
          <w:rFonts w:ascii="宋体" w:hAnsi="宋体"/>
          <w:szCs w:val="21"/>
        </w:rPr>
      </w:pPr>
      <w:r>
        <w:rPr>
          <w:rFonts w:hint="eastAsia" w:ascii="宋体" w:hAnsi="宋体"/>
          <w:szCs w:val="21"/>
        </w:rPr>
        <w:t>项目进度计划的编制和修改按照第</w:t>
      </w:r>
      <w:r>
        <w:rPr>
          <w:rFonts w:ascii="宋体" w:hAnsi="宋体"/>
          <w:szCs w:val="21"/>
        </w:rPr>
        <w:t>8.4</w:t>
      </w:r>
      <w:r>
        <w:rPr>
          <w:rFonts w:hint="eastAsia" w:ascii="宋体" w:hAnsi="宋体"/>
          <w:szCs w:val="21"/>
        </w:rPr>
        <w:t>款[项目进度计划]执行。</w:t>
      </w:r>
    </w:p>
    <w:p w14:paraId="2D3B65FC">
      <w:pPr>
        <w:pStyle w:val="4"/>
        <w:spacing w:before="120" w:line="360" w:lineRule="auto"/>
      </w:pPr>
      <w:bookmarkStart w:id="1402" w:name="_Toc54862251"/>
      <w:bookmarkStart w:id="1403" w:name="_Ref11865507"/>
      <w:bookmarkStart w:id="1404" w:name="_Toc154063567"/>
      <w:r>
        <w:rPr>
          <w:rFonts w:hint="eastAsia"/>
        </w:rPr>
        <w:t>8</w:t>
      </w:r>
      <w:r>
        <w:t xml:space="preserve">.4 </w:t>
      </w:r>
      <w:r>
        <w:rPr>
          <w:rFonts w:hint="eastAsia"/>
        </w:rPr>
        <w:t>项目进度计划</w:t>
      </w:r>
      <w:bookmarkEnd w:id="1396"/>
      <w:bookmarkEnd w:id="1397"/>
      <w:bookmarkEnd w:id="1398"/>
      <w:bookmarkEnd w:id="1399"/>
      <w:bookmarkEnd w:id="1402"/>
      <w:bookmarkEnd w:id="1403"/>
      <w:bookmarkEnd w:id="1404"/>
    </w:p>
    <w:p w14:paraId="59EB7A79">
      <w:pPr>
        <w:pStyle w:val="118"/>
        <w:numPr>
          <w:ilvl w:val="0"/>
          <w:numId w:val="0"/>
        </w:numPr>
        <w:ind w:firstLine="420" w:firstLineChars="200"/>
        <w:rPr>
          <w:sz w:val="21"/>
        </w:rPr>
      </w:pPr>
      <w:bookmarkStart w:id="1405" w:name="_Ref4681217"/>
      <w:r>
        <w:rPr>
          <w:rFonts w:hint="eastAsia"/>
          <w:sz w:val="21"/>
        </w:rPr>
        <w:t>8</w:t>
      </w:r>
      <w:r>
        <w:rPr>
          <w:sz w:val="21"/>
        </w:rPr>
        <w:t xml:space="preserve">.4.1 </w:t>
      </w:r>
      <w:r>
        <w:rPr>
          <w:rFonts w:hint="eastAsia"/>
          <w:sz w:val="21"/>
        </w:rPr>
        <w:t>项目进度计划的提交和修改</w:t>
      </w:r>
      <w:bookmarkEnd w:id="1405"/>
    </w:p>
    <w:p w14:paraId="6FA27444">
      <w:pPr>
        <w:spacing w:line="360" w:lineRule="auto"/>
        <w:ind w:firstLine="420" w:firstLineChars="200"/>
        <w:rPr>
          <w:rFonts w:ascii="宋体" w:hAnsi="宋体"/>
          <w:szCs w:val="21"/>
        </w:rPr>
      </w:pPr>
      <w:r>
        <w:rPr>
          <w:rFonts w:hint="eastAsia" w:ascii="宋体" w:hAnsi="宋体"/>
          <w:szCs w:val="21"/>
        </w:rPr>
        <w:t>承包人应按照第</w:t>
      </w:r>
      <w:r>
        <w:rPr>
          <w:rFonts w:ascii="宋体" w:hAnsi="宋体"/>
          <w:szCs w:val="21"/>
        </w:rPr>
        <w:t>8.3</w:t>
      </w:r>
      <w:r>
        <w:rPr>
          <w:rFonts w:hint="eastAsia" w:ascii="宋体" w:hAnsi="宋体"/>
          <w:szCs w:val="21"/>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4C7A91F3">
      <w:pPr>
        <w:spacing w:line="360" w:lineRule="auto"/>
        <w:ind w:firstLine="420" w:firstLineChars="200"/>
        <w:rPr>
          <w:rFonts w:ascii="宋体" w:hAnsi="宋体"/>
          <w:szCs w:val="21"/>
        </w:rPr>
      </w:pPr>
      <w:r>
        <w:rPr>
          <w:rFonts w:hint="eastAsia" w:ascii="宋体" w:hAnsi="宋体"/>
          <w:szCs w:val="21"/>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312D4174">
      <w:pPr>
        <w:pStyle w:val="118"/>
        <w:numPr>
          <w:ilvl w:val="0"/>
          <w:numId w:val="0"/>
        </w:numPr>
        <w:ind w:firstLine="420" w:firstLineChars="200"/>
        <w:rPr>
          <w:sz w:val="21"/>
        </w:rPr>
      </w:pPr>
      <w:bookmarkStart w:id="1406" w:name="_Ref4429079"/>
      <w:r>
        <w:rPr>
          <w:rFonts w:hint="eastAsia"/>
          <w:sz w:val="21"/>
        </w:rPr>
        <w:t>8</w:t>
      </w:r>
      <w:r>
        <w:rPr>
          <w:sz w:val="21"/>
        </w:rPr>
        <w:t xml:space="preserve">.4.2 </w:t>
      </w:r>
      <w:r>
        <w:rPr>
          <w:rFonts w:hint="eastAsia"/>
          <w:sz w:val="21"/>
        </w:rPr>
        <w:t>项目进度计划的内容</w:t>
      </w:r>
      <w:bookmarkEnd w:id="1406"/>
    </w:p>
    <w:p w14:paraId="10506CF1">
      <w:pPr>
        <w:spacing w:line="360" w:lineRule="auto"/>
        <w:ind w:firstLine="420" w:firstLineChars="200"/>
        <w:rPr>
          <w:rFonts w:ascii="宋体" w:hAnsi="宋体"/>
          <w:szCs w:val="21"/>
        </w:rPr>
      </w:pPr>
      <w:r>
        <w:rPr>
          <w:rFonts w:hint="eastAsia" w:ascii="宋体" w:hAnsi="宋体"/>
          <w:szCs w:val="21"/>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245F9A09">
      <w:pPr>
        <w:pStyle w:val="118"/>
        <w:numPr>
          <w:ilvl w:val="0"/>
          <w:numId w:val="0"/>
        </w:numPr>
        <w:ind w:firstLine="420" w:firstLineChars="200"/>
        <w:rPr>
          <w:sz w:val="21"/>
        </w:rPr>
      </w:pPr>
      <w:bookmarkStart w:id="1407" w:name="_Ref3848203"/>
      <w:r>
        <w:rPr>
          <w:rFonts w:hint="eastAsia"/>
          <w:sz w:val="21"/>
        </w:rPr>
        <w:t>8</w:t>
      </w:r>
      <w:r>
        <w:rPr>
          <w:sz w:val="21"/>
        </w:rPr>
        <w:t xml:space="preserve">.4.3 </w:t>
      </w:r>
      <w:r>
        <w:rPr>
          <w:rFonts w:hint="eastAsia"/>
          <w:sz w:val="21"/>
        </w:rPr>
        <w:t>项目进度计划的修订</w:t>
      </w:r>
      <w:bookmarkEnd w:id="1407"/>
    </w:p>
    <w:p w14:paraId="139804AC">
      <w:pPr>
        <w:spacing w:line="360" w:lineRule="auto"/>
        <w:ind w:firstLine="420" w:firstLineChars="200"/>
        <w:rPr>
          <w:rFonts w:ascii="宋体" w:hAnsi="宋体"/>
          <w:szCs w:val="21"/>
        </w:rPr>
      </w:pPr>
      <w:r>
        <w:rPr>
          <w:rFonts w:hint="eastAsia" w:ascii="宋体" w:hAnsi="宋体"/>
          <w:szCs w:val="21"/>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20720B25">
      <w:pPr>
        <w:spacing w:line="360" w:lineRule="auto"/>
        <w:ind w:firstLine="420" w:firstLineChars="200"/>
        <w:rPr>
          <w:rFonts w:ascii="宋体" w:hAnsi="宋体"/>
          <w:szCs w:val="21"/>
        </w:rPr>
      </w:pPr>
      <w:r>
        <w:rPr>
          <w:rFonts w:hint="eastAsia" w:ascii="宋体" w:hAnsi="宋体"/>
          <w:szCs w:val="21"/>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017B777F">
      <w:pPr>
        <w:spacing w:line="360" w:lineRule="auto"/>
        <w:ind w:firstLine="420" w:firstLineChars="200"/>
        <w:rPr>
          <w:rFonts w:ascii="宋体" w:hAnsi="宋体"/>
          <w:szCs w:val="21"/>
        </w:rPr>
      </w:pPr>
      <w:r>
        <w:rPr>
          <w:rFonts w:hint="eastAsia" w:ascii="宋体" w:hAnsi="宋体"/>
          <w:szCs w:val="21"/>
        </w:rPr>
        <w:t>除合同当事人另有约定外，项目进度计划的修订并不能减轻或者免除双方按第</w:t>
      </w:r>
      <w:r>
        <w:rPr>
          <w:rFonts w:ascii="宋体" w:hAnsi="宋体"/>
          <w:szCs w:val="21"/>
        </w:rPr>
        <w:t>8.7</w:t>
      </w:r>
      <w:r>
        <w:rPr>
          <w:rFonts w:hint="eastAsia" w:ascii="宋体" w:hAnsi="宋体"/>
          <w:szCs w:val="21"/>
        </w:rPr>
        <w:t>款[工期延误]、第</w:t>
      </w:r>
      <w:r>
        <w:rPr>
          <w:rFonts w:ascii="宋体" w:hAnsi="宋体"/>
          <w:szCs w:val="21"/>
        </w:rPr>
        <w:t>8.8</w:t>
      </w:r>
      <w:r>
        <w:rPr>
          <w:rFonts w:hint="eastAsia" w:ascii="宋体" w:hAnsi="宋体"/>
          <w:szCs w:val="21"/>
        </w:rPr>
        <w:t>款[工期提前]、第</w:t>
      </w:r>
      <w:r>
        <w:rPr>
          <w:rFonts w:ascii="宋体" w:hAnsi="宋体"/>
          <w:szCs w:val="21"/>
        </w:rPr>
        <w:t>8.9</w:t>
      </w:r>
      <w:r>
        <w:rPr>
          <w:rFonts w:hint="eastAsia" w:ascii="宋体" w:hAnsi="宋体"/>
          <w:szCs w:val="21"/>
        </w:rPr>
        <w:t>款[暂停工作]应承担的合同责任。</w:t>
      </w:r>
    </w:p>
    <w:p w14:paraId="30FE96E7">
      <w:pPr>
        <w:pStyle w:val="4"/>
        <w:spacing w:before="120" w:line="360" w:lineRule="auto"/>
      </w:pPr>
      <w:bookmarkStart w:id="1408" w:name="_Ref532362278"/>
      <w:bookmarkStart w:id="1409" w:name="_Ref532362276"/>
      <w:bookmarkStart w:id="1410" w:name="_Toc54862252"/>
      <w:bookmarkStart w:id="1411" w:name="_Toc154063568"/>
      <w:r>
        <w:rPr>
          <w:rFonts w:hint="eastAsia"/>
        </w:rPr>
        <w:t>8</w:t>
      </w:r>
      <w:r>
        <w:t xml:space="preserve">.5 </w:t>
      </w:r>
      <w:r>
        <w:rPr>
          <w:rFonts w:hint="eastAsia"/>
        </w:rPr>
        <w:t>进度报告</w:t>
      </w:r>
      <w:bookmarkEnd w:id="1408"/>
      <w:bookmarkEnd w:id="1409"/>
      <w:bookmarkEnd w:id="1410"/>
      <w:bookmarkEnd w:id="1411"/>
    </w:p>
    <w:p w14:paraId="2992B675">
      <w:pPr>
        <w:spacing w:line="360" w:lineRule="auto"/>
        <w:ind w:firstLine="420" w:firstLineChars="200"/>
        <w:rPr>
          <w:rFonts w:hint="eastAsia" w:ascii="宋体" w:hAnsi="宋体"/>
          <w:szCs w:val="21"/>
        </w:rPr>
      </w:pPr>
      <w:r>
        <w:rPr>
          <w:rFonts w:hint="eastAsia" w:ascii="宋体" w:hAnsi="宋体"/>
          <w:szCs w:val="21"/>
        </w:rPr>
        <w:t>项目实施过程中，承包人应进行实际进度记录，并根据工程师的要求编制月进度报告，并提交给工程师。进度报告应包含以下主要内容：</w:t>
      </w:r>
    </w:p>
    <w:p w14:paraId="0EE4F357">
      <w:pPr>
        <w:spacing w:line="360" w:lineRule="auto"/>
        <w:ind w:firstLine="420" w:firstLineChars="200"/>
        <w:rPr>
          <w:rFonts w:ascii="宋体" w:hAnsi="宋体"/>
          <w:szCs w:val="21"/>
        </w:rPr>
      </w:pPr>
      <w:r>
        <w:rPr>
          <w:rFonts w:hint="eastAsia" w:ascii="宋体" w:hAnsi="宋体"/>
          <w:szCs w:val="21"/>
        </w:rPr>
        <w:t>（1）工程设计、采购、施工等各个工作内容的进展报告；</w:t>
      </w:r>
    </w:p>
    <w:p w14:paraId="779CCEFD">
      <w:pPr>
        <w:spacing w:line="360" w:lineRule="auto"/>
        <w:ind w:firstLine="420" w:firstLineChars="200"/>
        <w:rPr>
          <w:rFonts w:ascii="宋体" w:hAnsi="宋体"/>
          <w:szCs w:val="21"/>
        </w:rPr>
      </w:pPr>
      <w:r>
        <w:rPr>
          <w:rFonts w:hint="eastAsia" w:ascii="宋体" w:hAnsi="宋体"/>
          <w:szCs w:val="21"/>
        </w:rPr>
        <w:t>（2）工程施工方法的一般说明；</w:t>
      </w:r>
    </w:p>
    <w:p w14:paraId="70498DC7">
      <w:pPr>
        <w:spacing w:line="360" w:lineRule="auto"/>
        <w:ind w:firstLine="420" w:firstLineChars="200"/>
        <w:rPr>
          <w:rFonts w:ascii="宋体" w:hAnsi="宋体"/>
          <w:szCs w:val="21"/>
        </w:rPr>
      </w:pPr>
      <w:r>
        <w:rPr>
          <w:rFonts w:hint="eastAsia" w:ascii="宋体" w:hAnsi="宋体"/>
          <w:szCs w:val="21"/>
        </w:rPr>
        <w:t>（3）当月工程实施介入的项目人员、设备和材料的预估明细报告；</w:t>
      </w:r>
    </w:p>
    <w:p w14:paraId="280BDABA">
      <w:pPr>
        <w:spacing w:line="360" w:lineRule="auto"/>
        <w:ind w:firstLine="420" w:firstLineChars="200"/>
        <w:rPr>
          <w:rFonts w:ascii="宋体" w:hAnsi="宋体"/>
          <w:szCs w:val="21"/>
        </w:rPr>
      </w:pPr>
      <w:r>
        <w:rPr>
          <w:rFonts w:hint="eastAsia" w:ascii="宋体" w:hAnsi="宋体"/>
          <w:szCs w:val="21"/>
        </w:rPr>
        <w:t xml:space="preserve">（4）当月实际进度与进度计划对比分析，以及提出未来可能引起工期延误的情形，同时提出应对措施；需要修订项目进度计划的，应对项目进度计划的修订部分进行说明； </w:t>
      </w:r>
    </w:p>
    <w:p w14:paraId="6AD30098">
      <w:pPr>
        <w:spacing w:line="360" w:lineRule="auto"/>
        <w:ind w:firstLine="420" w:firstLineChars="200"/>
        <w:rPr>
          <w:rFonts w:ascii="宋体" w:hAnsi="宋体"/>
          <w:szCs w:val="21"/>
        </w:rPr>
      </w:pPr>
      <w:r>
        <w:rPr>
          <w:rFonts w:hint="eastAsia" w:ascii="宋体" w:hAnsi="宋体"/>
          <w:szCs w:val="21"/>
        </w:rPr>
        <w:t>（5）承包人对于解决工期延误所提出的建议；</w:t>
      </w:r>
    </w:p>
    <w:p w14:paraId="2935E125">
      <w:pPr>
        <w:spacing w:line="360" w:lineRule="auto"/>
        <w:ind w:firstLine="420" w:firstLineChars="200"/>
        <w:rPr>
          <w:rFonts w:ascii="宋体" w:hAnsi="宋体"/>
          <w:szCs w:val="21"/>
        </w:rPr>
      </w:pPr>
      <w:r>
        <w:rPr>
          <w:rFonts w:hint="eastAsia" w:ascii="宋体" w:hAnsi="宋体"/>
          <w:szCs w:val="21"/>
        </w:rPr>
        <w:t>（6）其他与工程有关的重大事项。</w:t>
      </w:r>
    </w:p>
    <w:p w14:paraId="05E7A80C">
      <w:pPr>
        <w:spacing w:line="360" w:lineRule="auto"/>
        <w:ind w:firstLine="420" w:firstLineChars="200"/>
        <w:rPr>
          <w:rFonts w:ascii="宋体" w:hAnsi="宋体"/>
          <w:szCs w:val="21"/>
        </w:rPr>
      </w:pPr>
      <w:r>
        <w:rPr>
          <w:rFonts w:hint="eastAsia" w:ascii="宋体" w:hAnsi="宋体"/>
          <w:szCs w:val="21"/>
        </w:rPr>
        <w:t>进度报告的具体要求等，在专用合同条件约定。</w:t>
      </w:r>
    </w:p>
    <w:p w14:paraId="5888036C">
      <w:pPr>
        <w:pStyle w:val="4"/>
        <w:spacing w:before="120" w:line="360" w:lineRule="auto"/>
      </w:pPr>
      <w:bookmarkStart w:id="1412" w:name="_Toc154063569"/>
      <w:bookmarkStart w:id="1413" w:name="_Toc54862253"/>
      <w:r>
        <w:rPr>
          <w:rFonts w:hint="eastAsia"/>
        </w:rPr>
        <w:t>8</w:t>
      </w:r>
      <w:r>
        <w:t xml:space="preserve">.6 </w:t>
      </w:r>
      <w:r>
        <w:rPr>
          <w:rFonts w:hint="eastAsia"/>
        </w:rPr>
        <w:t>提前预警</w:t>
      </w:r>
      <w:bookmarkEnd w:id="1412"/>
      <w:bookmarkEnd w:id="1413"/>
    </w:p>
    <w:p w14:paraId="31FBFFAF">
      <w:pPr>
        <w:spacing w:line="360" w:lineRule="auto"/>
        <w:ind w:firstLine="420" w:firstLineChars="200"/>
        <w:rPr>
          <w:rFonts w:hint="eastAsia" w:ascii="宋体" w:hAnsi="宋体"/>
          <w:szCs w:val="21"/>
        </w:rPr>
      </w:pPr>
      <w:r>
        <w:rPr>
          <w:rFonts w:hint="eastAsia" w:ascii="宋体" w:hAnsi="宋体"/>
          <w:szCs w:val="21"/>
        </w:rPr>
        <w:t>任何一方应当在下列情形发生时尽快书面通知另一方：</w:t>
      </w:r>
    </w:p>
    <w:p w14:paraId="2734ADA7">
      <w:pPr>
        <w:spacing w:line="360" w:lineRule="auto"/>
        <w:ind w:firstLine="420" w:firstLineChars="200"/>
        <w:rPr>
          <w:rFonts w:ascii="宋体" w:hAnsi="宋体"/>
          <w:szCs w:val="21"/>
        </w:rPr>
      </w:pPr>
      <w:r>
        <w:rPr>
          <w:rFonts w:hint="eastAsia" w:ascii="宋体" w:hAnsi="宋体"/>
          <w:szCs w:val="21"/>
        </w:rPr>
        <w:t>（1）该情形可能对合同的履行或实现合同目的产生不利影响；</w:t>
      </w:r>
    </w:p>
    <w:p w14:paraId="2A275194">
      <w:pPr>
        <w:spacing w:line="360" w:lineRule="auto"/>
        <w:ind w:firstLine="420" w:firstLineChars="200"/>
        <w:rPr>
          <w:rFonts w:ascii="宋体" w:hAnsi="宋体"/>
          <w:szCs w:val="21"/>
        </w:rPr>
      </w:pPr>
      <w:r>
        <w:rPr>
          <w:rFonts w:hint="eastAsia" w:ascii="宋体" w:hAnsi="宋体"/>
          <w:szCs w:val="21"/>
        </w:rPr>
        <w:t>（2）该情形可能对工程完成后的使用产生不利影响；</w:t>
      </w:r>
    </w:p>
    <w:p w14:paraId="50E801E5">
      <w:pPr>
        <w:spacing w:line="360" w:lineRule="auto"/>
        <w:ind w:firstLine="420" w:firstLineChars="200"/>
        <w:rPr>
          <w:rFonts w:ascii="宋体" w:hAnsi="宋体"/>
          <w:szCs w:val="21"/>
        </w:rPr>
      </w:pPr>
      <w:r>
        <w:rPr>
          <w:rFonts w:hint="eastAsia" w:ascii="宋体" w:hAnsi="宋体"/>
          <w:szCs w:val="21"/>
        </w:rPr>
        <w:t>（3）该情形可能导致合同价款增加；</w:t>
      </w:r>
    </w:p>
    <w:p w14:paraId="45A1A8F0">
      <w:pPr>
        <w:spacing w:line="360" w:lineRule="auto"/>
        <w:ind w:firstLine="420" w:firstLineChars="200"/>
        <w:rPr>
          <w:rFonts w:ascii="宋体" w:hAnsi="宋体"/>
          <w:szCs w:val="21"/>
        </w:rPr>
      </w:pPr>
      <w:r>
        <w:rPr>
          <w:rFonts w:hint="eastAsia" w:ascii="宋体" w:hAnsi="宋体"/>
          <w:szCs w:val="21"/>
        </w:rPr>
        <w:t>（4）该情形可能导致整个工程或单位/区段工程的工期延长。</w:t>
      </w:r>
    </w:p>
    <w:p w14:paraId="2FA61370">
      <w:pPr>
        <w:spacing w:line="360" w:lineRule="auto"/>
        <w:ind w:firstLine="420" w:firstLineChars="200"/>
        <w:rPr>
          <w:rFonts w:ascii="宋体" w:hAnsi="宋体"/>
          <w:szCs w:val="21"/>
        </w:rPr>
      </w:pPr>
      <w:r>
        <w:rPr>
          <w:rFonts w:hint="eastAsia" w:ascii="宋体" w:hAnsi="宋体"/>
          <w:szCs w:val="21"/>
        </w:rPr>
        <w:t>发包人有权要求承包人根据第</w:t>
      </w:r>
      <w:r>
        <w:rPr>
          <w:rFonts w:ascii="宋体" w:hAnsi="宋体"/>
          <w:szCs w:val="21"/>
        </w:rPr>
        <w:t>13.2</w:t>
      </w:r>
      <w:r>
        <w:rPr>
          <w:rFonts w:hint="eastAsia" w:ascii="宋体" w:hAnsi="宋体"/>
          <w:szCs w:val="21"/>
        </w:rPr>
        <w:t>款[承包人的合理化建议]的约定提交变更建议，采取措施尽量避免或最小化上述情形的发生或影响。</w:t>
      </w:r>
    </w:p>
    <w:p w14:paraId="6575F1FA">
      <w:pPr>
        <w:pStyle w:val="4"/>
        <w:spacing w:before="120" w:line="360" w:lineRule="auto"/>
      </w:pPr>
      <w:bookmarkStart w:id="1414" w:name="_Toc4784173"/>
      <w:bookmarkEnd w:id="1414"/>
      <w:bookmarkStart w:id="1415" w:name="_Toc4784166"/>
      <w:bookmarkEnd w:id="1415"/>
      <w:bookmarkStart w:id="1416" w:name="_Toc4784164"/>
      <w:bookmarkEnd w:id="1416"/>
      <w:bookmarkStart w:id="1417" w:name="_Toc4784160"/>
      <w:bookmarkEnd w:id="1417"/>
      <w:bookmarkStart w:id="1418" w:name="_Toc4784161"/>
      <w:bookmarkEnd w:id="1418"/>
      <w:bookmarkStart w:id="1419" w:name="_Toc4784158"/>
      <w:bookmarkEnd w:id="1419"/>
      <w:bookmarkStart w:id="1420" w:name="_Toc4784162"/>
      <w:bookmarkEnd w:id="1420"/>
      <w:bookmarkStart w:id="1421" w:name="_Toc4784157"/>
      <w:bookmarkEnd w:id="1421"/>
      <w:bookmarkStart w:id="1422" w:name="_Toc4784169"/>
      <w:bookmarkEnd w:id="1422"/>
      <w:bookmarkStart w:id="1423" w:name="_Toc4784154"/>
      <w:bookmarkEnd w:id="1423"/>
      <w:bookmarkStart w:id="1424" w:name="_Toc4784168"/>
      <w:bookmarkEnd w:id="1424"/>
      <w:bookmarkStart w:id="1425" w:name="_Toc4784174"/>
      <w:bookmarkEnd w:id="1425"/>
      <w:bookmarkStart w:id="1426" w:name="_Toc4784155"/>
      <w:bookmarkEnd w:id="1426"/>
      <w:bookmarkStart w:id="1427" w:name="_Toc4784163"/>
      <w:bookmarkEnd w:id="1427"/>
      <w:bookmarkStart w:id="1428" w:name="_Toc4784156"/>
      <w:bookmarkEnd w:id="1428"/>
      <w:bookmarkStart w:id="1429" w:name="_Toc4784165"/>
      <w:bookmarkEnd w:id="1429"/>
      <w:bookmarkStart w:id="1430" w:name="_Toc4784167"/>
      <w:bookmarkEnd w:id="1430"/>
      <w:bookmarkStart w:id="1431" w:name="_Toc4784170"/>
      <w:bookmarkEnd w:id="1431"/>
      <w:bookmarkStart w:id="1432" w:name="_Toc4784172"/>
      <w:bookmarkEnd w:id="1432"/>
      <w:bookmarkStart w:id="1433" w:name="_Toc4784171"/>
      <w:bookmarkEnd w:id="1433"/>
      <w:bookmarkStart w:id="1434" w:name="_Toc4784159"/>
      <w:bookmarkEnd w:id="1434"/>
      <w:bookmarkStart w:id="1435" w:name="_Toc4784175"/>
      <w:bookmarkEnd w:id="1435"/>
      <w:bookmarkStart w:id="1436" w:name="_Toc154063570"/>
      <w:bookmarkStart w:id="1437" w:name="_Toc54862254"/>
      <w:bookmarkStart w:id="1438" w:name="_Ref4770106"/>
      <w:bookmarkStart w:id="1439" w:name="_Ref532362359"/>
      <w:bookmarkStart w:id="1440" w:name="_Ref532362356"/>
      <w:r>
        <w:rPr>
          <w:rFonts w:hint="eastAsia"/>
        </w:rPr>
        <w:t>8</w:t>
      </w:r>
      <w:r>
        <w:t xml:space="preserve">.7 </w:t>
      </w:r>
      <w:r>
        <w:rPr>
          <w:rFonts w:hint="eastAsia"/>
        </w:rPr>
        <w:t>工期延误</w:t>
      </w:r>
      <w:bookmarkEnd w:id="1436"/>
      <w:bookmarkEnd w:id="1437"/>
      <w:bookmarkEnd w:id="1438"/>
    </w:p>
    <w:p w14:paraId="460510D0">
      <w:pPr>
        <w:pStyle w:val="118"/>
        <w:numPr>
          <w:ilvl w:val="0"/>
          <w:numId w:val="0"/>
        </w:numPr>
        <w:ind w:firstLine="420" w:firstLineChars="200"/>
        <w:rPr>
          <w:sz w:val="21"/>
        </w:rPr>
      </w:pPr>
      <w:bookmarkStart w:id="1441" w:name="_Ref4796050"/>
      <w:r>
        <w:rPr>
          <w:rFonts w:hint="eastAsia"/>
          <w:sz w:val="21"/>
        </w:rPr>
        <w:t>8</w:t>
      </w:r>
      <w:r>
        <w:rPr>
          <w:sz w:val="21"/>
        </w:rPr>
        <w:t xml:space="preserve">.7.1 </w:t>
      </w:r>
      <w:r>
        <w:rPr>
          <w:rFonts w:hint="eastAsia"/>
          <w:sz w:val="21"/>
        </w:rPr>
        <w:t>因发包人原因导致工期延误</w:t>
      </w:r>
      <w:bookmarkEnd w:id="1441"/>
    </w:p>
    <w:p w14:paraId="36EAAE59">
      <w:pPr>
        <w:spacing w:line="360" w:lineRule="auto"/>
        <w:ind w:firstLine="420" w:firstLineChars="200"/>
        <w:rPr>
          <w:rFonts w:ascii="宋体" w:hAnsi="宋体"/>
          <w:szCs w:val="21"/>
        </w:rPr>
      </w:pPr>
      <w:r>
        <w:rPr>
          <w:rFonts w:hint="eastAsia" w:ascii="宋体" w:hAnsi="宋体"/>
          <w:szCs w:val="21"/>
        </w:rPr>
        <w:t>在合同履行过程中，因下列情况导致工期延误和（或）费用增加的，由发包人承担由此延误的工期和（或）增加的费用，且发包人应支付承包人合理的利润：</w:t>
      </w:r>
    </w:p>
    <w:p w14:paraId="5458F7C3">
      <w:pPr>
        <w:spacing w:line="360" w:lineRule="auto"/>
        <w:ind w:firstLine="420" w:firstLineChars="200"/>
        <w:rPr>
          <w:rFonts w:ascii="宋体" w:hAnsi="宋体"/>
          <w:szCs w:val="21"/>
        </w:rPr>
      </w:pPr>
      <w:r>
        <w:rPr>
          <w:rFonts w:hint="eastAsia" w:ascii="宋体" w:hAnsi="宋体"/>
          <w:szCs w:val="21"/>
        </w:rPr>
        <w:t>（1）根据第</w:t>
      </w:r>
      <w:r>
        <w:rPr>
          <w:rFonts w:ascii="宋体" w:hAnsi="宋体"/>
          <w:szCs w:val="21"/>
        </w:rPr>
        <w:t>13条</w:t>
      </w:r>
      <w:r>
        <w:rPr>
          <w:rFonts w:hint="eastAsia" w:ascii="宋体" w:hAnsi="宋体"/>
          <w:szCs w:val="21"/>
        </w:rPr>
        <w:t>[变更与调整]的约定构成一项变更的；</w:t>
      </w:r>
    </w:p>
    <w:p w14:paraId="24EF38F1">
      <w:pPr>
        <w:spacing w:line="360" w:lineRule="auto"/>
        <w:ind w:firstLine="420" w:firstLineChars="200"/>
        <w:rPr>
          <w:rFonts w:ascii="宋体" w:hAnsi="宋体"/>
          <w:szCs w:val="21"/>
        </w:rPr>
      </w:pPr>
      <w:r>
        <w:rPr>
          <w:rFonts w:hint="eastAsia" w:ascii="宋体" w:hAnsi="宋体"/>
          <w:szCs w:val="21"/>
        </w:rPr>
        <w:t>（2）发包人违反本合同约定，导致工期延误和（或）费用增加的；</w:t>
      </w:r>
    </w:p>
    <w:p w14:paraId="53A311F6">
      <w:pPr>
        <w:spacing w:line="360" w:lineRule="auto"/>
        <w:ind w:firstLine="420" w:firstLineChars="200"/>
        <w:rPr>
          <w:rFonts w:ascii="宋体" w:hAnsi="宋体"/>
          <w:szCs w:val="21"/>
        </w:rPr>
      </w:pPr>
      <w:r>
        <w:rPr>
          <w:rFonts w:hint="eastAsia" w:ascii="宋体" w:hAnsi="宋体"/>
          <w:szCs w:val="21"/>
        </w:rPr>
        <w:t>（3）发包人、发包人代表、工程师或发包人聘请的任意第三方造成或引起的任何延误、妨碍和阻碍；</w:t>
      </w:r>
    </w:p>
    <w:p w14:paraId="0B90CC63">
      <w:pPr>
        <w:spacing w:line="360" w:lineRule="auto"/>
        <w:ind w:firstLine="420" w:firstLineChars="200"/>
        <w:rPr>
          <w:rFonts w:ascii="宋体" w:hAnsi="宋体"/>
          <w:szCs w:val="21"/>
        </w:rPr>
      </w:pPr>
      <w:r>
        <w:rPr>
          <w:rFonts w:hint="eastAsia" w:ascii="宋体" w:hAnsi="宋体"/>
          <w:szCs w:val="21"/>
        </w:rPr>
        <w:t>（4） 发包人未能依据第</w:t>
      </w:r>
      <w:r>
        <w:rPr>
          <w:rFonts w:ascii="宋体" w:hAnsi="宋体"/>
          <w:szCs w:val="21"/>
        </w:rPr>
        <w:t>6.2.1</w:t>
      </w:r>
      <w:r>
        <w:rPr>
          <w:rFonts w:hint="eastAsia" w:ascii="宋体" w:hAnsi="宋体"/>
          <w:szCs w:val="21"/>
        </w:rPr>
        <w:t>项[发包人提供的材料和工程设备]的约定提供材料和工程设备导致工期延误和（或）费用增加的；</w:t>
      </w:r>
    </w:p>
    <w:p w14:paraId="1E2B4434">
      <w:pPr>
        <w:spacing w:line="360" w:lineRule="auto"/>
        <w:ind w:firstLine="420" w:firstLineChars="200"/>
        <w:rPr>
          <w:rFonts w:ascii="宋体" w:hAnsi="宋体"/>
          <w:szCs w:val="21"/>
        </w:rPr>
      </w:pPr>
      <w:r>
        <w:rPr>
          <w:rFonts w:hint="eastAsia" w:ascii="宋体" w:hAnsi="宋体"/>
          <w:szCs w:val="21"/>
        </w:rPr>
        <w:t>（5）因发包人原因导致的暂停施工；</w:t>
      </w:r>
    </w:p>
    <w:p w14:paraId="4E7A8D6C">
      <w:pPr>
        <w:spacing w:line="360" w:lineRule="auto"/>
        <w:ind w:firstLine="420" w:firstLineChars="200"/>
        <w:rPr>
          <w:rFonts w:ascii="宋体" w:hAnsi="宋体"/>
          <w:szCs w:val="21"/>
        </w:rPr>
      </w:pPr>
      <w:r>
        <w:rPr>
          <w:rFonts w:hint="eastAsia" w:ascii="宋体" w:hAnsi="宋体"/>
          <w:szCs w:val="21"/>
        </w:rPr>
        <w:t>（6）发包人未及时履行相关合同义务，造成工期延误的其他原因。</w:t>
      </w:r>
    </w:p>
    <w:p w14:paraId="22CB18F8">
      <w:pPr>
        <w:pStyle w:val="118"/>
        <w:numPr>
          <w:ilvl w:val="0"/>
          <w:numId w:val="0"/>
        </w:numPr>
        <w:ind w:firstLine="420" w:firstLineChars="200"/>
        <w:rPr>
          <w:sz w:val="21"/>
        </w:rPr>
      </w:pPr>
      <w:bookmarkStart w:id="1442" w:name="_Ref4770209"/>
      <w:r>
        <w:rPr>
          <w:rFonts w:hint="eastAsia"/>
          <w:sz w:val="21"/>
        </w:rPr>
        <w:t>8</w:t>
      </w:r>
      <w:r>
        <w:rPr>
          <w:sz w:val="21"/>
        </w:rPr>
        <w:t xml:space="preserve">.7.2 </w:t>
      </w:r>
      <w:r>
        <w:rPr>
          <w:rFonts w:hint="eastAsia"/>
          <w:sz w:val="21"/>
        </w:rPr>
        <w:t>因承包人原因导致工期延误</w:t>
      </w:r>
      <w:bookmarkEnd w:id="1442"/>
    </w:p>
    <w:p w14:paraId="52F8F7BF">
      <w:pPr>
        <w:spacing w:line="360" w:lineRule="auto"/>
        <w:ind w:firstLine="420" w:firstLineChars="200"/>
        <w:rPr>
          <w:rFonts w:ascii="宋体" w:hAnsi="宋体"/>
          <w:szCs w:val="21"/>
        </w:rPr>
      </w:pPr>
      <w:r>
        <w:rPr>
          <w:rFonts w:hint="eastAsia" w:ascii="宋体" w:hAnsi="宋体"/>
          <w:szCs w:val="21"/>
        </w:rPr>
        <w:t>由于承包人的原因，未能按项目进度计划完成工作，承包人应采取措施加快进度，并承担加快进度所增加的费用。</w:t>
      </w:r>
    </w:p>
    <w:p w14:paraId="3C59D2FB">
      <w:pPr>
        <w:spacing w:line="360" w:lineRule="auto"/>
        <w:ind w:firstLine="420" w:firstLineChars="200"/>
        <w:rPr>
          <w:rFonts w:ascii="宋体" w:hAnsi="宋体"/>
          <w:szCs w:val="21"/>
        </w:rPr>
      </w:pPr>
      <w:r>
        <w:rPr>
          <w:rFonts w:hint="eastAsia" w:ascii="宋体" w:hAnsi="宋体"/>
          <w:szCs w:val="21"/>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0F7C45AB">
      <w:pPr>
        <w:pStyle w:val="118"/>
        <w:numPr>
          <w:ilvl w:val="0"/>
          <w:numId w:val="0"/>
        </w:numPr>
        <w:ind w:firstLine="420" w:firstLineChars="200"/>
        <w:rPr>
          <w:sz w:val="21"/>
        </w:rPr>
      </w:pPr>
      <w:bookmarkStart w:id="1443" w:name="_Ref4770872"/>
      <w:r>
        <w:rPr>
          <w:rFonts w:hint="eastAsia"/>
          <w:sz w:val="21"/>
        </w:rPr>
        <w:t>8</w:t>
      </w:r>
      <w:r>
        <w:rPr>
          <w:sz w:val="21"/>
        </w:rPr>
        <w:t xml:space="preserve">.7.3 </w:t>
      </w:r>
      <w:r>
        <w:rPr>
          <w:rFonts w:hint="eastAsia"/>
          <w:sz w:val="21"/>
        </w:rPr>
        <w:t>行政审批迟延</w:t>
      </w:r>
      <w:bookmarkEnd w:id="1443"/>
      <w:r>
        <w:rPr>
          <w:rFonts w:hint="eastAsia"/>
          <w:sz w:val="21"/>
        </w:rPr>
        <w:t xml:space="preserve"> </w:t>
      </w:r>
    </w:p>
    <w:p w14:paraId="5398AB9A">
      <w:pPr>
        <w:spacing w:line="360" w:lineRule="auto"/>
        <w:ind w:firstLine="420" w:firstLineChars="200"/>
        <w:rPr>
          <w:rFonts w:ascii="宋体" w:hAnsi="宋体"/>
          <w:szCs w:val="21"/>
        </w:rPr>
      </w:pPr>
      <w:r>
        <w:rPr>
          <w:rFonts w:hint="eastAsia" w:ascii="宋体" w:hAnsi="宋体"/>
          <w:szCs w:val="21"/>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1ED7A67F">
      <w:pPr>
        <w:pStyle w:val="118"/>
        <w:numPr>
          <w:ilvl w:val="0"/>
          <w:numId w:val="0"/>
        </w:numPr>
        <w:ind w:firstLine="420" w:firstLineChars="200"/>
        <w:rPr>
          <w:sz w:val="21"/>
        </w:rPr>
      </w:pPr>
      <w:bookmarkStart w:id="1444" w:name="_Ref4770933"/>
      <w:r>
        <w:rPr>
          <w:rFonts w:hint="eastAsia"/>
          <w:sz w:val="21"/>
        </w:rPr>
        <w:t>8</w:t>
      </w:r>
      <w:r>
        <w:rPr>
          <w:sz w:val="21"/>
        </w:rPr>
        <w:t xml:space="preserve">.7.4 </w:t>
      </w:r>
      <w:r>
        <w:rPr>
          <w:rFonts w:hint="eastAsia"/>
          <w:sz w:val="21"/>
        </w:rPr>
        <w:t>异常恶劣的气候条件</w:t>
      </w:r>
      <w:bookmarkEnd w:id="1444"/>
    </w:p>
    <w:p w14:paraId="28F5D2A9">
      <w:pPr>
        <w:spacing w:line="360" w:lineRule="auto"/>
        <w:ind w:firstLine="420" w:firstLineChars="200"/>
        <w:rPr>
          <w:rFonts w:ascii="宋体" w:hAnsi="宋体"/>
          <w:szCs w:val="21"/>
        </w:rPr>
      </w:pPr>
      <w:r>
        <w:rPr>
          <w:rFonts w:hint="eastAsia" w:ascii="宋体" w:hAnsi="宋体"/>
          <w:szCs w:val="21"/>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61C982A0">
      <w:pPr>
        <w:spacing w:line="360" w:lineRule="auto"/>
        <w:ind w:firstLine="420" w:firstLineChars="200"/>
        <w:rPr>
          <w:rFonts w:ascii="宋体" w:hAnsi="宋体"/>
          <w:szCs w:val="21"/>
        </w:rPr>
      </w:pPr>
      <w:r>
        <w:rPr>
          <w:rFonts w:hint="eastAsia" w:ascii="宋体" w:hAnsi="宋体"/>
          <w:szCs w:val="21"/>
        </w:rPr>
        <w:t>承包人应采取克服异常恶劣的气候条件的合理措施继续施工，并及时通知工程师。工程师应当及时发出指示，指示构成变更的，按第</w:t>
      </w:r>
      <w:r>
        <w:rPr>
          <w:rFonts w:ascii="宋体" w:hAnsi="宋体"/>
          <w:szCs w:val="21"/>
        </w:rPr>
        <w:t>13条</w:t>
      </w:r>
      <w:r>
        <w:rPr>
          <w:rFonts w:hint="eastAsia" w:ascii="宋体" w:hAnsi="宋体"/>
          <w:szCs w:val="21"/>
        </w:rPr>
        <w:t>[变更与调整]约定办理。承包人因采取合理措施而延误的工期由发包人承担。</w:t>
      </w:r>
    </w:p>
    <w:p w14:paraId="06564150">
      <w:pPr>
        <w:pStyle w:val="4"/>
        <w:spacing w:before="120" w:line="360" w:lineRule="auto"/>
      </w:pPr>
      <w:bookmarkStart w:id="1445" w:name="_Ref4781828"/>
      <w:bookmarkStart w:id="1446" w:name="_Toc54862255"/>
      <w:bookmarkStart w:id="1447" w:name="_Toc154063571"/>
      <w:r>
        <w:rPr>
          <w:rFonts w:hint="eastAsia"/>
        </w:rPr>
        <w:t>8</w:t>
      </w:r>
      <w:r>
        <w:t xml:space="preserve">.8 </w:t>
      </w:r>
      <w:r>
        <w:rPr>
          <w:rFonts w:hint="eastAsia"/>
        </w:rPr>
        <w:t>工期提前</w:t>
      </w:r>
      <w:bookmarkEnd w:id="1439"/>
      <w:bookmarkEnd w:id="1440"/>
      <w:bookmarkEnd w:id="1445"/>
      <w:bookmarkEnd w:id="1446"/>
      <w:bookmarkEnd w:id="1447"/>
    </w:p>
    <w:p w14:paraId="33223664">
      <w:pPr>
        <w:pStyle w:val="118"/>
        <w:numPr>
          <w:ilvl w:val="0"/>
          <w:numId w:val="0"/>
        </w:numPr>
        <w:ind w:firstLine="420" w:firstLineChars="200"/>
        <w:rPr>
          <w:sz w:val="21"/>
        </w:rPr>
      </w:pPr>
      <w:r>
        <w:rPr>
          <w:rFonts w:hint="eastAsia"/>
          <w:sz w:val="21"/>
        </w:rPr>
        <w:t>8</w:t>
      </w:r>
      <w:r>
        <w:rPr>
          <w:sz w:val="21"/>
        </w:rPr>
        <w:t xml:space="preserve">.8.1 </w:t>
      </w:r>
      <w:r>
        <w:rPr>
          <w:rFonts w:hint="eastAsia"/>
          <w:sz w:val="21"/>
        </w:rPr>
        <w:t>发包人指示承包人提前竣工且被承包人接受的，应与承包人共同协商采取加快工程进度的措施和修订项目进度计划。发包人应承担承包人由此增加的费用，增加的费用按第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]的约定执行；发包人不得以任何理由要求承包人超过合理限度压缩工期。承包人有权不接受提前竣工的指示，工期按照合同约定执行。</w:t>
      </w:r>
    </w:p>
    <w:p w14:paraId="30F2DA1E">
      <w:pPr>
        <w:pStyle w:val="118"/>
        <w:numPr>
          <w:ilvl w:val="0"/>
          <w:numId w:val="0"/>
        </w:numPr>
        <w:ind w:firstLine="420" w:firstLineChars="200"/>
        <w:rPr>
          <w:sz w:val="21"/>
        </w:rPr>
      </w:pPr>
      <w:bookmarkStart w:id="1448" w:name="_Ref4429347"/>
      <w:r>
        <w:rPr>
          <w:rFonts w:hint="eastAsia"/>
          <w:sz w:val="21"/>
        </w:rPr>
        <w:t>8</w:t>
      </w:r>
      <w:r>
        <w:rPr>
          <w:sz w:val="21"/>
        </w:rPr>
        <w:t xml:space="preserve">.8.2 </w:t>
      </w:r>
      <w:r>
        <w:rPr>
          <w:rFonts w:hint="eastAsia"/>
          <w:sz w:val="21"/>
        </w:rPr>
        <w:t>承包人提出提前竣工的建议且发包人接受的，应与发包人共同协商采取加快工程进度的措施和修订项目进度计划。发包人应承担承包人由此增加的费用，增加的费用按第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]的约定执行，并向承包人支付专用合同条件约定的相应奖励金。</w:t>
      </w:r>
      <w:bookmarkEnd w:id="1448"/>
    </w:p>
    <w:p w14:paraId="5F3F6991">
      <w:pPr>
        <w:pStyle w:val="4"/>
        <w:spacing w:before="120" w:line="360" w:lineRule="auto"/>
      </w:pPr>
      <w:bookmarkStart w:id="1449" w:name="_Toc154063572"/>
      <w:bookmarkStart w:id="1450" w:name="_Toc54862256"/>
      <w:bookmarkStart w:id="1451" w:name="_Ref4615031"/>
      <w:bookmarkStart w:id="1452" w:name="_Ref4615040"/>
      <w:r>
        <w:rPr>
          <w:rFonts w:hint="eastAsia"/>
        </w:rPr>
        <w:t>8</w:t>
      </w:r>
      <w:r>
        <w:t xml:space="preserve">.9 </w:t>
      </w:r>
      <w:r>
        <w:rPr>
          <w:rFonts w:hint="eastAsia"/>
        </w:rPr>
        <w:t>暂停工作</w:t>
      </w:r>
      <w:bookmarkEnd w:id="1449"/>
      <w:bookmarkEnd w:id="1450"/>
      <w:bookmarkEnd w:id="1451"/>
      <w:bookmarkEnd w:id="1452"/>
      <w:r>
        <w:rPr>
          <w:rFonts w:hint="eastAsia"/>
        </w:rPr>
        <w:t xml:space="preserve"> </w:t>
      </w:r>
    </w:p>
    <w:p w14:paraId="137A8794">
      <w:pPr>
        <w:pStyle w:val="118"/>
        <w:numPr>
          <w:ilvl w:val="0"/>
          <w:numId w:val="0"/>
        </w:numPr>
        <w:ind w:firstLine="420" w:firstLineChars="200"/>
        <w:rPr>
          <w:sz w:val="21"/>
        </w:rPr>
      </w:pPr>
      <w:bookmarkStart w:id="1453" w:name="_Ref4709151"/>
      <w:r>
        <w:rPr>
          <w:rFonts w:hint="eastAsia"/>
          <w:sz w:val="21"/>
        </w:rPr>
        <w:t>8</w:t>
      </w:r>
      <w:r>
        <w:rPr>
          <w:sz w:val="21"/>
        </w:rPr>
        <w:t xml:space="preserve">.9.1 </w:t>
      </w:r>
      <w:r>
        <w:rPr>
          <w:rFonts w:hint="eastAsia"/>
          <w:sz w:val="21"/>
        </w:rPr>
        <w:t>由发包人暂停工作</w:t>
      </w:r>
      <w:bookmarkEnd w:id="1453"/>
    </w:p>
    <w:p w14:paraId="3B965F08">
      <w:pPr>
        <w:spacing w:line="360" w:lineRule="auto"/>
        <w:ind w:firstLine="420" w:firstLineChars="200"/>
        <w:rPr>
          <w:rFonts w:ascii="宋体" w:hAnsi="宋体"/>
          <w:szCs w:val="21"/>
        </w:rPr>
      </w:pPr>
      <w:r>
        <w:rPr>
          <w:rFonts w:hint="eastAsia" w:ascii="宋体" w:hAnsi="宋体"/>
          <w:szCs w:val="21"/>
        </w:rPr>
        <w:t>发包人认为必要时，可通过工程师向承包人发出经发包人签认的暂停工作通知，应列明暂停原因、暂停的日期及预计暂停的期限。承包人应按该通知暂停工作。</w:t>
      </w:r>
      <w:bookmarkStart w:id="1454" w:name="_Ref4709233"/>
    </w:p>
    <w:p w14:paraId="5BABF791">
      <w:pPr>
        <w:spacing w:line="360" w:lineRule="auto"/>
        <w:ind w:firstLine="420" w:firstLineChars="200"/>
        <w:rPr>
          <w:rFonts w:ascii="宋体" w:hAnsi="宋体"/>
          <w:szCs w:val="21"/>
        </w:rPr>
      </w:pPr>
      <w:r>
        <w:rPr>
          <w:rFonts w:hint="eastAsia" w:ascii="宋体" w:hAnsi="宋体"/>
          <w:szCs w:val="21"/>
        </w:rPr>
        <w:t>承包人因执行暂停工作通知而造成费用的增加和（或）工期延误由发包人承担，并有权要求发包人支付合理利润，但</w:t>
      </w:r>
      <w:bookmarkEnd w:id="1454"/>
      <w:r>
        <w:rPr>
          <w:rFonts w:hint="eastAsia" w:ascii="宋体" w:hAnsi="宋体"/>
          <w:szCs w:val="21"/>
        </w:rPr>
        <w:t>由于承包人原因造成发包人暂停工作的除外。</w:t>
      </w:r>
    </w:p>
    <w:p w14:paraId="5C562A40">
      <w:pPr>
        <w:pStyle w:val="118"/>
        <w:numPr>
          <w:ilvl w:val="0"/>
          <w:numId w:val="0"/>
        </w:numPr>
        <w:ind w:firstLine="420" w:firstLineChars="200"/>
        <w:rPr>
          <w:sz w:val="21"/>
        </w:rPr>
      </w:pPr>
      <w:bookmarkStart w:id="1455" w:name="_Ref18972173"/>
      <w:r>
        <w:rPr>
          <w:rFonts w:hint="eastAsia"/>
          <w:sz w:val="21"/>
        </w:rPr>
        <w:t>8</w:t>
      </w:r>
      <w:r>
        <w:rPr>
          <w:sz w:val="21"/>
        </w:rPr>
        <w:t xml:space="preserve">.9.2 </w:t>
      </w:r>
      <w:r>
        <w:rPr>
          <w:rFonts w:hint="eastAsia"/>
          <w:sz w:val="21"/>
        </w:rPr>
        <w:t>由承包人暂停工作</w:t>
      </w:r>
      <w:bookmarkEnd w:id="1455"/>
      <w:r>
        <w:rPr>
          <w:rFonts w:hint="eastAsia"/>
          <w:sz w:val="21"/>
        </w:rPr>
        <w:t xml:space="preserve"> </w:t>
      </w:r>
    </w:p>
    <w:p w14:paraId="489474F8">
      <w:pPr>
        <w:spacing w:line="360" w:lineRule="auto"/>
        <w:ind w:firstLine="420" w:firstLineChars="200"/>
        <w:rPr>
          <w:rFonts w:ascii="宋体" w:hAnsi="宋体"/>
          <w:szCs w:val="21"/>
        </w:rPr>
      </w:pPr>
      <w:r>
        <w:rPr>
          <w:rFonts w:hint="eastAsia" w:ascii="宋体" w:hAnsi="宋体"/>
          <w:szCs w:val="21"/>
        </w:rPr>
        <w:t>因承包人原因所造成部分或全部工程的暂停，承包人应采取措施尽快复工并赶上进度，由此造成费用的增加或工期延误由承包人承担。因此造成逾期竣工的，承包人应按第</w:t>
      </w:r>
      <w:r>
        <w:rPr>
          <w:rFonts w:ascii="宋体" w:hAnsi="宋体"/>
          <w:szCs w:val="21"/>
        </w:rPr>
        <w:t>8.7.2</w:t>
      </w:r>
      <w:r>
        <w:rPr>
          <w:rFonts w:hint="eastAsia" w:ascii="宋体" w:hAnsi="宋体"/>
          <w:szCs w:val="21"/>
        </w:rPr>
        <w:t>项[</w:t>
      </w:r>
      <w:r>
        <w:rPr>
          <w:rFonts w:ascii="宋体" w:hAnsi="宋体"/>
          <w:szCs w:val="21"/>
        </w:rPr>
        <w:t>因承包人原因导致工期延误</w:t>
      </w:r>
      <w:r>
        <w:rPr>
          <w:rFonts w:hint="eastAsia" w:ascii="宋体" w:hAnsi="宋体"/>
          <w:szCs w:val="21"/>
        </w:rPr>
        <w:t>]承担逾期竣工违约责任。</w:t>
      </w:r>
    </w:p>
    <w:p w14:paraId="016DBED9">
      <w:pPr>
        <w:spacing w:line="360" w:lineRule="auto"/>
        <w:ind w:firstLine="420" w:firstLineChars="200"/>
        <w:rPr>
          <w:rFonts w:hint="eastAsia" w:ascii="宋体" w:hAnsi="宋体"/>
          <w:szCs w:val="21"/>
        </w:rPr>
      </w:pPr>
      <w:r>
        <w:rPr>
          <w:rFonts w:hint="eastAsia" w:ascii="宋体" w:hAnsi="宋体"/>
          <w:szCs w:val="21"/>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bookmarkStart w:id="1456" w:name="_Ref4709224"/>
    </w:p>
    <w:p w14:paraId="7557117C">
      <w:pPr>
        <w:spacing w:line="360" w:lineRule="auto"/>
        <w:ind w:firstLine="420" w:firstLineChars="200"/>
        <w:rPr>
          <w:rFonts w:hint="eastAsia" w:ascii="宋体" w:hAnsi="宋体"/>
          <w:szCs w:val="21"/>
        </w:rPr>
      </w:pPr>
      <w:r>
        <w:rPr>
          <w:rFonts w:hint="eastAsia" w:ascii="宋体" w:hAnsi="宋体"/>
          <w:szCs w:val="21"/>
        </w:rPr>
        <w:t>（1）发包人拖延、拒绝批准付款申请和支付证书，或未能按合同约定支付价款，导致付款延误的；</w:t>
      </w:r>
      <w:bookmarkEnd w:id="1456"/>
    </w:p>
    <w:p w14:paraId="7FC0509F">
      <w:pPr>
        <w:spacing w:line="360" w:lineRule="auto"/>
        <w:ind w:firstLine="420" w:firstLineChars="200"/>
        <w:rPr>
          <w:rFonts w:ascii="宋体" w:hAnsi="宋体"/>
          <w:szCs w:val="21"/>
        </w:rPr>
      </w:pPr>
      <w:r>
        <w:rPr>
          <w:rFonts w:hint="eastAsia" w:ascii="宋体" w:hAnsi="宋体"/>
          <w:szCs w:val="21"/>
        </w:rPr>
        <w:t>（2）发包人未按约定履行合同其他义务导致承包人无法继续履行合同的，或者发包人明确表示暂停或实质上已暂停履行合同的。</w:t>
      </w:r>
    </w:p>
    <w:p w14:paraId="0443B0B9">
      <w:pPr>
        <w:pStyle w:val="118"/>
        <w:numPr>
          <w:ilvl w:val="0"/>
          <w:numId w:val="0"/>
        </w:numPr>
        <w:ind w:firstLine="420" w:firstLineChars="200"/>
        <w:rPr>
          <w:sz w:val="21"/>
        </w:rPr>
      </w:pPr>
      <w:r>
        <w:rPr>
          <w:rFonts w:hint="eastAsia"/>
          <w:sz w:val="21"/>
        </w:rPr>
        <w:t>8</w:t>
      </w:r>
      <w:r>
        <w:rPr>
          <w:sz w:val="21"/>
        </w:rPr>
        <w:t xml:space="preserve">.9.3 </w:t>
      </w:r>
      <w:r>
        <w:rPr>
          <w:rFonts w:hint="eastAsia"/>
          <w:sz w:val="21"/>
        </w:rPr>
        <w:t>除上述原因以外的暂停工作，双方应遵守第1</w:t>
      </w:r>
      <w:r>
        <w:rPr>
          <w:sz w:val="21"/>
        </w:rPr>
        <w:t>7</w:t>
      </w:r>
      <w:r>
        <w:rPr>
          <w:rFonts w:hint="eastAsia"/>
          <w:sz w:val="21"/>
        </w:rPr>
        <w:t>条[不可抗力]的相关约定。</w:t>
      </w:r>
    </w:p>
    <w:p w14:paraId="538A4B61">
      <w:pPr>
        <w:pStyle w:val="118"/>
        <w:numPr>
          <w:ilvl w:val="0"/>
          <w:numId w:val="0"/>
        </w:numPr>
        <w:ind w:firstLine="420" w:firstLineChars="200"/>
        <w:rPr>
          <w:sz w:val="21"/>
        </w:rPr>
      </w:pPr>
      <w:bookmarkStart w:id="1457" w:name="_Ref4709158"/>
      <w:r>
        <w:rPr>
          <w:rFonts w:hint="eastAsia"/>
          <w:sz w:val="21"/>
        </w:rPr>
        <w:t>8</w:t>
      </w:r>
      <w:r>
        <w:rPr>
          <w:sz w:val="21"/>
        </w:rPr>
        <w:t xml:space="preserve">.9.4 </w:t>
      </w:r>
      <w:r>
        <w:rPr>
          <w:rFonts w:hint="eastAsia"/>
          <w:sz w:val="21"/>
        </w:rPr>
        <w:t>暂停工作期间的工程照管</w:t>
      </w:r>
      <w:bookmarkEnd w:id="1457"/>
      <w:r>
        <w:rPr>
          <w:rFonts w:hint="eastAsia"/>
          <w:sz w:val="21"/>
        </w:rPr>
        <w:t xml:space="preserve"> </w:t>
      </w:r>
    </w:p>
    <w:p w14:paraId="64941FDF">
      <w:pPr>
        <w:spacing w:line="360" w:lineRule="auto"/>
        <w:ind w:firstLine="420" w:firstLineChars="200"/>
        <w:rPr>
          <w:rFonts w:ascii="宋体" w:hAnsi="宋体"/>
          <w:szCs w:val="21"/>
        </w:rPr>
      </w:pPr>
      <w:r>
        <w:rPr>
          <w:rFonts w:hint="eastAsia" w:ascii="宋体" w:hAnsi="宋体"/>
          <w:szCs w:val="21"/>
        </w:rPr>
        <w:t>不论由于何种原因引起暂停工作的，暂停工作期间，承包人应负责对工程、工程物资及文件等进行照管和保护，并提供安全保障，由此增加的费用按第</w:t>
      </w:r>
      <w:r>
        <w:rPr>
          <w:rFonts w:ascii="宋体" w:hAnsi="宋体"/>
          <w:szCs w:val="21"/>
        </w:rPr>
        <w:t>8.9.1</w:t>
      </w:r>
      <w:r>
        <w:rPr>
          <w:rFonts w:hint="eastAsia" w:ascii="宋体" w:hAnsi="宋体"/>
          <w:szCs w:val="21"/>
        </w:rPr>
        <w:t>项[由发包人暂停工作]和第</w:t>
      </w:r>
      <w:r>
        <w:rPr>
          <w:rFonts w:ascii="宋体" w:hAnsi="宋体"/>
          <w:szCs w:val="21"/>
        </w:rPr>
        <w:t>8.9.2</w:t>
      </w:r>
      <w:r>
        <w:rPr>
          <w:rFonts w:hint="eastAsia" w:ascii="宋体" w:hAnsi="宋体"/>
          <w:szCs w:val="21"/>
        </w:rPr>
        <w:t>项[由承包人暂停工作]的约定承担。</w:t>
      </w:r>
    </w:p>
    <w:p w14:paraId="43281AA9">
      <w:pPr>
        <w:spacing w:line="360" w:lineRule="auto"/>
        <w:ind w:firstLine="420" w:firstLineChars="200"/>
        <w:rPr>
          <w:rFonts w:ascii="宋体" w:hAnsi="宋体"/>
          <w:szCs w:val="21"/>
        </w:rPr>
      </w:pPr>
      <w:r>
        <w:rPr>
          <w:rFonts w:hint="eastAsia" w:ascii="宋体" w:hAnsi="宋体"/>
          <w:szCs w:val="21"/>
        </w:rPr>
        <w:t>因承包人未能尽到照管、保护的责任造成损失的，使发包人的费用增加，（或）竣工日期延误的，由承包人按本合同约定承担责任。</w:t>
      </w:r>
    </w:p>
    <w:p w14:paraId="33869C90">
      <w:pPr>
        <w:pStyle w:val="118"/>
        <w:numPr>
          <w:ilvl w:val="0"/>
          <w:numId w:val="0"/>
        </w:numPr>
        <w:ind w:firstLine="420" w:firstLineChars="200"/>
        <w:rPr>
          <w:sz w:val="21"/>
        </w:rPr>
      </w:pPr>
      <w:r>
        <w:rPr>
          <w:rFonts w:hint="eastAsia"/>
          <w:sz w:val="21"/>
        </w:rPr>
        <w:t>8</w:t>
      </w:r>
      <w:r>
        <w:rPr>
          <w:sz w:val="21"/>
        </w:rPr>
        <w:t xml:space="preserve">.9.5 </w:t>
      </w:r>
      <w:r>
        <w:rPr>
          <w:rFonts w:hint="eastAsia"/>
          <w:sz w:val="21"/>
        </w:rPr>
        <w:t>拖长的暂停</w:t>
      </w:r>
    </w:p>
    <w:p w14:paraId="2034E835">
      <w:pPr>
        <w:spacing w:line="360" w:lineRule="auto"/>
        <w:ind w:firstLine="420" w:firstLineChars="200"/>
        <w:rPr>
          <w:rFonts w:ascii="宋体" w:hAnsi="宋体"/>
          <w:szCs w:val="21"/>
        </w:rPr>
      </w:pPr>
      <w:r>
        <w:rPr>
          <w:rFonts w:hint="eastAsia" w:ascii="宋体" w:hAnsi="宋体"/>
          <w:szCs w:val="21"/>
        </w:rPr>
        <w:t>根据第</w:t>
      </w:r>
      <w:r>
        <w:rPr>
          <w:rFonts w:ascii="宋体" w:hAnsi="宋体"/>
          <w:szCs w:val="21"/>
        </w:rPr>
        <w:t>8.9.1</w:t>
      </w:r>
      <w:r>
        <w:rPr>
          <w:rFonts w:hint="eastAsia" w:ascii="宋体" w:hAnsi="宋体"/>
          <w:szCs w:val="21"/>
        </w:rPr>
        <w:t>项[由发包人暂停工作]暂停工作持续超过56天的，承包人可向发包人发出要求复工的通知。如果发包人没有在收到书面通知后28天内准许已暂停工作的全部或部分继续工作，承包人有权根据第</w:t>
      </w:r>
      <w:r>
        <w:rPr>
          <w:rFonts w:ascii="宋体" w:hAnsi="宋体"/>
          <w:szCs w:val="21"/>
        </w:rPr>
        <w:t>13条</w:t>
      </w:r>
      <w:r>
        <w:rPr>
          <w:rFonts w:hint="eastAsia" w:ascii="宋体" w:hAnsi="宋体"/>
          <w:szCs w:val="21"/>
        </w:rPr>
        <w:t>[变更与调整]的约定，要求以变更方式调减受暂停影响的部分工程。发包人的暂停超过56天且暂停影响到整个工程的，承包人有权根据第</w:t>
      </w:r>
      <w:r>
        <w:rPr>
          <w:rFonts w:ascii="宋体" w:hAnsi="宋体"/>
          <w:szCs w:val="21"/>
        </w:rPr>
        <w:t>16.2</w:t>
      </w:r>
      <w:r>
        <w:rPr>
          <w:rFonts w:hint="eastAsia" w:ascii="宋体" w:hAnsi="宋体"/>
          <w:szCs w:val="21"/>
        </w:rPr>
        <w:t>款[</w:t>
      </w:r>
      <w:r>
        <w:rPr>
          <w:rFonts w:ascii="宋体" w:hAnsi="宋体"/>
          <w:szCs w:val="21"/>
        </w:rPr>
        <w:t>由承包人解除合同</w:t>
      </w:r>
      <w:r>
        <w:rPr>
          <w:rFonts w:hint="eastAsia" w:ascii="宋体" w:hAnsi="宋体"/>
          <w:szCs w:val="21"/>
        </w:rPr>
        <w:t>]的约定，发出解除合同的通知。</w:t>
      </w:r>
    </w:p>
    <w:p w14:paraId="63640063">
      <w:pPr>
        <w:pStyle w:val="4"/>
        <w:spacing w:before="120" w:line="360" w:lineRule="auto"/>
      </w:pPr>
      <w:bookmarkStart w:id="1458" w:name="_Toc54862257"/>
      <w:bookmarkStart w:id="1459" w:name="_Toc154063573"/>
      <w:r>
        <w:rPr>
          <w:rFonts w:hint="eastAsia"/>
        </w:rPr>
        <w:t>8</w:t>
      </w:r>
      <w:r>
        <w:t xml:space="preserve">.10 </w:t>
      </w:r>
      <w:r>
        <w:rPr>
          <w:rFonts w:hint="eastAsia"/>
        </w:rPr>
        <w:t>复工</w:t>
      </w:r>
      <w:bookmarkEnd w:id="1458"/>
      <w:bookmarkEnd w:id="1459"/>
      <w:r>
        <w:rPr>
          <w:rFonts w:hint="eastAsia"/>
        </w:rPr>
        <w:t xml:space="preserve"> </w:t>
      </w:r>
    </w:p>
    <w:p w14:paraId="28B90189">
      <w:pPr>
        <w:pStyle w:val="118"/>
        <w:numPr>
          <w:ilvl w:val="0"/>
          <w:numId w:val="0"/>
        </w:numPr>
        <w:ind w:firstLine="420" w:firstLineChars="200"/>
        <w:rPr>
          <w:sz w:val="21"/>
        </w:rPr>
      </w:pPr>
      <w:r>
        <w:rPr>
          <w:rFonts w:hint="eastAsia"/>
          <w:sz w:val="21"/>
        </w:rPr>
        <w:t>8</w:t>
      </w:r>
      <w:r>
        <w:rPr>
          <w:sz w:val="21"/>
        </w:rPr>
        <w:t xml:space="preserve">.10.1 </w:t>
      </w:r>
      <w:r>
        <w:rPr>
          <w:rFonts w:hint="eastAsia"/>
          <w:sz w:val="21"/>
        </w:rPr>
        <w:t>收到发包人的复工通知后，承包人应按通知时间复工；发包人通知的复工时间应当给予承包人必要的准备复工时间。</w:t>
      </w:r>
    </w:p>
    <w:p w14:paraId="6AFE45AD">
      <w:pPr>
        <w:pStyle w:val="118"/>
        <w:numPr>
          <w:ilvl w:val="0"/>
          <w:numId w:val="0"/>
        </w:numPr>
        <w:ind w:firstLine="420" w:firstLineChars="200"/>
        <w:rPr>
          <w:sz w:val="21"/>
        </w:rPr>
      </w:pPr>
      <w:r>
        <w:rPr>
          <w:rFonts w:hint="eastAsia"/>
          <w:sz w:val="21"/>
        </w:rPr>
        <w:t>8</w:t>
      </w:r>
      <w:r>
        <w:rPr>
          <w:sz w:val="21"/>
        </w:rPr>
        <w:t xml:space="preserve">.10.2 </w:t>
      </w:r>
      <w:r>
        <w:rPr>
          <w:rFonts w:hint="eastAsia"/>
          <w:sz w:val="21"/>
        </w:rPr>
        <w:t>不论由于何种原因引起暂停工作，双方均可要求对方一同对受暂停影响的工程、工程设备和工程物资进行检查，承包人应将检查结果及需要恢复、修复的内容和估算通知发包人。</w:t>
      </w:r>
    </w:p>
    <w:p w14:paraId="0C59B48B">
      <w:pPr>
        <w:pStyle w:val="118"/>
        <w:numPr>
          <w:ilvl w:val="0"/>
          <w:numId w:val="0"/>
        </w:numPr>
        <w:ind w:firstLine="420" w:firstLineChars="200"/>
        <w:rPr>
          <w:sz w:val="21"/>
        </w:rPr>
      </w:pPr>
      <w:r>
        <w:rPr>
          <w:rFonts w:hint="eastAsia"/>
          <w:sz w:val="21"/>
        </w:rPr>
        <w:t>8</w:t>
      </w:r>
      <w:r>
        <w:rPr>
          <w:sz w:val="21"/>
        </w:rPr>
        <w:t xml:space="preserve">.10.3 </w:t>
      </w:r>
      <w:r>
        <w:rPr>
          <w:rFonts w:hint="eastAsia"/>
          <w:sz w:val="21"/>
        </w:rPr>
        <w:t>除第</w:t>
      </w:r>
      <w:r>
        <w:rPr>
          <w:sz w:val="21"/>
        </w:rPr>
        <w:t>17条</w:t>
      </w:r>
      <w:r>
        <w:rPr>
          <w:rFonts w:hint="eastAsia"/>
          <w:sz w:val="21"/>
        </w:rPr>
        <w:t>[不可抗力]另有约定外，发生的恢复、修复价款及工期延误的后果由责任方承担。</w:t>
      </w:r>
    </w:p>
    <w:p w14:paraId="7453B939">
      <w:pPr>
        <w:pStyle w:val="3"/>
        <w:spacing w:before="48" w:line="360" w:lineRule="auto"/>
        <w:rPr>
          <w:rFonts w:ascii="黑体" w:hAnsi="黑体"/>
          <w:bCs w:val="0"/>
          <w:sz w:val="28"/>
        </w:rPr>
      </w:pPr>
      <w:bookmarkStart w:id="1460" w:name="_Toc54862258"/>
      <w:bookmarkStart w:id="1461" w:name="_Ref4621029"/>
      <w:bookmarkStart w:id="1462" w:name="_Toc154063574"/>
      <w:bookmarkStart w:id="1463" w:name="_Ref4621041"/>
      <w:r>
        <w:rPr>
          <w:rFonts w:hint="eastAsia" w:ascii="黑体" w:hAnsi="黑体"/>
          <w:bCs w:val="0"/>
          <w:sz w:val="28"/>
        </w:rPr>
        <w:t>第9条 竣工试验</w:t>
      </w:r>
      <w:bookmarkEnd w:id="1378"/>
      <w:bookmarkEnd w:id="1460"/>
      <w:bookmarkEnd w:id="1461"/>
      <w:bookmarkEnd w:id="1462"/>
      <w:bookmarkEnd w:id="1463"/>
      <w:r>
        <w:rPr>
          <w:rFonts w:hint="eastAsia" w:ascii="黑体" w:hAnsi="黑体"/>
          <w:bCs w:val="0"/>
          <w:sz w:val="28"/>
        </w:rPr>
        <w:t xml:space="preserve"> </w:t>
      </w:r>
    </w:p>
    <w:p w14:paraId="514B80B7">
      <w:pPr>
        <w:pStyle w:val="4"/>
        <w:spacing w:before="120" w:line="360" w:lineRule="auto"/>
      </w:pPr>
      <w:bookmarkStart w:id="1464" w:name="_Ref532586248"/>
      <w:bookmarkStart w:id="1465" w:name="_Toc154063575"/>
      <w:bookmarkStart w:id="1466" w:name="_Ref532586251"/>
      <w:bookmarkStart w:id="1467" w:name="_Toc54862259"/>
      <w:r>
        <w:rPr>
          <w:rFonts w:hint="eastAsia"/>
        </w:rPr>
        <w:t>9</w:t>
      </w:r>
      <w:r>
        <w:t xml:space="preserve">.1 </w:t>
      </w:r>
      <w:r>
        <w:rPr>
          <w:rFonts w:hint="eastAsia"/>
        </w:rPr>
        <w:t>竣工试验的义务</w:t>
      </w:r>
      <w:bookmarkEnd w:id="1464"/>
      <w:bookmarkEnd w:id="1465"/>
      <w:bookmarkEnd w:id="1466"/>
      <w:bookmarkEnd w:id="1467"/>
    </w:p>
    <w:p w14:paraId="47C30B63">
      <w:pPr>
        <w:pStyle w:val="118"/>
        <w:numPr>
          <w:ilvl w:val="0"/>
          <w:numId w:val="0"/>
        </w:numPr>
        <w:ind w:firstLine="420" w:firstLineChars="200"/>
        <w:rPr>
          <w:sz w:val="21"/>
        </w:rPr>
      </w:pPr>
      <w:r>
        <w:rPr>
          <w:rFonts w:hint="eastAsia"/>
          <w:sz w:val="21"/>
        </w:rPr>
        <w:t>9</w:t>
      </w:r>
      <w:r>
        <w:rPr>
          <w:sz w:val="21"/>
        </w:rPr>
        <w:t xml:space="preserve">.1.1 </w:t>
      </w:r>
      <w:r>
        <w:rPr>
          <w:rFonts w:hint="eastAsia"/>
          <w:sz w:val="21"/>
        </w:rPr>
        <w:t>承包人完成工程或区段工程进行竣工试验所需的作业，并根据第</w:t>
      </w:r>
      <w:r>
        <w:rPr>
          <w:sz w:val="21"/>
        </w:rPr>
        <w:t>5.4</w:t>
      </w:r>
      <w:r>
        <w:rPr>
          <w:rFonts w:hint="eastAsia"/>
          <w:sz w:val="21"/>
        </w:rPr>
        <w:t>款[竣工文件]和第</w:t>
      </w:r>
      <w:r>
        <w:rPr>
          <w:sz w:val="21"/>
        </w:rPr>
        <w:t>5.5</w:t>
      </w:r>
      <w:r>
        <w:rPr>
          <w:rFonts w:hint="eastAsia"/>
          <w:sz w:val="21"/>
        </w:rPr>
        <w:t>款[操作和维修手册]提交文件后，进行竣工试验。</w:t>
      </w:r>
      <w:bookmarkStart w:id="1468" w:name="_Ref532586608"/>
    </w:p>
    <w:p w14:paraId="4A228E2F">
      <w:pPr>
        <w:pStyle w:val="118"/>
        <w:numPr>
          <w:ilvl w:val="0"/>
          <w:numId w:val="0"/>
        </w:numPr>
        <w:ind w:firstLine="420" w:firstLineChars="200"/>
        <w:rPr>
          <w:sz w:val="21"/>
        </w:rPr>
      </w:pPr>
      <w:bookmarkStart w:id="1469" w:name="_Ref11919920"/>
      <w:r>
        <w:rPr>
          <w:rFonts w:hint="eastAsia"/>
          <w:sz w:val="21"/>
        </w:rPr>
        <w:t>9</w:t>
      </w:r>
      <w:r>
        <w:rPr>
          <w:sz w:val="21"/>
        </w:rPr>
        <w:t xml:space="preserve">.1.2 </w:t>
      </w:r>
      <w:r>
        <w:rPr>
          <w:rFonts w:hint="eastAsia"/>
          <w:sz w:val="21"/>
        </w:rPr>
        <w:t>承包人应在进行竣工试验之前，至少提前42天向工程师提交详细的竣工试验计划，该计划应载明竣工试验的内容、地点、拟开展时间和需要发包人提供的资源条件。</w:t>
      </w:r>
      <w:bookmarkEnd w:id="1468"/>
      <w:r>
        <w:rPr>
          <w:rFonts w:hint="eastAsia"/>
          <w:sz w:val="21"/>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469"/>
    </w:p>
    <w:p w14:paraId="5EC5A1AD">
      <w:pPr>
        <w:pStyle w:val="118"/>
        <w:numPr>
          <w:ilvl w:val="0"/>
          <w:numId w:val="0"/>
        </w:numPr>
        <w:ind w:firstLine="420" w:firstLineChars="200"/>
        <w:rPr>
          <w:sz w:val="21"/>
        </w:rPr>
      </w:pPr>
      <w:bookmarkStart w:id="1470" w:name="_Ref532688147"/>
      <w:r>
        <w:rPr>
          <w:rFonts w:hint="eastAsia"/>
          <w:sz w:val="21"/>
        </w:rPr>
        <w:t>9</w:t>
      </w:r>
      <w:r>
        <w:rPr>
          <w:sz w:val="21"/>
        </w:rPr>
        <w:t xml:space="preserve">.1.3 </w:t>
      </w:r>
      <w:r>
        <w:rPr>
          <w:rFonts w:hint="eastAsia"/>
          <w:sz w:val="21"/>
        </w:rPr>
        <w:t>承包人应根据经确认的竣工试验计划以及第</w:t>
      </w:r>
      <w:r>
        <w:rPr>
          <w:sz w:val="21"/>
        </w:rPr>
        <w:t>6.5</w:t>
      </w:r>
      <w:r>
        <w:rPr>
          <w:rFonts w:hint="eastAsia"/>
          <w:sz w:val="21"/>
        </w:rPr>
        <w:t>款[</w:t>
      </w:r>
      <w:r>
        <w:rPr>
          <w:sz w:val="21"/>
        </w:rPr>
        <w:t>由承包人试验</w:t>
      </w:r>
      <w:r>
        <w:rPr>
          <w:rFonts w:hint="eastAsia"/>
          <w:sz w:val="21"/>
        </w:rPr>
        <w:t>和</w:t>
      </w:r>
      <w:r>
        <w:rPr>
          <w:sz w:val="21"/>
        </w:rPr>
        <w:t>检验</w:t>
      </w:r>
      <w:r>
        <w:rPr>
          <w:rFonts w:hint="eastAsia"/>
          <w:sz w:val="21"/>
        </w:rPr>
        <w:t>]进行竣工试验。除《发包人要求》中另有说明外，竣工试验应按以下顺序分阶段进行，即只有在工程或区段工程已通过上一阶段试验的情况下，才可进行下一阶段试验：</w:t>
      </w:r>
      <w:bookmarkEnd w:id="1470"/>
    </w:p>
    <w:p w14:paraId="2BC18A50">
      <w:pPr>
        <w:spacing w:line="360" w:lineRule="auto"/>
        <w:ind w:firstLine="420" w:firstLineChars="200"/>
        <w:rPr>
          <w:rFonts w:ascii="宋体" w:hAnsi="宋体"/>
          <w:szCs w:val="21"/>
        </w:rPr>
      </w:pPr>
      <w:r>
        <w:rPr>
          <w:rFonts w:hint="eastAsia" w:ascii="宋体" w:hAnsi="宋体"/>
          <w:szCs w:val="21"/>
        </w:rPr>
        <w:t>（1）承包人进行启动前试验，包括适当的检查和功能性试验，以证明工程或区段工程的每一部分均能够安全地承受下一阶段试验；</w:t>
      </w:r>
    </w:p>
    <w:p w14:paraId="031B4D94">
      <w:pPr>
        <w:spacing w:line="360" w:lineRule="auto"/>
        <w:ind w:firstLine="420" w:firstLineChars="200"/>
        <w:rPr>
          <w:rFonts w:ascii="宋体" w:hAnsi="宋体"/>
          <w:szCs w:val="21"/>
        </w:rPr>
      </w:pPr>
      <w:r>
        <w:rPr>
          <w:rFonts w:hint="eastAsia" w:ascii="宋体" w:hAnsi="宋体"/>
          <w:szCs w:val="21"/>
        </w:rPr>
        <w:t>（2）承包人进行启动试验，以证明工程或区段工程能够在所有可利用的操作条件下安全运行，并按照专用合同条件和《发包人要求》中的规定操作；</w:t>
      </w:r>
    </w:p>
    <w:p w14:paraId="5F4DDE6B">
      <w:pPr>
        <w:spacing w:line="360" w:lineRule="auto"/>
        <w:ind w:firstLine="420" w:firstLineChars="200"/>
        <w:rPr>
          <w:rFonts w:ascii="宋体" w:hAnsi="宋体"/>
          <w:szCs w:val="21"/>
        </w:rPr>
      </w:pPr>
      <w:r>
        <w:rPr>
          <w:rFonts w:hint="eastAsia" w:ascii="宋体" w:hAnsi="宋体"/>
          <w:szCs w:val="21"/>
        </w:rPr>
        <w:t>（3）承包人进行试运行试验。当工程或区段工程能稳定安全运行时，承包人应通知工程师，可以进行其他竣工试验，包括各种性能测试，以证明工程或区段工程符合《发包人要求》中列明的性能保证指标。</w:t>
      </w:r>
    </w:p>
    <w:p w14:paraId="61A9789F">
      <w:pPr>
        <w:spacing w:line="360" w:lineRule="auto"/>
        <w:ind w:firstLine="420" w:firstLineChars="200"/>
        <w:rPr>
          <w:rFonts w:ascii="宋体" w:hAnsi="宋体"/>
          <w:szCs w:val="21"/>
        </w:rPr>
      </w:pPr>
      <w:r>
        <w:rPr>
          <w:rFonts w:hint="eastAsia" w:ascii="宋体" w:hAnsi="宋体"/>
          <w:szCs w:val="21"/>
        </w:rPr>
        <w:t>进行上述试验不应构成第</w:t>
      </w:r>
      <w:r>
        <w:rPr>
          <w:rFonts w:ascii="宋体" w:hAnsi="宋体"/>
          <w:szCs w:val="21"/>
        </w:rPr>
        <w:t>10条</w:t>
      </w:r>
      <w:r>
        <w:rPr>
          <w:rFonts w:hint="eastAsia" w:ascii="宋体" w:hAnsi="宋体"/>
          <w:szCs w:val="21"/>
        </w:rPr>
        <w:t>[验收和工程接收]规定的接收，但试验所产生的任何产品或其他收益均应归属于发包人。</w:t>
      </w:r>
    </w:p>
    <w:p w14:paraId="3BC0DF58">
      <w:pPr>
        <w:pStyle w:val="118"/>
        <w:numPr>
          <w:ilvl w:val="0"/>
          <w:numId w:val="0"/>
        </w:numPr>
        <w:ind w:firstLine="420" w:firstLineChars="200"/>
        <w:rPr>
          <w:sz w:val="21"/>
        </w:rPr>
      </w:pPr>
      <w:r>
        <w:rPr>
          <w:rFonts w:hint="eastAsia"/>
          <w:sz w:val="21"/>
        </w:rPr>
        <w:t>9</w:t>
      </w:r>
      <w:r>
        <w:rPr>
          <w:sz w:val="21"/>
        </w:rPr>
        <w:t xml:space="preserve">.1.4 </w:t>
      </w:r>
      <w:r>
        <w:rPr>
          <w:rFonts w:hint="eastAsia"/>
          <w:sz w:val="21"/>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49D4FA36">
      <w:pPr>
        <w:pStyle w:val="4"/>
        <w:spacing w:before="120" w:line="360" w:lineRule="auto"/>
      </w:pPr>
      <w:bookmarkStart w:id="1471" w:name="_Toc154063576"/>
      <w:bookmarkStart w:id="1472" w:name="_Toc54862260"/>
      <w:r>
        <w:rPr>
          <w:rFonts w:hint="eastAsia"/>
        </w:rPr>
        <w:t>9</w:t>
      </w:r>
      <w:r>
        <w:t xml:space="preserve">.2 </w:t>
      </w:r>
      <w:r>
        <w:rPr>
          <w:rFonts w:hint="eastAsia"/>
        </w:rPr>
        <w:t>延误的试验</w:t>
      </w:r>
      <w:bookmarkEnd w:id="1471"/>
      <w:bookmarkEnd w:id="1472"/>
    </w:p>
    <w:p w14:paraId="779541BA">
      <w:pPr>
        <w:pStyle w:val="118"/>
        <w:numPr>
          <w:ilvl w:val="0"/>
          <w:numId w:val="0"/>
        </w:numPr>
        <w:ind w:firstLine="420" w:firstLineChars="200"/>
        <w:rPr>
          <w:sz w:val="21"/>
        </w:rPr>
      </w:pPr>
      <w:r>
        <w:rPr>
          <w:rFonts w:hint="eastAsia"/>
          <w:sz w:val="21"/>
        </w:rPr>
        <w:t>9</w:t>
      </w:r>
      <w:r>
        <w:rPr>
          <w:sz w:val="21"/>
        </w:rPr>
        <w:t xml:space="preserve">.2.1 </w:t>
      </w:r>
      <w:r>
        <w:rPr>
          <w:rFonts w:hint="eastAsia"/>
          <w:sz w:val="21"/>
        </w:rPr>
        <w:t>如果承包人已根据第</w:t>
      </w:r>
      <w:r>
        <w:rPr>
          <w:sz w:val="21"/>
        </w:rPr>
        <w:t>9.1</w:t>
      </w:r>
      <w:r>
        <w:rPr>
          <w:rFonts w:hint="eastAsia"/>
          <w:sz w:val="21"/>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3CCE9A46">
      <w:pPr>
        <w:pStyle w:val="118"/>
        <w:numPr>
          <w:ilvl w:val="0"/>
          <w:numId w:val="0"/>
        </w:numPr>
        <w:ind w:firstLine="420" w:firstLineChars="200"/>
        <w:rPr>
          <w:sz w:val="21"/>
        </w:rPr>
      </w:pPr>
      <w:r>
        <w:rPr>
          <w:rFonts w:hint="eastAsia"/>
          <w:sz w:val="21"/>
        </w:rPr>
        <w:t>9</w:t>
      </w:r>
      <w:r>
        <w:rPr>
          <w:sz w:val="21"/>
        </w:rPr>
        <w:t xml:space="preserve">.2.2 </w:t>
      </w:r>
      <w:r>
        <w:rPr>
          <w:rFonts w:hint="eastAsia"/>
          <w:sz w:val="21"/>
        </w:rPr>
        <w:t>承包人无正当理由延误进行竣工试验的，工程师可向其发出通知，要求其在收到通知后的21天内进行该项竣工试验。承包人应在该21天的期限内确定进行试验的日期，并至少提前7天通知工程师。</w:t>
      </w:r>
    </w:p>
    <w:p w14:paraId="2C8F819B">
      <w:pPr>
        <w:pStyle w:val="118"/>
        <w:numPr>
          <w:ilvl w:val="0"/>
          <w:numId w:val="0"/>
        </w:numPr>
        <w:ind w:firstLine="420" w:firstLineChars="200"/>
        <w:rPr>
          <w:sz w:val="21"/>
        </w:rPr>
      </w:pPr>
      <w:r>
        <w:rPr>
          <w:rFonts w:hint="eastAsia"/>
          <w:sz w:val="21"/>
        </w:rPr>
        <w:t>9</w:t>
      </w:r>
      <w:r>
        <w:rPr>
          <w:sz w:val="21"/>
        </w:rPr>
        <w:t xml:space="preserve">.2.3 </w:t>
      </w:r>
      <w:r>
        <w:rPr>
          <w:rFonts w:hint="eastAsia"/>
          <w:sz w:val="21"/>
        </w:rPr>
        <w:t>如果承包人未在该期限内进行竣工试验，则发包人有权自行组织该项竣工试验，由此产生的合理费用由承包人承担。发包人应在试验完成后28天内向承包人发送试验结果。</w:t>
      </w:r>
    </w:p>
    <w:p w14:paraId="4C7020DF">
      <w:pPr>
        <w:pStyle w:val="4"/>
        <w:spacing w:before="120" w:line="360" w:lineRule="auto"/>
      </w:pPr>
      <w:bookmarkStart w:id="1473" w:name="_Toc154063577"/>
      <w:bookmarkStart w:id="1474" w:name="_Ref532594588"/>
      <w:bookmarkStart w:id="1475" w:name="_Ref532594592"/>
      <w:bookmarkStart w:id="1476" w:name="_Toc54862261"/>
      <w:r>
        <w:rPr>
          <w:rFonts w:hint="eastAsia"/>
        </w:rPr>
        <w:t>9</w:t>
      </w:r>
      <w:r>
        <w:t xml:space="preserve">.3 </w:t>
      </w:r>
      <w:r>
        <w:rPr>
          <w:rFonts w:hint="eastAsia"/>
        </w:rPr>
        <w:t>重新试验</w:t>
      </w:r>
      <w:bookmarkEnd w:id="1473"/>
      <w:bookmarkEnd w:id="1474"/>
      <w:bookmarkEnd w:id="1475"/>
      <w:bookmarkEnd w:id="1476"/>
      <w:r>
        <w:rPr>
          <w:rFonts w:hint="eastAsia"/>
        </w:rPr>
        <w:t xml:space="preserve"> </w:t>
      </w:r>
    </w:p>
    <w:p w14:paraId="49C5AA8C">
      <w:pPr>
        <w:spacing w:line="360" w:lineRule="auto"/>
        <w:ind w:firstLine="420" w:firstLineChars="200"/>
        <w:rPr>
          <w:rFonts w:ascii="宋体" w:hAnsi="宋体"/>
          <w:szCs w:val="21"/>
        </w:rPr>
      </w:pPr>
      <w:r>
        <w:rPr>
          <w:rFonts w:hint="eastAsia" w:ascii="宋体" w:hAnsi="宋体"/>
          <w:szCs w:val="21"/>
        </w:rPr>
        <w:t>如果工程或区段工程未能通过竣工试验，则承包人应根据第</w:t>
      </w:r>
      <w:r>
        <w:rPr>
          <w:rFonts w:ascii="宋体" w:hAnsi="宋体"/>
          <w:szCs w:val="21"/>
        </w:rPr>
        <w:t>6.6</w:t>
      </w:r>
      <w:r>
        <w:rPr>
          <w:rFonts w:hint="eastAsia" w:ascii="宋体" w:hAnsi="宋体"/>
          <w:szCs w:val="21"/>
        </w:rPr>
        <w:t>款[缺陷和修补]修补缺陷。发包人或承包人可要求按相同的条件，重新进行未通过的试验以及相关工程或区段工程的竣工试验。该等重新进行的试验仍应适用本条对于竣工试验的规定。</w:t>
      </w:r>
    </w:p>
    <w:p w14:paraId="3200A65E">
      <w:pPr>
        <w:pStyle w:val="4"/>
        <w:spacing w:before="120" w:line="360" w:lineRule="auto"/>
      </w:pPr>
      <w:bookmarkStart w:id="1477" w:name="_Toc54862262"/>
      <w:bookmarkStart w:id="1478" w:name="_Ref532688221"/>
      <w:bookmarkStart w:id="1479" w:name="_Toc154063578"/>
      <w:bookmarkStart w:id="1480" w:name="_Ref532688226"/>
      <w:r>
        <w:rPr>
          <w:rFonts w:hint="eastAsia"/>
        </w:rPr>
        <w:t>9</w:t>
      </w:r>
      <w:r>
        <w:t xml:space="preserve">.4 </w:t>
      </w:r>
      <w:r>
        <w:rPr>
          <w:rFonts w:hint="eastAsia"/>
        </w:rPr>
        <w:t>未能通过竣工试验</w:t>
      </w:r>
      <w:bookmarkEnd w:id="1477"/>
      <w:bookmarkEnd w:id="1478"/>
      <w:bookmarkEnd w:id="1479"/>
      <w:bookmarkEnd w:id="1480"/>
    </w:p>
    <w:p w14:paraId="0C2CE5EF">
      <w:pPr>
        <w:pStyle w:val="118"/>
        <w:numPr>
          <w:ilvl w:val="0"/>
          <w:numId w:val="0"/>
        </w:numPr>
        <w:ind w:firstLine="420" w:firstLineChars="200"/>
        <w:rPr>
          <w:sz w:val="21"/>
        </w:rPr>
      </w:pPr>
      <w:r>
        <w:rPr>
          <w:rFonts w:hint="eastAsia"/>
          <w:sz w:val="21"/>
        </w:rPr>
        <w:t>9</w:t>
      </w:r>
      <w:r>
        <w:rPr>
          <w:sz w:val="21"/>
        </w:rPr>
        <w:t xml:space="preserve">.4.1 </w:t>
      </w:r>
      <w:r>
        <w:rPr>
          <w:rFonts w:hint="eastAsia"/>
          <w:sz w:val="21"/>
        </w:rPr>
        <w:t>因发包人原因导致竣工试验未能通过的，承包人进行竣工试验的费用由发包人承担，竣工日期相应顺延。</w:t>
      </w:r>
    </w:p>
    <w:p w14:paraId="1914CCDE">
      <w:pPr>
        <w:pStyle w:val="118"/>
        <w:numPr>
          <w:ilvl w:val="0"/>
          <w:numId w:val="0"/>
        </w:numPr>
        <w:ind w:firstLine="420" w:firstLineChars="200"/>
        <w:rPr>
          <w:sz w:val="21"/>
        </w:rPr>
      </w:pPr>
      <w:r>
        <w:rPr>
          <w:rFonts w:hint="eastAsia"/>
          <w:sz w:val="21"/>
        </w:rPr>
        <w:t>9</w:t>
      </w:r>
      <w:r>
        <w:rPr>
          <w:sz w:val="21"/>
        </w:rPr>
        <w:t xml:space="preserve">.4.2 </w:t>
      </w:r>
      <w:r>
        <w:rPr>
          <w:rFonts w:hint="eastAsia"/>
          <w:sz w:val="21"/>
        </w:rPr>
        <w:t>如果工程或区段工程未能通过根据第</w:t>
      </w:r>
      <w:r>
        <w:rPr>
          <w:sz w:val="21"/>
        </w:rPr>
        <w:t>9.3</w:t>
      </w:r>
      <w:r>
        <w:rPr>
          <w:rFonts w:hint="eastAsia"/>
          <w:sz w:val="21"/>
        </w:rPr>
        <w:t>款[重新试验]重新进行的竣工试验的，则：</w:t>
      </w:r>
    </w:p>
    <w:p w14:paraId="24A0E51F">
      <w:pPr>
        <w:spacing w:line="360" w:lineRule="auto"/>
        <w:ind w:firstLine="420" w:firstLineChars="200"/>
        <w:rPr>
          <w:rFonts w:ascii="宋体" w:hAnsi="宋体"/>
          <w:szCs w:val="21"/>
        </w:rPr>
      </w:pPr>
      <w:r>
        <w:rPr>
          <w:rFonts w:hint="eastAsia" w:ascii="宋体" w:hAnsi="宋体"/>
          <w:szCs w:val="21"/>
        </w:rPr>
        <w:t>（1）发包人有权要求承包人根据第</w:t>
      </w:r>
      <w:r>
        <w:rPr>
          <w:rFonts w:ascii="宋体" w:hAnsi="宋体"/>
          <w:szCs w:val="21"/>
        </w:rPr>
        <w:t>6.6</w:t>
      </w:r>
      <w:r>
        <w:rPr>
          <w:rFonts w:hint="eastAsia" w:ascii="宋体" w:hAnsi="宋体"/>
          <w:szCs w:val="21"/>
        </w:rPr>
        <w:t>款[缺陷和修补]继续进行修补和改正，并根据第</w:t>
      </w:r>
      <w:r>
        <w:rPr>
          <w:rFonts w:ascii="宋体" w:hAnsi="宋体"/>
          <w:szCs w:val="21"/>
        </w:rPr>
        <w:t>9.3</w:t>
      </w:r>
      <w:r>
        <w:rPr>
          <w:rFonts w:hint="eastAsia" w:ascii="宋体" w:hAnsi="宋体"/>
          <w:szCs w:val="21"/>
        </w:rPr>
        <w:t>款[重新试验]再次进行竣工试验；</w:t>
      </w:r>
    </w:p>
    <w:p w14:paraId="2E8DDCA5">
      <w:pPr>
        <w:spacing w:line="360" w:lineRule="auto"/>
        <w:ind w:firstLine="420" w:firstLineChars="200"/>
        <w:rPr>
          <w:rFonts w:ascii="宋体" w:hAnsi="宋体"/>
          <w:szCs w:val="21"/>
        </w:rPr>
      </w:pPr>
      <w:r>
        <w:rPr>
          <w:rFonts w:hint="eastAsia" w:ascii="宋体" w:hAnsi="宋体"/>
          <w:szCs w:val="21"/>
        </w:rPr>
        <w:t>（2）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3713610A">
      <w:pPr>
        <w:spacing w:line="360" w:lineRule="auto"/>
        <w:ind w:firstLine="420" w:firstLineChars="200"/>
        <w:rPr>
          <w:rFonts w:ascii="宋体" w:hAnsi="宋体"/>
          <w:szCs w:val="21"/>
        </w:rPr>
      </w:pPr>
      <w:bookmarkStart w:id="1481" w:name="_Ref4621461"/>
      <w:r>
        <w:rPr>
          <w:rFonts w:hint="eastAsia" w:ascii="宋体" w:hAnsi="宋体"/>
          <w:szCs w:val="21"/>
        </w:rPr>
        <w:t>（3）未能通过竣工试验，使工程或区段工程的任何主要部分丧失了生产、使用功能时，发包人有权指令承包人更换相关部分，承包人应承担因此增加的费用和误期损害赔偿责任，并赔偿发包人的相应损失</w:t>
      </w:r>
      <w:bookmarkEnd w:id="1481"/>
      <w:r>
        <w:rPr>
          <w:rFonts w:hint="eastAsia" w:ascii="宋体" w:hAnsi="宋体"/>
          <w:szCs w:val="21"/>
        </w:rPr>
        <w:t>；</w:t>
      </w:r>
    </w:p>
    <w:p w14:paraId="0960D7C3">
      <w:pPr>
        <w:spacing w:line="360" w:lineRule="auto"/>
        <w:ind w:firstLine="420" w:firstLineChars="200"/>
        <w:rPr>
          <w:rFonts w:ascii="宋体" w:hAnsi="宋体"/>
          <w:szCs w:val="21"/>
        </w:rPr>
      </w:pPr>
      <w:r>
        <w:rPr>
          <w:rFonts w:hint="eastAsia" w:ascii="宋体" w:hAnsi="宋体"/>
          <w:szCs w:val="21"/>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宋体" w:hAnsi="宋体"/>
          <w:szCs w:val="21"/>
        </w:rPr>
        <w:t>16.1</w:t>
      </w:r>
      <w:r>
        <w:rPr>
          <w:rFonts w:hint="eastAsia" w:ascii="宋体" w:hAnsi="宋体"/>
          <w:szCs w:val="21"/>
        </w:rPr>
        <w:t>款[由发包人解除合同]的约定解除合同。</w:t>
      </w:r>
    </w:p>
    <w:p w14:paraId="3EDC2421">
      <w:pPr>
        <w:pStyle w:val="3"/>
        <w:spacing w:before="48" w:line="360" w:lineRule="auto"/>
        <w:rPr>
          <w:rFonts w:ascii="黑体" w:hAnsi="黑体"/>
          <w:bCs w:val="0"/>
          <w:sz w:val="28"/>
        </w:rPr>
      </w:pPr>
      <w:bookmarkStart w:id="1482" w:name="_Toc54862263"/>
      <w:bookmarkStart w:id="1483" w:name="_Ref4624043"/>
      <w:bookmarkStart w:id="1484" w:name="_Toc154063579"/>
      <w:bookmarkStart w:id="1485" w:name="_Ref4618348"/>
      <w:bookmarkStart w:id="1486" w:name="_Ref4618338"/>
      <w:r>
        <w:rPr>
          <w:rFonts w:hint="eastAsia" w:ascii="黑体" w:hAnsi="黑体"/>
          <w:bCs w:val="0"/>
          <w:sz w:val="28"/>
        </w:rPr>
        <w:t>第1</w:t>
      </w:r>
      <w:r>
        <w:rPr>
          <w:rFonts w:ascii="黑体" w:hAnsi="黑体"/>
          <w:bCs w:val="0"/>
          <w:sz w:val="28"/>
        </w:rPr>
        <w:t>0</w:t>
      </w:r>
      <w:r>
        <w:rPr>
          <w:rFonts w:hint="eastAsia" w:ascii="黑体" w:hAnsi="黑体"/>
          <w:bCs w:val="0"/>
          <w:sz w:val="28"/>
        </w:rPr>
        <w:t>条 验收和工程接收</w:t>
      </w:r>
      <w:bookmarkEnd w:id="1482"/>
      <w:bookmarkEnd w:id="1483"/>
      <w:bookmarkEnd w:id="1484"/>
      <w:bookmarkEnd w:id="1485"/>
      <w:bookmarkEnd w:id="1486"/>
    </w:p>
    <w:p w14:paraId="1E8FC501">
      <w:pPr>
        <w:pStyle w:val="4"/>
        <w:spacing w:before="120" w:line="360" w:lineRule="auto"/>
      </w:pPr>
      <w:bookmarkStart w:id="1487" w:name="_Ref532300804"/>
      <w:bookmarkStart w:id="1488" w:name="_Ref532359143"/>
      <w:bookmarkStart w:id="1489" w:name="_Ref532300801"/>
      <w:bookmarkStart w:id="1490" w:name="_Ref532301199"/>
      <w:bookmarkStart w:id="1491" w:name="_Ref532359152"/>
      <w:bookmarkStart w:id="1492" w:name="_Toc154063580"/>
      <w:bookmarkStart w:id="1493" w:name="_Toc54862264"/>
      <w:bookmarkStart w:id="1494" w:name="_Ref532301202"/>
      <w:r>
        <w:rPr>
          <w:rFonts w:hint="eastAsia"/>
        </w:rPr>
        <w:t>1</w:t>
      </w:r>
      <w:r>
        <w:t xml:space="preserve">0.1 </w:t>
      </w:r>
      <w:r>
        <w:rPr>
          <w:rFonts w:hint="eastAsia"/>
        </w:rPr>
        <w:t>竣工验收</w:t>
      </w:r>
      <w:bookmarkEnd w:id="1487"/>
      <w:bookmarkEnd w:id="1488"/>
      <w:bookmarkEnd w:id="1489"/>
      <w:bookmarkEnd w:id="1490"/>
      <w:bookmarkEnd w:id="1491"/>
      <w:bookmarkEnd w:id="1492"/>
      <w:bookmarkEnd w:id="1493"/>
      <w:bookmarkEnd w:id="1494"/>
    </w:p>
    <w:p w14:paraId="5CC75A62">
      <w:pPr>
        <w:pStyle w:val="118"/>
        <w:numPr>
          <w:ilvl w:val="0"/>
          <w:numId w:val="0"/>
        </w:numPr>
        <w:ind w:firstLine="420" w:firstLineChars="200"/>
        <w:rPr>
          <w:sz w:val="21"/>
        </w:rPr>
      </w:pPr>
      <w:bookmarkStart w:id="1495" w:name="_Ref532628356"/>
      <w:r>
        <w:rPr>
          <w:rFonts w:hint="eastAsia"/>
          <w:sz w:val="21"/>
        </w:rPr>
        <w:t>1</w:t>
      </w:r>
      <w:r>
        <w:rPr>
          <w:sz w:val="21"/>
        </w:rPr>
        <w:t xml:space="preserve">0.1.1 </w:t>
      </w:r>
      <w:r>
        <w:rPr>
          <w:rFonts w:hint="eastAsia"/>
          <w:sz w:val="21"/>
        </w:rPr>
        <w:t>竣工验收条件</w:t>
      </w:r>
    </w:p>
    <w:p w14:paraId="3938AC0F">
      <w:pPr>
        <w:spacing w:line="360" w:lineRule="auto"/>
        <w:ind w:firstLine="420" w:firstLineChars="200"/>
        <w:rPr>
          <w:rFonts w:ascii="宋体" w:hAnsi="宋体"/>
          <w:szCs w:val="21"/>
        </w:rPr>
      </w:pPr>
      <w:r>
        <w:rPr>
          <w:rFonts w:hint="eastAsia" w:ascii="宋体" w:hAnsi="宋体"/>
          <w:szCs w:val="21"/>
        </w:rPr>
        <w:t>工程具备以下条件的，承包人可以申请竣工验收：</w:t>
      </w:r>
    </w:p>
    <w:p w14:paraId="5EF0CD31">
      <w:pPr>
        <w:spacing w:line="360" w:lineRule="auto"/>
        <w:ind w:firstLine="420" w:firstLineChars="200"/>
        <w:rPr>
          <w:rFonts w:ascii="宋体" w:hAnsi="宋体"/>
          <w:szCs w:val="21"/>
        </w:rPr>
      </w:pPr>
      <w:r>
        <w:rPr>
          <w:rFonts w:hint="eastAsia" w:ascii="宋体" w:hAnsi="宋体"/>
          <w:szCs w:val="21"/>
        </w:rPr>
        <w:t>（1） 除因第</w:t>
      </w:r>
      <w:r>
        <w:rPr>
          <w:rFonts w:ascii="宋体" w:hAnsi="宋体"/>
          <w:szCs w:val="21"/>
        </w:rPr>
        <w:t>13条</w:t>
      </w:r>
      <w:r>
        <w:rPr>
          <w:rFonts w:hint="eastAsia" w:ascii="宋体" w:hAnsi="宋体"/>
          <w:szCs w:val="21"/>
        </w:rPr>
        <w:t>[变更与调整]导致的工程量删减和第</w:t>
      </w:r>
      <w:r>
        <w:rPr>
          <w:rFonts w:ascii="宋体" w:hAnsi="宋体"/>
          <w:szCs w:val="21"/>
        </w:rPr>
        <w:t>14.5.3</w:t>
      </w:r>
      <w:r>
        <w:rPr>
          <w:rFonts w:hint="eastAsia" w:ascii="宋体" w:hAnsi="宋体"/>
          <w:szCs w:val="21"/>
        </w:rPr>
        <w:t>项[扫尾工作清单]列入缺陷责任期内完成的扫尾工程和缺陷修补工作外，合同范围内的全部单位/区段工程以及有关工作，包括合同要求的试验和竣工试验均已完成，并符合合同要求；</w:t>
      </w:r>
    </w:p>
    <w:p w14:paraId="724921C7">
      <w:pPr>
        <w:spacing w:line="360" w:lineRule="auto"/>
        <w:ind w:firstLine="420" w:firstLineChars="200"/>
        <w:rPr>
          <w:rFonts w:ascii="宋体" w:hAnsi="宋体"/>
          <w:szCs w:val="21"/>
        </w:rPr>
      </w:pPr>
      <w:r>
        <w:rPr>
          <w:rFonts w:hint="eastAsia" w:ascii="宋体" w:hAnsi="宋体"/>
          <w:szCs w:val="21"/>
        </w:rPr>
        <w:t>（2）已按合同约定编制了扫尾工作和缺陷修补工作清单以及相应实施计划；</w:t>
      </w:r>
    </w:p>
    <w:p w14:paraId="12318BFC">
      <w:pPr>
        <w:spacing w:line="360" w:lineRule="auto"/>
        <w:ind w:firstLine="420" w:firstLineChars="200"/>
        <w:rPr>
          <w:rFonts w:ascii="宋体" w:hAnsi="宋体"/>
          <w:szCs w:val="21"/>
        </w:rPr>
      </w:pPr>
      <w:r>
        <w:rPr>
          <w:rFonts w:hint="eastAsia" w:ascii="宋体" w:hAnsi="宋体"/>
          <w:szCs w:val="21"/>
        </w:rPr>
        <w:t>（3）已按合同约定的内容和份数备齐竣工资料；</w:t>
      </w:r>
    </w:p>
    <w:p w14:paraId="355EDB7F">
      <w:pPr>
        <w:spacing w:line="360" w:lineRule="auto"/>
        <w:ind w:firstLine="420" w:firstLineChars="200"/>
        <w:rPr>
          <w:rFonts w:ascii="宋体" w:hAnsi="宋体"/>
          <w:szCs w:val="21"/>
        </w:rPr>
      </w:pPr>
      <w:r>
        <w:rPr>
          <w:rFonts w:hint="eastAsia" w:ascii="宋体" w:hAnsi="宋体"/>
          <w:szCs w:val="21"/>
        </w:rPr>
        <w:t>（4）合同约定要求在竣工验收前应完成的其他工作。</w:t>
      </w:r>
    </w:p>
    <w:bookmarkEnd w:id="1495"/>
    <w:p w14:paraId="418E4DB5">
      <w:pPr>
        <w:pStyle w:val="118"/>
        <w:numPr>
          <w:ilvl w:val="0"/>
          <w:numId w:val="0"/>
        </w:numPr>
        <w:ind w:firstLine="420" w:firstLineChars="200"/>
        <w:rPr>
          <w:sz w:val="21"/>
        </w:rPr>
      </w:pPr>
      <w:bookmarkStart w:id="1496" w:name="_Ref4429424"/>
      <w:bookmarkStart w:id="1497" w:name="_Hlk51506601"/>
      <w:r>
        <w:rPr>
          <w:rFonts w:hint="eastAsia"/>
          <w:sz w:val="21"/>
        </w:rPr>
        <w:t>1</w:t>
      </w:r>
      <w:r>
        <w:rPr>
          <w:sz w:val="21"/>
        </w:rPr>
        <w:t xml:space="preserve">0.1.2 </w:t>
      </w:r>
      <w:r>
        <w:rPr>
          <w:rFonts w:hint="eastAsia"/>
          <w:sz w:val="21"/>
        </w:rPr>
        <w:t>竣工验收程序</w:t>
      </w:r>
      <w:bookmarkEnd w:id="1496"/>
    </w:p>
    <w:bookmarkEnd w:id="1497"/>
    <w:p w14:paraId="528EBD0A">
      <w:pPr>
        <w:spacing w:line="360" w:lineRule="auto"/>
        <w:ind w:firstLine="420" w:firstLineChars="200"/>
        <w:rPr>
          <w:rFonts w:ascii="宋体" w:hAnsi="宋体"/>
          <w:szCs w:val="21"/>
        </w:rPr>
      </w:pPr>
      <w:r>
        <w:rPr>
          <w:rFonts w:hint="eastAsia" w:ascii="宋体" w:hAnsi="宋体"/>
          <w:szCs w:val="21"/>
        </w:rPr>
        <w:t>除专用合同条件另有约定外，承包人申请竣工验收的，应当按照以下程序进行：</w:t>
      </w:r>
    </w:p>
    <w:p w14:paraId="314ADDCC">
      <w:pPr>
        <w:spacing w:line="360" w:lineRule="auto"/>
        <w:ind w:firstLine="420" w:firstLineChars="200"/>
        <w:rPr>
          <w:rFonts w:ascii="宋体" w:hAnsi="宋体"/>
          <w:szCs w:val="21"/>
        </w:rPr>
      </w:pPr>
      <w:r>
        <w:rPr>
          <w:rFonts w:hint="eastAsia" w:ascii="宋体" w:hAnsi="宋体"/>
          <w:szCs w:val="21"/>
        </w:rPr>
        <w:t>（1）承包人向工程师报送竣工验收申请报告，工程师应在收到竣工验收申请报告后14天内完成审查并报送发包人。工程师审查后认为尚不具备竣工验收条件的，应在收到竣工验收申请报告后的</w:t>
      </w:r>
      <w:r>
        <w:rPr>
          <w:rFonts w:ascii="宋体" w:hAnsi="宋体"/>
          <w:szCs w:val="21"/>
        </w:rPr>
        <w:t>14</w:t>
      </w:r>
      <w:r>
        <w:rPr>
          <w:rFonts w:hint="eastAsia" w:ascii="宋体" w:hAnsi="宋体"/>
          <w:szCs w:val="21"/>
        </w:rPr>
        <w:t>天内通知承包人，指出在颁发接收证书前承包人还需进行的工作内容。承包人完成工程师通知的全部工作内容后，应再次提交竣工验收申请报告，直至工程师同意为止。</w:t>
      </w:r>
    </w:p>
    <w:p w14:paraId="1FB0CECB">
      <w:pPr>
        <w:spacing w:line="360" w:lineRule="auto"/>
        <w:ind w:firstLine="420" w:firstLineChars="200"/>
        <w:rPr>
          <w:rFonts w:ascii="宋体" w:hAnsi="宋体"/>
          <w:szCs w:val="21"/>
        </w:rPr>
      </w:pPr>
      <w:r>
        <w:rPr>
          <w:rFonts w:hint="eastAsia" w:ascii="宋体" w:hAnsi="宋体"/>
          <w:szCs w:val="21"/>
        </w:rPr>
        <w:t>（2）工程师同意承包人提交的竣工验收申请报告的，或工程师收到竣工验收申请报告后</w:t>
      </w:r>
      <w:r>
        <w:rPr>
          <w:rFonts w:ascii="宋体" w:hAnsi="宋体"/>
          <w:szCs w:val="21"/>
        </w:rPr>
        <w:t>14</w:t>
      </w:r>
      <w:r>
        <w:rPr>
          <w:rFonts w:hint="eastAsia" w:ascii="宋体" w:hAnsi="宋体"/>
          <w:szCs w:val="21"/>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09633B6C">
      <w:pPr>
        <w:spacing w:line="360" w:lineRule="auto"/>
        <w:ind w:firstLine="420" w:firstLineChars="200"/>
        <w:rPr>
          <w:rFonts w:ascii="宋体" w:hAnsi="宋体"/>
          <w:szCs w:val="21"/>
        </w:rPr>
      </w:pPr>
      <w:r>
        <w:rPr>
          <w:rFonts w:hint="eastAsia" w:ascii="宋体" w:hAnsi="宋体"/>
          <w:szCs w:val="21"/>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6FF9DF3">
      <w:pPr>
        <w:spacing w:line="360" w:lineRule="auto"/>
        <w:ind w:firstLine="420" w:firstLineChars="200"/>
        <w:rPr>
          <w:rFonts w:ascii="宋体" w:hAnsi="宋体"/>
          <w:szCs w:val="21"/>
        </w:rPr>
      </w:pPr>
      <w:bookmarkStart w:id="1498" w:name="_Hlk51506640"/>
      <w:r>
        <w:rPr>
          <w:rFonts w:hint="eastAsia" w:ascii="宋体" w:hAnsi="宋体"/>
          <w:szCs w:val="21"/>
        </w:rPr>
        <w:t>（4）因发包人原因，未在工程师收到承包人竣工验收申请报告之日起</w:t>
      </w:r>
      <w:r>
        <w:rPr>
          <w:rFonts w:ascii="宋体" w:hAnsi="宋体"/>
          <w:szCs w:val="21"/>
        </w:rPr>
        <w:t>42</w:t>
      </w:r>
      <w:r>
        <w:rPr>
          <w:rFonts w:hint="eastAsia" w:ascii="宋体" w:hAnsi="宋体"/>
          <w:szCs w:val="21"/>
        </w:rPr>
        <w:t>天内完成竣工验收的，以承包人提交竣工验收申请报告之日</w:t>
      </w:r>
      <w:r>
        <w:rPr>
          <w:rFonts w:ascii="宋体" w:hAnsi="宋体"/>
          <w:szCs w:val="21"/>
        </w:rPr>
        <w:t>作为工程实际竣工日期</w:t>
      </w:r>
      <w:r>
        <w:rPr>
          <w:rFonts w:hint="eastAsia" w:ascii="宋体" w:hAnsi="宋体"/>
          <w:szCs w:val="21"/>
        </w:rPr>
        <w:t>。</w:t>
      </w:r>
    </w:p>
    <w:bookmarkEnd w:id="1498"/>
    <w:p w14:paraId="64AB79DF">
      <w:pPr>
        <w:spacing w:line="360" w:lineRule="auto"/>
        <w:ind w:firstLine="420" w:firstLineChars="200"/>
        <w:rPr>
          <w:rFonts w:ascii="宋体" w:hAnsi="宋体"/>
          <w:szCs w:val="21"/>
        </w:rPr>
      </w:pPr>
      <w:r>
        <w:rPr>
          <w:rFonts w:hint="eastAsia" w:ascii="宋体" w:hAnsi="宋体"/>
          <w:szCs w:val="21"/>
        </w:rPr>
        <w:t>（5）工程未经竣工验收，发包人擅自使用的，以转移占有工程之日为实际竣工日期。</w:t>
      </w:r>
    </w:p>
    <w:p w14:paraId="06408032">
      <w:pPr>
        <w:spacing w:line="360" w:lineRule="auto"/>
        <w:ind w:firstLine="600"/>
        <w:rPr>
          <w:rFonts w:ascii="宋体" w:hAnsi="宋体"/>
          <w:szCs w:val="21"/>
        </w:rPr>
      </w:pPr>
      <w:r>
        <w:rPr>
          <w:rFonts w:hint="eastAsia" w:ascii="宋体" w:hAnsi="宋体"/>
          <w:szCs w:val="21"/>
        </w:rPr>
        <w:t>除专用合同条件另有约定外，发包人不按照本项和第</w:t>
      </w:r>
      <w:r>
        <w:rPr>
          <w:rFonts w:ascii="宋体" w:hAnsi="宋体"/>
          <w:szCs w:val="21"/>
        </w:rPr>
        <w:t>10.4</w:t>
      </w:r>
      <w:r>
        <w:rPr>
          <w:rFonts w:hint="eastAsia" w:ascii="宋体" w:hAnsi="宋体"/>
          <w:szCs w:val="21"/>
        </w:rPr>
        <w:t>款</w:t>
      </w:r>
      <w:r>
        <w:rPr>
          <w:rFonts w:ascii="宋体" w:hAnsi="宋体"/>
          <w:szCs w:val="21"/>
        </w:rPr>
        <w:t>[接收证书]</w:t>
      </w:r>
      <w:r>
        <w:rPr>
          <w:rFonts w:hint="eastAsia" w:ascii="宋体" w:hAnsi="宋体"/>
          <w:szCs w:val="21"/>
        </w:rPr>
        <w:t>约定组织竣工验收、颁发工程接收证书的，每逾期一天，应以签约合同价为基数，按照贷款市场报价利率（LPR）支付违约金。</w:t>
      </w:r>
    </w:p>
    <w:p w14:paraId="7A84D216">
      <w:pPr>
        <w:pStyle w:val="4"/>
        <w:spacing w:before="120" w:line="360" w:lineRule="auto"/>
      </w:pPr>
      <w:bookmarkStart w:id="1499" w:name="_Ref532301213"/>
      <w:bookmarkStart w:id="1500" w:name="_Toc54862265"/>
      <w:bookmarkStart w:id="1501" w:name="_Toc154063581"/>
      <w:bookmarkStart w:id="1502" w:name="_Ref532301210"/>
      <w:r>
        <w:rPr>
          <w:rFonts w:hint="eastAsia"/>
        </w:rPr>
        <w:t>1</w:t>
      </w:r>
      <w:r>
        <w:t xml:space="preserve">0.2 </w:t>
      </w:r>
      <w:r>
        <w:rPr>
          <w:rFonts w:hint="eastAsia"/>
        </w:rPr>
        <w:t>单位/区段工程的验收</w:t>
      </w:r>
      <w:bookmarkEnd w:id="1499"/>
      <w:bookmarkEnd w:id="1500"/>
      <w:bookmarkEnd w:id="1501"/>
      <w:bookmarkEnd w:id="1502"/>
    </w:p>
    <w:p w14:paraId="565C27F6">
      <w:pPr>
        <w:pStyle w:val="118"/>
        <w:numPr>
          <w:ilvl w:val="0"/>
          <w:numId w:val="0"/>
        </w:numPr>
        <w:ind w:firstLine="420" w:firstLineChars="200"/>
        <w:rPr>
          <w:sz w:val="21"/>
        </w:rPr>
      </w:pPr>
      <w:r>
        <w:rPr>
          <w:rFonts w:hint="eastAsia"/>
          <w:sz w:val="21"/>
        </w:rPr>
        <w:t>1</w:t>
      </w:r>
      <w:r>
        <w:rPr>
          <w:sz w:val="21"/>
        </w:rPr>
        <w:t xml:space="preserve">0.2.1 </w:t>
      </w:r>
      <w:r>
        <w:rPr>
          <w:rFonts w:hint="eastAsia"/>
          <w:sz w:val="21"/>
        </w:rPr>
        <w:t>发包人根据项目进度计划安排，在全部工程竣工前需要使用已经竣工的单位/区段工程时，或承包人提出经发包人同意时，可进行单位/区段工程验收。验收的程序可参照第</w:t>
      </w:r>
      <w:r>
        <w:rPr>
          <w:sz w:val="21"/>
        </w:rPr>
        <w:t>10.1</w:t>
      </w:r>
      <w:r>
        <w:rPr>
          <w:rFonts w:hint="eastAsia"/>
          <w:sz w:val="21"/>
        </w:rPr>
        <w:t>款[竣工验收]的约定进行。验收合格后，由工程师向承包人出具经发包人签认的单位/区段工程验收证书。单位/区段工程的验收成果和结论作为全部工程竣工验收申请报告的附件。</w:t>
      </w:r>
    </w:p>
    <w:p w14:paraId="3231BCFC">
      <w:pPr>
        <w:pStyle w:val="118"/>
        <w:numPr>
          <w:ilvl w:val="0"/>
          <w:numId w:val="0"/>
        </w:numPr>
        <w:ind w:firstLine="420" w:firstLineChars="200"/>
        <w:rPr>
          <w:sz w:val="21"/>
        </w:rPr>
      </w:pPr>
      <w:r>
        <w:rPr>
          <w:rFonts w:hint="eastAsia"/>
          <w:sz w:val="21"/>
        </w:rPr>
        <w:t>1</w:t>
      </w:r>
      <w:r>
        <w:rPr>
          <w:sz w:val="21"/>
        </w:rPr>
        <w:t xml:space="preserve">0.2.2 </w:t>
      </w:r>
      <w:r>
        <w:rPr>
          <w:rFonts w:hint="eastAsia"/>
          <w:sz w:val="21"/>
        </w:rPr>
        <w:t>发包人在全部工程竣工前，使用已接收的单位/区段工程导致承包人费用增加的，发包人应承担由此增加的费用和（或）工期延误，并支付承包人合理利润。</w:t>
      </w:r>
    </w:p>
    <w:p w14:paraId="56BB50FC">
      <w:pPr>
        <w:pStyle w:val="4"/>
        <w:spacing w:before="120" w:line="360" w:lineRule="auto"/>
      </w:pPr>
      <w:bookmarkStart w:id="1503" w:name="_Toc154063582"/>
      <w:bookmarkStart w:id="1504" w:name="_Toc54862266"/>
      <w:bookmarkStart w:id="1505" w:name="_Ref4429473"/>
      <w:bookmarkStart w:id="1506" w:name="_Ref532688354"/>
      <w:bookmarkStart w:id="1507" w:name="_Ref532688351"/>
      <w:r>
        <w:rPr>
          <w:rFonts w:hint="eastAsia"/>
        </w:rPr>
        <w:t>1</w:t>
      </w:r>
      <w:r>
        <w:t xml:space="preserve">0.3 </w:t>
      </w:r>
      <w:r>
        <w:rPr>
          <w:rFonts w:hint="eastAsia"/>
        </w:rPr>
        <w:t>工程的接收</w:t>
      </w:r>
      <w:bookmarkEnd w:id="1503"/>
      <w:bookmarkEnd w:id="1504"/>
    </w:p>
    <w:p w14:paraId="2684D676">
      <w:pPr>
        <w:pStyle w:val="118"/>
        <w:numPr>
          <w:ilvl w:val="0"/>
          <w:numId w:val="0"/>
        </w:numPr>
        <w:ind w:firstLine="420" w:firstLineChars="200"/>
        <w:rPr>
          <w:sz w:val="21"/>
        </w:rPr>
      </w:pPr>
      <w:r>
        <w:rPr>
          <w:rFonts w:hint="eastAsia"/>
          <w:sz w:val="21"/>
        </w:rPr>
        <w:t>1</w:t>
      </w:r>
      <w:r>
        <w:rPr>
          <w:sz w:val="21"/>
        </w:rPr>
        <w:t xml:space="preserve">0.3.1 </w:t>
      </w:r>
      <w:r>
        <w:rPr>
          <w:rFonts w:hint="eastAsia"/>
          <w:sz w:val="21"/>
        </w:rPr>
        <w:t>根据工程项目的具体情况和特点，可按工程或单位/区段工程进行接收，并在专用合同条件约定接收的先后顺序、时间安排和其他要求。</w:t>
      </w:r>
    </w:p>
    <w:p w14:paraId="0A2EC57E">
      <w:pPr>
        <w:pStyle w:val="118"/>
        <w:numPr>
          <w:ilvl w:val="0"/>
          <w:numId w:val="0"/>
        </w:numPr>
        <w:ind w:firstLine="420" w:firstLineChars="200"/>
        <w:rPr>
          <w:sz w:val="21"/>
        </w:rPr>
      </w:pPr>
      <w:r>
        <w:rPr>
          <w:rFonts w:hint="eastAsia"/>
          <w:sz w:val="21"/>
        </w:rPr>
        <w:t>1</w:t>
      </w:r>
      <w:r>
        <w:rPr>
          <w:sz w:val="21"/>
        </w:rPr>
        <w:t xml:space="preserve">0.3.2 </w:t>
      </w:r>
      <w:r>
        <w:rPr>
          <w:rFonts w:hint="eastAsia"/>
          <w:sz w:val="21"/>
        </w:rPr>
        <w:t>除按本条约定已经提交的资料外，接收工程时承包人需提交竣工验收资料的类别、内容、份数和提交时间，在专用合同条件中约定。</w:t>
      </w:r>
    </w:p>
    <w:p w14:paraId="22EB38E1">
      <w:pPr>
        <w:pStyle w:val="118"/>
        <w:numPr>
          <w:ilvl w:val="0"/>
          <w:numId w:val="0"/>
        </w:numPr>
        <w:ind w:firstLine="420" w:firstLineChars="200"/>
        <w:rPr>
          <w:sz w:val="21"/>
        </w:rPr>
      </w:pPr>
      <w:r>
        <w:rPr>
          <w:rFonts w:hint="eastAsia"/>
          <w:sz w:val="21"/>
        </w:rPr>
        <w:t>1</w:t>
      </w:r>
      <w:r>
        <w:rPr>
          <w:sz w:val="21"/>
        </w:rPr>
        <w:t xml:space="preserve">0.3.3 </w:t>
      </w:r>
      <w:r>
        <w:rPr>
          <w:rFonts w:hint="eastAsia"/>
          <w:sz w:val="21"/>
        </w:rPr>
        <w:t>发包人无正当理由不接收工程的，发包人自应当接收工程之日起，承担工程照管、成品保护、保管等与工程有关的各项费用，合同当事人可以在专用合同条件中另行约定发包人逾期接收工程的违约责任。</w:t>
      </w:r>
    </w:p>
    <w:p w14:paraId="4F257FD7">
      <w:pPr>
        <w:pStyle w:val="118"/>
        <w:numPr>
          <w:ilvl w:val="0"/>
          <w:numId w:val="0"/>
        </w:numPr>
        <w:ind w:firstLine="420" w:firstLineChars="200"/>
        <w:rPr>
          <w:sz w:val="21"/>
        </w:rPr>
      </w:pPr>
      <w:r>
        <w:rPr>
          <w:rFonts w:hint="eastAsia"/>
          <w:sz w:val="21"/>
        </w:rPr>
        <w:t>1</w:t>
      </w:r>
      <w:r>
        <w:rPr>
          <w:sz w:val="21"/>
        </w:rPr>
        <w:t xml:space="preserve">0.3.4 </w:t>
      </w:r>
      <w:r>
        <w:rPr>
          <w:rFonts w:hint="eastAsia"/>
          <w:sz w:val="21"/>
        </w:rPr>
        <w:t>承包人无正当理由不移交工程的，承包人应承担工程照管、成品保护、保管等与工程有关的各项费用，合同当事人可以在专用合同条件中另行约定承包人无正当理由不移交工程的违约责任。</w:t>
      </w:r>
    </w:p>
    <w:p w14:paraId="05095E15">
      <w:pPr>
        <w:pStyle w:val="4"/>
        <w:spacing w:before="120" w:line="360" w:lineRule="auto"/>
      </w:pPr>
      <w:bookmarkStart w:id="1508" w:name="_Toc154063583"/>
      <w:bookmarkStart w:id="1509" w:name="_Toc54862267"/>
      <w:r>
        <w:rPr>
          <w:rFonts w:hint="eastAsia"/>
        </w:rPr>
        <w:t>1</w:t>
      </w:r>
      <w:r>
        <w:t xml:space="preserve">0.4 </w:t>
      </w:r>
      <w:r>
        <w:rPr>
          <w:rFonts w:hint="eastAsia"/>
        </w:rPr>
        <w:t>接收证书</w:t>
      </w:r>
      <w:bookmarkEnd w:id="1505"/>
      <w:bookmarkEnd w:id="1508"/>
      <w:bookmarkEnd w:id="1509"/>
    </w:p>
    <w:p w14:paraId="38B5852B">
      <w:pPr>
        <w:pStyle w:val="118"/>
        <w:numPr>
          <w:ilvl w:val="0"/>
          <w:numId w:val="0"/>
        </w:numPr>
        <w:ind w:firstLine="420" w:firstLineChars="200"/>
        <w:rPr>
          <w:sz w:val="21"/>
        </w:rPr>
      </w:pPr>
      <w:bookmarkStart w:id="1510" w:name="_Ref4429542"/>
      <w:r>
        <w:rPr>
          <w:rFonts w:hint="eastAsia"/>
          <w:sz w:val="21"/>
        </w:rPr>
        <w:t>1</w:t>
      </w:r>
      <w:r>
        <w:rPr>
          <w:sz w:val="21"/>
        </w:rPr>
        <w:t xml:space="preserve">0.4.1 </w:t>
      </w:r>
      <w:r>
        <w:rPr>
          <w:rFonts w:hint="eastAsia"/>
          <w:sz w:val="21"/>
        </w:rPr>
        <w:t>除专用合同条件另有约定外，承包人应在竣工验收合格后向发包人提交第</w:t>
      </w:r>
      <w:r>
        <w:rPr>
          <w:sz w:val="21"/>
        </w:rPr>
        <w:t>14.6</w:t>
      </w:r>
      <w:r>
        <w:rPr>
          <w:rFonts w:hint="eastAsia"/>
          <w:sz w:val="21"/>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1510"/>
    </w:p>
    <w:p w14:paraId="1BE5731A">
      <w:pPr>
        <w:pStyle w:val="118"/>
        <w:numPr>
          <w:ilvl w:val="0"/>
          <w:numId w:val="0"/>
        </w:numPr>
        <w:ind w:firstLine="420" w:firstLineChars="200"/>
        <w:rPr>
          <w:sz w:val="21"/>
        </w:rPr>
      </w:pPr>
      <w:r>
        <w:rPr>
          <w:rFonts w:hint="eastAsia"/>
          <w:sz w:val="21"/>
        </w:rPr>
        <w:t>1</w:t>
      </w:r>
      <w:r>
        <w:rPr>
          <w:sz w:val="21"/>
        </w:rPr>
        <w:t xml:space="preserve">0.4.2 </w:t>
      </w:r>
      <w:r>
        <w:rPr>
          <w:rFonts w:hint="eastAsia"/>
          <w:sz w:val="21"/>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59C526D6">
      <w:pPr>
        <w:pStyle w:val="118"/>
        <w:numPr>
          <w:ilvl w:val="0"/>
          <w:numId w:val="0"/>
        </w:numPr>
        <w:ind w:firstLine="420" w:firstLineChars="200"/>
        <w:rPr>
          <w:sz w:val="21"/>
        </w:rPr>
      </w:pPr>
      <w:r>
        <w:rPr>
          <w:rFonts w:hint="eastAsia"/>
          <w:sz w:val="21"/>
        </w:rPr>
        <w:t>1</w:t>
      </w:r>
      <w:r>
        <w:rPr>
          <w:sz w:val="21"/>
        </w:rPr>
        <w:t xml:space="preserve">0.4.3 </w:t>
      </w:r>
      <w:r>
        <w:rPr>
          <w:rFonts w:hint="eastAsia"/>
          <w:sz w:val="21"/>
        </w:rPr>
        <w:t>竣工验收合格而发包人无正当理由逾期不颁发工程接收证书的，自验收合格后第15天起视为已颁发工程接收证书。</w:t>
      </w:r>
    </w:p>
    <w:p w14:paraId="6FAAD929">
      <w:pPr>
        <w:pStyle w:val="118"/>
        <w:numPr>
          <w:ilvl w:val="0"/>
          <w:numId w:val="0"/>
        </w:numPr>
        <w:ind w:firstLine="420" w:firstLineChars="200"/>
        <w:rPr>
          <w:sz w:val="21"/>
        </w:rPr>
      </w:pPr>
      <w:r>
        <w:rPr>
          <w:rFonts w:hint="eastAsia"/>
          <w:sz w:val="21"/>
        </w:rPr>
        <w:t>1</w:t>
      </w:r>
      <w:r>
        <w:rPr>
          <w:sz w:val="21"/>
        </w:rPr>
        <w:t xml:space="preserve">0.4.4 </w:t>
      </w:r>
      <w:r>
        <w:rPr>
          <w:rFonts w:hint="eastAsia"/>
          <w:sz w:val="21"/>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6867DDB4">
      <w:pPr>
        <w:pStyle w:val="118"/>
        <w:numPr>
          <w:ilvl w:val="0"/>
          <w:numId w:val="0"/>
        </w:numPr>
        <w:ind w:firstLine="420" w:firstLineChars="200"/>
        <w:rPr>
          <w:sz w:val="21"/>
        </w:rPr>
      </w:pPr>
      <w:r>
        <w:rPr>
          <w:rFonts w:hint="eastAsia"/>
          <w:sz w:val="21"/>
        </w:rPr>
        <w:t>1</w:t>
      </w:r>
      <w:r>
        <w:rPr>
          <w:sz w:val="21"/>
        </w:rPr>
        <w:t xml:space="preserve">0.4.5 </w:t>
      </w:r>
      <w:r>
        <w:rPr>
          <w:rFonts w:hint="eastAsia"/>
          <w:sz w:val="21"/>
        </w:rPr>
        <w:t>存在扫尾工作的，工程接收证书中应当将第</w:t>
      </w:r>
      <w:r>
        <w:rPr>
          <w:sz w:val="21"/>
        </w:rPr>
        <w:t>14.5.3</w:t>
      </w:r>
      <w:r>
        <w:rPr>
          <w:rFonts w:hint="eastAsia"/>
          <w:sz w:val="21"/>
        </w:rPr>
        <w:t>项[扫尾工作清单]中约定的扫尾工作清单作为工程接收证书附件。</w:t>
      </w:r>
    </w:p>
    <w:bookmarkEnd w:id="1506"/>
    <w:bookmarkEnd w:id="1507"/>
    <w:p w14:paraId="38EE23C3">
      <w:pPr>
        <w:pStyle w:val="4"/>
        <w:spacing w:before="120" w:line="360" w:lineRule="auto"/>
      </w:pPr>
      <w:bookmarkStart w:id="1511" w:name="_Ref4429932"/>
      <w:bookmarkStart w:id="1512" w:name="_Ref4429935"/>
      <w:bookmarkStart w:id="1513" w:name="_Toc54862268"/>
      <w:bookmarkStart w:id="1514" w:name="_Toc154063584"/>
      <w:r>
        <w:rPr>
          <w:rFonts w:hint="eastAsia"/>
        </w:rPr>
        <w:t>1</w:t>
      </w:r>
      <w:r>
        <w:t xml:space="preserve">0.5 </w:t>
      </w:r>
      <w:r>
        <w:rPr>
          <w:rFonts w:hint="eastAsia"/>
        </w:rPr>
        <w:t>竣工退场</w:t>
      </w:r>
      <w:bookmarkEnd w:id="1511"/>
      <w:bookmarkEnd w:id="1512"/>
      <w:bookmarkEnd w:id="1513"/>
      <w:bookmarkEnd w:id="1514"/>
    </w:p>
    <w:p w14:paraId="17F998C3">
      <w:pPr>
        <w:pStyle w:val="118"/>
        <w:numPr>
          <w:ilvl w:val="0"/>
          <w:numId w:val="0"/>
        </w:numPr>
        <w:ind w:firstLine="420" w:firstLineChars="200"/>
        <w:rPr>
          <w:sz w:val="21"/>
        </w:rPr>
      </w:pPr>
      <w:bookmarkStart w:id="1515" w:name="_Ref4429943"/>
      <w:r>
        <w:rPr>
          <w:rFonts w:hint="eastAsia"/>
          <w:sz w:val="21"/>
        </w:rPr>
        <w:t>1</w:t>
      </w:r>
      <w:r>
        <w:rPr>
          <w:sz w:val="21"/>
        </w:rPr>
        <w:t xml:space="preserve">0.5.1 </w:t>
      </w:r>
      <w:r>
        <w:rPr>
          <w:rFonts w:hint="eastAsia"/>
          <w:sz w:val="21"/>
        </w:rPr>
        <w:t>竣工退场</w:t>
      </w:r>
      <w:bookmarkEnd w:id="1515"/>
    </w:p>
    <w:p w14:paraId="45A461CB">
      <w:pPr>
        <w:spacing w:line="360" w:lineRule="auto"/>
        <w:ind w:firstLine="420" w:firstLineChars="200"/>
        <w:rPr>
          <w:rFonts w:ascii="宋体" w:hAnsi="宋体"/>
          <w:szCs w:val="21"/>
        </w:rPr>
      </w:pPr>
      <w:r>
        <w:rPr>
          <w:rFonts w:hint="eastAsia" w:ascii="宋体" w:hAnsi="宋体"/>
          <w:szCs w:val="21"/>
        </w:rPr>
        <w:t>颁发工程接收证书后，承包人应对施工现场进行清理，并撤离相关人员，使得施工现场处于以下状态，直至工程师检验合格为止：</w:t>
      </w:r>
    </w:p>
    <w:p w14:paraId="573C3F85">
      <w:pPr>
        <w:spacing w:line="360" w:lineRule="auto"/>
        <w:ind w:firstLine="420" w:firstLineChars="200"/>
        <w:rPr>
          <w:rFonts w:ascii="宋体" w:hAnsi="宋体"/>
          <w:szCs w:val="21"/>
        </w:rPr>
      </w:pPr>
      <w:r>
        <w:rPr>
          <w:rFonts w:hint="eastAsia" w:ascii="宋体" w:hAnsi="宋体"/>
          <w:szCs w:val="21"/>
        </w:rPr>
        <w:t>（1）施工现场内残留的垃圾已全部清除出场；</w:t>
      </w:r>
    </w:p>
    <w:p w14:paraId="336B4692">
      <w:pPr>
        <w:spacing w:line="360" w:lineRule="auto"/>
        <w:ind w:firstLine="420" w:firstLineChars="200"/>
        <w:rPr>
          <w:rFonts w:ascii="宋体" w:hAnsi="宋体"/>
          <w:szCs w:val="21"/>
        </w:rPr>
      </w:pPr>
      <w:r>
        <w:rPr>
          <w:rFonts w:hint="eastAsia" w:ascii="宋体" w:hAnsi="宋体"/>
          <w:szCs w:val="21"/>
        </w:rPr>
        <w:t>（2）临时工程已拆除，场地已按合同约定进行清理、平整或复原；</w:t>
      </w:r>
    </w:p>
    <w:p w14:paraId="741DA848">
      <w:pPr>
        <w:spacing w:line="360" w:lineRule="auto"/>
        <w:ind w:firstLine="420" w:firstLineChars="200"/>
        <w:rPr>
          <w:rFonts w:ascii="宋体" w:hAnsi="宋体"/>
          <w:szCs w:val="21"/>
        </w:rPr>
      </w:pPr>
      <w:r>
        <w:rPr>
          <w:rFonts w:hint="eastAsia" w:ascii="宋体" w:hAnsi="宋体"/>
          <w:szCs w:val="21"/>
        </w:rPr>
        <w:t>（3）按合同约定应撤离的人员、承包人提供的施工设备和剩余的材料，包括废弃的施工设备和材料，已按计划撤离施工现场；</w:t>
      </w:r>
    </w:p>
    <w:p w14:paraId="7E4D3051">
      <w:pPr>
        <w:spacing w:line="360" w:lineRule="auto"/>
        <w:ind w:firstLine="420" w:firstLineChars="200"/>
        <w:rPr>
          <w:rFonts w:ascii="宋体" w:hAnsi="宋体"/>
          <w:szCs w:val="21"/>
        </w:rPr>
      </w:pPr>
      <w:r>
        <w:rPr>
          <w:rFonts w:hint="eastAsia" w:ascii="宋体" w:hAnsi="宋体"/>
          <w:szCs w:val="21"/>
        </w:rPr>
        <w:t>（4）施工现场周边及其附近道路、河道的施工堆积物，已全部清理；</w:t>
      </w:r>
    </w:p>
    <w:p w14:paraId="3A3CB500">
      <w:pPr>
        <w:spacing w:line="360" w:lineRule="auto"/>
        <w:ind w:firstLine="420" w:firstLineChars="200"/>
        <w:rPr>
          <w:rFonts w:ascii="宋体" w:hAnsi="宋体"/>
          <w:szCs w:val="21"/>
        </w:rPr>
      </w:pPr>
      <w:r>
        <w:rPr>
          <w:rFonts w:hint="eastAsia" w:ascii="宋体" w:hAnsi="宋体"/>
          <w:szCs w:val="21"/>
        </w:rPr>
        <w:t>（5）施工现场其他竣工退场工作已全部完成。</w:t>
      </w:r>
    </w:p>
    <w:p w14:paraId="195C9A30">
      <w:pPr>
        <w:spacing w:line="360" w:lineRule="auto"/>
        <w:ind w:firstLine="420" w:firstLineChars="200"/>
        <w:rPr>
          <w:rFonts w:ascii="宋体" w:hAnsi="宋体"/>
          <w:szCs w:val="21"/>
        </w:rPr>
      </w:pPr>
      <w:r>
        <w:rPr>
          <w:rFonts w:hint="eastAsia" w:ascii="宋体" w:hAnsi="宋体"/>
          <w:szCs w:val="21"/>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9587760">
      <w:pPr>
        <w:pStyle w:val="118"/>
        <w:numPr>
          <w:ilvl w:val="0"/>
          <w:numId w:val="0"/>
        </w:numPr>
        <w:ind w:firstLine="420" w:firstLineChars="200"/>
        <w:rPr>
          <w:sz w:val="21"/>
        </w:rPr>
      </w:pPr>
      <w:r>
        <w:rPr>
          <w:rFonts w:hint="eastAsia"/>
          <w:sz w:val="21"/>
        </w:rPr>
        <w:t>1</w:t>
      </w:r>
      <w:r>
        <w:rPr>
          <w:sz w:val="21"/>
        </w:rPr>
        <w:t xml:space="preserve">0.5.2 </w:t>
      </w:r>
      <w:r>
        <w:rPr>
          <w:rFonts w:hint="eastAsia"/>
          <w:sz w:val="21"/>
        </w:rPr>
        <w:t>地表还原</w:t>
      </w:r>
    </w:p>
    <w:p w14:paraId="4CE8AA28">
      <w:pPr>
        <w:spacing w:line="360" w:lineRule="auto"/>
        <w:ind w:firstLine="420" w:firstLineChars="200"/>
        <w:rPr>
          <w:rFonts w:ascii="宋体" w:hAnsi="宋体"/>
          <w:szCs w:val="21"/>
        </w:rPr>
      </w:pPr>
      <w:r>
        <w:rPr>
          <w:rFonts w:hint="eastAsia" w:ascii="宋体" w:hAnsi="宋体"/>
          <w:szCs w:val="21"/>
        </w:rPr>
        <w:t>承包人应按合同约定和工程师的要求恢复临时占地及清理场地，否则发包人有权委托其他人恢复或清理，所发生的费用由承包人承担。</w:t>
      </w:r>
    </w:p>
    <w:p w14:paraId="4BF43776">
      <w:pPr>
        <w:pStyle w:val="118"/>
        <w:numPr>
          <w:ilvl w:val="0"/>
          <w:numId w:val="0"/>
        </w:numPr>
        <w:ind w:firstLine="420" w:firstLineChars="200"/>
        <w:rPr>
          <w:sz w:val="21"/>
        </w:rPr>
      </w:pPr>
      <w:bookmarkStart w:id="1516" w:name="_Ref20159437"/>
      <w:r>
        <w:rPr>
          <w:rFonts w:hint="eastAsia"/>
          <w:sz w:val="21"/>
        </w:rPr>
        <w:t>1</w:t>
      </w:r>
      <w:r>
        <w:rPr>
          <w:sz w:val="21"/>
        </w:rPr>
        <w:t xml:space="preserve">0.5.3 </w:t>
      </w:r>
      <w:r>
        <w:rPr>
          <w:rFonts w:hint="eastAsia"/>
          <w:sz w:val="21"/>
        </w:rPr>
        <w:t>人员撤离</w:t>
      </w:r>
      <w:bookmarkEnd w:id="1516"/>
    </w:p>
    <w:p w14:paraId="30C2AD8C">
      <w:pPr>
        <w:spacing w:line="360" w:lineRule="auto"/>
        <w:ind w:firstLine="420" w:firstLineChars="200"/>
        <w:rPr>
          <w:rFonts w:ascii="宋体" w:hAnsi="宋体"/>
          <w:szCs w:val="21"/>
        </w:rPr>
      </w:pPr>
      <w:r>
        <w:rPr>
          <w:rFonts w:hint="eastAsia" w:ascii="宋体" w:hAnsi="宋体"/>
          <w:szCs w:val="21"/>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1379"/>
    </w:p>
    <w:p w14:paraId="7A881C3E">
      <w:pPr>
        <w:pStyle w:val="3"/>
        <w:spacing w:before="48" w:line="360" w:lineRule="auto"/>
        <w:rPr>
          <w:rFonts w:ascii="黑体" w:hAnsi="黑体"/>
          <w:bCs w:val="0"/>
          <w:sz w:val="28"/>
        </w:rPr>
      </w:pPr>
      <w:bookmarkStart w:id="1517" w:name="_Ref4796909"/>
      <w:bookmarkStart w:id="1518" w:name="_Ref531955009"/>
      <w:bookmarkStart w:id="1519" w:name="_Ref4796906"/>
      <w:bookmarkStart w:id="1520" w:name="_Toc54862269"/>
      <w:bookmarkStart w:id="1521" w:name="_Toc154063585"/>
      <w:r>
        <w:rPr>
          <w:rFonts w:hint="eastAsia" w:ascii="黑体" w:hAnsi="黑体"/>
          <w:bCs w:val="0"/>
          <w:sz w:val="28"/>
        </w:rPr>
        <w:t>第1</w:t>
      </w:r>
      <w:r>
        <w:rPr>
          <w:rFonts w:ascii="黑体" w:hAnsi="黑体"/>
          <w:bCs w:val="0"/>
          <w:sz w:val="28"/>
        </w:rPr>
        <w:t>1</w:t>
      </w:r>
      <w:r>
        <w:rPr>
          <w:rFonts w:hint="eastAsia" w:ascii="黑体" w:hAnsi="黑体"/>
          <w:bCs w:val="0"/>
          <w:sz w:val="28"/>
        </w:rPr>
        <w:t>条 缺陷责任与保修</w:t>
      </w:r>
      <w:bookmarkEnd w:id="1517"/>
      <w:bookmarkEnd w:id="1518"/>
      <w:bookmarkEnd w:id="1519"/>
      <w:bookmarkEnd w:id="1520"/>
      <w:bookmarkEnd w:id="1521"/>
      <w:r>
        <w:rPr>
          <w:rFonts w:hint="eastAsia" w:ascii="黑体" w:hAnsi="黑体"/>
          <w:bCs w:val="0"/>
          <w:sz w:val="28"/>
        </w:rPr>
        <w:t xml:space="preserve"> </w:t>
      </w:r>
    </w:p>
    <w:p w14:paraId="7FB6A1E8">
      <w:pPr>
        <w:pStyle w:val="4"/>
        <w:spacing w:before="120" w:line="360" w:lineRule="auto"/>
      </w:pPr>
      <w:bookmarkStart w:id="1522" w:name="_Toc154063586"/>
      <w:bookmarkStart w:id="1523" w:name="_Toc54862270"/>
      <w:bookmarkStart w:id="1524" w:name="_Ref531955248"/>
      <w:bookmarkStart w:id="1525" w:name="_Ref531955245"/>
      <w:bookmarkStart w:id="1526" w:name="_Ref532362928"/>
      <w:bookmarkStart w:id="1527" w:name="_Toc296503147"/>
      <w:bookmarkStart w:id="1528" w:name="_Toc337558841"/>
      <w:bookmarkStart w:id="1529" w:name="_Toc296346648"/>
      <w:r>
        <w:rPr>
          <w:rFonts w:hint="eastAsia"/>
        </w:rPr>
        <w:t>1</w:t>
      </w:r>
      <w:r>
        <w:t xml:space="preserve">1.1 </w:t>
      </w:r>
      <w:r>
        <w:rPr>
          <w:rFonts w:hint="eastAsia"/>
        </w:rPr>
        <w:t>工程保修的原则</w:t>
      </w:r>
      <w:bookmarkEnd w:id="1522"/>
      <w:bookmarkEnd w:id="1523"/>
    </w:p>
    <w:p w14:paraId="19760085">
      <w:pPr>
        <w:spacing w:line="360" w:lineRule="auto"/>
        <w:ind w:firstLine="420" w:firstLineChars="200"/>
        <w:rPr>
          <w:rFonts w:ascii="宋体" w:hAnsi="宋体"/>
          <w:szCs w:val="21"/>
        </w:rPr>
      </w:pPr>
      <w:r>
        <w:rPr>
          <w:rFonts w:hint="eastAsia" w:ascii="宋体" w:hAnsi="宋体"/>
          <w:szCs w:val="21"/>
        </w:rPr>
        <w:t>在工程移交发包人后，因承包人原因产生的质量缺陷，承包人应承担质量缺陷责任和保修义务。缺陷责任期届满，承包人仍应按合同约定的工程各部位保修年限承担保修义务。</w:t>
      </w:r>
    </w:p>
    <w:p w14:paraId="35A3A404">
      <w:pPr>
        <w:pStyle w:val="4"/>
        <w:spacing w:before="120" w:line="360" w:lineRule="auto"/>
      </w:pPr>
      <w:bookmarkStart w:id="1530" w:name="_Ref4430062"/>
      <w:bookmarkStart w:id="1531" w:name="_Toc154063587"/>
      <w:bookmarkStart w:id="1532" w:name="_Toc54862271"/>
      <w:r>
        <w:rPr>
          <w:rFonts w:hint="eastAsia"/>
        </w:rPr>
        <w:t>1</w:t>
      </w:r>
      <w:r>
        <w:t xml:space="preserve">1.2 </w:t>
      </w:r>
      <w:r>
        <w:rPr>
          <w:rFonts w:hint="eastAsia"/>
        </w:rPr>
        <w:t>缺陷责任</w:t>
      </w:r>
      <w:bookmarkEnd w:id="1524"/>
      <w:bookmarkEnd w:id="1525"/>
      <w:r>
        <w:rPr>
          <w:rFonts w:hint="eastAsia"/>
        </w:rPr>
        <w:t>期</w:t>
      </w:r>
      <w:bookmarkEnd w:id="1526"/>
      <w:bookmarkEnd w:id="1530"/>
      <w:bookmarkEnd w:id="1531"/>
      <w:bookmarkEnd w:id="1532"/>
      <w:r>
        <w:rPr>
          <w:rFonts w:hint="eastAsia"/>
        </w:rPr>
        <w:t xml:space="preserve"> </w:t>
      </w:r>
    </w:p>
    <w:p w14:paraId="674E8978">
      <w:pPr>
        <w:spacing w:line="360" w:lineRule="auto"/>
        <w:ind w:firstLine="420" w:firstLineChars="200"/>
        <w:rPr>
          <w:rFonts w:ascii="宋体" w:hAnsi="宋体"/>
          <w:szCs w:val="21"/>
        </w:rPr>
      </w:pPr>
      <w:r>
        <w:rPr>
          <w:rFonts w:hint="eastAsia" w:ascii="宋体" w:hAnsi="宋体"/>
          <w:szCs w:val="21"/>
        </w:rPr>
        <w:t>缺陷责任期原则上从工程竣工验收合格之日起计算，合同当事人应在专用合同条件约定缺陷责任期的具体期限，但该期限最长不超过24个月。</w:t>
      </w:r>
    </w:p>
    <w:p w14:paraId="34CB4418">
      <w:pPr>
        <w:spacing w:line="360" w:lineRule="auto"/>
        <w:ind w:firstLine="420" w:firstLineChars="200"/>
        <w:rPr>
          <w:rFonts w:ascii="宋体" w:hAnsi="宋体"/>
          <w:szCs w:val="21"/>
        </w:rPr>
      </w:pPr>
      <w:r>
        <w:rPr>
          <w:rFonts w:hint="eastAsia" w:ascii="宋体" w:hAnsi="宋体"/>
          <w:szCs w:val="21"/>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0668E00F">
      <w:pPr>
        <w:spacing w:line="360" w:lineRule="auto"/>
        <w:ind w:firstLine="420" w:firstLineChars="200"/>
        <w:rPr>
          <w:rFonts w:ascii="宋体" w:hAnsi="宋体"/>
          <w:szCs w:val="21"/>
        </w:rPr>
      </w:pPr>
      <w:r>
        <w:rPr>
          <w:rFonts w:hint="eastAsia" w:ascii="宋体" w:hAnsi="宋体"/>
          <w:szCs w:val="21"/>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1390DAAF">
      <w:pPr>
        <w:pStyle w:val="4"/>
        <w:spacing w:before="120" w:line="360" w:lineRule="auto"/>
      </w:pPr>
      <w:bookmarkStart w:id="1533" w:name="_Ref532662486"/>
      <w:bookmarkStart w:id="1534" w:name="_Ref532662491"/>
      <w:bookmarkStart w:id="1535" w:name="_Toc54862272"/>
      <w:bookmarkStart w:id="1536" w:name="_Toc154063588"/>
      <w:r>
        <w:rPr>
          <w:rFonts w:hint="eastAsia"/>
        </w:rPr>
        <w:t>1</w:t>
      </w:r>
      <w:r>
        <w:t xml:space="preserve">1.3 </w:t>
      </w:r>
      <w:r>
        <w:rPr>
          <w:rFonts w:hint="eastAsia"/>
        </w:rPr>
        <w:t>缺陷调查</w:t>
      </w:r>
      <w:bookmarkEnd w:id="1533"/>
      <w:bookmarkEnd w:id="1534"/>
      <w:bookmarkEnd w:id="1535"/>
      <w:bookmarkEnd w:id="1536"/>
    </w:p>
    <w:p w14:paraId="6EE8A7BD">
      <w:pPr>
        <w:pStyle w:val="118"/>
        <w:numPr>
          <w:ilvl w:val="0"/>
          <w:numId w:val="0"/>
        </w:numPr>
        <w:ind w:firstLine="420" w:firstLineChars="200"/>
        <w:rPr>
          <w:b/>
          <w:sz w:val="21"/>
        </w:rPr>
      </w:pPr>
      <w:r>
        <w:rPr>
          <w:rFonts w:hint="eastAsia"/>
          <w:sz w:val="21"/>
        </w:rPr>
        <w:t>1</w:t>
      </w:r>
      <w:r>
        <w:rPr>
          <w:sz w:val="21"/>
        </w:rPr>
        <w:t xml:space="preserve">1.3.1 </w:t>
      </w:r>
      <w:r>
        <w:rPr>
          <w:rFonts w:hint="eastAsia"/>
          <w:sz w:val="21"/>
        </w:rPr>
        <w:t>承包人缺陷调查</w:t>
      </w:r>
    </w:p>
    <w:p w14:paraId="477BD544">
      <w:pPr>
        <w:spacing w:line="360" w:lineRule="auto"/>
        <w:ind w:firstLine="420" w:firstLineChars="200"/>
        <w:rPr>
          <w:rFonts w:ascii="宋体" w:hAnsi="宋体"/>
          <w:szCs w:val="21"/>
        </w:rPr>
      </w:pPr>
      <w:r>
        <w:rPr>
          <w:rFonts w:hint="eastAsia" w:ascii="宋体" w:hAnsi="宋体"/>
          <w:szCs w:val="21"/>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0F247E17">
      <w:pPr>
        <w:spacing w:line="360" w:lineRule="auto"/>
        <w:ind w:firstLine="420" w:firstLineChars="200"/>
        <w:rPr>
          <w:rFonts w:ascii="宋体" w:hAnsi="宋体"/>
          <w:szCs w:val="21"/>
        </w:rPr>
      </w:pPr>
      <w:r>
        <w:rPr>
          <w:rFonts w:hint="eastAsia" w:ascii="宋体" w:hAnsi="宋体"/>
          <w:szCs w:val="21"/>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71934665">
      <w:pPr>
        <w:pStyle w:val="118"/>
        <w:numPr>
          <w:ilvl w:val="0"/>
          <w:numId w:val="0"/>
        </w:numPr>
        <w:ind w:firstLine="420" w:firstLineChars="200"/>
        <w:rPr>
          <w:sz w:val="21"/>
        </w:rPr>
      </w:pPr>
      <w:r>
        <w:rPr>
          <w:rFonts w:hint="eastAsia"/>
          <w:sz w:val="21"/>
        </w:rPr>
        <w:t>1</w:t>
      </w:r>
      <w:r>
        <w:rPr>
          <w:sz w:val="21"/>
        </w:rPr>
        <w:t xml:space="preserve">1.3.2 </w:t>
      </w:r>
      <w:r>
        <w:rPr>
          <w:rFonts w:hint="eastAsia"/>
          <w:sz w:val="21"/>
        </w:rPr>
        <w:t>缺陷责任</w:t>
      </w:r>
    </w:p>
    <w:p w14:paraId="05ADA0C9">
      <w:pPr>
        <w:spacing w:line="360" w:lineRule="auto"/>
        <w:ind w:firstLine="420" w:firstLineChars="200"/>
        <w:rPr>
          <w:rFonts w:ascii="宋体" w:hAnsi="宋体"/>
          <w:szCs w:val="21"/>
        </w:rPr>
      </w:pPr>
      <w:r>
        <w:rPr>
          <w:rFonts w:hint="eastAsia" w:ascii="宋体" w:hAnsi="宋体"/>
          <w:szCs w:val="21"/>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130D4360">
      <w:pPr>
        <w:pStyle w:val="118"/>
        <w:numPr>
          <w:ilvl w:val="0"/>
          <w:numId w:val="0"/>
        </w:numPr>
        <w:ind w:firstLine="420" w:firstLineChars="200"/>
        <w:rPr>
          <w:sz w:val="21"/>
        </w:rPr>
      </w:pPr>
      <w:r>
        <w:rPr>
          <w:rFonts w:hint="eastAsia"/>
          <w:sz w:val="21"/>
        </w:rPr>
        <w:t>1</w:t>
      </w:r>
      <w:r>
        <w:rPr>
          <w:sz w:val="21"/>
        </w:rPr>
        <w:t xml:space="preserve">1.3.3 </w:t>
      </w:r>
      <w:r>
        <w:rPr>
          <w:rFonts w:hint="eastAsia"/>
          <w:sz w:val="21"/>
        </w:rPr>
        <w:t>修复费用</w:t>
      </w:r>
    </w:p>
    <w:p w14:paraId="1D6B9557">
      <w:pPr>
        <w:spacing w:line="360" w:lineRule="auto"/>
        <w:ind w:firstLine="420" w:firstLineChars="200"/>
        <w:rPr>
          <w:rFonts w:ascii="宋体" w:hAnsi="宋体"/>
          <w:szCs w:val="21"/>
        </w:rPr>
      </w:pPr>
      <w:r>
        <w:rPr>
          <w:rFonts w:hint="eastAsia" w:ascii="宋体" w:hAnsi="宋体"/>
          <w:szCs w:val="21"/>
        </w:rPr>
        <w:t>发包人和承包人应共同查清缺陷或损坏的原因。经查明属承包人原因造成的，应由承包人承担修复的费用。经查验非承包人原因造成的，发包人应承担修复的费用，并支付承包人合理利润。</w:t>
      </w:r>
    </w:p>
    <w:p w14:paraId="37051D62">
      <w:pPr>
        <w:pStyle w:val="118"/>
        <w:numPr>
          <w:ilvl w:val="0"/>
          <w:numId w:val="0"/>
        </w:numPr>
        <w:ind w:firstLine="420" w:firstLineChars="200"/>
        <w:rPr>
          <w:sz w:val="21"/>
        </w:rPr>
      </w:pPr>
      <w:bookmarkStart w:id="1537" w:name="_Ref531955041"/>
      <w:r>
        <w:rPr>
          <w:rFonts w:hint="eastAsia"/>
          <w:sz w:val="21"/>
        </w:rPr>
        <w:t>1</w:t>
      </w:r>
      <w:r>
        <w:rPr>
          <w:sz w:val="21"/>
        </w:rPr>
        <w:t xml:space="preserve">1.3.4 </w:t>
      </w:r>
      <w:r>
        <w:rPr>
          <w:rFonts w:hint="eastAsia"/>
          <w:sz w:val="21"/>
        </w:rPr>
        <w:t>修复通知</w:t>
      </w:r>
      <w:bookmarkEnd w:id="1537"/>
    </w:p>
    <w:p w14:paraId="372E05EA">
      <w:pPr>
        <w:spacing w:line="360" w:lineRule="auto"/>
        <w:ind w:firstLine="420" w:firstLineChars="200"/>
        <w:rPr>
          <w:rFonts w:ascii="宋体" w:hAnsi="宋体"/>
          <w:szCs w:val="21"/>
        </w:rPr>
      </w:pPr>
      <w:r>
        <w:rPr>
          <w:rFonts w:hint="eastAsia" w:ascii="宋体" w:hAnsi="宋体"/>
          <w:szCs w:val="21"/>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31AA87AC">
      <w:pPr>
        <w:pStyle w:val="118"/>
        <w:numPr>
          <w:ilvl w:val="0"/>
          <w:numId w:val="0"/>
        </w:numPr>
        <w:ind w:firstLine="420" w:firstLineChars="200"/>
        <w:rPr>
          <w:sz w:val="21"/>
        </w:rPr>
      </w:pPr>
      <w:r>
        <w:rPr>
          <w:rFonts w:hint="eastAsia"/>
          <w:sz w:val="21"/>
        </w:rPr>
        <w:t>1</w:t>
      </w:r>
      <w:r>
        <w:rPr>
          <w:sz w:val="21"/>
        </w:rPr>
        <w:t xml:space="preserve">1.3.5 </w:t>
      </w:r>
      <w:r>
        <w:rPr>
          <w:rFonts w:hint="eastAsia"/>
          <w:sz w:val="21"/>
        </w:rPr>
        <w:t>在现场外修复</w:t>
      </w:r>
    </w:p>
    <w:p w14:paraId="2468D80B">
      <w:pPr>
        <w:spacing w:line="360" w:lineRule="auto"/>
        <w:ind w:firstLine="420" w:firstLineChars="200"/>
        <w:rPr>
          <w:rFonts w:ascii="宋体" w:hAnsi="宋体"/>
          <w:szCs w:val="21"/>
        </w:rPr>
      </w:pPr>
      <w:r>
        <w:rPr>
          <w:rFonts w:hint="eastAsia" w:ascii="宋体" w:hAnsi="宋体"/>
          <w:szCs w:val="21"/>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9D631FD">
      <w:pPr>
        <w:pStyle w:val="118"/>
        <w:numPr>
          <w:ilvl w:val="0"/>
          <w:numId w:val="0"/>
        </w:numPr>
        <w:ind w:firstLine="420" w:firstLineChars="200"/>
        <w:rPr>
          <w:sz w:val="21"/>
        </w:rPr>
      </w:pPr>
      <w:bookmarkStart w:id="1538" w:name="_Ref4534291"/>
      <w:bookmarkStart w:id="1539" w:name="_Hlk51506786"/>
      <w:r>
        <w:rPr>
          <w:rFonts w:hint="eastAsia"/>
          <w:sz w:val="21"/>
        </w:rPr>
        <w:t>1</w:t>
      </w:r>
      <w:r>
        <w:rPr>
          <w:sz w:val="21"/>
        </w:rPr>
        <w:t xml:space="preserve">1.3.6 </w:t>
      </w:r>
      <w:r>
        <w:rPr>
          <w:rFonts w:hint="eastAsia"/>
          <w:sz w:val="21"/>
        </w:rPr>
        <w:t>未能修复</w:t>
      </w:r>
      <w:bookmarkEnd w:id="1538"/>
    </w:p>
    <w:bookmarkEnd w:id="1539"/>
    <w:p w14:paraId="0479E3E6">
      <w:pPr>
        <w:spacing w:line="360" w:lineRule="auto"/>
        <w:ind w:firstLine="420" w:firstLineChars="200"/>
        <w:rPr>
          <w:rFonts w:ascii="宋体" w:hAnsi="宋体"/>
          <w:szCs w:val="21"/>
        </w:rPr>
      </w:pPr>
      <w:r>
        <w:rPr>
          <w:rFonts w:hint="eastAsia" w:ascii="宋体" w:hAnsi="宋体"/>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B3D6C1C">
      <w:pPr>
        <w:spacing w:line="360" w:lineRule="auto"/>
        <w:ind w:firstLine="420" w:firstLineChars="200"/>
        <w:rPr>
          <w:rFonts w:ascii="宋体" w:hAnsi="宋体"/>
          <w:szCs w:val="21"/>
        </w:rPr>
      </w:pPr>
      <w:r>
        <w:rPr>
          <w:rFonts w:hint="eastAsia" w:ascii="宋体" w:hAnsi="宋体"/>
          <w:szCs w:val="21"/>
        </w:rPr>
        <w:t>如果工程或工程设备的缺陷或损害使发包人实质上失去了工程的整体功能，发包人有权向承包人追回已支付的工程款项，并要求其赔偿发包人相应损失。</w:t>
      </w:r>
    </w:p>
    <w:bookmarkEnd w:id="1527"/>
    <w:bookmarkEnd w:id="1528"/>
    <w:bookmarkEnd w:id="1529"/>
    <w:p w14:paraId="2C0B6267">
      <w:pPr>
        <w:pStyle w:val="4"/>
        <w:spacing w:before="120" w:line="360" w:lineRule="auto"/>
      </w:pPr>
      <w:bookmarkStart w:id="1540" w:name="_Ref532662552"/>
      <w:bookmarkStart w:id="1541" w:name="_Toc154063589"/>
      <w:bookmarkStart w:id="1542" w:name="_Ref532662554"/>
      <w:bookmarkStart w:id="1543" w:name="_Toc54862273"/>
      <w:r>
        <w:rPr>
          <w:rFonts w:hint="eastAsia"/>
        </w:rPr>
        <w:t>1</w:t>
      </w:r>
      <w:r>
        <w:t xml:space="preserve">1.4 </w:t>
      </w:r>
      <w:r>
        <w:rPr>
          <w:rFonts w:hint="eastAsia"/>
        </w:rPr>
        <w:t>缺陷修复后的进一步试验</w:t>
      </w:r>
      <w:bookmarkEnd w:id="1540"/>
      <w:bookmarkEnd w:id="1541"/>
      <w:bookmarkEnd w:id="1542"/>
      <w:bookmarkEnd w:id="1543"/>
    </w:p>
    <w:p w14:paraId="7E931E93">
      <w:pPr>
        <w:spacing w:line="360" w:lineRule="auto"/>
        <w:ind w:firstLine="420" w:firstLineChars="200"/>
        <w:rPr>
          <w:rFonts w:ascii="宋体" w:hAnsi="宋体"/>
          <w:szCs w:val="21"/>
        </w:rPr>
      </w:pPr>
      <w:r>
        <w:rPr>
          <w:rFonts w:hint="eastAsia" w:ascii="宋体" w:hAnsi="宋体"/>
          <w:szCs w:val="21"/>
        </w:rPr>
        <w:t>任何一项缺陷修补后的7天内，承包人应向发包人发出通知，告知已修补的情况。如根据第</w:t>
      </w:r>
      <w:r>
        <w:rPr>
          <w:rFonts w:ascii="宋体" w:hAnsi="宋体"/>
          <w:szCs w:val="21"/>
        </w:rPr>
        <w:t>9条</w:t>
      </w:r>
      <w:r>
        <w:rPr>
          <w:rFonts w:hint="eastAsia" w:ascii="宋体" w:hAnsi="宋体"/>
          <w:szCs w:val="21"/>
        </w:rPr>
        <w:t>[竣工试验]或第</w:t>
      </w:r>
      <w:r>
        <w:rPr>
          <w:rFonts w:ascii="宋体" w:hAnsi="宋体"/>
          <w:szCs w:val="21"/>
        </w:rPr>
        <w:t>12条</w:t>
      </w:r>
      <w:r>
        <w:rPr>
          <w:rFonts w:hint="eastAsia" w:ascii="宋体" w:hAnsi="宋体"/>
          <w:szCs w:val="21"/>
        </w:rPr>
        <w:t>[</w:t>
      </w:r>
      <w:r>
        <w:rPr>
          <w:rFonts w:ascii="宋体" w:hAnsi="宋体"/>
          <w:szCs w:val="21"/>
        </w:rPr>
        <w:t>竣工后试验</w:t>
      </w:r>
      <w:r>
        <w:rPr>
          <w:rFonts w:hint="eastAsia" w:ascii="宋体" w:hAnsi="宋体"/>
          <w:szCs w:val="21"/>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3CABDF10">
      <w:pPr>
        <w:spacing w:line="360" w:lineRule="auto"/>
        <w:ind w:firstLine="420" w:firstLineChars="200"/>
        <w:rPr>
          <w:rFonts w:ascii="宋体" w:hAnsi="宋体"/>
          <w:szCs w:val="21"/>
        </w:rPr>
      </w:pPr>
      <w:r>
        <w:rPr>
          <w:rFonts w:hint="eastAsia" w:ascii="宋体" w:hAnsi="宋体"/>
          <w:szCs w:val="21"/>
        </w:rPr>
        <w:t>所有的重复试验应按照适用于先前试验的条款进行，但应由责任方承担修补工作的成本和重新试验的风险和费用。</w:t>
      </w:r>
    </w:p>
    <w:p w14:paraId="3C236CDF">
      <w:pPr>
        <w:pStyle w:val="4"/>
        <w:spacing w:before="120" w:line="360" w:lineRule="auto"/>
      </w:pPr>
      <w:bookmarkStart w:id="1544" w:name="_Toc54862274"/>
      <w:bookmarkStart w:id="1545" w:name="_Toc154063590"/>
      <w:r>
        <w:rPr>
          <w:rFonts w:hint="eastAsia"/>
        </w:rPr>
        <w:t>1</w:t>
      </w:r>
      <w:r>
        <w:t xml:space="preserve">1.5 </w:t>
      </w:r>
      <w:r>
        <w:rPr>
          <w:rFonts w:hint="eastAsia"/>
        </w:rPr>
        <w:t>承包人出入权</w:t>
      </w:r>
      <w:bookmarkEnd w:id="1544"/>
      <w:bookmarkEnd w:id="1545"/>
    </w:p>
    <w:p w14:paraId="532D5C4C">
      <w:pPr>
        <w:spacing w:line="360" w:lineRule="auto"/>
        <w:ind w:firstLine="420" w:firstLineChars="200"/>
        <w:rPr>
          <w:rFonts w:ascii="宋体" w:hAnsi="宋体"/>
          <w:szCs w:val="21"/>
        </w:rPr>
      </w:pPr>
      <w:r>
        <w:rPr>
          <w:rFonts w:hint="eastAsia" w:ascii="宋体" w:hAnsi="宋体"/>
          <w:szCs w:val="21"/>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7FDDF89F">
      <w:pPr>
        <w:pStyle w:val="4"/>
        <w:spacing w:before="120" w:line="360" w:lineRule="auto"/>
      </w:pPr>
      <w:bookmarkStart w:id="1546" w:name="_Ref4430223"/>
      <w:bookmarkStart w:id="1547" w:name="_Ref4430229"/>
      <w:bookmarkStart w:id="1548" w:name="_Toc54862275"/>
      <w:bookmarkStart w:id="1549" w:name="_Toc154063591"/>
      <w:r>
        <w:rPr>
          <w:rFonts w:hint="eastAsia"/>
        </w:rPr>
        <w:t>1</w:t>
      </w:r>
      <w:r>
        <w:t xml:space="preserve">1.6 </w:t>
      </w:r>
      <w:r>
        <w:rPr>
          <w:rFonts w:hint="eastAsia"/>
        </w:rPr>
        <w:t>缺陷责任期终止证书</w:t>
      </w:r>
      <w:bookmarkEnd w:id="1546"/>
      <w:bookmarkEnd w:id="1547"/>
      <w:bookmarkEnd w:id="1548"/>
      <w:bookmarkEnd w:id="1549"/>
    </w:p>
    <w:p w14:paraId="05DE8638">
      <w:pPr>
        <w:spacing w:line="360" w:lineRule="auto"/>
        <w:ind w:firstLine="420" w:firstLineChars="200"/>
        <w:rPr>
          <w:rFonts w:ascii="宋体" w:hAnsi="宋体"/>
          <w:szCs w:val="21"/>
        </w:rPr>
      </w:pPr>
      <w:r>
        <w:rPr>
          <w:rFonts w:hint="eastAsia" w:ascii="宋体" w:hAnsi="宋体"/>
          <w:szCs w:val="21"/>
        </w:rPr>
        <w:t>除专用合同条件另有约定外，</w:t>
      </w:r>
      <w:bookmarkStart w:id="1550" w:name="_Hlk4686672"/>
      <w:r>
        <w:rPr>
          <w:rFonts w:hint="eastAsia" w:ascii="宋体" w:hAnsi="宋体"/>
          <w:szCs w:val="21"/>
        </w:rPr>
        <w:t>承包人应于缺陷责任期届满前7天内向发包人发出缺陷责任期即将届满通知，发包人应在收到通知后</w:t>
      </w:r>
      <w:r>
        <w:rPr>
          <w:rFonts w:ascii="宋体" w:hAnsi="宋体"/>
          <w:szCs w:val="21"/>
        </w:rPr>
        <w:t>7</w:t>
      </w:r>
      <w:r>
        <w:rPr>
          <w:rFonts w:hint="eastAsia" w:ascii="宋体" w:hAnsi="宋体"/>
          <w:szCs w:val="21"/>
        </w:rPr>
        <w:t>天内核实承包人是否履行缺陷修复义务，承包人未能履行缺陷修复义务的，发包人有权扣除相应金额的维修费用。发包人应在缺陷责任期届满之日，向承包人颁发缺陷责任期终止证书，并按第</w:t>
      </w:r>
      <w:r>
        <w:rPr>
          <w:rFonts w:ascii="宋体" w:hAnsi="宋体"/>
          <w:szCs w:val="21"/>
        </w:rPr>
        <w:t>14.6.3</w:t>
      </w:r>
      <w:r>
        <w:rPr>
          <w:rFonts w:hint="eastAsia" w:ascii="宋体" w:hAnsi="宋体"/>
          <w:szCs w:val="21"/>
        </w:rPr>
        <w:t>项[质量保证金的返还]返还质量保证金。</w:t>
      </w:r>
      <w:bookmarkEnd w:id="1550"/>
    </w:p>
    <w:p w14:paraId="5648FB39">
      <w:pPr>
        <w:spacing w:line="360" w:lineRule="auto"/>
        <w:ind w:firstLine="420" w:firstLineChars="200"/>
        <w:rPr>
          <w:rFonts w:ascii="宋体" w:hAnsi="宋体"/>
          <w:szCs w:val="21"/>
        </w:rPr>
      </w:pPr>
      <w:r>
        <w:rPr>
          <w:rFonts w:hint="eastAsia" w:ascii="宋体" w:hAnsi="宋体"/>
          <w:szCs w:val="21"/>
        </w:rPr>
        <w:t>如根据第</w:t>
      </w:r>
      <w:r>
        <w:rPr>
          <w:rFonts w:ascii="宋体" w:hAnsi="宋体"/>
          <w:szCs w:val="21"/>
        </w:rPr>
        <w:t>10.5.3</w:t>
      </w:r>
      <w:r>
        <w:rPr>
          <w:rFonts w:hint="eastAsia" w:ascii="宋体" w:hAnsi="宋体"/>
          <w:szCs w:val="21"/>
        </w:rPr>
        <w:t>项[人员撤离]承包人在施工现场还留有人员、施工设备和临时工程的，承包人应当在收到缺陷责任期终止证书后28天内，将上述人员、施工设备和临时工程撤离施工现场。</w:t>
      </w:r>
    </w:p>
    <w:p w14:paraId="35590EF5">
      <w:pPr>
        <w:pStyle w:val="4"/>
        <w:spacing w:before="120" w:line="360" w:lineRule="auto"/>
      </w:pPr>
      <w:bookmarkStart w:id="1551" w:name="_Toc154063592"/>
      <w:bookmarkStart w:id="1552" w:name="_Ref4430272"/>
      <w:bookmarkStart w:id="1553" w:name="_Toc54862276"/>
      <w:r>
        <w:rPr>
          <w:rFonts w:hint="eastAsia"/>
        </w:rPr>
        <w:t>1</w:t>
      </w:r>
      <w:r>
        <w:t xml:space="preserve">1.7 </w:t>
      </w:r>
      <w:r>
        <w:rPr>
          <w:rFonts w:hint="eastAsia"/>
        </w:rPr>
        <w:t>保修责任</w:t>
      </w:r>
      <w:bookmarkEnd w:id="1551"/>
      <w:bookmarkEnd w:id="1552"/>
      <w:bookmarkEnd w:id="1553"/>
    </w:p>
    <w:p w14:paraId="0E05A473">
      <w:pPr>
        <w:spacing w:line="360" w:lineRule="auto"/>
        <w:ind w:firstLine="420" w:firstLineChars="200"/>
        <w:rPr>
          <w:rFonts w:ascii="宋体" w:hAnsi="宋体"/>
          <w:szCs w:val="21"/>
        </w:rPr>
      </w:pPr>
      <w:r>
        <w:rPr>
          <w:rFonts w:hint="eastAsia" w:ascii="宋体" w:hAnsi="宋体"/>
          <w:szCs w:val="21"/>
        </w:rPr>
        <w:t>因承包人原因导致的质量缺陷责任，由合同当事人根据有关法律规定，在专用合同条件和工程质量保修书中约定工程质量保修范围、期限和责任。</w:t>
      </w:r>
      <w:bookmarkEnd w:id="1368"/>
      <w:bookmarkStart w:id="1554" w:name="_Ref531957860"/>
      <w:bookmarkStart w:id="1555" w:name="_Ref531958289"/>
    </w:p>
    <w:bookmarkEnd w:id="1554"/>
    <w:p w14:paraId="549B2AA0">
      <w:pPr>
        <w:pStyle w:val="3"/>
        <w:spacing w:before="48" w:line="360" w:lineRule="auto"/>
        <w:rPr>
          <w:rFonts w:ascii="黑体" w:hAnsi="黑体"/>
          <w:bCs w:val="0"/>
          <w:sz w:val="28"/>
        </w:rPr>
      </w:pPr>
      <w:bookmarkStart w:id="1556" w:name="_Toc54862277"/>
      <w:bookmarkStart w:id="1557" w:name="_Ref4621057"/>
      <w:bookmarkStart w:id="1558" w:name="_Toc154063593"/>
      <w:bookmarkStart w:id="1559" w:name="_Ref4621065"/>
      <w:bookmarkStart w:id="1560" w:name="_Ref4796958"/>
      <w:bookmarkStart w:id="1561" w:name="_Ref4796955"/>
      <w:r>
        <w:rPr>
          <w:rFonts w:hint="eastAsia" w:ascii="黑体" w:hAnsi="黑体"/>
          <w:bCs w:val="0"/>
          <w:sz w:val="28"/>
        </w:rPr>
        <w:t>第1</w:t>
      </w:r>
      <w:r>
        <w:rPr>
          <w:rFonts w:ascii="黑体" w:hAnsi="黑体"/>
          <w:bCs w:val="0"/>
          <w:sz w:val="28"/>
        </w:rPr>
        <w:t>2</w:t>
      </w:r>
      <w:r>
        <w:rPr>
          <w:rFonts w:hint="eastAsia" w:ascii="黑体" w:hAnsi="黑体"/>
          <w:bCs w:val="0"/>
          <w:sz w:val="28"/>
        </w:rPr>
        <w:t>条 竣工后试验</w:t>
      </w:r>
      <w:bookmarkEnd w:id="1556"/>
      <w:bookmarkEnd w:id="1557"/>
      <w:bookmarkEnd w:id="1558"/>
      <w:bookmarkEnd w:id="1559"/>
    </w:p>
    <w:p w14:paraId="71A721C9">
      <w:pPr>
        <w:spacing w:line="360" w:lineRule="auto"/>
        <w:ind w:firstLine="420" w:firstLineChars="200"/>
        <w:rPr>
          <w:rFonts w:ascii="宋体" w:hAnsi="宋体"/>
          <w:szCs w:val="21"/>
        </w:rPr>
      </w:pPr>
      <w:r>
        <w:rPr>
          <w:rFonts w:hint="eastAsia" w:ascii="宋体" w:hAnsi="宋体"/>
          <w:szCs w:val="21"/>
        </w:rPr>
        <w:t>本合同工程包含竣工后试验的，遵守本条约定。</w:t>
      </w:r>
    </w:p>
    <w:p w14:paraId="45A9D118">
      <w:pPr>
        <w:pStyle w:val="4"/>
        <w:spacing w:before="120" w:line="360" w:lineRule="auto"/>
      </w:pPr>
      <w:bookmarkStart w:id="1562" w:name="_Ref531954601"/>
      <w:bookmarkStart w:id="1563" w:name="_Ref531954604"/>
      <w:bookmarkStart w:id="1564" w:name="_Ref531954694"/>
      <w:bookmarkStart w:id="1565" w:name="_Toc154063594"/>
      <w:bookmarkStart w:id="1566" w:name="_Toc54862278"/>
      <w:bookmarkStart w:id="1567" w:name="_Hlk522259976"/>
      <w:r>
        <w:rPr>
          <w:rFonts w:hint="eastAsia"/>
        </w:rPr>
        <w:t>1</w:t>
      </w:r>
      <w:r>
        <w:t xml:space="preserve">2.1 </w:t>
      </w:r>
      <w:r>
        <w:rPr>
          <w:rFonts w:hint="eastAsia"/>
        </w:rPr>
        <w:t>竣工后试验</w:t>
      </w:r>
      <w:bookmarkEnd w:id="1562"/>
      <w:bookmarkEnd w:id="1563"/>
      <w:r>
        <w:rPr>
          <w:rFonts w:hint="eastAsia"/>
        </w:rPr>
        <w:t>的程序</w:t>
      </w:r>
      <w:bookmarkEnd w:id="1564"/>
      <w:bookmarkEnd w:id="1565"/>
      <w:bookmarkEnd w:id="1566"/>
    </w:p>
    <w:p w14:paraId="75E93B63">
      <w:pPr>
        <w:pStyle w:val="118"/>
        <w:numPr>
          <w:ilvl w:val="0"/>
          <w:numId w:val="0"/>
        </w:numPr>
        <w:ind w:firstLine="420" w:firstLineChars="200"/>
        <w:rPr>
          <w:sz w:val="21"/>
        </w:rPr>
      </w:pPr>
      <w:bookmarkStart w:id="1568" w:name="_Ref11920184"/>
      <w:r>
        <w:rPr>
          <w:rFonts w:hint="eastAsia"/>
          <w:sz w:val="21"/>
        </w:rPr>
        <w:t>1</w:t>
      </w:r>
      <w:r>
        <w:rPr>
          <w:sz w:val="21"/>
        </w:rPr>
        <w:t xml:space="preserve">2.1.1 </w:t>
      </w:r>
      <w:r>
        <w:rPr>
          <w:rFonts w:hint="eastAsia"/>
          <w:sz w:val="21"/>
        </w:rPr>
        <w:t>工程或区段工程被发包人接收后，在合理可行的情况下应根据合同约定尽早进行竣工后试验。</w:t>
      </w:r>
      <w:bookmarkEnd w:id="1568"/>
    </w:p>
    <w:p w14:paraId="396A76FA">
      <w:pPr>
        <w:pStyle w:val="118"/>
        <w:numPr>
          <w:ilvl w:val="0"/>
          <w:numId w:val="0"/>
        </w:numPr>
        <w:ind w:firstLine="420" w:firstLineChars="200"/>
        <w:rPr>
          <w:sz w:val="21"/>
        </w:rPr>
      </w:pPr>
      <w:r>
        <w:rPr>
          <w:rFonts w:hint="eastAsia"/>
          <w:sz w:val="21"/>
        </w:rPr>
        <w:t>1</w:t>
      </w:r>
      <w:r>
        <w:rPr>
          <w:sz w:val="21"/>
        </w:rPr>
        <w:t xml:space="preserve">2.1.2 </w:t>
      </w:r>
      <w:r>
        <w:rPr>
          <w:rFonts w:hint="eastAsia"/>
          <w:sz w:val="21"/>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77AE42E">
      <w:pPr>
        <w:pStyle w:val="118"/>
        <w:numPr>
          <w:ilvl w:val="0"/>
          <w:numId w:val="0"/>
        </w:numPr>
        <w:ind w:firstLine="420" w:firstLineChars="200"/>
        <w:rPr>
          <w:sz w:val="21"/>
        </w:rPr>
      </w:pPr>
      <w:bookmarkStart w:id="1569" w:name="_Ref11920162"/>
      <w:r>
        <w:rPr>
          <w:rFonts w:hint="eastAsia"/>
          <w:sz w:val="21"/>
        </w:rPr>
        <w:t>1</w:t>
      </w:r>
      <w:r>
        <w:rPr>
          <w:sz w:val="21"/>
        </w:rPr>
        <w:t xml:space="preserve">2.1.3 </w:t>
      </w:r>
      <w:r>
        <w:rPr>
          <w:rFonts w:hint="eastAsia"/>
          <w:sz w:val="21"/>
        </w:rPr>
        <w:t>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1569"/>
    </w:p>
    <w:p w14:paraId="09BEE32E">
      <w:pPr>
        <w:pStyle w:val="118"/>
        <w:numPr>
          <w:ilvl w:val="0"/>
          <w:numId w:val="0"/>
        </w:numPr>
        <w:ind w:firstLine="420" w:firstLineChars="200"/>
        <w:rPr>
          <w:sz w:val="21"/>
        </w:rPr>
      </w:pPr>
      <w:bookmarkStart w:id="1570" w:name="_Ref11920146"/>
      <w:r>
        <w:rPr>
          <w:rFonts w:hint="eastAsia"/>
          <w:sz w:val="21"/>
        </w:rPr>
        <w:t>1</w:t>
      </w:r>
      <w:r>
        <w:rPr>
          <w:sz w:val="21"/>
        </w:rPr>
        <w:t xml:space="preserve">2.1.4 </w:t>
      </w:r>
      <w:r>
        <w:rPr>
          <w:rFonts w:hint="eastAsia"/>
          <w:sz w:val="21"/>
        </w:rPr>
        <w:t>发包人应根据《发包人要求》、承包人按照第</w:t>
      </w:r>
      <w:r>
        <w:rPr>
          <w:sz w:val="21"/>
        </w:rPr>
        <w:t>5.5</w:t>
      </w:r>
      <w:r>
        <w:rPr>
          <w:rFonts w:hint="eastAsia"/>
          <w:sz w:val="21"/>
        </w:rPr>
        <w:t>款</w:t>
      </w:r>
      <w:bookmarkStart w:id="1571" w:name="_Hlk18943978"/>
      <w:r>
        <w:rPr>
          <w:rFonts w:hint="eastAsia"/>
          <w:sz w:val="21"/>
        </w:rPr>
        <w:t>[</w:t>
      </w:r>
      <w:r>
        <w:rPr>
          <w:sz w:val="21"/>
        </w:rPr>
        <w:t>操作和维修手册</w:t>
      </w:r>
      <w:r>
        <w:rPr>
          <w:rFonts w:hint="eastAsia"/>
          <w:sz w:val="21"/>
        </w:rPr>
        <w:t>]</w:t>
      </w:r>
      <w:bookmarkEnd w:id="1571"/>
      <w:r>
        <w:rPr>
          <w:rFonts w:hint="eastAsia"/>
          <w:sz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570"/>
    </w:p>
    <w:p w14:paraId="43952717">
      <w:pPr>
        <w:pStyle w:val="118"/>
        <w:numPr>
          <w:ilvl w:val="0"/>
          <w:numId w:val="0"/>
        </w:numPr>
        <w:ind w:firstLine="420" w:firstLineChars="200"/>
        <w:rPr>
          <w:sz w:val="21"/>
        </w:rPr>
      </w:pPr>
      <w:r>
        <w:rPr>
          <w:rFonts w:hint="eastAsia"/>
          <w:sz w:val="21"/>
        </w:rPr>
        <w:t>1</w:t>
      </w:r>
      <w:r>
        <w:rPr>
          <w:sz w:val="21"/>
        </w:rPr>
        <w:t xml:space="preserve">2.1.5 </w:t>
      </w:r>
      <w:r>
        <w:rPr>
          <w:rFonts w:hint="eastAsia"/>
          <w:sz w:val="21"/>
        </w:rPr>
        <w:t>竣工后试验的结果应由双方进行整理和评价，并应适当考虑发包人对工程或其任何部分的使用，对工程或区段工程的性能、特性和试验结果产生的影响。</w:t>
      </w:r>
    </w:p>
    <w:p w14:paraId="36E4BE8C">
      <w:pPr>
        <w:pStyle w:val="4"/>
        <w:spacing w:before="120" w:line="360" w:lineRule="auto"/>
      </w:pPr>
      <w:bookmarkStart w:id="1572" w:name="_Toc154063595"/>
      <w:bookmarkStart w:id="1573" w:name="_Toc54862279"/>
      <w:bookmarkStart w:id="1574" w:name="_Ref531954785"/>
      <w:bookmarkStart w:id="1575" w:name="_Ref531954781"/>
      <w:r>
        <w:rPr>
          <w:rFonts w:hint="eastAsia"/>
        </w:rPr>
        <w:t>1</w:t>
      </w:r>
      <w:r>
        <w:t xml:space="preserve">2.2 </w:t>
      </w:r>
      <w:r>
        <w:rPr>
          <w:rFonts w:hint="eastAsia"/>
        </w:rPr>
        <w:t>延误的试验</w:t>
      </w:r>
      <w:bookmarkEnd w:id="1572"/>
      <w:bookmarkEnd w:id="1573"/>
      <w:bookmarkEnd w:id="1574"/>
      <w:bookmarkEnd w:id="1575"/>
      <w:r>
        <w:rPr>
          <w:rFonts w:hint="eastAsia"/>
        </w:rPr>
        <w:t xml:space="preserve"> </w:t>
      </w:r>
    </w:p>
    <w:p w14:paraId="63241AD2">
      <w:pPr>
        <w:pStyle w:val="118"/>
        <w:numPr>
          <w:ilvl w:val="0"/>
          <w:numId w:val="0"/>
        </w:numPr>
        <w:ind w:firstLine="420" w:firstLineChars="200"/>
        <w:rPr>
          <w:sz w:val="21"/>
        </w:rPr>
      </w:pPr>
      <w:r>
        <w:rPr>
          <w:rFonts w:hint="eastAsia"/>
          <w:sz w:val="21"/>
        </w:rPr>
        <w:t>1</w:t>
      </w:r>
      <w:r>
        <w:rPr>
          <w:sz w:val="21"/>
        </w:rPr>
        <w:t xml:space="preserve">2.2.1 </w:t>
      </w:r>
      <w:r>
        <w:rPr>
          <w:rFonts w:hint="eastAsia"/>
          <w:sz w:val="21"/>
        </w:rPr>
        <w:t>如果竣工后试验因发包人原因被延误的，发包人应承担承包人由此增加的费用并支付承包人合理利润。</w:t>
      </w:r>
    </w:p>
    <w:p w14:paraId="60924056">
      <w:pPr>
        <w:pStyle w:val="118"/>
        <w:numPr>
          <w:ilvl w:val="0"/>
          <w:numId w:val="0"/>
        </w:numPr>
        <w:ind w:firstLine="420" w:firstLineChars="200"/>
        <w:rPr>
          <w:sz w:val="21"/>
        </w:rPr>
      </w:pPr>
      <w:r>
        <w:rPr>
          <w:rFonts w:hint="eastAsia"/>
          <w:sz w:val="21"/>
        </w:rPr>
        <w:t>1</w:t>
      </w:r>
      <w:r>
        <w:rPr>
          <w:sz w:val="21"/>
        </w:rPr>
        <w:t xml:space="preserve">2.2.2 </w:t>
      </w:r>
      <w:r>
        <w:rPr>
          <w:rFonts w:hint="eastAsia"/>
          <w:sz w:val="21"/>
        </w:rPr>
        <w:t>如果因承包人以外的原因，导致竣工后试验未能在缺陷责任期或双方另行同意的其他期限内完成，则相关工程或区段工程应视为已通过该竣工后试验。</w:t>
      </w:r>
    </w:p>
    <w:p w14:paraId="2F6EC91A">
      <w:pPr>
        <w:pStyle w:val="4"/>
        <w:spacing w:before="120" w:line="360" w:lineRule="auto"/>
      </w:pPr>
      <w:bookmarkStart w:id="1576" w:name="_Toc154063596"/>
      <w:bookmarkStart w:id="1577" w:name="_Toc54862280"/>
      <w:r>
        <w:rPr>
          <w:rFonts w:hint="eastAsia"/>
        </w:rPr>
        <w:t>1</w:t>
      </w:r>
      <w:r>
        <w:t xml:space="preserve">2.3 </w:t>
      </w:r>
      <w:r>
        <w:rPr>
          <w:rFonts w:hint="eastAsia"/>
        </w:rPr>
        <w:t>重新试验</w:t>
      </w:r>
      <w:bookmarkEnd w:id="1576"/>
      <w:bookmarkEnd w:id="1577"/>
    </w:p>
    <w:p w14:paraId="4E62363C">
      <w:pPr>
        <w:spacing w:line="360" w:lineRule="auto"/>
        <w:ind w:firstLine="420" w:firstLineChars="200"/>
        <w:rPr>
          <w:rFonts w:ascii="宋体" w:hAnsi="宋体"/>
          <w:szCs w:val="21"/>
        </w:rPr>
      </w:pPr>
      <w:r>
        <w:rPr>
          <w:rFonts w:hint="eastAsia" w:ascii="宋体" w:hAnsi="宋体"/>
          <w:szCs w:val="21"/>
        </w:rPr>
        <w:t>如工程或区段工程未能通过竣工后试验，则承包人应根据第</w:t>
      </w:r>
      <w:r>
        <w:rPr>
          <w:rFonts w:ascii="宋体" w:hAnsi="宋体"/>
          <w:szCs w:val="21"/>
        </w:rPr>
        <w:t>11.3</w:t>
      </w:r>
      <w:r>
        <w:rPr>
          <w:rFonts w:hint="eastAsia" w:ascii="宋体" w:hAnsi="宋体"/>
          <w:szCs w:val="21"/>
        </w:rPr>
        <w:t>款[缺陷调查]的规定修补缺陷，以达到合同约定的要求；并按照第</w:t>
      </w:r>
      <w:r>
        <w:rPr>
          <w:rFonts w:ascii="宋体" w:hAnsi="宋体"/>
          <w:szCs w:val="21"/>
        </w:rPr>
        <w:t>11.4</w:t>
      </w:r>
      <w:r>
        <w:rPr>
          <w:rFonts w:hint="eastAsia" w:ascii="宋体" w:hAnsi="宋体"/>
          <w:szCs w:val="21"/>
        </w:rPr>
        <w:t>款[缺陷修复后的进一步试验]重新进行竣工后试验以及承担风险和费用。如未通过试验和重新试验是承包人原因造成的，则承包人还应承担发包人因此增加的费用。</w:t>
      </w:r>
    </w:p>
    <w:bookmarkEnd w:id="1567"/>
    <w:p w14:paraId="18B16D56">
      <w:pPr>
        <w:pStyle w:val="4"/>
        <w:spacing w:before="120" w:line="360" w:lineRule="auto"/>
      </w:pPr>
      <w:bookmarkStart w:id="1578" w:name="_Toc54862281"/>
      <w:bookmarkStart w:id="1579" w:name="_Toc154063597"/>
      <w:bookmarkStart w:id="1580" w:name="_Ref531954819"/>
      <w:bookmarkStart w:id="1581" w:name="_Ref531954811"/>
      <w:r>
        <w:rPr>
          <w:rFonts w:hint="eastAsia"/>
        </w:rPr>
        <w:t>1</w:t>
      </w:r>
      <w:r>
        <w:t xml:space="preserve">2.4 </w:t>
      </w:r>
      <w:r>
        <w:rPr>
          <w:rFonts w:hint="eastAsia"/>
        </w:rPr>
        <w:t>未能通过竣工后试验</w:t>
      </w:r>
      <w:bookmarkEnd w:id="1578"/>
      <w:bookmarkEnd w:id="1579"/>
      <w:bookmarkEnd w:id="1580"/>
      <w:bookmarkEnd w:id="1581"/>
    </w:p>
    <w:p w14:paraId="4B38E4EF">
      <w:pPr>
        <w:pStyle w:val="118"/>
        <w:numPr>
          <w:ilvl w:val="0"/>
          <w:numId w:val="0"/>
        </w:numPr>
        <w:ind w:firstLine="420" w:firstLineChars="200"/>
        <w:rPr>
          <w:sz w:val="21"/>
        </w:rPr>
      </w:pPr>
      <w:bookmarkStart w:id="1582" w:name="_Ref531954829"/>
      <w:r>
        <w:rPr>
          <w:rFonts w:hint="eastAsia"/>
          <w:sz w:val="21"/>
        </w:rPr>
        <w:t>1</w:t>
      </w:r>
      <w:r>
        <w:rPr>
          <w:sz w:val="21"/>
        </w:rPr>
        <w:t xml:space="preserve">2.4.1 </w:t>
      </w:r>
      <w:r>
        <w:rPr>
          <w:rFonts w:hint="eastAsia"/>
          <w:sz w:val="21"/>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582"/>
    </w:p>
    <w:p w14:paraId="1118E8F7">
      <w:pPr>
        <w:pStyle w:val="118"/>
        <w:numPr>
          <w:ilvl w:val="0"/>
          <w:numId w:val="0"/>
        </w:numPr>
        <w:ind w:firstLine="420" w:firstLineChars="200"/>
        <w:rPr>
          <w:sz w:val="21"/>
        </w:rPr>
      </w:pPr>
      <w:r>
        <w:rPr>
          <w:rFonts w:hint="eastAsia"/>
          <w:sz w:val="21"/>
        </w:rPr>
        <w:t>1</w:t>
      </w:r>
      <w:r>
        <w:rPr>
          <w:sz w:val="21"/>
        </w:rPr>
        <w:t xml:space="preserve">2.4.2 </w:t>
      </w:r>
      <w:r>
        <w:rPr>
          <w:rFonts w:hint="eastAsia"/>
          <w:sz w:val="21"/>
        </w:rPr>
        <w:t>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1DB87B26">
      <w:pPr>
        <w:pStyle w:val="118"/>
        <w:numPr>
          <w:ilvl w:val="0"/>
          <w:numId w:val="0"/>
        </w:numPr>
        <w:ind w:firstLine="420" w:firstLineChars="200"/>
        <w:rPr>
          <w:sz w:val="21"/>
        </w:rPr>
      </w:pPr>
      <w:r>
        <w:rPr>
          <w:rFonts w:hint="eastAsia"/>
          <w:sz w:val="21"/>
        </w:rPr>
        <w:t>1</w:t>
      </w:r>
      <w:r>
        <w:rPr>
          <w:sz w:val="21"/>
        </w:rPr>
        <w:t xml:space="preserve">2.4.3 </w:t>
      </w:r>
      <w:r>
        <w:rPr>
          <w:rFonts w:hint="eastAsia"/>
          <w:sz w:val="21"/>
        </w:rPr>
        <w:t>发包人无故拖延给予承包人进行调查、调整或修补所需的进入工程或区段工程的许可，并造成承包人费用增加的，应承担由此增加的费用并支付承包人合理利润。</w:t>
      </w:r>
    </w:p>
    <w:p w14:paraId="39BB6AF6">
      <w:pPr>
        <w:pStyle w:val="3"/>
        <w:spacing w:before="48" w:line="360" w:lineRule="auto"/>
        <w:rPr>
          <w:rFonts w:ascii="黑体" w:hAnsi="黑体"/>
          <w:bCs w:val="0"/>
          <w:sz w:val="28"/>
        </w:rPr>
      </w:pPr>
      <w:bookmarkStart w:id="1583" w:name="_Toc154063598"/>
      <w:bookmarkStart w:id="1584" w:name="_Ref4415801"/>
      <w:bookmarkStart w:id="1585" w:name="_Toc54862282"/>
      <w:r>
        <w:rPr>
          <w:rFonts w:hint="eastAsia" w:ascii="黑体" w:hAnsi="黑体"/>
          <w:bCs w:val="0"/>
          <w:sz w:val="28"/>
        </w:rPr>
        <w:t>第1</w:t>
      </w:r>
      <w:r>
        <w:rPr>
          <w:rFonts w:ascii="黑体" w:hAnsi="黑体"/>
          <w:bCs w:val="0"/>
          <w:sz w:val="28"/>
        </w:rPr>
        <w:t>3</w:t>
      </w:r>
      <w:r>
        <w:rPr>
          <w:rFonts w:hint="eastAsia" w:ascii="黑体" w:hAnsi="黑体"/>
          <w:bCs w:val="0"/>
          <w:sz w:val="28"/>
        </w:rPr>
        <w:t>条 变更与调整</w:t>
      </w:r>
      <w:bookmarkEnd w:id="1583"/>
      <w:bookmarkEnd w:id="1584"/>
      <w:bookmarkEnd w:id="1585"/>
    </w:p>
    <w:p w14:paraId="00FDD3F4">
      <w:pPr>
        <w:pStyle w:val="4"/>
        <w:spacing w:before="120" w:line="360" w:lineRule="auto"/>
      </w:pPr>
      <w:bookmarkStart w:id="1586" w:name="_Ref532668569"/>
      <w:bookmarkStart w:id="1587" w:name="_Toc54862283"/>
      <w:bookmarkStart w:id="1588" w:name="_Ref532670393"/>
      <w:bookmarkStart w:id="1589" w:name="_Ref532668573"/>
      <w:bookmarkStart w:id="1590" w:name="_Ref532677084"/>
      <w:bookmarkStart w:id="1591" w:name="_Ref532670395"/>
      <w:bookmarkStart w:id="1592" w:name="_Toc154063599"/>
      <w:bookmarkStart w:id="1593" w:name="_Ref532677087"/>
      <w:r>
        <w:rPr>
          <w:rFonts w:hint="eastAsia"/>
        </w:rPr>
        <w:t>1</w:t>
      </w:r>
      <w:r>
        <w:t xml:space="preserve">3.1 </w:t>
      </w:r>
      <w:r>
        <w:rPr>
          <w:rFonts w:hint="eastAsia"/>
        </w:rPr>
        <w:t>发包人变更权</w:t>
      </w:r>
      <w:bookmarkEnd w:id="1586"/>
      <w:bookmarkEnd w:id="1587"/>
      <w:bookmarkEnd w:id="1588"/>
      <w:bookmarkEnd w:id="1589"/>
      <w:bookmarkEnd w:id="1590"/>
      <w:bookmarkEnd w:id="1591"/>
      <w:bookmarkEnd w:id="1592"/>
      <w:bookmarkEnd w:id="1593"/>
      <w:r>
        <w:rPr>
          <w:rFonts w:hint="eastAsia"/>
        </w:rPr>
        <w:t xml:space="preserve"> </w:t>
      </w:r>
    </w:p>
    <w:p w14:paraId="400C7666">
      <w:pPr>
        <w:pStyle w:val="118"/>
        <w:numPr>
          <w:ilvl w:val="0"/>
          <w:numId w:val="0"/>
        </w:numPr>
        <w:ind w:firstLine="420" w:firstLineChars="200"/>
        <w:rPr>
          <w:sz w:val="21"/>
        </w:rPr>
      </w:pPr>
      <w:bookmarkStart w:id="1594" w:name="_Ref4534979"/>
      <w:r>
        <w:rPr>
          <w:rFonts w:hint="eastAsia"/>
          <w:sz w:val="21"/>
        </w:rPr>
        <w:t>1</w:t>
      </w:r>
      <w:r>
        <w:rPr>
          <w:sz w:val="21"/>
        </w:rPr>
        <w:t xml:space="preserve">3.1.1 </w:t>
      </w:r>
      <w:r>
        <w:rPr>
          <w:rFonts w:hint="eastAsia"/>
          <w:sz w:val="21"/>
        </w:rPr>
        <w:t>变更指示应经发包人同意，并由工程师发出经发包人签认的变更指示。除第</w:t>
      </w:r>
      <w:r>
        <w:rPr>
          <w:sz w:val="21"/>
        </w:rPr>
        <w:t>11.3.6</w:t>
      </w:r>
      <w:r>
        <w:rPr>
          <w:rFonts w:hint="eastAsia"/>
          <w:sz w:val="21"/>
        </w:rPr>
        <w:t>项[未能修复]约定的情况外，变更不应包括准备将任何工作删减并交由他人或发包人自行实施的情况。承包人收到变更指示后，方可实施变更。未经许可，承包人不得擅自对工程的任何部分进行变更。</w:t>
      </w:r>
      <w:bookmarkEnd w:id="1594"/>
      <w:r>
        <w:rPr>
          <w:rFonts w:hint="eastAsia"/>
          <w:sz w:val="21"/>
        </w:rPr>
        <w:t>发包人与承包人对某项指示或批准是否构成变更产生争议的，按第</w:t>
      </w:r>
      <w:r>
        <w:rPr>
          <w:sz w:val="21"/>
        </w:rPr>
        <w:t>20条</w:t>
      </w:r>
      <w:r>
        <w:rPr>
          <w:rFonts w:hint="eastAsia"/>
          <w:sz w:val="21"/>
        </w:rPr>
        <w:t>[争议解决]处理。</w:t>
      </w:r>
    </w:p>
    <w:p w14:paraId="3E36E0E9">
      <w:pPr>
        <w:pStyle w:val="118"/>
        <w:numPr>
          <w:ilvl w:val="0"/>
          <w:numId w:val="0"/>
        </w:numPr>
        <w:ind w:firstLine="420" w:firstLineChars="200"/>
        <w:rPr>
          <w:sz w:val="21"/>
        </w:rPr>
      </w:pPr>
      <w:r>
        <w:rPr>
          <w:rFonts w:hint="eastAsia"/>
          <w:sz w:val="21"/>
        </w:rPr>
        <w:t>1</w:t>
      </w:r>
      <w:r>
        <w:rPr>
          <w:sz w:val="21"/>
        </w:rPr>
        <w:t xml:space="preserve">3.1.2 </w:t>
      </w:r>
      <w:r>
        <w:rPr>
          <w:rFonts w:hint="eastAsia"/>
          <w:sz w:val="21"/>
        </w:rPr>
        <w:t>承包人应按照变更指示执行，除非承包人及时向工程师发出通知，说明该项变更指示将降低工程的安全性、稳定性或适用性；涉及的工作内容和范围不可预见；所涉设备难以采购；导致承包人无法执行第</w:t>
      </w:r>
      <w:r>
        <w:rPr>
          <w:sz w:val="21"/>
        </w:rPr>
        <w:t>7.5</w:t>
      </w:r>
      <w:r>
        <w:rPr>
          <w:rFonts w:hint="eastAsia"/>
          <w:sz w:val="21"/>
        </w:rPr>
        <w:t>款[现场劳动用工]、第7</w:t>
      </w:r>
      <w:r>
        <w:rPr>
          <w:sz w:val="21"/>
        </w:rPr>
        <w:t>.6</w:t>
      </w:r>
      <w:r>
        <w:rPr>
          <w:rFonts w:hint="eastAsia"/>
          <w:sz w:val="21"/>
        </w:rPr>
        <w:t>款[安全文明施工</w:t>
      </w:r>
      <w:r>
        <w:rPr>
          <w:sz w:val="21"/>
        </w:rPr>
        <w:t>]</w:t>
      </w:r>
      <w:r>
        <w:rPr>
          <w:rFonts w:hint="eastAsia"/>
          <w:sz w:val="21"/>
        </w:rPr>
        <w:t>、第</w:t>
      </w:r>
      <w:r>
        <w:rPr>
          <w:sz w:val="21"/>
        </w:rPr>
        <w:t>7.7</w:t>
      </w:r>
      <w:r>
        <w:rPr>
          <w:rFonts w:hint="eastAsia"/>
          <w:sz w:val="21"/>
        </w:rPr>
        <w:t>款[</w:t>
      </w:r>
      <w:r>
        <w:rPr>
          <w:sz w:val="21"/>
        </w:rPr>
        <w:t>职业健康]</w:t>
      </w:r>
      <w:r>
        <w:rPr>
          <w:rFonts w:hint="eastAsia"/>
          <w:sz w:val="21"/>
        </w:rPr>
        <w:t>或第</w:t>
      </w:r>
      <w:r>
        <w:rPr>
          <w:sz w:val="21"/>
        </w:rPr>
        <w:t>7.8</w:t>
      </w:r>
      <w:r>
        <w:rPr>
          <w:rFonts w:hint="eastAsia"/>
          <w:sz w:val="21"/>
        </w:rPr>
        <w:t>款[环境保护</w:t>
      </w:r>
      <w:r>
        <w:rPr>
          <w:sz w:val="21"/>
        </w:rPr>
        <w:t>]</w:t>
      </w:r>
      <w:r>
        <w:rPr>
          <w:rFonts w:hint="eastAsia"/>
          <w:sz w:val="21"/>
        </w:rPr>
        <w:t>内容；将造成工期延误；与第</w:t>
      </w:r>
      <w:r>
        <w:rPr>
          <w:sz w:val="21"/>
        </w:rPr>
        <w:t>4.1</w:t>
      </w:r>
      <w:r>
        <w:rPr>
          <w:rFonts w:hint="eastAsia"/>
          <w:sz w:val="21"/>
        </w:rPr>
        <w:t>款[</w:t>
      </w:r>
      <w:r>
        <w:rPr>
          <w:sz w:val="21"/>
        </w:rPr>
        <w:t>承包人的一般义务]</w:t>
      </w:r>
      <w:r>
        <w:rPr>
          <w:rFonts w:hint="eastAsia"/>
          <w:sz w:val="21"/>
        </w:rPr>
        <w:t>相冲突等无法执行的理由。工程师接到承包人的通知后，应作出经发包人签认的取消、确认或改变原指示的书面回复。</w:t>
      </w:r>
    </w:p>
    <w:p w14:paraId="0D34D234">
      <w:pPr>
        <w:pStyle w:val="4"/>
        <w:spacing w:before="120" w:line="360" w:lineRule="auto"/>
      </w:pPr>
      <w:bookmarkStart w:id="1595" w:name="_Ref531955587"/>
      <w:bookmarkStart w:id="1596" w:name="_Ref531955590"/>
      <w:bookmarkStart w:id="1597" w:name="_Toc54862284"/>
      <w:bookmarkStart w:id="1598" w:name="_Toc154063600"/>
      <w:bookmarkStart w:id="1599" w:name="_Ref4623207"/>
      <w:r>
        <w:rPr>
          <w:rFonts w:hint="eastAsia"/>
        </w:rPr>
        <w:t>1</w:t>
      </w:r>
      <w:r>
        <w:t xml:space="preserve">3.2 </w:t>
      </w:r>
      <w:r>
        <w:rPr>
          <w:rFonts w:hint="eastAsia"/>
        </w:rPr>
        <w:t>承</w:t>
      </w:r>
      <w:bookmarkEnd w:id="1595"/>
      <w:bookmarkEnd w:id="1596"/>
      <w:r>
        <w:rPr>
          <w:rFonts w:hint="eastAsia"/>
        </w:rPr>
        <w:t>包人的合理化建议</w:t>
      </w:r>
      <w:bookmarkEnd w:id="1597"/>
      <w:bookmarkEnd w:id="1598"/>
      <w:bookmarkEnd w:id="1599"/>
    </w:p>
    <w:p w14:paraId="2BA8BF22">
      <w:pPr>
        <w:pStyle w:val="118"/>
        <w:numPr>
          <w:ilvl w:val="0"/>
          <w:numId w:val="0"/>
        </w:numPr>
        <w:ind w:firstLine="420" w:firstLineChars="200"/>
        <w:rPr>
          <w:sz w:val="21"/>
        </w:rPr>
      </w:pPr>
      <w:r>
        <w:rPr>
          <w:rFonts w:hint="eastAsia"/>
          <w:sz w:val="21"/>
        </w:rPr>
        <w:t>1</w:t>
      </w:r>
      <w:r>
        <w:rPr>
          <w:sz w:val="21"/>
        </w:rPr>
        <w:t xml:space="preserve">3.2.1 </w:t>
      </w:r>
      <w:r>
        <w:rPr>
          <w:rFonts w:hint="eastAsia"/>
          <w:sz w:val="21"/>
        </w:rPr>
        <w:t>承包人提出合理化建议的，应向工程师提交合理化建议说明，说明建议的内容、理由以及实施该建议对合同价格和工期的影响。</w:t>
      </w:r>
    </w:p>
    <w:p w14:paraId="41DB883D">
      <w:pPr>
        <w:pStyle w:val="118"/>
        <w:numPr>
          <w:ilvl w:val="0"/>
          <w:numId w:val="0"/>
        </w:numPr>
        <w:ind w:firstLine="420" w:firstLineChars="200"/>
        <w:rPr>
          <w:sz w:val="21"/>
        </w:rPr>
      </w:pPr>
      <w:bookmarkStart w:id="1600" w:name="_Ref4681686"/>
      <w:r>
        <w:rPr>
          <w:rFonts w:hint="eastAsia"/>
          <w:sz w:val="21"/>
        </w:rPr>
        <w:t>1</w:t>
      </w:r>
      <w:r>
        <w:rPr>
          <w:sz w:val="21"/>
        </w:rPr>
        <w:t xml:space="preserve">3.2.2 </w:t>
      </w:r>
      <w:r>
        <w:rPr>
          <w:rFonts w:hint="eastAsia"/>
          <w:sz w:val="21"/>
        </w:rPr>
        <w:t>除专用合同条件另有约定外，</w:t>
      </w:r>
      <w:bookmarkStart w:id="1601" w:name="_Hlk4682273"/>
      <w:r>
        <w:rPr>
          <w:rFonts w:hint="eastAsia"/>
          <w:sz w:val="21"/>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sz w:val="21"/>
        </w:rPr>
        <w:t>13.3.3</w:t>
      </w:r>
      <w:r>
        <w:rPr>
          <w:rFonts w:hint="eastAsia"/>
          <w:sz w:val="21"/>
        </w:rPr>
        <w:t>项[</w:t>
      </w:r>
      <w:r>
        <w:rPr>
          <w:sz w:val="21"/>
        </w:rPr>
        <w:t>变更估价</w:t>
      </w:r>
      <w:r>
        <w:rPr>
          <w:rFonts w:hint="eastAsia"/>
          <w:sz w:val="21"/>
        </w:rPr>
        <w:t>]约定执行。发包人不同意变更的，工程师应书面通知承包人</w:t>
      </w:r>
      <w:bookmarkEnd w:id="1600"/>
      <w:r>
        <w:rPr>
          <w:rFonts w:hint="eastAsia"/>
          <w:sz w:val="21"/>
        </w:rPr>
        <w:t>。</w:t>
      </w:r>
    </w:p>
    <w:p w14:paraId="5D295085">
      <w:pPr>
        <w:pStyle w:val="118"/>
        <w:numPr>
          <w:ilvl w:val="0"/>
          <w:numId w:val="0"/>
        </w:numPr>
        <w:ind w:firstLine="420" w:firstLineChars="200"/>
        <w:rPr>
          <w:sz w:val="21"/>
        </w:rPr>
      </w:pPr>
      <w:r>
        <w:rPr>
          <w:sz w:val="21"/>
        </w:rPr>
        <w:t xml:space="preserve">13.2.3 </w:t>
      </w:r>
      <w:r>
        <w:rPr>
          <w:rFonts w:hint="eastAsia"/>
          <w:sz w:val="21"/>
        </w:rPr>
        <w:t>合理化建议降低了合同价格、缩短了工期或者提高了工程经济效益的，双方可以按照专用合同条件的约定进行利益分享。</w:t>
      </w:r>
    </w:p>
    <w:bookmarkEnd w:id="1601"/>
    <w:p w14:paraId="4418BD37">
      <w:pPr>
        <w:pStyle w:val="4"/>
        <w:spacing w:before="120" w:line="360" w:lineRule="auto"/>
      </w:pPr>
      <w:bookmarkStart w:id="1602" w:name="_Ref532673538"/>
      <w:bookmarkStart w:id="1603" w:name="_Toc154063601"/>
      <w:bookmarkStart w:id="1604" w:name="_Ref532669305"/>
      <w:bookmarkStart w:id="1605" w:name="_Ref532673541"/>
      <w:bookmarkStart w:id="1606" w:name="_Ref532669302"/>
      <w:bookmarkStart w:id="1607" w:name="_Ref532671484"/>
      <w:bookmarkStart w:id="1608" w:name="_Ref532671480"/>
      <w:bookmarkStart w:id="1609" w:name="_Toc54862285"/>
      <w:r>
        <w:rPr>
          <w:rFonts w:hint="eastAsia"/>
        </w:rPr>
        <w:t>1</w:t>
      </w:r>
      <w:r>
        <w:t xml:space="preserve">3.3 </w:t>
      </w:r>
      <w:r>
        <w:rPr>
          <w:rFonts w:hint="eastAsia"/>
        </w:rPr>
        <w:t>变更程序</w:t>
      </w:r>
      <w:bookmarkEnd w:id="1602"/>
      <w:bookmarkEnd w:id="1603"/>
      <w:bookmarkEnd w:id="1604"/>
      <w:bookmarkEnd w:id="1605"/>
      <w:bookmarkEnd w:id="1606"/>
      <w:bookmarkEnd w:id="1607"/>
      <w:bookmarkEnd w:id="1608"/>
      <w:bookmarkEnd w:id="1609"/>
    </w:p>
    <w:p w14:paraId="09DB91E2">
      <w:pPr>
        <w:pStyle w:val="118"/>
        <w:numPr>
          <w:ilvl w:val="0"/>
          <w:numId w:val="0"/>
        </w:numPr>
        <w:ind w:firstLine="420" w:firstLineChars="200"/>
        <w:rPr>
          <w:sz w:val="21"/>
        </w:rPr>
      </w:pPr>
      <w:bookmarkStart w:id="1610" w:name="_Ref4534600"/>
      <w:r>
        <w:rPr>
          <w:rFonts w:hint="eastAsia"/>
          <w:sz w:val="21"/>
        </w:rPr>
        <w:t>1</w:t>
      </w:r>
      <w:r>
        <w:rPr>
          <w:sz w:val="21"/>
        </w:rPr>
        <w:t xml:space="preserve">3.3.1 </w:t>
      </w:r>
      <w:r>
        <w:rPr>
          <w:rFonts w:hint="eastAsia"/>
          <w:sz w:val="21"/>
        </w:rPr>
        <w:t>发包人提出变更</w:t>
      </w:r>
      <w:bookmarkEnd w:id="1610"/>
    </w:p>
    <w:p w14:paraId="3B986571">
      <w:pPr>
        <w:spacing w:line="360" w:lineRule="auto"/>
        <w:ind w:firstLine="420" w:firstLineChars="200"/>
        <w:rPr>
          <w:rFonts w:ascii="宋体" w:hAnsi="宋体"/>
          <w:szCs w:val="21"/>
        </w:rPr>
      </w:pPr>
      <w:r>
        <w:rPr>
          <w:rFonts w:hint="eastAsia" w:ascii="宋体" w:hAnsi="宋体"/>
          <w:szCs w:val="21"/>
        </w:rPr>
        <w:t>发包人提出变更的，应通过工程师向承包人发出书面形式的变更指示，变更指示应说明计划变更的工程范围和变更的内容。</w:t>
      </w:r>
    </w:p>
    <w:p w14:paraId="37AD49CA">
      <w:pPr>
        <w:pStyle w:val="118"/>
        <w:numPr>
          <w:ilvl w:val="0"/>
          <w:numId w:val="0"/>
        </w:numPr>
        <w:ind w:firstLine="420" w:firstLineChars="200"/>
        <w:rPr>
          <w:sz w:val="21"/>
        </w:rPr>
      </w:pPr>
      <w:bookmarkStart w:id="1611" w:name="_Ref4534617"/>
      <w:r>
        <w:rPr>
          <w:rFonts w:hint="eastAsia"/>
          <w:sz w:val="21"/>
        </w:rPr>
        <w:t>1</w:t>
      </w:r>
      <w:r>
        <w:rPr>
          <w:sz w:val="21"/>
        </w:rPr>
        <w:t xml:space="preserve">3.3.2 </w:t>
      </w:r>
      <w:r>
        <w:rPr>
          <w:rFonts w:hint="eastAsia"/>
          <w:sz w:val="21"/>
        </w:rPr>
        <w:t>变更执行</w:t>
      </w:r>
      <w:bookmarkEnd w:id="1611"/>
    </w:p>
    <w:p w14:paraId="5CD67BE7">
      <w:pPr>
        <w:spacing w:line="360" w:lineRule="auto"/>
        <w:ind w:firstLine="420" w:firstLineChars="200"/>
        <w:rPr>
          <w:rFonts w:ascii="宋体" w:hAnsi="宋体"/>
          <w:szCs w:val="21"/>
        </w:rPr>
      </w:pPr>
      <w:r>
        <w:rPr>
          <w:rFonts w:hint="eastAsia" w:ascii="宋体" w:hAnsi="宋体"/>
          <w:szCs w:val="21"/>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宋体" w:hAnsi="宋体"/>
          <w:szCs w:val="21"/>
        </w:rPr>
        <w:t>13.3.3</w:t>
      </w:r>
      <w:r>
        <w:rPr>
          <w:rFonts w:hint="eastAsia" w:ascii="宋体" w:hAnsi="宋体"/>
          <w:szCs w:val="21"/>
        </w:rPr>
        <w:t>项[变更估价]约定确定变更估价。</w:t>
      </w:r>
    </w:p>
    <w:p w14:paraId="7BF3159B">
      <w:pPr>
        <w:pStyle w:val="118"/>
        <w:numPr>
          <w:ilvl w:val="0"/>
          <w:numId w:val="0"/>
        </w:numPr>
        <w:ind w:firstLine="420" w:firstLineChars="200"/>
        <w:rPr>
          <w:sz w:val="21"/>
        </w:rPr>
      </w:pPr>
      <w:bookmarkStart w:id="1612" w:name="_Ref3835481"/>
      <w:r>
        <w:rPr>
          <w:rFonts w:hint="eastAsia"/>
          <w:sz w:val="21"/>
        </w:rPr>
        <w:t>1</w:t>
      </w:r>
      <w:r>
        <w:rPr>
          <w:sz w:val="21"/>
        </w:rPr>
        <w:t xml:space="preserve">3.3.3 </w:t>
      </w:r>
      <w:r>
        <w:rPr>
          <w:rFonts w:hint="eastAsia"/>
          <w:sz w:val="21"/>
        </w:rPr>
        <w:t>变更估价</w:t>
      </w:r>
      <w:bookmarkEnd w:id="1612"/>
    </w:p>
    <w:p w14:paraId="2C3AE85F">
      <w:pPr>
        <w:pStyle w:val="158"/>
        <w:widowControl/>
        <w:numPr>
          <w:ilvl w:val="0"/>
          <w:numId w:val="0"/>
        </w:numPr>
        <w:tabs>
          <w:tab w:val="clear" w:pos="1680"/>
        </w:tabs>
        <w:ind w:firstLine="630" w:firstLineChars="300"/>
        <w:rPr>
          <w:sz w:val="21"/>
        </w:rPr>
      </w:pPr>
      <w:r>
        <w:rPr>
          <w:rFonts w:hint="eastAsia"/>
          <w:sz w:val="21"/>
        </w:rPr>
        <w:t>1</w:t>
      </w:r>
      <w:r>
        <w:rPr>
          <w:sz w:val="21"/>
        </w:rPr>
        <w:t xml:space="preserve">3.3.3.1 </w:t>
      </w:r>
      <w:r>
        <w:rPr>
          <w:rFonts w:hint="eastAsia"/>
          <w:sz w:val="21"/>
        </w:rPr>
        <w:t>变更估价原则</w:t>
      </w:r>
    </w:p>
    <w:p w14:paraId="3F48562E">
      <w:pPr>
        <w:spacing w:line="360" w:lineRule="auto"/>
        <w:ind w:firstLine="630" w:firstLineChars="300"/>
        <w:rPr>
          <w:rFonts w:ascii="宋体" w:hAnsi="宋体"/>
          <w:szCs w:val="21"/>
        </w:rPr>
      </w:pPr>
      <w:r>
        <w:rPr>
          <w:rFonts w:hint="eastAsia" w:ascii="宋体" w:hAnsi="宋体"/>
          <w:szCs w:val="21"/>
        </w:rPr>
        <w:t>除专用合同条件另有约定外，变更估价按照本款约定处理：</w:t>
      </w:r>
    </w:p>
    <w:p w14:paraId="476EF4AF">
      <w:pPr>
        <w:spacing w:line="360" w:lineRule="auto"/>
        <w:ind w:firstLine="600"/>
        <w:rPr>
          <w:rFonts w:ascii="宋体" w:hAnsi="宋体"/>
          <w:szCs w:val="21"/>
        </w:rPr>
      </w:pPr>
      <w:r>
        <w:rPr>
          <w:rFonts w:hint="eastAsia" w:ascii="宋体" w:hAnsi="宋体"/>
          <w:szCs w:val="21"/>
        </w:rPr>
        <w:t>（1）合同中未包含价格清单，合同价格应按照所执行的变更工程的成本加利润调整；</w:t>
      </w:r>
    </w:p>
    <w:p w14:paraId="66A23196">
      <w:pPr>
        <w:spacing w:line="360" w:lineRule="auto"/>
        <w:ind w:firstLine="600"/>
        <w:rPr>
          <w:rFonts w:ascii="宋体" w:hAnsi="宋体"/>
          <w:szCs w:val="21"/>
        </w:rPr>
      </w:pPr>
      <w:r>
        <w:rPr>
          <w:rFonts w:hint="eastAsia" w:ascii="宋体" w:hAnsi="宋体"/>
          <w:szCs w:val="21"/>
        </w:rPr>
        <w:t>（2）合同中包含价格清单，合同价格按照如下规则调整：</w:t>
      </w:r>
    </w:p>
    <w:p w14:paraId="039DFBD3">
      <w:pPr>
        <w:spacing w:line="360" w:lineRule="auto"/>
        <w:ind w:firstLine="806" w:firstLineChars="384"/>
        <w:rPr>
          <w:rFonts w:ascii="宋体" w:hAnsi="宋体"/>
          <w:szCs w:val="21"/>
        </w:rPr>
      </w:pPr>
      <w:r>
        <w:rPr>
          <w:rFonts w:hint="eastAsia" w:ascii="宋体" w:hAnsi="宋体"/>
          <w:szCs w:val="21"/>
        </w:rPr>
        <w:t>1）价格清单中有适用于变更工程项目的，应采用该项目的费率和价格；</w:t>
      </w:r>
    </w:p>
    <w:p w14:paraId="1BEDC94E">
      <w:pPr>
        <w:spacing w:line="360" w:lineRule="auto"/>
        <w:ind w:firstLine="806" w:firstLineChars="384"/>
        <w:rPr>
          <w:rFonts w:ascii="宋体" w:hAnsi="宋体"/>
          <w:szCs w:val="21"/>
        </w:rPr>
      </w:pPr>
      <w:r>
        <w:rPr>
          <w:rFonts w:hint="eastAsia" w:ascii="宋体" w:hAnsi="宋体"/>
          <w:szCs w:val="21"/>
        </w:rPr>
        <w:t>2）价格清单中没有适用但有类似于变更工程项目的，可在合理范围内参照类似项目的费率或价格；</w:t>
      </w:r>
    </w:p>
    <w:p w14:paraId="67ECD050">
      <w:pPr>
        <w:spacing w:line="360" w:lineRule="auto"/>
        <w:ind w:firstLine="806" w:firstLineChars="384"/>
        <w:rPr>
          <w:rFonts w:ascii="宋体" w:hAnsi="宋体"/>
          <w:szCs w:val="21"/>
        </w:rPr>
      </w:pPr>
      <w:r>
        <w:rPr>
          <w:rFonts w:hint="eastAsia" w:ascii="宋体" w:hAnsi="宋体"/>
          <w:szCs w:val="21"/>
        </w:rPr>
        <w:t>3）价格清单中没有适用也没有类似于变更工程项目的，该工程项目应按成本加利润原则调整适用新的费率或价格。</w:t>
      </w:r>
    </w:p>
    <w:p w14:paraId="3D0CC7D1">
      <w:pPr>
        <w:pStyle w:val="158"/>
        <w:widowControl/>
        <w:numPr>
          <w:ilvl w:val="0"/>
          <w:numId w:val="0"/>
        </w:numPr>
        <w:tabs>
          <w:tab w:val="clear" w:pos="1680"/>
        </w:tabs>
        <w:ind w:firstLine="630" w:firstLineChars="300"/>
        <w:rPr>
          <w:sz w:val="21"/>
        </w:rPr>
      </w:pPr>
      <w:r>
        <w:rPr>
          <w:rFonts w:hint="eastAsia"/>
          <w:sz w:val="21"/>
        </w:rPr>
        <w:t>1</w:t>
      </w:r>
      <w:r>
        <w:rPr>
          <w:sz w:val="21"/>
        </w:rPr>
        <w:t>3.3.</w:t>
      </w:r>
      <w:r>
        <w:rPr>
          <w:rFonts w:hint="eastAsia"/>
          <w:sz w:val="21"/>
        </w:rPr>
        <w:t>3</w:t>
      </w:r>
      <w:r>
        <w:rPr>
          <w:sz w:val="21"/>
        </w:rPr>
        <w:t xml:space="preserve">.2 </w:t>
      </w:r>
      <w:r>
        <w:rPr>
          <w:rFonts w:hint="eastAsia"/>
          <w:sz w:val="21"/>
        </w:rPr>
        <w:t>变更估价程序</w:t>
      </w:r>
    </w:p>
    <w:p w14:paraId="3AD2CA6A">
      <w:pPr>
        <w:spacing w:line="360" w:lineRule="auto"/>
        <w:ind w:firstLine="630" w:firstLineChars="300"/>
        <w:rPr>
          <w:rFonts w:ascii="宋体" w:hAnsi="宋体"/>
          <w:szCs w:val="21"/>
        </w:rPr>
      </w:pPr>
      <w:bookmarkStart w:id="1613" w:name="_Ref531955607"/>
      <w:bookmarkStart w:id="1614" w:name="_Ref531955605"/>
      <w:bookmarkStart w:id="1615" w:name="_Toc296503150"/>
      <w:bookmarkStart w:id="1616" w:name="_Toc337558844"/>
      <w:bookmarkStart w:id="1617" w:name="_Toc296346651"/>
      <w:r>
        <w:rPr>
          <w:rFonts w:hint="eastAsia" w:ascii="宋体" w:hAnsi="宋体"/>
          <w:szCs w:val="21"/>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774D54E8">
      <w:pPr>
        <w:spacing w:line="360" w:lineRule="auto"/>
        <w:ind w:firstLine="600"/>
        <w:rPr>
          <w:rFonts w:ascii="宋体" w:hAnsi="宋体"/>
          <w:szCs w:val="21"/>
        </w:rPr>
      </w:pPr>
      <w:r>
        <w:rPr>
          <w:rFonts w:hint="eastAsia" w:ascii="宋体" w:hAnsi="宋体"/>
          <w:szCs w:val="21"/>
        </w:rPr>
        <w:t>因变更引起的价格调整应计入最近一期的进度款中支付。</w:t>
      </w:r>
    </w:p>
    <w:p w14:paraId="1F3760F6">
      <w:pPr>
        <w:pStyle w:val="118"/>
        <w:numPr>
          <w:ilvl w:val="0"/>
          <w:numId w:val="0"/>
        </w:numPr>
        <w:ind w:firstLine="420" w:firstLineChars="200"/>
        <w:rPr>
          <w:sz w:val="21"/>
        </w:rPr>
      </w:pPr>
      <w:r>
        <w:rPr>
          <w:rFonts w:hint="eastAsia"/>
          <w:sz w:val="21"/>
        </w:rPr>
        <w:t>1</w:t>
      </w:r>
      <w:r>
        <w:rPr>
          <w:sz w:val="21"/>
        </w:rPr>
        <w:t xml:space="preserve">3.3.4 </w:t>
      </w:r>
      <w:r>
        <w:rPr>
          <w:rFonts w:hint="eastAsia"/>
          <w:sz w:val="21"/>
        </w:rPr>
        <w:t>变更引起的工期调整</w:t>
      </w:r>
    </w:p>
    <w:p w14:paraId="196FEB9B">
      <w:pPr>
        <w:spacing w:line="360" w:lineRule="auto"/>
        <w:ind w:firstLine="420" w:firstLineChars="200"/>
        <w:rPr>
          <w:rFonts w:ascii="宋体" w:hAnsi="宋体"/>
          <w:szCs w:val="21"/>
        </w:rPr>
      </w:pPr>
      <w:r>
        <w:rPr>
          <w:rFonts w:hint="eastAsia" w:ascii="宋体" w:hAnsi="宋体"/>
          <w:szCs w:val="21"/>
        </w:rPr>
        <w:t>因变更引起工期变化的，合同当事人均可要求调整合同工期，由合同当事人按照第</w:t>
      </w:r>
      <w:r>
        <w:rPr>
          <w:rFonts w:ascii="宋体" w:hAnsi="宋体"/>
          <w:szCs w:val="21"/>
        </w:rPr>
        <w:t>3.6</w:t>
      </w:r>
      <w:r>
        <w:rPr>
          <w:rFonts w:hint="eastAsia" w:ascii="宋体" w:hAnsi="宋体"/>
          <w:szCs w:val="21"/>
        </w:rPr>
        <w:t>款[商定或确定]并参考工程所在地的工期定额标准确定增减工期天数。</w:t>
      </w:r>
    </w:p>
    <w:p w14:paraId="2EE3150F">
      <w:pPr>
        <w:pStyle w:val="4"/>
        <w:spacing w:before="120" w:line="360" w:lineRule="auto"/>
      </w:pPr>
      <w:bookmarkStart w:id="1618" w:name="_Toc54862286"/>
      <w:bookmarkStart w:id="1619" w:name="_Ref4431237"/>
      <w:bookmarkStart w:id="1620" w:name="_Toc154063602"/>
      <w:r>
        <w:rPr>
          <w:rFonts w:hint="eastAsia"/>
        </w:rPr>
        <w:t>1</w:t>
      </w:r>
      <w:r>
        <w:t xml:space="preserve">3.4 </w:t>
      </w:r>
      <w:r>
        <w:rPr>
          <w:rFonts w:hint="eastAsia"/>
        </w:rPr>
        <w:t>暂估价</w:t>
      </w:r>
      <w:bookmarkEnd w:id="1618"/>
      <w:bookmarkEnd w:id="1619"/>
      <w:bookmarkEnd w:id="1620"/>
    </w:p>
    <w:p w14:paraId="06C1195E">
      <w:pPr>
        <w:pStyle w:val="118"/>
        <w:numPr>
          <w:ilvl w:val="0"/>
          <w:numId w:val="0"/>
        </w:numPr>
        <w:ind w:firstLine="420" w:firstLineChars="200"/>
        <w:rPr>
          <w:sz w:val="21"/>
        </w:rPr>
      </w:pPr>
      <w:bookmarkStart w:id="1621" w:name="_Ref4616729"/>
      <w:r>
        <w:rPr>
          <w:rFonts w:hint="eastAsia"/>
          <w:sz w:val="21"/>
        </w:rPr>
        <w:t>1</w:t>
      </w:r>
      <w:r>
        <w:rPr>
          <w:sz w:val="21"/>
        </w:rPr>
        <w:t xml:space="preserve">3.4.1 </w:t>
      </w:r>
      <w:r>
        <w:rPr>
          <w:rFonts w:hint="eastAsia"/>
          <w:sz w:val="21"/>
        </w:rPr>
        <w:t>依法必须招标的暂估价项目</w:t>
      </w:r>
      <w:bookmarkEnd w:id="1621"/>
    </w:p>
    <w:p w14:paraId="211823D8">
      <w:pPr>
        <w:spacing w:line="360" w:lineRule="auto"/>
        <w:ind w:firstLine="420" w:firstLineChars="200"/>
        <w:rPr>
          <w:rFonts w:ascii="宋体" w:hAnsi="宋体"/>
          <w:szCs w:val="21"/>
        </w:rPr>
      </w:pPr>
      <w:r>
        <w:rPr>
          <w:rFonts w:hint="eastAsia" w:ascii="宋体" w:hAnsi="宋体"/>
          <w:szCs w:val="21"/>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06CDAD65">
      <w:pPr>
        <w:pStyle w:val="120"/>
        <w:numPr>
          <w:ilvl w:val="0"/>
          <w:numId w:val="0"/>
        </w:numPr>
        <w:ind w:firstLine="420" w:firstLineChars="200"/>
        <w:rPr>
          <w:sz w:val="21"/>
          <w:szCs w:val="21"/>
        </w:rPr>
      </w:pPr>
      <w:r>
        <w:rPr>
          <w:rFonts w:hint="eastAsia"/>
          <w:sz w:val="21"/>
          <w:szCs w:val="21"/>
        </w:rPr>
        <w:t>专用合同条件约定由发包人和承包人共同作为招标人的，与组织招标工作有关的费用在专用合同条件中约定。</w:t>
      </w:r>
    </w:p>
    <w:p w14:paraId="68DA2BDF">
      <w:pPr>
        <w:spacing w:line="360" w:lineRule="auto"/>
        <w:ind w:firstLine="420" w:firstLineChars="200"/>
        <w:rPr>
          <w:rFonts w:ascii="宋体" w:hAnsi="宋体"/>
          <w:szCs w:val="21"/>
        </w:rPr>
      </w:pPr>
      <w:r>
        <w:rPr>
          <w:rFonts w:hint="eastAsia" w:ascii="宋体" w:hAnsi="宋体"/>
          <w:szCs w:val="21"/>
        </w:rPr>
        <w:t>具体的招标程序以及发包人和承包人权利义务关系可在专用合同条件中约定。暂估价项目的中标金额与价格清单中所列暂估价的金额差以及相应的税金等其他费用应列入合同价格。</w:t>
      </w:r>
    </w:p>
    <w:p w14:paraId="2B7FED60">
      <w:pPr>
        <w:pStyle w:val="118"/>
        <w:numPr>
          <w:ilvl w:val="0"/>
          <w:numId w:val="0"/>
        </w:numPr>
        <w:ind w:firstLine="420" w:firstLineChars="200"/>
        <w:rPr>
          <w:sz w:val="21"/>
        </w:rPr>
      </w:pPr>
      <w:bookmarkStart w:id="1622" w:name="_Ref4682312"/>
      <w:r>
        <w:rPr>
          <w:rFonts w:hint="eastAsia"/>
          <w:sz w:val="21"/>
        </w:rPr>
        <w:t>1</w:t>
      </w:r>
      <w:r>
        <w:rPr>
          <w:sz w:val="21"/>
        </w:rPr>
        <w:t xml:space="preserve">3.4.2 </w:t>
      </w:r>
      <w:r>
        <w:rPr>
          <w:rFonts w:hint="eastAsia"/>
          <w:sz w:val="21"/>
        </w:rPr>
        <w:t>不属于依法必须招标的暂估价项目</w:t>
      </w:r>
      <w:bookmarkEnd w:id="1622"/>
    </w:p>
    <w:p w14:paraId="06789402">
      <w:pPr>
        <w:spacing w:line="360" w:lineRule="auto"/>
        <w:ind w:firstLine="420" w:firstLineChars="200"/>
        <w:rPr>
          <w:rFonts w:ascii="宋体" w:hAnsi="宋体"/>
          <w:szCs w:val="21"/>
        </w:rPr>
      </w:pPr>
      <w:r>
        <w:rPr>
          <w:rFonts w:hint="eastAsia" w:ascii="宋体" w:hAnsi="宋体"/>
          <w:szCs w:val="21"/>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22F97494">
      <w:pPr>
        <w:spacing w:line="360" w:lineRule="auto"/>
        <w:ind w:firstLine="420" w:firstLineChars="200"/>
        <w:rPr>
          <w:rFonts w:ascii="宋体" w:hAnsi="宋体"/>
          <w:szCs w:val="21"/>
        </w:rPr>
      </w:pPr>
      <w:r>
        <w:rPr>
          <w:rFonts w:hint="eastAsia" w:ascii="宋体" w:hAnsi="宋体"/>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4851E3FF">
      <w:pPr>
        <w:pStyle w:val="4"/>
        <w:spacing w:before="120" w:line="360" w:lineRule="auto"/>
      </w:pPr>
      <w:bookmarkStart w:id="1623" w:name="_Toc54862287"/>
      <w:bookmarkStart w:id="1624" w:name="_Ref4431250"/>
      <w:bookmarkStart w:id="1625" w:name="_Toc154063603"/>
      <w:r>
        <w:rPr>
          <w:rFonts w:hint="eastAsia"/>
        </w:rPr>
        <w:t>1</w:t>
      </w:r>
      <w:r>
        <w:t xml:space="preserve">3.5 </w:t>
      </w:r>
      <w:r>
        <w:rPr>
          <w:rFonts w:hint="eastAsia"/>
        </w:rPr>
        <w:t>暂列金额</w:t>
      </w:r>
      <w:bookmarkEnd w:id="1623"/>
      <w:bookmarkEnd w:id="1624"/>
      <w:bookmarkEnd w:id="1625"/>
      <w:r>
        <w:rPr>
          <w:rFonts w:hint="eastAsia"/>
        </w:rPr>
        <w:t xml:space="preserve"> </w:t>
      </w:r>
      <w:bookmarkEnd w:id="1613"/>
      <w:bookmarkEnd w:id="1614"/>
    </w:p>
    <w:bookmarkEnd w:id="1615"/>
    <w:bookmarkEnd w:id="1616"/>
    <w:bookmarkEnd w:id="1617"/>
    <w:p w14:paraId="63E2D096">
      <w:pPr>
        <w:spacing w:line="360" w:lineRule="auto"/>
        <w:ind w:firstLine="420" w:firstLineChars="200"/>
        <w:rPr>
          <w:rFonts w:ascii="宋体" w:hAnsi="宋体"/>
          <w:szCs w:val="21"/>
        </w:rPr>
      </w:pPr>
      <w:r>
        <w:rPr>
          <w:rFonts w:hint="eastAsia" w:ascii="宋体" w:hAnsi="宋体"/>
          <w:szCs w:val="21"/>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3B1A4B28">
      <w:pPr>
        <w:spacing w:line="360" w:lineRule="auto"/>
        <w:ind w:firstLine="420" w:firstLineChars="200"/>
        <w:rPr>
          <w:rFonts w:hint="eastAsia" w:ascii="宋体" w:hAnsi="宋体"/>
          <w:szCs w:val="21"/>
        </w:rPr>
      </w:pPr>
      <w:r>
        <w:rPr>
          <w:rFonts w:hint="eastAsia" w:ascii="宋体" w:hAnsi="宋体"/>
          <w:szCs w:val="21"/>
        </w:rPr>
        <w:t>对于每笔暂列金额，发包人可以指示用于下列支付：</w:t>
      </w:r>
    </w:p>
    <w:p w14:paraId="0501D99A">
      <w:pPr>
        <w:spacing w:line="360" w:lineRule="auto"/>
        <w:ind w:firstLine="420" w:firstLineChars="200"/>
        <w:rPr>
          <w:rFonts w:ascii="宋体" w:hAnsi="宋体"/>
          <w:szCs w:val="21"/>
        </w:rPr>
      </w:pPr>
      <w:r>
        <w:rPr>
          <w:rFonts w:hint="eastAsia" w:ascii="宋体" w:hAnsi="宋体"/>
          <w:szCs w:val="21"/>
        </w:rPr>
        <w:t>（1）发包人根据第</w:t>
      </w:r>
      <w:r>
        <w:rPr>
          <w:rFonts w:ascii="宋体" w:hAnsi="宋体"/>
          <w:szCs w:val="21"/>
        </w:rPr>
        <w:t>13.1</w:t>
      </w:r>
      <w:r>
        <w:rPr>
          <w:rFonts w:hint="eastAsia" w:ascii="宋体" w:hAnsi="宋体"/>
          <w:szCs w:val="21"/>
        </w:rPr>
        <w:t>款[发包人变更权]指示变更，决定对合同价格和付款计划表（如有）进行调整的、由承包人实施的工作（包括要提供的工程设备、材料和服务）；</w:t>
      </w:r>
    </w:p>
    <w:p w14:paraId="6922DB7B">
      <w:pPr>
        <w:spacing w:line="360" w:lineRule="auto"/>
        <w:ind w:firstLine="420" w:firstLineChars="200"/>
        <w:rPr>
          <w:rFonts w:ascii="宋体" w:hAnsi="宋体"/>
          <w:szCs w:val="21"/>
        </w:rPr>
      </w:pPr>
      <w:r>
        <w:rPr>
          <w:rFonts w:hint="eastAsia" w:ascii="宋体" w:hAnsi="宋体"/>
          <w:szCs w:val="21"/>
        </w:rPr>
        <w:t>（2）承包人购买的工程设备、材料、工作或服务，应支付包括承包人已付（或应付）的实际金额以及相应的管理费等费用和利润（管理费和利润应以实际金额为基数根据合同约定的费率（如有）或百分比计算）。</w:t>
      </w:r>
    </w:p>
    <w:p w14:paraId="5862351F">
      <w:pPr>
        <w:spacing w:line="360" w:lineRule="auto"/>
        <w:ind w:firstLine="420" w:firstLineChars="200"/>
        <w:rPr>
          <w:rFonts w:ascii="宋体" w:hAnsi="宋体"/>
          <w:szCs w:val="21"/>
        </w:rPr>
      </w:pPr>
      <w:r>
        <w:rPr>
          <w:rFonts w:hint="eastAsia" w:ascii="宋体" w:hAnsi="宋体"/>
          <w:szCs w:val="21"/>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593F385A">
      <w:pPr>
        <w:spacing w:line="360" w:lineRule="auto"/>
        <w:ind w:firstLine="420" w:firstLineChars="200"/>
        <w:rPr>
          <w:rFonts w:ascii="宋体" w:hAnsi="宋体"/>
          <w:szCs w:val="21"/>
        </w:rPr>
      </w:pPr>
      <w:r>
        <w:rPr>
          <w:rFonts w:hint="eastAsia" w:ascii="宋体" w:hAnsi="宋体"/>
          <w:szCs w:val="21"/>
        </w:rPr>
        <w:t>每份包含暂列金额的文件还应包括用以证明暂列金额的所有有效的发票、凭证和账户或收据。</w:t>
      </w:r>
    </w:p>
    <w:p w14:paraId="4A75AC04">
      <w:pPr>
        <w:pStyle w:val="4"/>
        <w:spacing w:before="120" w:line="360" w:lineRule="auto"/>
      </w:pPr>
      <w:bookmarkStart w:id="1626" w:name="_Toc296346653"/>
      <w:bookmarkStart w:id="1627" w:name="_Ref4431438"/>
      <w:bookmarkStart w:id="1628" w:name="_Toc296503152"/>
      <w:bookmarkStart w:id="1629" w:name="_Toc154063604"/>
      <w:bookmarkStart w:id="1630" w:name="_Toc337558845"/>
      <w:bookmarkStart w:id="1631" w:name="_Toc54862288"/>
      <w:r>
        <w:rPr>
          <w:rFonts w:hint="eastAsia"/>
        </w:rPr>
        <w:t>1</w:t>
      </w:r>
      <w:r>
        <w:t xml:space="preserve">3.6 </w:t>
      </w:r>
      <w:r>
        <w:rPr>
          <w:rFonts w:hint="eastAsia"/>
        </w:rPr>
        <w:t>计日工</w:t>
      </w:r>
      <w:bookmarkEnd w:id="1626"/>
      <w:bookmarkEnd w:id="1627"/>
      <w:bookmarkEnd w:id="1628"/>
      <w:bookmarkEnd w:id="1629"/>
      <w:bookmarkEnd w:id="1630"/>
      <w:bookmarkEnd w:id="1631"/>
    </w:p>
    <w:p w14:paraId="2395B4B8">
      <w:pPr>
        <w:pStyle w:val="118"/>
        <w:numPr>
          <w:ilvl w:val="0"/>
          <w:numId w:val="0"/>
        </w:numPr>
        <w:ind w:firstLine="420" w:firstLineChars="200"/>
        <w:rPr>
          <w:sz w:val="21"/>
        </w:rPr>
      </w:pPr>
      <w:r>
        <w:rPr>
          <w:rFonts w:hint="eastAsia"/>
          <w:sz w:val="21"/>
        </w:rPr>
        <w:t>1</w:t>
      </w:r>
      <w:r>
        <w:rPr>
          <w:sz w:val="21"/>
        </w:rPr>
        <w:t xml:space="preserve">3.6.1 </w:t>
      </w:r>
      <w:r>
        <w:rPr>
          <w:rFonts w:hint="eastAsia"/>
          <w:sz w:val="21"/>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sz w:val="21"/>
        </w:rPr>
        <w:t>3.6</w:t>
      </w:r>
      <w:r>
        <w:rPr>
          <w:rFonts w:hint="eastAsia"/>
          <w:sz w:val="21"/>
        </w:rPr>
        <w:t>款[商定或确定]确定计日工的单价。</w:t>
      </w:r>
    </w:p>
    <w:p w14:paraId="24E820E7">
      <w:pPr>
        <w:pStyle w:val="118"/>
        <w:numPr>
          <w:ilvl w:val="0"/>
          <w:numId w:val="0"/>
        </w:numPr>
        <w:ind w:firstLine="420" w:firstLineChars="200"/>
        <w:rPr>
          <w:sz w:val="21"/>
        </w:rPr>
      </w:pPr>
      <w:r>
        <w:rPr>
          <w:rFonts w:hint="eastAsia"/>
          <w:sz w:val="21"/>
        </w:rPr>
        <w:t>1</w:t>
      </w:r>
      <w:r>
        <w:rPr>
          <w:sz w:val="21"/>
        </w:rPr>
        <w:t xml:space="preserve">3.6.2 </w:t>
      </w:r>
      <w:r>
        <w:rPr>
          <w:rFonts w:hint="eastAsia"/>
          <w:sz w:val="21"/>
        </w:rPr>
        <w:t>采用计日工计价的任何一项工作，承包人应在该项工作实施过程中，每天提交以下报表和有关凭证报送工程师审查：</w:t>
      </w:r>
    </w:p>
    <w:p w14:paraId="2168E522">
      <w:pPr>
        <w:spacing w:line="360" w:lineRule="auto"/>
        <w:ind w:firstLine="420" w:firstLineChars="200"/>
        <w:rPr>
          <w:rFonts w:ascii="宋体" w:hAnsi="宋体"/>
          <w:szCs w:val="21"/>
        </w:rPr>
      </w:pPr>
      <w:r>
        <w:rPr>
          <w:rFonts w:hint="eastAsia" w:ascii="宋体" w:hAnsi="宋体"/>
          <w:szCs w:val="21"/>
        </w:rPr>
        <w:t>（1）工作名称、内容和数量；</w:t>
      </w:r>
    </w:p>
    <w:p w14:paraId="74EC722C">
      <w:pPr>
        <w:spacing w:line="360" w:lineRule="auto"/>
        <w:ind w:firstLine="420" w:firstLineChars="200"/>
        <w:rPr>
          <w:rFonts w:ascii="宋体" w:hAnsi="宋体"/>
          <w:szCs w:val="21"/>
        </w:rPr>
      </w:pPr>
      <w:r>
        <w:rPr>
          <w:rFonts w:hint="eastAsia" w:ascii="宋体" w:hAnsi="宋体"/>
          <w:szCs w:val="21"/>
        </w:rPr>
        <w:t>（2）投入该工作的所有人员的姓名、专业、工种、级别和耗用工时；</w:t>
      </w:r>
    </w:p>
    <w:p w14:paraId="2D3D3730">
      <w:pPr>
        <w:spacing w:line="360" w:lineRule="auto"/>
        <w:ind w:firstLine="420" w:firstLineChars="200"/>
        <w:rPr>
          <w:rFonts w:ascii="宋体" w:hAnsi="宋体"/>
          <w:szCs w:val="21"/>
        </w:rPr>
      </w:pPr>
      <w:r>
        <w:rPr>
          <w:rFonts w:hint="eastAsia" w:ascii="宋体" w:hAnsi="宋体"/>
          <w:szCs w:val="21"/>
        </w:rPr>
        <w:t>（3）投入该工作的材料类别和数量；</w:t>
      </w:r>
    </w:p>
    <w:p w14:paraId="04369B73">
      <w:pPr>
        <w:spacing w:line="360" w:lineRule="auto"/>
        <w:ind w:firstLine="420" w:firstLineChars="200"/>
        <w:rPr>
          <w:rFonts w:ascii="宋体" w:hAnsi="宋体"/>
          <w:szCs w:val="21"/>
        </w:rPr>
      </w:pPr>
      <w:r>
        <w:rPr>
          <w:rFonts w:hint="eastAsia" w:ascii="宋体" w:hAnsi="宋体"/>
          <w:szCs w:val="21"/>
        </w:rPr>
        <w:t>（4）投入该工作的施工设备型号、台数和耗用台时；</w:t>
      </w:r>
    </w:p>
    <w:p w14:paraId="245A8D85">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）其他有关资料和凭证。</w:t>
      </w:r>
    </w:p>
    <w:p w14:paraId="12602B93">
      <w:pPr>
        <w:spacing w:line="360" w:lineRule="auto"/>
        <w:ind w:firstLine="420" w:firstLineChars="200"/>
        <w:rPr>
          <w:rFonts w:ascii="宋体" w:hAnsi="宋体"/>
          <w:szCs w:val="21"/>
        </w:rPr>
      </w:pPr>
      <w:r>
        <w:rPr>
          <w:rFonts w:hint="eastAsia" w:ascii="宋体" w:hAnsi="宋体"/>
          <w:szCs w:val="21"/>
        </w:rPr>
        <w:t>计日工由承包人汇总后，列入最近一期进度付款申请单，由工程师审查并经发包人批准后列入进度付款。</w:t>
      </w:r>
    </w:p>
    <w:p w14:paraId="3513D128">
      <w:pPr>
        <w:pStyle w:val="4"/>
        <w:spacing w:before="120" w:line="360" w:lineRule="auto"/>
      </w:pPr>
      <w:bookmarkStart w:id="1632" w:name="_Ref4617318"/>
      <w:bookmarkStart w:id="1633" w:name="_Toc54862289"/>
      <w:bookmarkStart w:id="1634" w:name="_Toc154063605"/>
      <w:bookmarkStart w:id="1635" w:name="_Ref4617331"/>
      <w:r>
        <w:rPr>
          <w:rFonts w:hint="eastAsia"/>
        </w:rPr>
        <w:t>1</w:t>
      </w:r>
      <w:r>
        <w:t xml:space="preserve">3.7 </w:t>
      </w:r>
      <w:r>
        <w:rPr>
          <w:rFonts w:hint="eastAsia"/>
        </w:rPr>
        <w:t>法律变化引起的调整</w:t>
      </w:r>
      <w:bookmarkEnd w:id="1632"/>
      <w:bookmarkEnd w:id="1633"/>
      <w:bookmarkEnd w:id="1634"/>
      <w:bookmarkEnd w:id="1635"/>
    </w:p>
    <w:p w14:paraId="3988E39D">
      <w:pPr>
        <w:pStyle w:val="118"/>
        <w:numPr>
          <w:ilvl w:val="0"/>
          <w:numId w:val="0"/>
        </w:numPr>
        <w:ind w:firstLine="420" w:firstLineChars="200"/>
        <w:rPr>
          <w:sz w:val="21"/>
        </w:rPr>
      </w:pPr>
      <w:r>
        <w:rPr>
          <w:rFonts w:hint="eastAsia"/>
          <w:sz w:val="21"/>
        </w:rPr>
        <w:t>1</w:t>
      </w:r>
      <w:r>
        <w:rPr>
          <w:sz w:val="21"/>
        </w:rPr>
        <w:t xml:space="preserve">3.7.1 </w:t>
      </w:r>
      <w:r>
        <w:rPr>
          <w:rFonts w:hint="eastAsia"/>
          <w:sz w:val="21"/>
        </w:rPr>
        <w:t>基准日期后，法律变化导致承包人在合同履行过程中所需要的费用发生除第13.</w:t>
      </w:r>
      <w:r>
        <w:rPr>
          <w:sz w:val="21"/>
        </w:rPr>
        <w:t>8</w:t>
      </w:r>
      <w:r>
        <w:rPr>
          <w:rFonts w:hint="eastAsia"/>
          <w:sz w:val="21"/>
        </w:rPr>
        <w:t>款[市场价格波动引起的调整]约定以外的增加时，由发包人承担由此增加的费用；减少时，应从合同价格中予以扣减。基准日期后，因法律变化造成工期延误时，工期应予以顺延。</w:t>
      </w:r>
    </w:p>
    <w:p w14:paraId="0C9A4F61">
      <w:pPr>
        <w:pStyle w:val="118"/>
        <w:numPr>
          <w:ilvl w:val="0"/>
          <w:numId w:val="0"/>
        </w:numPr>
        <w:ind w:firstLine="420" w:firstLineChars="200"/>
        <w:rPr>
          <w:sz w:val="21"/>
        </w:rPr>
      </w:pPr>
      <w:r>
        <w:rPr>
          <w:rFonts w:hint="eastAsia"/>
          <w:sz w:val="21"/>
        </w:rPr>
        <w:t>1</w:t>
      </w:r>
      <w:r>
        <w:rPr>
          <w:sz w:val="21"/>
        </w:rPr>
        <w:t xml:space="preserve">3.7.2 </w:t>
      </w:r>
      <w:r>
        <w:rPr>
          <w:rFonts w:hint="eastAsia"/>
          <w:sz w:val="21"/>
        </w:rPr>
        <w:t>因法律变化引起的合同价格和工期调整，合同当事人无法达成一致的，由工程师按第</w:t>
      </w:r>
      <w:r>
        <w:rPr>
          <w:sz w:val="21"/>
        </w:rPr>
        <w:t>3.6</w:t>
      </w:r>
      <w:r>
        <w:rPr>
          <w:rFonts w:hint="eastAsia"/>
          <w:sz w:val="21"/>
        </w:rPr>
        <w:t>款[商定或确定]的约定处理。</w:t>
      </w:r>
    </w:p>
    <w:p w14:paraId="2D3BFAC1">
      <w:pPr>
        <w:pStyle w:val="118"/>
        <w:numPr>
          <w:ilvl w:val="0"/>
          <w:numId w:val="0"/>
        </w:numPr>
        <w:ind w:firstLine="420" w:firstLineChars="200"/>
        <w:rPr>
          <w:sz w:val="21"/>
        </w:rPr>
      </w:pPr>
      <w:r>
        <w:rPr>
          <w:rFonts w:hint="eastAsia"/>
          <w:sz w:val="21"/>
        </w:rPr>
        <w:t>1</w:t>
      </w:r>
      <w:r>
        <w:rPr>
          <w:sz w:val="21"/>
        </w:rPr>
        <w:t xml:space="preserve">3.7.3 </w:t>
      </w:r>
      <w:r>
        <w:rPr>
          <w:rFonts w:hint="eastAsia"/>
          <w:sz w:val="21"/>
        </w:rPr>
        <w:t>因承包人原因造成工期延误，在工期延误期间出现法律变化的，由此增加的费用和（或）延误的工期由承包人承担。</w:t>
      </w:r>
    </w:p>
    <w:p w14:paraId="30DFF9E5">
      <w:pPr>
        <w:pStyle w:val="118"/>
        <w:numPr>
          <w:ilvl w:val="0"/>
          <w:numId w:val="0"/>
        </w:numPr>
        <w:ind w:firstLine="420" w:firstLineChars="200"/>
        <w:rPr>
          <w:sz w:val="21"/>
        </w:rPr>
      </w:pPr>
      <w:r>
        <w:rPr>
          <w:rFonts w:hint="eastAsia"/>
          <w:sz w:val="21"/>
        </w:rPr>
        <w:t>1</w:t>
      </w:r>
      <w:r>
        <w:rPr>
          <w:sz w:val="21"/>
        </w:rPr>
        <w:t xml:space="preserve">3.7.4 </w:t>
      </w:r>
      <w:r>
        <w:rPr>
          <w:rFonts w:hint="eastAsia"/>
          <w:sz w:val="21"/>
        </w:rPr>
        <w:t>因法律变化而需要对工程的实施进行任何调整的，承包人应迅速通知发包人，或者发包人应迅速通知承包人，并附上详细的辅助资料。发包人接到通知后，应根据第</w:t>
      </w:r>
      <w:r>
        <w:rPr>
          <w:sz w:val="21"/>
        </w:rPr>
        <w:t>13.3</w:t>
      </w:r>
      <w:r>
        <w:rPr>
          <w:rFonts w:hint="eastAsia"/>
          <w:sz w:val="21"/>
        </w:rPr>
        <w:t>款[</w:t>
      </w:r>
      <w:r>
        <w:rPr>
          <w:sz w:val="21"/>
        </w:rPr>
        <w:t>变更程序</w:t>
      </w:r>
      <w:r>
        <w:rPr>
          <w:rFonts w:hint="eastAsia"/>
          <w:sz w:val="21"/>
        </w:rPr>
        <w:t>]发出变更指示。</w:t>
      </w:r>
    </w:p>
    <w:p w14:paraId="462D6FB5">
      <w:pPr>
        <w:pStyle w:val="4"/>
        <w:spacing w:before="120" w:line="360" w:lineRule="auto"/>
      </w:pPr>
      <w:bookmarkStart w:id="1636" w:name="_Ref18977613"/>
      <w:bookmarkStart w:id="1637" w:name="_Toc54862290"/>
      <w:bookmarkStart w:id="1638" w:name="_Toc154063606"/>
      <w:bookmarkStart w:id="1639" w:name="_Ref531955627"/>
      <w:bookmarkStart w:id="1640" w:name="_Ref531955630"/>
      <w:r>
        <w:rPr>
          <w:rFonts w:hint="eastAsia"/>
        </w:rPr>
        <w:t>1</w:t>
      </w:r>
      <w:r>
        <w:t xml:space="preserve">3.8 </w:t>
      </w:r>
      <w:r>
        <w:rPr>
          <w:rFonts w:hint="eastAsia"/>
        </w:rPr>
        <w:t>市场价格波动引起的调整</w:t>
      </w:r>
      <w:bookmarkEnd w:id="1636"/>
      <w:bookmarkEnd w:id="1637"/>
      <w:bookmarkEnd w:id="1638"/>
      <w:bookmarkEnd w:id="1639"/>
      <w:bookmarkEnd w:id="1640"/>
    </w:p>
    <w:p w14:paraId="4DCCB637">
      <w:pPr>
        <w:pStyle w:val="118"/>
        <w:numPr>
          <w:ilvl w:val="0"/>
          <w:numId w:val="0"/>
        </w:numPr>
        <w:ind w:firstLine="420" w:firstLineChars="200"/>
        <w:rPr>
          <w:sz w:val="21"/>
        </w:rPr>
      </w:pPr>
      <w:bookmarkStart w:id="1641" w:name="_Ref4709841"/>
      <w:r>
        <w:rPr>
          <w:rFonts w:hint="eastAsia"/>
          <w:sz w:val="21"/>
        </w:rPr>
        <w:t>1</w:t>
      </w:r>
      <w:r>
        <w:rPr>
          <w:sz w:val="21"/>
        </w:rPr>
        <w:t xml:space="preserve">3.8.1 </w:t>
      </w:r>
      <w:r>
        <w:rPr>
          <w:rFonts w:hint="eastAsia"/>
          <w:sz w:val="21"/>
        </w:rPr>
        <w:t>主要工程材料、设备、人工价格与招标时基期价相比，波动幅度超过合同约定幅度的，双方按照合同约定的价格调整方式调整。</w:t>
      </w:r>
    </w:p>
    <w:p w14:paraId="4443F5A5">
      <w:pPr>
        <w:pStyle w:val="118"/>
        <w:numPr>
          <w:ilvl w:val="0"/>
          <w:numId w:val="0"/>
        </w:numPr>
        <w:ind w:firstLine="420" w:firstLineChars="200"/>
        <w:rPr>
          <w:sz w:val="21"/>
        </w:rPr>
      </w:pPr>
      <w:r>
        <w:rPr>
          <w:rFonts w:hint="eastAsia"/>
          <w:sz w:val="21"/>
        </w:rPr>
        <w:t>1</w:t>
      </w:r>
      <w:r>
        <w:rPr>
          <w:sz w:val="21"/>
        </w:rPr>
        <w:t xml:space="preserve">3.8.2 </w:t>
      </w:r>
      <w:r>
        <w:rPr>
          <w:rFonts w:hint="eastAsia"/>
          <w:sz w:val="21"/>
        </w:rPr>
        <w:t>发包人与承包人在专用合同条件中约定采用《价格指数权重表》的，适用本项约定。</w:t>
      </w:r>
    </w:p>
    <w:p w14:paraId="7BE195DE">
      <w:pPr>
        <w:pStyle w:val="158"/>
        <w:numPr>
          <w:ilvl w:val="0"/>
          <w:numId w:val="0"/>
        </w:numPr>
        <w:tabs>
          <w:tab w:val="clear" w:pos="1680"/>
        </w:tabs>
        <w:ind w:firstLine="630" w:firstLineChars="300"/>
        <w:rPr>
          <w:sz w:val="21"/>
        </w:rPr>
      </w:pPr>
      <w:r>
        <w:rPr>
          <w:rFonts w:hint="eastAsia"/>
          <w:sz w:val="21"/>
        </w:rPr>
        <w:t>1</w:t>
      </w:r>
      <w:r>
        <w:rPr>
          <w:sz w:val="21"/>
        </w:rPr>
        <w:t xml:space="preserve">3.8.2.1 </w:t>
      </w:r>
      <w:r>
        <w:rPr>
          <w:rFonts w:hint="eastAsia"/>
          <w:sz w:val="21"/>
        </w:rPr>
        <w:t>双方当事人可以将部分主要工程材料、工程设备、人工价格及其他双方认为应当根据市场价格调整的费用列入附件</w:t>
      </w:r>
      <w:r>
        <w:rPr>
          <w:sz w:val="21"/>
        </w:rPr>
        <w:t>6</w:t>
      </w:r>
      <w:r>
        <w:rPr>
          <w:rFonts w:hint="eastAsia"/>
          <w:sz w:val="21"/>
        </w:rPr>
        <w:t>[</w:t>
      </w:r>
      <w:r>
        <w:rPr>
          <w:sz w:val="21"/>
        </w:rPr>
        <w:t>价格指数权重表</w:t>
      </w:r>
      <w:r>
        <w:rPr>
          <w:rFonts w:hint="eastAsia"/>
          <w:sz w:val="21"/>
        </w:rPr>
        <w:t>]</w:t>
      </w:r>
      <w:r>
        <w:rPr>
          <w:sz w:val="21"/>
        </w:rPr>
        <w:t>，并根据以下公式计算差额并调整合同价格：</w:t>
      </w:r>
    </w:p>
    <w:bookmarkEnd w:id="1641"/>
    <w:p w14:paraId="511B5A98">
      <w:pPr>
        <w:spacing w:line="360" w:lineRule="auto"/>
        <w:ind w:firstLine="630" w:firstLineChars="300"/>
        <w:rPr>
          <w:rFonts w:hint="eastAsia" w:ascii="宋体" w:hAnsi="宋体"/>
          <w:szCs w:val="21"/>
        </w:rPr>
      </w:pPr>
      <w:bookmarkStart w:id="1642" w:name="_Ref4616996"/>
      <w:r>
        <w:rPr>
          <w:rFonts w:hint="eastAsia" w:ascii="宋体" w:hAnsi="宋体"/>
          <w:szCs w:val="21"/>
        </w:rPr>
        <w:t>（1）价格调整公式</w:t>
      </w:r>
      <w:bookmarkEnd w:id="1642"/>
    </w:p>
    <w:p w14:paraId="1D299191">
      <w:pPr>
        <w:spacing w:line="360" w:lineRule="auto"/>
        <w:rPr>
          <w:rFonts w:hint="eastAsia" w:ascii="宋体" w:hAnsi="宋体"/>
          <w:szCs w:val="21"/>
        </w:rPr>
      </w:pPr>
      <w:r>
        <w:rPr>
          <w:rFonts w:ascii="宋体" w:hAnsi="宋体"/>
          <w:szCs w:val="21"/>
        </w:rPr>
        <w:drawing>
          <wp:inline distT="0" distB="0" distL="114300" distR="114300">
            <wp:extent cx="4777740" cy="678815"/>
            <wp:effectExtent l="0" t="0" r="10160"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7"/>
                    <a:stretch>
                      <a:fillRect/>
                    </a:stretch>
                  </pic:blipFill>
                  <pic:spPr>
                    <a:xfrm>
                      <a:off x="0" y="0"/>
                      <a:ext cx="4777740" cy="678815"/>
                    </a:xfrm>
                    <a:prstGeom prst="rect">
                      <a:avLst/>
                    </a:prstGeom>
                    <a:noFill/>
                    <a:ln>
                      <a:noFill/>
                    </a:ln>
                  </pic:spPr>
                </pic:pic>
              </a:graphicData>
            </a:graphic>
          </wp:inline>
        </w:drawing>
      </w:r>
    </w:p>
    <w:p w14:paraId="4307E74D">
      <w:pPr>
        <w:spacing w:line="360" w:lineRule="auto"/>
        <w:ind w:firstLine="600"/>
        <w:rPr>
          <w:rFonts w:ascii="宋体" w:hAnsi="宋体"/>
          <w:szCs w:val="21"/>
        </w:rPr>
      </w:pPr>
      <w:r>
        <w:rPr>
          <w:rFonts w:hint="eastAsia" w:ascii="宋体" w:hAnsi="宋体"/>
          <w:szCs w:val="21"/>
        </w:rPr>
        <w:t>公式中：△P---需调整的价格差额；</w:t>
      </w:r>
    </w:p>
    <w:p w14:paraId="0E577A59">
      <w:pPr>
        <w:spacing w:line="360" w:lineRule="auto"/>
        <w:ind w:firstLine="600"/>
        <w:rPr>
          <w:rFonts w:ascii="宋体" w:hAnsi="宋体"/>
          <w:szCs w:val="21"/>
        </w:rPr>
      </w:pPr>
      <w:r>
        <w:rPr>
          <w:rFonts w:hint="eastAsia" w:ascii="宋体" w:hAnsi="宋体"/>
          <w:szCs w:val="21"/>
        </w:rPr>
        <w:t>P</w:t>
      </w:r>
      <w:r>
        <w:rPr>
          <w:rFonts w:hint="eastAsia" w:ascii="宋体" w:hAnsi="宋体"/>
          <w:szCs w:val="21"/>
          <w:vertAlign w:val="subscript"/>
        </w:rPr>
        <w:t>O</w:t>
      </w:r>
      <w:r>
        <w:rPr>
          <w:rFonts w:hint="eastAsia" w:ascii="宋体" w:hAnsi="宋体"/>
          <w:szCs w:val="21"/>
        </w:rPr>
        <w:t>---付款证书中承包人应得到的已完成工作量的金额。此项金额应不包括价格调整、不计质量保证金的预留和支付、预付款的支付和扣回。第13条[变更与</w:t>
      </w:r>
      <w:r>
        <w:rPr>
          <w:rFonts w:ascii="宋体" w:hAnsi="宋体"/>
          <w:szCs w:val="21"/>
        </w:rPr>
        <w:t>调整</w:t>
      </w:r>
      <w:r>
        <w:rPr>
          <w:rFonts w:hint="eastAsia" w:ascii="宋体" w:hAnsi="宋体"/>
          <w:szCs w:val="21"/>
        </w:rPr>
        <w:t>]约定的变更及其他金额已按当期价格计价的，也不计在内；</w:t>
      </w:r>
    </w:p>
    <w:p w14:paraId="5A528322">
      <w:pPr>
        <w:spacing w:line="360" w:lineRule="auto"/>
        <w:ind w:firstLine="600"/>
        <w:rPr>
          <w:rFonts w:ascii="宋体" w:hAnsi="宋体"/>
          <w:szCs w:val="21"/>
        </w:rPr>
      </w:pPr>
      <w:r>
        <w:rPr>
          <w:rFonts w:hint="eastAsia" w:ascii="宋体" w:hAnsi="宋体"/>
          <w:szCs w:val="21"/>
        </w:rPr>
        <w:t xml:space="preserve">A ---定值权重（即不调部分的权重）； </w:t>
      </w:r>
    </w:p>
    <w:p w14:paraId="270EF45B">
      <w:pPr>
        <w:spacing w:line="360" w:lineRule="auto"/>
        <w:ind w:firstLine="600"/>
        <w:rPr>
          <w:rFonts w:ascii="宋体" w:hAnsi="宋体"/>
          <w:szCs w:val="21"/>
        </w:rPr>
      </w:pPr>
      <w:bookmarkStart w:id="1643" w:name="_Hlk24103184"/>
      <w:r>
        <w:rPr>
          <w:rFonts w:hint="eastAsia" w:ascii="宋体" w:hAnsi="宋体"/>
          <w:szCs w:val="21"/>
        </w:rPr>
        <w:t>B</w:t>
      </w:r>
      <w:r>
        <w:rPr>
          <w:rFonts w:hint="eastAsia" w:ascii="宋体" w:hAnsi="宋体"/>
          <w:szCs w:val="21"/>
          <w:vertAlign w:val="subscript"/>
        </w:rPr>
        <w:t>1</w:t>
      </w:r>
      <w:bookmarkEnd w:id="1643"/>
      <w:r>
        <w:rPr>
          <w:rFonts w:hint="eastAsia" w:ascii="宋体" w:hAnsi="宋体"/>
          <w:szCs w:val="21"/>
        </w:rPr>
        <w:t>；</w:t>
      </w:r>
      <w:bookmarkStart w:id="1644" w:name="_Hlk24103205"/>
      <w:r>
        <w:rPr>
          <w:rFonts w:hint="eastAsia" w:ascii="宋体" w:hAnsi="宋体"/>
          <w:szCs w:val="21"/>
        </w:rPr>
        <w:t>B</w:t>
      </w:r>
      <w:r>
        <w:rPr>
          <w:rFonts w:hint="eastAsia" w:ascii="宋体" w:hAnsi="宋体"/>
          <w:szCs w:val="21"/>
          <w:vertAlign w:val="subscript"/>
        </w:rPr>
        <w:t>2</w:t>
      </w:r>
      <w:bookmarkEnd w:id="1644"/>
      <w:r>
        <w:rPr>
          <w:rFonts w:hint="eastAsia" w:ascii="宋体" w:hAnsi="宋体"/>
          <w:szCs w:val="21"/>
        </w:rPr>
        <w:t>；</w:t>
      </w:r>
      <w:bookmarkStart w:id="1645" w:name="_Hlk24103220"/>
      <w:r>
        <w:rPr>
          <w:rFonts w:hint="eastAsia" w:ascii="宋体" w:hAnsi="宋体"/>
          <w:szCs w:val="21"/>
        </w:rPr>
        <w:t>B</w:t>
      </w:r>
      <w:r>
        <w:rPr>
          <w:rFonts w:hint="eastAsia" w:ascii="宋体" w:hAnsi="宋体"/>
          <w:szCs w:val="21"/>
          <w:vertAlign w:val="subscript"/>
        </w:rPr>
        <w:t>3</w:t>
      </w:r>
      <w:bookmarkEnd w:id="1645"/>
      <w:r>
        <w:rPr>
          <w:rFonts w:hint="eastAsia" w:ascii="宋体" w:hAnsi="宋体"/>
          <w:szCs w:val="21"/>
        </w:rPr>
        <w:t>；……</w:t>
      </w:r>
      <w:bookmarkStart w:id="1646" w:name="_Hlk24103245"/>
      <w:r>
        <w:rPr>
          <w:rFonts w:hint="eastAsia" w:ascii="宋体" w:hAnsi="宋体"/>
          <w:szCs w:val="21"/>
        </w:rPr>
        <w:t>B</w:t>
      </w:r>
      <w:r>
        <w:rPr>
          <w:rFonts w:hint="eastAsia" w:ascii="宋体" w:hAnsi="宋体"/>
          <w:szCs w:val="21"/>
          <w:vertAlign w:val="subscript"/>
        </w:rPr>
        <w:t>n</w:t>
      </w:r>
      <w:bookmarkEnd w:id="1646"/>
      <w:r>
        <w:rPr>
          <w:rFonts w:hint="eastAsia" w:ascii="宋体" w:hAnsi="宋体"/>
          <w:szCs w:val="21"/>
        </w:rPr>
        <w:t>---各可调因子的变值权重（即可调部分的权重）为各可调因子在投标函投标总报价中所占的比例，且A+B</w:t>
      </w:r>
      <w:r>
        <w:rPr>
          <w:rFonts w:hint="eastAsia" w:ascii="宋体" w:hAnsi="宋体"/>
          <w:szCs w:val="21"/>
          <w:vertAlign w:val="subscript"/>
        </w:rPr>
        <w:t>1</w:t>
      </w:r>
      <w:r>
        <w:rPr>
          <w:rFonts w:hint="eastAsia" w:ascii="宋体" w:hAnsi="宋体"/>
          <w:szCs w:val="21"/>
        </w:rPr>
        <w:t>+B</w:t>
      </w:r>
      <w:r>
        <w:rPr>
          <w:rFonts w:hint="eastAsia" w:ascii="宋体" w:hAnsi="宋体"/>
          <w:szCs w:val="21"/>
          <w:vertAlign w:val="subscript"/>
        </w:rPr>
        <w:t>2</w:t>
      </w:r>
      <w:r>
        <w:rPr>
          <w:rFonts w:hint="eastAsia" w:ascii="宋体" w:hAnsi="宋体"/>
          <w:szCs w:val="21"/>
        </w:rPr>
        <w:t>+B</w:t>
      </w:r>
      <w:r>
        <w:rPr>
          <w:rFonts w:hint="eastAsia" w:ascii="宋体" w:hAnsi="宋体"/>
          <w:szCs w:val="21"/>
          <w:vertAlign w:val="subscript"/>
        </w:rPr>
        <w:t>3</w:t>
      </w:r>
      <w:r>
        <w:rPr>
          <w:rFonts w:hint="eastAsia" w:ascii="宋体" w:hAnsi="宋体"/>
          <w:szCs w:val="21"/>
        </w:rPr>
        <w:t>+……+B</w:t>
      </w:r>
      <w:r>
        <w:rPr>
          <w:rFonts w:hint="eastAsia" w:ascii="宋体" w:hAnsi="宋体"/>
          <w:szCs w:val="21"/>
          <w:vertAlign w:val="subscript"/>
        </w:rPr>
        <w:t>n</w:t>
      </w:r>
      <w:r>
        <w:rPr>
          <w:rFonts w:hint="eastAsia" w:ascii="宋体" w:hAnsi="宋体"/>
          <w:szCs w:val="21"/>
        </w:rPr>
        <w:t>=1；</w:t>
      </w:r>
    </w:p>
    <w:p w14:paraId="1FC0D586">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t1</w:t>
      </w:r>
      <w:r>
        <w:rPr>
          <w:rFonts w:hint="eastAsia" w:ascii="宋体" w:hAnsi="宋体"/>
          <w:szCs w:val="21"/>
        </w:rPr>
        <w:t>；F</w:t>
      </w:r>
      <w:r>
        <w:rPr>
          <w:rFonts w:hint="eastAsia" w:ascii="宋体" w:hAnsi="宋体"/>
          <w:szCs w:val="21"/>
          <w:vertAlign w:val="subscript"/>
        </w:rPr>
        <w:t>t2</w:t>
      </w:r>
      <w:r>
        <w:rPr>
          <w:rFonts w:hint="eastAsia" w:ascii="宋体" w:hAnsi="宋体"/>
          <w:szCs w:val="21"/>
        </w:rPr>
        <w:t>；F</w:t>
      </w:r>
      <w:r>
        <w:rPr>
          <w:rFonts w:hint="eastAsia" w:ascii="宋体" w:hAnsi="宋体"/>
          <w:szCs w:val="21"/>
          <w:vertAlign w:val="subscript"/>
        </w:rPr>
        <w:t>t3</w:t>
      </w:r>
      <w:r>
        <w:rPr>
          <w:rFonts w:hint="eastAsia" w:ascii="宋体" w:hAnsi="宋体"/>
          <w:szCs w:val="21"/>
        </w:rPr>
        <w:t>；……F</w:t>
      </w:r>
      <w:r>
        <w:rPr>
          <w:rFonts w:hint="eastAsia" w:ascii="宋体" w:hAnsi="宋体"/>
          <w:szCs w:val="21"/>
          <w:vertAlign w:val="subscript"/>
        </w:rPr>
        <w:t>tn</w:t>
      </w:r>
      <w:r>
        <w:rPr>
          <w:rFonts w:hint="eastAsia" w:ascii="宋体" w:hAnsi="宋体"/>
          <w:szCs w:val="21"/>
        </w:rPr>
        <w:t>---各可调因子的当期价格指数，指付款证书相关周期最后一天的前42天的各可调因子的价格指数；</w:t>
      </w:r>
    </w:p>
    <w:p w14:paraId="0E0133B1">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01</w:t>
      </w:r>
      <w:r>
        <w:rPr>
          <w:rFonts w:hint="eastAsia" w:ascii="宋体" w:hAnsi="宋体"/>
          <w:szCs w:val="21"/>
        </w:rPr>
        <w:t>；F</w:t>
      </w:r>
      <w:r>
        <w:rPr>
          <w:rFonts w:hint="eastAsia" w:ascii="宋体" w:hAnsi="宋体"/>
          <w:szCs w:val="21"/>
          <w:vertAlign w:val="subscript"/>
        </w:rPr>
        <w:t>02</w:t>
      </w:r>
      <w:r>
        <w:rPr>
          <w:rFonts w:hint="eastAsia" w:ascii="宋体" w:hAnsi="宋体"/>
          <w:szCs w:val="21"/>
        </w:rPr>
        <w:t>；F</w:t>
      </w:r>
      <w:r>
        <w:rPr>
          <w:rFonts w:hint="eastAsia" w:ascii="宋体" w:hAnsi="宋体"/>
          <w:szCs w:val="21"/>
          <w:vertAlign w:val="subscript"/>
        </w:rPr>
        <w:t>03</w:t>
      </w:r>
      <w:r>
        <w:rPr>
          <w:rFonts w:hint="eastAsia" w:ascii="宋体" w:hAnsi="宋体"/>
          <w:szCs w:val="21"/>
        </w:rPr>
        <w:t>；……F</w:t>
      </w:r>
      <w:r>
        <w:rPr>
          <w:rFonts w:hint="eastAsia" w:ascii="宋体" w:hAnsi="宋体"/>
          <w:szCs w:val="21"/>
          <w:vertAlign w:val="subscript"/>
        </w:rPr>
        <w:t>0n</w:t>
      </w:r>
      <w:r>
        <w:rPr>
          <w:rFonts w:hint="eastAsia" w:ascii="宋体" w:hAnsi="宋体"/>
          <w:szCs w:val="21"/>
        </w:rPr>
        <w:t>---各可调因子的基本价格指数，指基准日期的各可调因子的价格指数。</w:t>
      </w:r>
    </w:p>
    <w:p w14:paraId="733279BF">
      <w:pPr>
        <w:spacing w:line="360" w:lineRule="auto"/>
        <w:ind w:firstLine="600"/>
        <w:rPr>
          <w:rFonts w:ascii="宋体" w:hAnsi="宋体"/>
          <w:szCs w:val="21"/>
        </w:rPr>
      </w:pPr>
      <w:r>
        <w:rPr>
          <w:rFonts w:hint="eastAsia" w:ascii="宋体" w:hAnsi="宋体"/>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3A70B1AC">
      <w:pPr>
        <w:spacing w:line="360" w:lineRule="auto"/>
        <w:ind w:firstLine="630" w:firstLineChars="300"/>
        <w:rPr>
          <w:rFonts w:ascii="宋体" w:hAnsi="宋体"/>
          <w:szCs w:val="21"/>
        </w:rPr>
      </w:pPr>
      <w:r>
        <w:rPr>
          <w:rFonts w:hint="eastAsia" w:ascii="宋体" w:hAnsi="宋体"/>
          <w:szCs w:val="21"/>
        </w:rPr>
        <w:t>（2）暂时确定调整差额</w:t>
      </w:r>
    </w:p>
    <w:p w14:paraId="15C0783F">
      <w:pPr>
        <w:spacing w:line="360" w:lineRule="auto"/>
        <w:ind w:firstLine="630" w:firstLineChars="300"/>
        <w:rPr>
          <w:rFonts w:ascii="宋体" w:hAnsi="宋体"/>
          <w:szCs w:val="21"/>
        </w:rPr>
      </w:pPr>
      <w:r>
        <w:rPr>
          <w:rFonts w:hint="eastAsia" w:ascii="宋体" w:hAnsi="宋体"/>
          <w:szCs w:val="21"/>
        </w:rPr>
        <w:t>在计算调整差额时得不到当期价格指数的，可暂用上一次价格指数计算，并在以后的付款中再按实际价格指数进行调整。</w:t>
      </w:r>
    </w:p>
    <w:p w14:paraId="708DB08E">
      <w:pPr>
        <w:spacing w:line="360" w:lineRule="auto"/>
        <w:ind w:firstLine="630" w:firstLineChars="300"/>
        <w:rPr>
          <w:rFonts w:ascii="宋体" w:hAnsi="宋体"/>
          <w:szCs w:val="21"/>
        </w:rPr>
      </w:pPr>
      <w:r>
        <w:rPr>
          <w:rFonts w:hint="eastAsia" w:ascii="宋体" w:hAnsi="宋体"/>
          <w:szCs w:val="21"/>
        </w:rPr>
        <w:t>（3）权重的调整</w:t>
      </w:r>
    </w:p>
    <w:p w14:paraId="6DCA393D">
      <w:pPr>
        <w:spacing w:line="360" w:lineRule="auto"/>
        <w:ind w:firstLine="630" w:firstLineChars="300"/>
        <w:rPr>
          <w:rFonts w:ascii="宋体" w:hAnsi="宋体"/>
          <w:szCs w:val="21"/>
        </w:rPr>
      </w:pPr>
      <w:r>
        <w:rPr>
          <w:rFonts w:hint="eastAsia" w:ascii="宋体" w:hAnsi="宋体"/>
          <w:szCs w:val="21"/>
        </w:rPr>
        <w:t>按第</w:t>
      </w:r>
      <w:r>
        <w:rPr>
          <w:rFonts w:ascii="宋体" w:hAnsi="宋体"/>
          <w:szCs w:val="21"/>
        </w:rPr>
        <w:t>13.1</w:t>
      </w:r>
      <w:r>
        <w:rPr>
          <w:rFonts w:hint="eastAsia" w:ascii="宋体" w:hAnsi="宋体"/>
          <w:szCs w:val="21"/>
        </w:rPr>
        <w:t>款[发包人变更权]约定的变更导致原定合同中的权重不合理的，由工程师与承包人和发包人协商后进行调整。</w:t>
      </w:r>
    </w:p>
    <w:p w14:paraId="35D09955">
      <w:pPr>
        <w:spacing w:line="360" w:lineRule="auto"/>
        <w:ind w:firstLine="630" w:firstLineChars="300"/>
        <w:rPr>
          <w:rFonts w:ascii="宋体" w:hAnsi="宋体"/>
          <w:szCs w:val="21"/>
        </w:rPr>
      </w:pPr>
      <w:r>
        <w:rPr>
          <w:rFonts w:hint="eastAsia" w:ascii="宋体" w:hAnsi="宋体"/>
          <w:szCs w:val="21"/>
        </w:rPr>
        <w:t>（4）承包人原因工期延误后的价格调整</w:t>
      </w:r>
    </w:p>
    <w:p w14:paraId="4F9E9225">
      <w:pPr>
        <w:spacing w:line="360" w:lineRule="auto"/>
        <w:ind w:firstLine="630" w:firstLineChars="300"/>
        <w:rPr>
          <w:rFonts w:ascii="宋体" w:hAnsi="宋体"/>
          <w:szCs w:val="21"/>
        </w:rPr>
      </w:pPr>
      <w:r>
        <w:rPr>
          <w:rFonts w:hint="eastAsia" w:ascii="宋体" w:hAnsi="宋体"/>
          <w:szCs w:val="21"/>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59CD9BD9">
      <w:pPr>
        <w:spacing w:line="360" w:lineRule="auto"/>
        <w:ind w:firstLine="630" w:firstLineChars="300"/>
        <w:rPr>
          <w:rFonts w:ascii="宋体" w:hAnsi="宋体"/>
          <w:szCs w:val="21"/>
        </w:rPr>
      </w:pPr>
      <w:r>
        <w:rPr>
          <w:rFonts w:hint="eastAsia" w:ascii="宋体" w:hAnsi="宋体"/>
          <w:szCs w:val="21"/>
        </w:rPr>
        <w:t>（5）发包人引起的工期延误后的价格调整</w:t>
      </w:r>
    </w:p>
    <w:p w14:paraId="1FAEEBE0">
      <w:pPr>
        <w:spacing w:line="360" w:lineRule="auto"/>
        <w:ind w:firstLine="630" w:firstLineChars="300"/>
        <w:rPr>
          <w:rFonts w:ascii="宋体" w:hAnsi="宋体"/>
          <w:szCs w:val="21"/>
        </w:rPr>
      </w:pPr>
      <w:r>
        <w:rPr>
          <w:rFonts w:hint="eastAsia" w:ascii="宋体" w:hAnsi="宋体"/>
          <w:szCs w:val="21"/>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4A521829">
      <w:pPr>
        <w:pStyle w:val="158"/>
        <w:numPr>
          <w:ilvl w:val="0"/>
          <w:numId w:val="0"/>
        </w:numPr>
        <w:tabs>
          <w:tab w:val="clear" w:pos="1680"/>
        </w:tabs>
        <w:ind w:firstLine="630" w:firstLineChars="300"/>
        <w:rPr>
          <w:sz w:val="21"/>
        </w:rPr>
      </w:pPr>
      <w:r>
        <w:rPr>
          <w:rFonts w:hint="eastAsia"/>
          <w:sz w:val="21"/>
        </w:rPr>
        <w:t>1</w:t>
      </w:r>
      <w:r>
        <w:rPr>
          <w:sz w:val="21"/>
        </w:rPr>
        <w:t xml:space="preserve">3.8.2.2 </w:t>
      </w:r>
      <w:r>
        <w:rPr>
          <w:rFonts w:hint="eastAsia"/>
          <w:sz w:val="21"/>
        </w:rPr>
        <w:t>未列入</w:t>
      </w:r>
      <w:bookmarkStart w:id="1647" w:name="_Hlk24494865"/>
      <w:r>
        <w:rPr>
          <w:rFonts w:hint="eastAsia"/>
          <w:sz w:val="21"/>
        </w:rPr>
        <w:t>《价格指数权重表》</w:t>
      </w:r>
      <w:bookmarkEnd w:id="1647"/>
      <w:r>
        <w:rPr>
          <w:rFonts w:hint="eastAsia"/>
          <w:sz w:val="21"/>
        </w:rPr>
        <w:t>的费用不因市场变化而调整。</w:t>
      </w:r>
    </w:p>
    <w:p w14:paraId="6B675207">
      <w:pPr>
        <w:pStyle w:val="118"/>
        <w:numPr>
          <w:ilvl w:val="0"/>
          <w:numId w:val="0"/>
        </w:numPr>
        <w:ind w:firstLine="420" w:firstLineChars="200"/>
        <w:rPr>
          <w:sz w:val="21"/>
        </w:rPr>
      </w:pPr>
      <w:r>
        <w:rPr>
          <w:rFonts w:hint="eastAsia"/>
          <w:sz w:val="21"/>
        </w:rPr>
        <w:t>1</w:t>
      </w:r>
      <w:r>
        <w:rPr>
          <w:sz w:val="21"/>
        </w:rPr>
        <w:t xml:space="preserve">3.8.3 </w:t>
      </w:r>
      <w:r>
        <w:rPr>
          <w:rFonts w:hint="eastAsia"/>
          <w:sz w:val="21"/>
        </w:rPr>
        <w:t>双方约定采用其他方式调整合同价款的，以专用合同条件约定为准。</w:t>
      </w:r>
    </w:p>
    <w:p w14:paraId="6BDC7101">
      <w:pPr>
        <w:pStyle w:val="3"/>
        <w:spacing w:before="48" w:line="360" w:lineRule="auto"/>
        <w:rPr>
          <w:rFonts w:ascii="黑体" w:hAnsi="黑体"/>
          <w:bCs w:val="0"/>
          <w:sz w:val="28"/>
        </w:rPr>
      </w:pPr>
      <w:bookmarkStart w:id="1648" w:name="_Ref531955885"/>
      <w:bookmarkStart w:id="1649" w:name="_Toc154063607"/>
      <w:bookmarkStart w:id="1650" w:name="_Ref531955880"/>
      <w:bookmarkStart w:id="1651" w:name="_Toc54862291"/>
      <w:r>
        <w:rPr>
          <w:rFonts w:hint="eastAsia" w:ascii="黑体" w:hAnsi="黑体"/>
          <w:bCs w:val="0"/>
          <w:sz w:val="28"/>
        </w:rPr>
        <w:t>第1</w:t>
      </w:r>
      <w:r>
        <w:rPr>
          <w:rFonts w:ascii="黑体" w:hAnsi="黑体"/>
          <w:bCs w:val="0"/>
          <w:sz w:val="28"/>
        </w:rPr>
        <w:t>4</w:t>
      </w:r>
      <w:r>
        <w:rPr>
          <w:rFonts w:hint="eastAsia" w:ascii="黑体" w:hAnsi="黑体"/>
          <w:bCs w:val="0"/>
          <w:sz w:val="28"/>
        </w:rPr>
        <w:t>条 合同价格与支付</w:t>
      </w:r>
      <w:bookmarkEnd w:id="1648"/>
      <w:bookmarkEnd w:id="1649"/>
      <w:bookmarkEnd w:id="1650"/>
      <w:bookmarkEnd w:id="1651"/>
    </w:p>
    <w:p w14:paraId="00DA19C7">
      <w:pPr>
        <w:pStyle w:val="4"/>
        <w:spacing w:before="120" w:line="360" w:lineRule="auto"/>
      </w:pPr>
      <w:bookmarkStart w:id="1652" w:name="_Toc54862292"/>
      <w:bookmarkStart w:id="1653" w:name="_Ref4431521"/>
      <w:bookmarkStart w:id="1654" w:name="_Toc154063608"/>
      <w:bookmarkStart w:id="1655" w:name="_Ref4431531"/>
      <w:r>
        <w:rPr>
          <w:rFonts w:hint="eastAsia"/>
        </w:rPr>
        <w:t>1</w:t>
      </w:r>
      <w:r>
        <w:t xml:space="preserve">4.1 </w:t>
      </w:r>
      <w:r>
        <w:rPr>
          <w:rFonts w:hint="eastAsia"/>
        </w:rPr>
        <w:t>合同价格形式</w:t>
      </w:r>
      <w:bookmarkEnd w:id="1652"/>
      <w:bookmarkEnd w:id="1653"/>
      <w:bookmarkEnd w:id="1654"/>
      <w:bookmarkEnd w:id="1655"/>
    </w:p>
    <w:p w14:paraId="233BB403">
      <w:pPr>
        <w:pStyle w:val="118"/>
        <w:numPr>
          <w:ilvl w:val="0"/>
          <w:numId w:val="0"/>
        </w:numPr>
        <w:ind w:firstLine="420" w:firstLineChars="200"/>
        <w:rPr>
          <w:sz w:val="21"/>
        </w:rPr>
      </w:pPr>
      <w:r>
        <w:rPr>
          <w:rFonts w:hint="eastAsia"/>
          <w:sz w:val="21"/>
        </w:rPr>
        <w:t>1</w:t>
      </w:r>
      <w:r>
        <w:rPr>
          <w:sz w:val="21"/>
        </w:rPr>
        <w:t xml:space="preserve">4.1.1 </w:t>
      </w:r>
      <w:r>
        <w:rPr>
          <w:rFonts w:hint="eastAsia"/>
          <w:sz w:val="21"/>
        </w:rPr>
        <w:t>除专用合同条件中另有约定外，本合同为总价合同，除根据第</w:t>
      </w:r>
      <w:r>
        <w:rPr>
          <w:sz w:val="21"/>
        </w:rPr>
        <w:t>13条</w:t>
      </w:r>
      <w:r>
        <w:rPr>
          <w:rFonts w:hint="eastAsia"/>
          <w:sz w:val="21"/>
        </w:rPr>
        <w:t>[</w:t>
      </w:r>
      <w:r>
        <w:rPr>
          <w:sz w:val="21"/>
        </w:rPr>
        <w:t>变更与调整]</w:t>
      </w:r>
      <w:r>
        <w:rPr>
          <w:rFonts w:hint="eastAsia"/>
          <w:sz w:val="21"/>
        </w:rPr>
        <w:t>，以及合同中其它相关增减金额的约定进行调整外，合同价格不做调整。</w:t>
      </w:r>
    </w:p>
    <w:p w14:paraId="1F7B1233">
      <w:pPr>
        <w:pStyle w:val="118"/>
        <w:numPr>
          <w:ilvl w:val="0"/>
          <w:numId w:val="0"/>
        </w:numPr>
        <w:ind w:firstLine="420" w:firstLineChars="200"/>
        <w:rPr>
          <w:sz w:val="21"/>
        </w:rPr>
      </w:pPr>
      <w:r>
        <w:rPr>
          <w:rFonts w:hint="eastAsia"/>
          <w:sz w:val="21"/>
        </w:rPr>
        <w:t>1</w:t>
      </w:r>
      <w:r>
        <w:rPr>
          <w:sz w:val="21"/>
        </w:rPr>
        <w:t xml:space="preserve">4.1.2 </w:t>
      </w:r>
      <w:r>
        <w:rPr>
          <w:rFonts w:hint="eastAsia"/>
          <w:sz w:val="21"/>
        </w:rPr>
        <w:t>除专用合同条件另有约定外：</w:t>
      </w:r>
    </w:p>
    <w:p w14:paraId="5CCE6268">
      <w:pPr>
        <w:spacing w:line="360" w:lineRule="auto"/>
        <w:ind w:firstLine="420" w:firstLineChars="200"/>
        <w:rPr>
          <w:rFonts w:ascii="宋体" w:hAnsi="宋体"/>
          <w:szCs w:val="21"/>
        </w:rPr>
      </w:pPr>
      <w:r>
        <w:rPr>
          <w:rFonts w:hint="eastAsia" w:ascii="宋体" w:hAnsi="宋体"/>
          <w:szCs w:val="21"/>
        </w:rPr>
        <w:t>（1）工程款的支付应以合同协议书约定的签约合同价格为基础，按照合同约定进行调整；</w:t>
      </w:r>
    </w:p>
    <w:p w14:paraId="6CA37EC8">
      <w:pPr>
        <w:spacing w:line="360" w:lineRule="auto"/>
        <w:ind w:firstLine="420" w:firstLineChars="200"/>
        <w:rPr>
          <w:rFonts w:ascii="宋体" w:hAnsi="宋体"/>
          <w:szCs w:val="21"/>
        </w:rPr>
      </w:pPr>
      <w:r>
        <w:rPr>
          <w:rFonts w:hint="eastAsia" w:ascii="宋体" w:hAnsi="宋体"/>
          <w:szCs w:val="21"/>
        </w:rPr>
        <w:t>（2）承包人应支付根据法律规定或合同约定应由其支付的各项税费，除第</w:t>
      </w:r>
      <w:r>
        <w:rPr>
          <w:rFonts w:ascii="宋体" w:hAnsi="宋体"/>
          <w:szCs w:val="21"/>
        </w:rPr>
        <w:t>13.7</w:t>
      </w:r>
      <w:r>
        <w:rPr>
          <w:rFonts w:hint="eastAsia" w:ascii="宋体" w:hAnsi="宋体"/>
          <w:szCs w:val="21"/>
        </w:rPr>
        <w:t>款[</w:t>
      </w:r>
      <w:r>
        <w:rPr>
          <w:rFonts w:ascii="宋体" w:hAnsi="宋体"/>
          <w:szCs w:val="21"/>
        </w:rPr>
        <w:t>法律变化引起的调整]</w:t>
      </w:r>
      <w:r>
        <w:rPr>
          <w:rFonts w:hint="eastAsia" w:ascii="宋体" w:hAnsi="宋体"/>
          <w:szCs w:val="21"/>
        </w:rPr>
        <w:t>约定外，合同价格不应因任何这些税费进行调整；</w:t>
      </w:r>
    </w:p>
    <w:p w14:paraId="14D9696E">
      <w:pPr>
        <w:spacing w:line="360" w:lineRule="auto"/>
        <w:ind w:firstLine="420" w:firstLineChars="200"/>
        <w:rPr>
          <w:rFonts w:ascii="宋体" w:hAnsi="宋体"/>
          <w:szCs w:val="21"/>
        </w:rPr>
      </w:pPr>
      <w:r>
        <w:rPr>
          <w:rFonts w:hint="eastAsia" w:ascii="宋体" w:hAnsi="宋体"/>
          <w:szCs w:val="21"/>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2F10D8D9">
      <w:pPr>
        <w:pStyle w:val="118"/>
        <w:numPr>
          <w:ilvl w:val="0"/>
          <w:numId w:val="0"/>
        </w:numPr>
        <w:ind w:firstLine="420" w:firstLineChars="200"/>
        <w:rPr>
          <w:sz w:val="21"/>
        </w:rPr>
      </w:pPr>
      <w:r>
        <w:rPr>
          <w:rFonts w:hint="eastAsia"/>
          <w:sz w:val="21"/>
        </w:rPr>
        <w:t>1</w:t>
      </w:r>
      <w:r>
        <w:rPr>
          <w:sz w:val="21"/>
        </w:rPr>
        <w:t xml:space="preserve">4.1.3 </w:t>
      </w:r>
      <w:r>
        <w:rPr>
          <w:rFonts w:hint="eastAsia"/>
          <w:sz w:val="21"/>
        </w:rPr>
        <w:t>合同约定工程的某部分按照实际完成的工程量进行支付的，应按照专用合同条件的约定进行计量和估价，并据此调整合同价格。</w:t>
      </w:r>
    </w:p>
    <w:p w14:paraId="4FB42365">
      <w:pPr>
        <w:pStyle w:val="4"/>
        <w:spacing w:before="120" w:line="360" w:lineRule="auto"/>
      </w:pPr>
      <w:bookmarkStart w:id="1656" w:name="_Ref531956884"/>
      <w:bookmarkStart w:id="1657" w:name="_Toc54862293"/>
      <w:bookmarkStart w:id="1658" w:name="_Toc154063609"/>
      <w:bookmarkStart w:id="1659" w:name="_Ref531956881"/>
      <w:r>
        <w:rPr>
          <w:rFonts w:hint="eastAsia"/>
        </w:rPr>
        <w:t>1</w:t>
      </w:r>
      <w:r>
        <w:t xml:space="preserve">4.2 </w:t>
      </w:r>
      <w:r>
        <w:rPr>
          <w:rFonts w:hint="eastAsia"/>
        </w:rPr>
        <w:t>预付款</w:t>
      </w:r>
      <w:bookmarkEnd w:id="1656"/>
      <w:bookmarkEnd w:id="1657"/>
      <w:bookmarkEnd w:id="1658"/>
      <w:bookmarkEnd w:id="1659"/>
    </w:p>
    <w:p w14:paraId="0A6B7AEB">
      <w:pPr>
        <w:pStyle w:val="118"/>
        <w:numPr>
          <w:ilvl w:val="0"/>
          <w:numId w:val="0"/>
        </w:numPr>
        <w:ind w:firstLine="420" w:firstLineChars="200"/>
        <w:rPr>
          <w:sz w:val="21"/>
        </w:rPr>
      </w:pPr>
      <w:r>
        <w:rPr>
          <w:rFonts w:hint="eastAsia"/>
          <w:sz w:val="21"/>
        </w:rPr>
        <w:t>1</w:t>
      </w:r>
      <w:r>
        <w:rPr>
          <w:sz w:val="21"/>
        </w:rPr>
        <w:t xml:space="preserve">4.2.1 </w:t>
      </w:r>
      <w:r>
        <w:rPr>
          <w:rFonts w:hint="eastAsia"/>
          <w:sz w:val="21"/>
        </w:rPr>
        <w:t>预付款支付</w:t>
      </w:r>
    </w:p>
    <w:p w14:paraId="6F442C17">
      <w:pPr>
        <w:spacing w:line="360" w:lineRule="auto"/>
        <w:ind w:firstLine="420" w:firstLineChars="200"/>
        <w:rPr>
          <w:rFonts w:ascii="宋体" w:hAnsi="宋体"/>
          <w:szCs w:val="21"/>
        </w:rPr>
      </w:pPr>
      <w:r>
        <w:rPr>
          <w:rFonts w:hint="eastAsia" w:ascii="宋体" w:hAnsi="宋体"/>
          <w:szCs w:val="21"/>
        </w:rPr>
        <w:t>预付款的额度和支付按照专用合同条件约定执行。预付款应当专用于承包人为合同工程的设计和工程实施购置材料、工程设备、施工设备、修建临时设施以及组织施工队伍进场等合同工作。</w:t>
      </w:r>
    </w:p>
    <w:p w14:paraId="79513EF8">
      <w:pPr>
        <w:spacing w:line="360" w:lineRule="auto"/>
        <w:ind w:firstLine="420" w:firstLineChars="200"/>
        <w:rPr>
          <w:rFonts w:ascii="宋体" w:hAnsi="宋体"/>
          <w:szCs w:val="21"/>
        </w:rPr>
      </w:pPr>
      <w:r>
        <w:rPr>
          <w:rFonts w:hint="eastAsia" w:ascii="宋体" w:hAnsi="宋体"/>
          <w:szCs w:val="21"/>
        </w:rPr>
        <w:t>除专用合同条件另有约定外，预付款在进度付款中同比例扣回。在颁发工程接收证书前，提前解除合同的，尚未扣完的预付款应与合同价款一并结算。</w:t>
      </w:r>
    </w:p>
    <w:p w14:paraId="4CBEC017">
      <w:pPr>
        <w:spacing w:line="360" w:lineRule="auto"/>
        <w:ind w:firstLine="420" w:firstLineChars="200"/>
        <w:rPr>
          <w:rFonts w:ascii="宋体" w:hAnsi="宋体"/>
          <w:szCs w:val="21"/>
        </w:rPr>
      </w:pPr>
      <w:r>
        <w:rPr>
          <w:rFonts w:hint="eastAsia" w:ascii="宋体" w:hAnsi="宋体"/>
          <w:szCs w:val="21"/>
        </w:rPr>
        <w:t>发包人逾期支付预付款超过7天的，承包人有权向发包人发出要求预付的催告通知，发包人收到通知后7天内仍未支付的，承包人有权暂停施工，并按第15.1.1项[发包人违约的情形]执行。</w:t>
      </w:r>
    </w:p>
    <w:p w14:paraId="5B230D0C">
      <w:pPr>
        <w:pStyle w:val="118"/>
        <w:numPr>
          <w:ilvl w:val="0"/>
          <w:numId w:val="0"/>
        </w:numPr>
        <w:ind w:firstLine="420" w:firstLineChars="200"/>
        <w:rPr>
          <w:sz w:val="21"/>
        </w:rPr>
      </w:pPr>
      <w:bookmarkStart w:id="1660" w:name="_Ref531956907"/>
      <w:bookmarkStart w:id="1661" w:name="_Ref4797624"/>
      <w:bookmarkStart w:id="1662" w:name="_Hlk54429963"/>
      <w:r>
        <w:rPr>
          <w:rFonts w:hint="eastAsia"/>
          <w:sz w:val="21"/>
        </w:rPr>
        <w:t>1</w:t>
      </w:r>
      <w:r>
        <w:rPr>
          <w:sz w:val="21"/>
        </w:rPr>
        <w:t xml:space="preserve">4.2.2 </w:t>
      </w:r>
      <w:r>
        <w:rPr>
          <w:rFonts w:hint="eastAsia"/>
          <w:sz w:val="21"/>
        </w:rPr>
        <w:t>预付款</w:t>
      </w:r>
      <w:bookmarkEnd w:id="1660"/>
      <w:r>
        <w:rPr>
          <w:rFonts w:hint="eastAsia"/>
          <w:sz w:val="21"/>
        </w:rPr>
        <w:t>担保</w:t>
      </w:r>
      <w:bookmarkEnd w:id="1661"/>
    </w:p>
    <w:bookmarkEnd w:id="1662"/>
    <w:p w14:paraId="787DFDDC">
      <w:pPr>
        <w:spacing w:line="360" w:lineRule="auto"/>
        <w:ind w:firstLine="420" w:firstLineChars="200"/>
        <w:rPr>
          <w:rFonts w:ascii="宋体" w:hAnsi="宋体"/>
          <w:szCs w:val="21"/>
        </w:rPr>
      </w:pPr>
      <w:r>
        <w:rPr>
          <w:rFonts w:hint="eastAsia" w:ascii="宋体" w:hAnsi="宋体"/>
          <w:szCs w:val="21"/>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7D89E427">
      <w:pPr>
        <w:spacing w:line="360" w:lineRule="auto"/>
        <w:ind w:firstLine="420" w:firstLineChars="200"/>
        <w:rPr>
          <w:rFonts w:ascii="宋体" w:hAnsi="宋体"/>
          <w:szCs w:val="21"/>
        </w:rPr>
      </w:pPr>
      <w:r>
        <w:rPr>
          <w:rFonts w:hint="eastAsia" w:ascii="宋体" w:hAnsi="宋体"/>
          <w:szCs w:val="21"/>
        </w:rPr>
        <w:t>发包人在工程款中逐期扣回预付款后，预付款担保额度应相应减少，但剩余的预付款担保金额不得低于未被扣回的预付款金额。</w:t>
      </w:r>
    </w:p>
    <w:p w14:paraId="7D9D0480">
      <w:pPr>
        <w:pStyle w:val="4"/>
        <w:spacing w:before="120" w:line="360" w:lineRule="auto"/>
      </w:pPr>
      <w:bookmarkStart w:id="1663" w:name="_Toc4784193"/>
      <w:bookmarkEnd w:id="1663"/>
      <w:bookmarkStart w:id="1664" w:name="_Toc4784195"/>
      <w:bookmarkEnd w:id="1664"/>
      <w:bookmarkStart w:id="1665" w:name="_Toc4784194"/>
      <w:bookmarkEnd w:id="1665"/>
      <w:bookmarkStart w:id="1666" w:name="_Ref531956963"/>
      <w:bookmarkStart w:id="1667" w:name="_Toc54862294"/>
      <w:bookmarkStart w:id="1668" w:name="_Toc154063610"/>
      <w:bookmarkStart w:id="1669" w:name="_Ref4623398"/>
      <w:bookmarkStart w:id="1670" w:name="_Ref531956967"/>
      <w:r>
        <w:rPr>
          <w:rFonts w:hint="eastAsia"/>
        </w:rPr>
        <w:t>1</w:t>
      </w:r>
      <w:r>
        <w:t xml:space="preserve">4.3 </w:t>
      </w:r>
      <w:r>
        <w:rPr>
          <w:rFonts w:hint="eastAsia"/>
        </w:rPr>
        <w:t>工程进度款</w:t>
      </w:r>
      <w:bookmarkEnd w:id="1666"/>
      <w:bookmarkEnd w:id="1667"/>
      <w:bookmarkEnd w:id="1668"/>
      <w:bookmarkEnd w:id="1669"/>
      <w:bookmarkEnd w:id="1670"/>
    </w:p>
    <w:p w14:paraId="58E6C77F">
      <w:pPr>
        <w:pStyle w:val="118"/>
        <w:numPr>
          <w:ilvl w:val="0"/>
          <w:numId w:val="0"/>
        </w:numPr>
        <w:ind w:firstLine="420" w:firstLineChars="200"/>
        <w:rPr>
          <w:sz w:val="21"/>
        </w:rPr>
      </w:pPr>
      <w:bookmarkStart w:id="1671" w:name="_Ref532679934"/>
      <w:bookmarkStart w:id="1672" w:name="_Ref531956987"/>
      <w:r>
        <w:rPr>
          <w:rFonts w:hint="eastAsia"/>
          <w:sz w:val="21"/>
        </w:rPr>
        <w:t>1</w:t>
      </w:r>
      <w:r>
        <w:rPr>
          <w:sz w:val="21"/>
        </w:rPr>
        <w:t xml:space="preserve">4.3.1 </w:t>
      </w:r>
      <w:r>
        <w:rPr>
          <w:rFonts w:hint="eastAsia"/>
          <w:sz w:val="21"/>
        </w:rPr>
        <w:t>工程进度付款申请</w:t>
      </w:r>
      <w:bookmarkEnd w:id="1671"/>
      <w:bookmarkEnd w:id="1672"/>
    </w:p>
    <w:p w14:paraId="73E040A1">
      <w:pPr>
        <w:spacing w:line="360" w:lineRule="auto"/>
        <w:ind w:firstLine="420" w:firstLineChars="200"/>
        <w:rPr>
          <w:rFonts w:ascii="宋体" w:hAnsi="宋体"/>
          <w:szCs w:val="21"/>
        </w:rPr>
      </w:pPr>
      <w:r>
        <w:rPr>
          <w:rFonts w:hint="eastAsia" w:ascii="宋体" w:hAnsi="宋体"/>
          <w:szCs w:val="21"/>
        </w:rPr>
        <w:t>（1）人工费的申请</w:t>
      </w:r>
    </w:p>
    <w:p w14:paraId="36E057CC">
      <w:pPr>
        <w:spacing w:line="360" w:lineRule="auto"/>
        <w:ind w:firstLine="420" w:firstLineChars="200"/>
        <w:rPr>
          <w:rFonts w:ascii="宋体" w:hAnsi="宋体"/>
          <w:szCs w:val="21"/>
        </w:rPr>
      </w:pPr>
      <w:r>
        <w:rPr>
          <w:rFonts w:ascii="宋体" w:hAnsi="宋体"/>
          <w:szCs w:val="21"/>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szCs w:val="21"/>
        </w:rPr>
        <w:t>。</w:t>
      </w:r>
    </w:p>
    <w:p w14:paraId="15F58161">
      <w:pPr>
        <w:spacing w:line="360" w:lineRule="auto"/>
        <w:ind w:firstLine="420" w:firstLineChars="200"/>
        <w:rPr>
          <w:rFonts w:ascii="宋体" w:hAnsi="宋体"/>
          <w:szCs w:val="21"/>
        </w:rPr>
      </w:pPr>
      <w:r>
        <w:rPr>
          <w:rFonts w:hint="eastAsia" w:ascii="宋体" w:hAnsi="宋体"/>
          <w:szCs w:val="21"/>
        </w:rPr>
        <w:t>（2）除专用合同条件另有约定外，承包人应在每月月末向工程师提交进度付款申请单，该进度付款申请单应包括下列内容：</w:t>
      </w:r>
    </w:p>
    <w:p w14:paraId="1CB1F4CD">
      <w:pPr>
        <w:spacing w:line="360" w:lineRule="auto"/>
        <w:ind w:firstLine="600"/>
        <w:rPr>
          <w:rFonts w:ascii="宋体" w:hAnsi="宋体"/>
          <w:szCs w:val="21"/>
        </w:rPr>
      </w:pPr>
      <w:bookmarkStart w:id="1673" w:name="_Ref24496054"/>
      <w:r>
        <w:rPr>
          <w:rFonts w:hint="eastAsia" w:ascii="宋体" w:hAnsi="宋体"/>
          <w:szCs w:val="21"/>
        </w:rPr>
        <w:t>1）截至本次付款周期内已完成工作对应的金额；</w:t>
      </w:r>
      <w:bookmarkEnd w:id="1673"/>
    </w:p>
    <w:p w14:paraId="326A230B">
      <w:pPr>
        <w:spacing w:line="360" w:lineRule="auto"/>
        <w:ind w:firstLine="600"/>
        <w:rPr>
          <w:rFonts w:ascii="宋体" w:hAnsi="宋体"/>
          <w:szCs w:val="21"/>
        </w:rPr>
      </w:pPr>
      <w:r>
        <w:rPr>
          <w:rFonts w:ascii="宋体" w:hAnsi="宋体"/>
          <w:szCs w:val="21"/>
        </w:rPr>
        <w:t>2</w:t>
      </w:r>
      <w:r>
        <w:rPr>
          <w:rFonts w:hint="eastAsia" w:ascii="宋体" w:hAnsi="宋体"/>
          <w:szCs w:val="21"/>
        </w:rPr>
        <w:t>）扣除依据本款第（</w:t>
      </w:r>
      <w:r>
        <w:rPr>
          <w:rFonts w:ascii="宋体" w:hAnsi="宋体"/>
          <w:szCs w:val="21"/>
        </w:rPr>
        <w:t>1）</w:t>
      </w:r>
      <w:r>
        <w:rPr>
          <w:rFonts w:hint="eastAsia" w:ascii="宋体" w:hAnsi="宋体"/>
          <w:szCs w:val="21"/>
        </w:rPr>
        <w:t>目</w:t>
      </w:r>
      <w:r>
        <w:rPr>
          <w:rFonts w:ascii="宋体" w:hAnsi="宋体"/>
          <w:szCs w:val="21"/>
        </w:rPr>
        <w:t>约定中已扣除的人工费金额</w:t>
      </w:r>
      <w:r>
        <w:rPr>
          <w:rFonts w:hint="eastAsia" w:ascii="宋体" w:hAnsi="宋体"/>
          <w:szCs w:val="21"/>
        </w:rPr>
        <w:t>；</w:t>
      </w:r>
    </w:p>
    <w:p w14:paraId="5A8136F7">
      <w:pPr>
        <w:spacing w:line="360" w:lineRule="auto"/>
        <w:ind w:firstLine="600"/>
        <w:rPr>
          <w:rFonts w:ascii="宋体" w:hAnsi="宋体"/>
          <w:szCs w:val="21"/>
        </w:rPr>
      </w:pPr>
      <w:r>
        <w:rPr>
          <w:rFonts w:hint="eastAsia" w:ascii="宋体" w:hAnsi="宋体"/>
          <w:szCs w:val="21"/>
        </w:rPr>
        <w:t>3）根据第</w:t>
      </w:r>
      <w:r>
        <w:rPr>
          <w:rFonts w:ascii="宋体" w:hAnsi="宋体"/>
          <w:szCs w:val="21"/>
        </w:rPr>
        <w:t>13条</w:t>
      </w:r>
      <w:r>
        <w:rPr>
          <w:rFonts w:hint="eastAsia" w:ascii="宋体" w:hAnsi="宋体"/>
          <w:szCs w:val="21"/>
        </w:rPr>
        <w:t>[变更与调整]应增加和扣减的变更金额；</w:t>
      </w:r>
    </w:p>
    <w:p w14:paraId="1F0E6ECA">
      <w:pPr>
        <w:spacing w:line="360" w:lineRule="auto"/>
        <w:ind w:firstLine="600"/>
        <w:rPr>
          <w:rFonts w:ascii="宋体" w:hAnsi="宋体"/>
          <w:szCs w:val="21"/>
        </w:rPr>
      </w:pPr>
      <w:r>
        <w:rPr>
          <w:rFonts w:ascii="宋体" w:hAnsi="宋体"/>
          <w:szCs w:val="21"/>
        </w:rPr>
        <w:t>4</w:t>
      </w:r>
      <w:r>
        <w:rPr>
          <w:rFonts w:hint="eastAsia" w:ascii="宋体" w:hAnsi="宋体"/>
          <w:szCs w:val="21"/>
        </w:rPr>
        <w:t>）根据第</w:t>
      </w:r>
      <w:r>
        <w:rPr>
          <w:rFonts w:ascii="宋体" w:hAnsi="宋体"/>
          <w:szCs w:val="21"/>
        </w:rPr>
        <w:t>14.2</w:t>
      </w:r>
      <w:r>
        <w:rPr>
          <w:rFonts w:hint="eastAsia" w:ascii="宋体" w:hAnsi="宋体"/>
          <w:szCs w:val="21"/>
        </w:rPr>
        <w:t>款[预付款]约定应支付的预付款和扣减的返还预付款；</w:t>
      </w:r>
    </w:p>
    <w:p w14:paraId="20683AFF">
      <w:pPr>
        <w:spacing w:line="360" w:lineRule="auto"/>
        <w:ind w:firstLine="600"/>
        <w:rPr>
          <w:rFonts w:ascii="宋体" w:hAnsi="宋体"/>
          <w:szCs w:val="21"/>
        </w:rPr>
      </w:pPr>
      <w:r>
        <w:rPr>
          <w:rFonts w:ascii="宋体" w:hAnsi="宋体"/>
          <w:szCs w:val="21"/>
        </w:rPr>
        <w:t>5</w:t>
      </w:r>
      <w:r>
        <w:rPr>
          <w:rFonts w:hint="eastAsia" w:ascii="宋体" w:hAnsi="宋体"/>
          <w:szCs w:val="21"/>
        </w:rPr>
        <w:t>）根据第</w:t>
      </w:r>
      <w:r>
        <w:rPr>
          <w:rFonts w:ascii="宋体" w:hAnsi="宋体"/>
          <w:szCs w:val="21"/>
        </w:rPr>
        <w:t>14.6.2</w:t>
      </w:r>
      <w:r>
        <w:rPr>
          <w:rFonts w:hint="eastAsia" w:ascii="宋体" w:hAnsi="宋体"/>
          <w:szCs w:val="21"/>
        </w:rPr>
        <w:t>项[质量保证金的预留]约定应预留的质量保证金金额；</w:t>
      </w:r>
    </w:p>
    <w:p w14:paraId="6D8E9A73">
      <w:pPr>
        <w:spacing w:line="360" w:lineRule="auto"/>
        <w:ind w:firstLine="600"/>
        <w:rPr>
          <w:rFonts w:ascii="宋体" w:hAnsi="宋体"/>
          <w:szCs w:val="21"/>
        </w:rPr>
      </w:pPr>
      <w:r>
        <w:rPr>
          <w:rFonts w:ascii="宋体" w:hAnsi="宋体"/>
          <w:szCs w:val="21"/>
        </w:rPr>
        <w:t>6</w:t>
      </w:r>
      <w:r>
        <w:rPr>
          <w:rFonts w:hint="eastAsia" w:ascii="宋体" w:hAnsi="宋体"/>
          <w:szCs w:val="21"/>
        </w:rPr>
        <w:t>）根据第</w:t>
      </w:r>
      <w:r>
        <w:rPr>
          <w:rFonts w:ascii="宋体" w:hAnsi="宋体"/>
          <w:szCs w:val="21"/>
        </w:rPr>
        <w:t>19条</w:t>
      </w:r>
      <w:r>
        <w:rPr>
          <w:rFonts w:hint="eastAsia" w:ascii="宋体" w:hAnsi="宋体"/>
          <w:szCs w:val="21"/>
        </w:rPr>
        <w:t>[索赔]应增加和扣减的索赔金额；</w:t>
      </w:r>
    </w:p>
    <w:p w14:paraId="7BFFA782">
      <w:pPr>
        <w:spacing w:line="360" w:lineRule="auto"/>
        <w:ind w:firstLine="600"/>
        <w:rPr>
          <w:rFonts w:ascii="宋体" w:hAnsi="宋体"/>
          <w:szCs w:val="21"/>
        </w:rPr>
      </w:pPr>
      <w:r>
        <w:rPr>
          <w:rFonts w:ascii="宋体" w:hAnsi="宋体"/>
          <w:szCs w:val="21"/>
        </w:rPr>
        <w:t>7</w:t>
      </w:r>
      <w:r>
        <w:rPr>
          <w:rFonts w:hint="eastAsia" w:ascii="宋体" w:hAnsi="宋体"/>
          <w:szCs w:val="21"/>
        </w:rPr>
        <w:t>）对已签发的进度款支付证书中出现错误的修正，应在本次进度付款中支付或扣除的金额；</w:t>
      </w:r>
    </w:p>
    <w:p w14:paraId="21AC7A86">
      <w:pPr>
        <w:spacing w:line="360" w:lineRule="auto"/>
        <w:ind w:firstLine="600"/>
        <w:rPr>
          <w:rFonts w:ascii="宋体" w:hAnsi="宋体"/>
          <w:szCs w:val="21"/>
        </w:rPr>
      </w:pPr>
      <w:r>
        <w:rPr>
          <w:rFonts w:hint="eastAsia" w:ascii="宋体" w:hAnsi="宋体"/>
          <w:szCs w:val="21"/>
        </w:rPr>
        <w:t>8）根据合同约定应增加和扣减的其他金额。</w:t>
      </w:r>
    </w:p>
    <w:p w14:paraId="15823BD1">
      <w:pPr>
        <w:pStyle w:val="118"/>
        <w:numPr>
          <w:ilvl w:val="0"/>
          <w:numId w:val="0"/>
        </w:numPr>
        <w:ind w:firstLine="420" w:firstLineChars="200"/>
        <w:rPr>
          <w:sz w:val="21"/>
        </w:rPr>
      </w:pPr>
      <w:bookmarkStart w:id="1674" w:name="_Ref531957608"/>
      <w:r>
        <w:rPr>
          <w:rFonts w:hint="eastAsia"/>
          <w:sz w:val="21"/>
        </w:rPr>
        <w:t>1</w:t>
      </w:r>
      <w:r>
        <w:rPr>
          <w:sz w:val="21"/>
        </w:rPr>
        <w:t xml:space="preserve">4.3.2 </w:t>
      </w:r>
      <w:r>
        <w:rPr>
          <w:rFonts w:hint="eastAsia"/>
          <w:sz w:val="21"/>
        </w:rPr>
        <w:t>进度付款审核和支付</w:t>
      </w:r>
      <w:bookmarkEnd w:id="1674"/>
    </w:p>
    <w:p w14:paraId="3AAA7758">
      <w:pPr>
        <w:pStyle w:val="120"/>
        <w:numPr>
          <w:ilvl w:val="0"/>
          <w:numId w:val="0"/>
        </w:numPr>
        <w:ind w:firstLine="420" w:firstLineChars="200"/>
        <w:rPr>
          <w:sz w:val="21"/>
          <w:szCs w:val="21"/>
        </w:rPr>
      </w:pPr>
      <w:r>
        <w:rPr>
          <w:rFonts w:hint="eastAsia"/>
          <w:sz w:val="21"/>
          <w:szCs w:val="21"/>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0F620F4F">
      <w:pPr>
        <w:spacing w:line="360" w:lineRule="auto"/>
        <w:ind w:firstLine="420" w:firstLineChars="200"/>
        <w:rPr>
          <w:rFonts w:ascii="宋体" w:hAnsi="宋体"/>
          <w:szCs w:val="21"/>
        </w:rPr>
      </w:pPr>
      <w:r>
        <w:rPr>
          <w:rFonts w:hint="eastAsia" w:ascii="宋体" w:hAnsi="宋体"/>
          <w:szCs w:val="21"/>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宋体" w:hAnsi="宋体"/>
          <w:szCs w:val="21"/>
        </w:rPr>
        <w:t>20条</w:t>
      </w:r>
      <w:r>
        <w:rPr>
          <w:rFonts w:hint="eastAsia" w:ascii="宋体" w:hAnsi="宋体"/>
          <w:szCs w:val="21"/>
        </w:rPr>
        <w:t>[争议解决]的约定处理。</w:t>
      </w:r>
    </w:p>
    <w:p w14:paraId="6FB3CF70">
      <w:pPr>
        <w:pStyle w:val="120"/>
        <w:numPr>
          <w:ilvl w:val="0"/>
          <w:numId w:val="0"/>
        </w:numPr>
        <w:ind w:firstLine="420" w:firstLineChars="200"/>
        <w:rPr>
          <w:sz w:val="21"/>
          <w:szCs w:val="21"/>
        </w:rPr>
      </w:pPr>
      <w:r>
        <w:rPr>
          <w:rFonts w:hint="eastAsia"/>
          <w:sz w:val="21"/>
          <w:szCs w:val="21"/>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35D69844">
      <w:pPr>
        <w:pStyle w:val="120"/>
        <w:numPr>
          <w:ilvl w:val="0"/>
          <w:numId w:val="0"/>
        </w:numPr>
        <w:ind w:firstLine="420" w:firstLineChars="200"/>
        <w:rPr>
          <w:sz w:val="21"/>
          <w:szCs w:val="21"/>
        </w:rPr>
      </w:pPr>
      <w:r>
        <w:rPr>
          <w:rFonts w:hint="eastAsia"/>
          <w:sz w:val="21"/>
          <w:szCs w:val="21"/>
        </w:rPr>
        <w:t>发包人签发进度款支付证书，不表明发包人已同意、批准或接受了承包人完成的相应部分的工作。</w:t>
      </w:r>
    </w:p>
    <w:p w14:paraId="707694BE">
      <w:pPr>
        <w:pStyle w:val="118"/>
        <w:numPr>
          <w:ilvl w:val="0"/>
          <w:numId w:val="0"/>
        </w:numPr>
        <w:ind w:firstLine="420" w:firstLineChars="200"/>
        <w:rPr>
          <w:sz w:val="21"/>
        </w:rPr>
      </w:pPr>
      <w:bookmarkStart w:id="1675" w:name="_Ref531957023"/>
      <w:r>
        <w:rPr>
          <w:rFonts w:hint="eastAsia"/>
          <w:sz w:val="21"/>
        </w:rPr>
        <w:t>1</w:t>
      </w:r>
      <w:r>
        <w:rPr>
          <w:sz w:val="21"/>
        </w:rPr>
        <w:t xml:space="preserve">4.3.3 </w:t>
      </w:r>
      <w:r>
        <w:rPr>
          <w:rFonts w:hint="eastAsia"/>
          <w:sz w:val="21"/>
        </w:rPr>
        <w:t>进度付款的修正</w:t>
      </w:r>
      <w:bookmarkEnd w:id="1675"/>
    </w:p>
    <w:p w14:paraId="0AB32342">
      <w:pPr>
        <w:spacing w:line="360" w:lineRule="auto"/>
        <w:ind w:firstLine="420" w:firstLineChars="200"/>
        <w:rPr>
          <w:rFonts w:ascii="宋体" w:hAnsi="宋体"/>
          <w:szCs w:val="21"/>
        </w:rPr>
      </w:pPr>
      <w:r>
        <w:rPr>
          <w:rFonts w:hint="eastAsia" w:ascii="宋体" w:hAnsi="宋体"/>
          <w:szCs w:val="21"/>
        </w:rPr>
        <w:t>在对已签发的进度款支付证书进行阶段汇总和复核中发现错误、遗漏或重复的，发包人和承包人均有权提出修正申请。经发包人和承包人同意的修正，应在下期进度付款中支付或扣除。</w:t>
      </w:r>
    </w:p>
    <w:p w14:paraId="3D6A583A">
      <w:pPr>
        <w:pStyle w:val="4"/>
        <w:spacing w:before="120" w:line="360" w:lineRule="auto"/>
      </w:pPr>
      <w:bookmarkStart w:id="1676" w:name="_Ref4538578"/>
      <w:bookmarkStart w:id="1677" w:name="_Toc154063611"/>
      <w:bookmarkStart w:id="1678" w:name="_Toc54862295"/>
      <w:bookmarkStart w:id="1679" w:name="_Ref536647822"/>
      <w:bookmarkStart w:id="1680" w:name="_Ref536647814"/>
      <w:r>
        <w:rPr>
          <w:rFonts w:hint="eastAsia"/>
        </w:rPr>
        <w:t>1</w:t>
      </w:r>
      <w:r>
        <w:t xml:space="preserve">4.4 </w:t>
      </w:r>
      <w:r>
        <w:rPr>
          <w:rFonts w:hint="eastAsia"/>
        </w:rPr>
        <w:t>付款计划表</w:t>
      </w:r>
      <w:bookmarkEnd w:id="1676"/>
      <w:bookmarkEnd w:id="1677"/>
      <w:bookmarkEnd w:id="1678"/>
    </w:p>
    <w:p w14:paraId="6569A879">
      <w:pPr>
        <w:pStyle w:val="118"/>
        <w:numPr>
          <w:ilvl w:val="0"/>
          <w:numId w:val="0"/>
        </w:numPr>
        <w:ind w:firstLine="420" w:firstLineChars="200"/>
        <w:rPr>
          <w:sz w:val="21"/>
        </w:rPr>
      </w:pPr>
      <w:bookmarkStart w:id="1681" w:name="_Ref4570974"/>
      <w:r>
        <w:rPr>
          <w:rFonts w:hint="eastAsia"/>
          <w:sz w:val="21"/>
        </w:rPr>
        <w:t>1</w:t>
      </w:r>
      <w:r>
        <w:rPr>
          <w:sz w:val="21"/>
        </w:rPr>
        <w:t xml:space="preserve">4.4.1 </w:t>
      </w:r>
      <w:r>
        <w:rPr>
          <w:rFonts w:hint="eastAsia"/>
          <w:sz w:val="21"/>
        </w:rPr>
        <w:t>付款计划表的编制要求</w:t>
      </w:r>
      <w:bookmarkEnd w:id="1681"/>
    </w:p>
    <w:p w14:paraId="67880EB6">
      <w:pPr>
        <w:spacing w:line="360" w:lineRule="auto"/>
        <w:ind w:firstLine="420" w:firstLineChars="200"/>
        <w:rPr>
          <w:rFonts w:ascii="宋体" w:hAnsi="宋体"/>
          <w:szCs w:val="21"/>
        </w:rPr>
      </w:pPr>
      <w:r>
        <w:rPr>
          <w:rFonts w:hint="eastAsia" w:ascii="宋体" w:hAnsi="宋体"/>
          <w:szCs w:val="21"/>
        </w:rPr>
        <w:t>除专用合同条件另有约定外，付款计划表按如下要求编制：</w:t>
      </w:r>
    </w:p>
    <w:p w14:paraId="59747954">
      <w:pPr>
        <w:spacing w:line="360" w:lineRule="auto"/>
        <w:ind w:firstLine="420" w:firstLineChars="200"/>
        <w:rPr>
          <w:rFonts w:ascii="宋体" w:hAnsi="宋体"/>
          <w:szCs w:val="21"/>
        </w:rPr>
      </w:pPr>
      <w:r>
        <w:rPr>
          <w:rFonts w:hint="eastAsia" w:ascii="宋体" w:hAnsi="宋体"/>
          <w:szCs w:val="21"/>
        </w:rPr>
        <w:t>（1）付款计划表中所列的每期付款金额，应为第</w:t>
      </w:r>
      <w:r>
        <w:rPr>
          <w:rFonts w:ascii="宋体" w:hAnsi="宋体"/>
          <w:szCs w:val="21"/>
        </w:rPr>
        <w:t>14.3.1</w:t>
      </w:r>
      <w:r>
        <w:rPr>
          <w:rFonts w:hint="eastAsia" w:ascii="宋体" w:hAnsi="宋体"/>
          <w:szCs w:val="21"/>
        </w:rPr>
        <w:t>项[工程进度付款申请]每期进度款的估算金额；</w:t>
      </w:r>
    </w:p>
    <w:p w14:paraId="6E973B9D">
      <w:pPr>
        <w:spacing w:line="360" w:lineRule="auto"/>
        <w:ind w:firstLine="420" w:firstLineChars="200"/>
        <w:rPr>
          <w:rFonts w:ascii="宋体" w:hAnsi="宋体"/>
          <w:szCs w:val="21"/>
        </w:rPr>
      </w:pPr>
      <w:r>
        <w:rPr>
          <w:rFonts w:hint="eastAsia" w:ascii="宋体" w:hAnsi="宋体"/>
          <w:szCs w:val="21"/>
        </w:rPr>
        <w:t>（2）实际进度与项目进度计划不一致的，合同当事人可按照第</w:t>
      </w:r>
      <w:r>
        <w:rPr>
          <w:rFonts w:ascii="宋体" w:hAnsi="宋体"/>
          <w:szCs w:val="21"/>
        </w:rPr>
        <w:t>3.6</w:t>
      </w:r>
      <w:r>
        <w:rPr>
          <w:rFonts w:hint="eastAsia" w:ascii="宋体" w:hAnsi="宋体"/>
          <w:szCs w:val="21"/>
        </w:rPr>
        <w:t>款[</w:t>
      </w:r>
      <w:r>
        <w:rPr>
          <w:rFonts w:ascii="宋体" w:hAnsi="宋体"/>
          <w:szCs w:val="21"/>
        </w:rPr>
        <w:t>商定或确定</w:t>
      </w:r>
      <w:r>
        <w:rPr>
          <w:rFonts w:hint="eastAsia" w:ascii="宋体" w:hAnsi="宋体"/>
          <w:szCs w:val="21"/>
        </w:rPr>
        <w:t>]修改付款计划表；</w:t>
      </w:r>
    </w:p>
    <w:p w14:paraId="22DD1CBF">
      <w:pPr>
        <w:spacing w:line="360" w:lineRule="auto"/>
        <w:ind w:firstLine="420" w:firstLineChars="200"/>
        <w:rPr>
          <w:rFonts w:ascii="宋体" w:hAnsi="宋体"/>
          <w:szCs w:val="21"/>
        </w:rPr>
      </w:pPr>
      <w:r>
        <w:rPr>
          <w:rFonts w:hint="eastAsia" w:ascii="宋体" w:hAnsi="宋体"/>
          <w:szCs w:val="21"/>
        </w:rPr>
        <w:t>（3）不采用付款计划表的，承包人应向工程师提交按季度编制的支付估算付款计划表，用于支付参考。</w:t>
      </w:r>
    </w:p>
    <w:p w14:paraId="7C7E750E">
      <w:pPr>
        <w:pStyle w:val="118"/>
        <w:numPr>
          <w:ilvl w:val="0"/>
          <w:numId w:val="0"/>
        </w:numPr>
        <w:ind w:firstLine="420" w:firstLineChars="200"/>
        <w:rPr>
          <w:sz w:val="21"/>
        </w:rPr>
      </w:pPr>
      <w:bookmarkStart w:id="1682" w:name="_Ref4571011"/>
      <w:r>
        <w:rPr>
          <w:rFonts w:hint="eastAsia"/>
          <w:sz w:val="21"/>
        </w:rPr>
        <w:t>1</w:t>
      </w:r>
      <w:r>
        <w:rPr>
          <w:sz w:val="21"/>
        </w:rPr>
        <w:t xml:space="preserve">4.4.2 </w:t>
      </w:r>
      <w:r>
        <w:rPr>
          <w:rFonts w:hint="eastAsia"/>
          <w:sz w:val="21"/>
        </w:rPr>
        <w:t>付款计划表的编制与审批</w:t>
      </w:r>
      <w:bookmarkEnd w:id="1682"/>
    </w:p>
    <w:p w14:paraId="2E582AB9">
      <w:pPr>
        <w:spacing w:line="360" w:lineRule="auto"/>
        <w:ind w:firstLine="420" w:firstLineChars="200"/>
        <w:rPr>
          <w:rFonts w:ascii="宋体" w:hAnsi="宋体"/>
          <w:szCs w:val="21"/>
        </w:rPr>
      </w:pPr>
      <w:r>
        <w:rPr>
          <w:rFonts w:hint="eastAsia" w:ascii="宋体" w:hAnsi="宋体"/>
          <w:szCs w:val="21"/>
        </w:rPr>
        <w:t>（1）除专用合同条件另有约定外，承包人应根据第</w:t>
      </w:r>
      <w:r>
        <w:rPr>
          <w:rFonts w:ascii="宋体" w:hAnsi="宋体"/>
          <w:szCs w:val="21"/>
        </w:rPr>
        <w:t>8.4</w:t>
      </w:r>
      <w:r>
        <w:rPr>
          <w:rFonts w:hint="eastAsia" w:ascii="宋体" w:hAnsi="宋体"/>
          <w:szCs w:val="21"/>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0353E52D">
      <w:pPr>
        <w:spacing w:line="360" w:lineRule="auto"/>
        <w:ind w:firstLine="420" w:firstLineChars="200"/>
        <w:rPr>
          <w:rFonts w:ascii="宋体" w:hAnsi="宋体"/>
          <w:szCs w:val="21"/>
        </w:rPr>
      </w:pPr>
      <w:r>
        <w:rPr>
          <w:rFonts w:hint="eastAsia" w:ascii="宋体" w:hAnsi="宋体"/>
          <w:szCs w:val="21"/>
        </w:rPr>
        <w:t>（2）工程师应在收到付款计划表后7天内完成审核并报送发包人。发包人应在收到经工程师审核的付款计划表后7天内完成审批，经发包人批准的付款计划表为有约束力的付款计划表。</w:t>
      </w:r>
    </w:p>
    <w:p w14:paraId="26C2FC07">
      <w:pPr>
        <w:spacing w:line="360" w:lineRule="auto"/>
        <w:ind w:firstLine="420" w:firstLineChars="200"/>
        <w:rPr>
          <w:rFonts w:ascii="宋体" w:hAnsi="宋体"/>
          <w:szCs w:val="21"/>
        </w:rPr>
      </w:pPr>
      <w:r>
        <w:rPr>
          <w:rFonts w:hint="eastAsia" w:ascii="宋体" w:hAnsi="宋体"/>
          <w:szCs w:val="21"/>
        </w:rPr>
        <w:t>（3）发包人逾期未完成付款计划表审批的，也未及时要求承包人进行修正和提供补充资料的，则承包人提交的付款计划表视为已经获得发包人批准。</w:t>
      </w:r>
    </w:p>
    <w:p w14:paraId="1FF6CCCD">
      <w:pPr>
        <w:pStyle w:val="4"/>
        <w:spacing w:before="120" w:line="360" w:lineRule="auto"/>
      </w:pPr>
      <w:bookmarkStart w:id="1683" w:name="_Ref4538634"/>
      <w:bookmarkStart w:id="1684" w:name="_Toc154063612"/>
      <w:bookmarkStart w:id="1685" w:name="_Toc54862296"/>
      <w:r>
        <w:rPr>
          <w:rFonts w:hint="eastAsia"/>
        </w:rPr>
        <w:t>1</w:t>
      </w:r>
      <w:r>
        <w:t xml:space="preserve">4.5 </w:t>
      </w:r>
      <w:r>
        <w:rPr>
          <w:rFonts w:hint="eastAsia"/>
        </w:rPr>
        <w:t>竣工结算</w:t>
      </w:r>
      <w:bookmarkEnd w:id="1683"/>
      <w:bookmarkEnd w:id="1684"/>
      <w:bookmarkEnd w:id="1685"/>
    </w:p>
    <w:p w14:paraId="63462E62">
      <w:pPr>
        <w:pStyle w:val="118"/>
        <w:numPr>
          <w:ilvl w:val="0"/>
          <w:numId w:val="0"/>
        </w:numPr>
        <w:ind w:firstLine="420" w:firstLineChars="200"/>
        <w:rPr>
          <w:sz w:val="21"/>
        </w:rPr>
      </w:pPr>
      <w:bookmarkStart w:id="1686" w:name="_Ref4571361"/>
      <w:r>
        <w:rPr>
          <w:rFonts w:hint="eastAsia"/>
          <w:sz w:val="21"/>
        </w:rPr>
        <w:t>1</w:t>
      </w:r>
      <w:r>
        <w:rPr>
          <w:sz w:val="21"/>
        </w:rPr>
        <w:t xml:space="preserve">4.5.1 </w:t>
      </w:r>
      <w:r>
        <w:rPr>
          <w:rFonts w:hint="eastAsia"/>
          <w:sz w:val="21"/>
        </w:rPr>
        <w:t>竣工结算申请</w:t>
      </w:r>
      <w:bookmarkEnd w:id="1686"/>
    </w:p>
    <w:p w14:paraId="48E07358">
      <w:pPr>
        <w:spacing w:line="360" w:lineRule="auto"/>
        <w:ind w:firstLine="420" w:firstLineChars="200"/>
        <w:rPr>
          <w:rFonts w:ascii="宋体" w:hAnsi="宋体"/>
          <w:szCs w:val="21"/>
        </w:rPr>
      </w:pPr>
      <w:r>
        <w:rPr>
          <w:rFonts w:hint="eastAsia" w:ascii="宋体" w:hAnsi="宋体"/>
          <w:szCs w:val="21"/>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58991D91">
      <w:pPr>
        <w:spacing w:line="360" w:lineRule="auto"/>
        <w:ind w:firstLine="420" w:firstLineChars="200"/>
        <w:rPr>
          <w:rFonts w:ascii="宋体" w:hAnsi="宋体"/>
          <w:szCs w:val="21"/>
        </w:rPr>
      </w:pPr>
      <w:r>
        <w:rPr>
          <w:rFonts w:hint="eastAsia" w:ascii="宋体" w:hAnsi="宋体"/>
          <w:szCs w:val="21"/>
        </w:rPr>
        <w:t>除专用合同条件另有约定外，竣工结算申请单应包括以下内容：</w:t>
      </w:r>
    </w:p>
    <w:p w14:paraId="724DA1B0">
      <w:pPr>
        <w:spacing w:line="360" w:lineRule="auto"/>
        <w:ind w:firstLine="420" w:firstLineChars="200"/>
        <w:rPr>
          <w:rFonts w:ascii="宋体" w:hAnsi="宋体"/>
          <w:szCs w:val="21"/>
        </w:rPr>
      </w:pPr>
      <w:r>
        <w:rPr>
          <w:rFonts w:hint="eastAsia" w:ascii="宋体" w:hAnsi="宋体"/>
          <w:szCs w:val="21"/>
        </w:rPr>
        <w:t>（1）竣工结算合同价格；</w:t>
      </w:r>
    </w:p>
    <w:p w14:paraId="0A1CBDE1">
      <w:pPr>
        <w:spacing w:line="360" w:lineRule="auto"/>
        <w:ind w:firstLine="420" w:firstLineChars="200"/>
        <w:rPr>
          <w:rFonts w:ascii="宋体" w:hAnsi="宋体"/>
          <w:szCs w:val="21"/>
        </w:rPr>
      </w:pPr>
      <w:r>
        <w:rPr>
          <w:rFonts w:hint="eastAsia" w:ascii="宋体" w:hAnsi="宋体"/>
          <w:szCs w:val="21"/>
        </w:rPr>
        <w:t>（2）发包人已支付承包人的款项；</w:t>
      </w:r>
    </w:p>
    <w:p w14:paraId="0901F78F">
      <w:pPr>
        <w:spacing w:line="360" w:lineRule="auto"/>
        <w:ind w:firstLine="420" w:firstLineChars="200"/>
        <w:rPr>
          <w:rFonts w:ascii="宋体" w:hAnsi="宋体"/>
          <w:szCs w:val="21"/>
        </w:rPr>
      </w:pPr>
      <w:r>
        <w:rPr>
          <w:rFonts w:hint="eastAsia" w:ascii="宋体" w:hAnsi="宋体"/>
          <w:szCs w:val="21"/>
        </w:rPr>
        <w:t>（3）采用第</w:t>
      </w:r>
      <w:r>
        <w:rPr>
          <w:rFonts w:ascii="宋体" w:hAnsi="宋体"/>
          <w:szCs w:val="21"/>
        </w:rPr>
        <w:t>14.6.1</w:t>
      </w:r>
      <w:r>
        <w:rPr>
          <w:rFonts w:hint="eastAsia" w:ascii="宋体" w:hAnsi="宋体"/>
          <w:szCs w:val="21"/>
        </w:rPr>
        <w:t>项[承包人提供质量保证金的方式]第（2）种方式提供质量保证金的，应当列明应预留的质量保证金金额；采用第</w:t>
      </w:r>
      <w:r>
        <w:rPr>
          <w:rFonts w:ascii="宋体" w:hAnsi="宋体"/>
          <w:szCs w:val="21"/>
        </w:rPr>
        <w:t>14.6.1</w:t>
      </w:r>
      <w:r>
        <w:rPr>
          <w:rFonts w:hint="eastAsia" w:ascii="宋体" w:hAnsi="宋体"/>
          <w:szCs w:val="21"/>
        </w:rPr>
        <w:t>项[承包人提供质量保证金的方式]中其他方式提供质量保证金的，应当按第</w:t>
      </w:r>
      <w:r>
        <w:rPr>
          <w:rFonts w:ascii="宋体" w:hAnsi="宋体"/>
          <w:szCs w:val="21"/>
        </w:rPr>
        <w:t>14.6</w:t>
      </w:r>
      <w:r>
        <w:rPr>
          <w:rFonts w:hint="eastAsia" w:ascii="宋体" w:hAnsi="宋体"/>
          <w:szCs w:val="21"/>
        </w:rPr>
        <w:t>款[质量保证金]提供相关文件作为附件；</w:t>
      </w:r>
    </w:p>
    <w:p w14:paraId="54735A11">
      <w:pPr>
        <w:spacing w:line="360" w:lineRule="auto"/>
        <w:ind w:firstLine="420" w:firstLineChars="200"/>
        <w:rPr>
          <w:rFonts w:ascii="宋体" w:hAnsi="宋体"/>
          <w:szCs w:val="21"/>
        </w:rPr>
      </w:pPr>
      <w:r>
        <w:rPr>
          <w:rFonts w:hint="eastAsia" w:ascii="宋体" w:hAnsi="宋体"/>
          <w:szCs w:val="21"/>
        </w:rPr>
        <w:t>（4）发包人应支付承包人的合同价款。</w:t>
      </w:r>
    </w:p>
    <w:p w14:paraId="7EE06F02">
      <w:pPr>
        <w:pStyle w:val="118"/>
        <w:numPr>
          <w:ilvl w:val="0"/>
          <w:numId w:val="0"/>
        </w:numPr>
        <w:ind w:firstLine="420" w:firstLineChars="200"/>
        <w:rPr>
          <w:sz w:val="21"/>
        </w:rPr>
      </w:pPr>
      <w:bookmarkStart w:id="1687" w:name="_Ref4571384"/>
      <w:r>
        <w:rPr>
          <w:rFonts w:hint="eastAsia"/>
          <w:sz w:val="21"/>
        </w:rPr>
        <w:t>1</w:t>
      </w:r>
      <w:r>
        <w:rPr>
          <w:sz w:val="21"/>
        </w:rPr>
        <w:t xml:space="preserve">4.5.2 </w:t>
      </w:r>
      <w:r>
        <w:rPr>
          <w:rFonts w:hint="eastAsia"/>
          <w:sz w:val="21"/>
        </w:rPr>
        <w:t>竣工结算审核</w:t>
      </w:r>
      <w:bookmarkEnd w:id="1687"/>
    </w:p>
    <w:p w14:paraId="4FDFD9D2">
      <w:pPr>
        <w:spacing w:line="360" w:lineRule="auto"/>
        <w:ind w:firstLine="420" w:firstLineChars="200"/>
        <w:rPr>
          <w:rFonts w:ascii="宋体" w:hAnsi="宋体"/>
          <w:szCs w:val="21"/>
        </w:rPr>
      </w:pPr>
      <w:r>
        <w:rPr>
          <w:rFonts w:hint="eastAsia" w:ascii="宋体" w:hAnsi="宋体"/>
          <w:szCs w:val="21"/>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0B12F8AC">
      <w:pPr>
        <w:spacing w:line="360" w:lineRule="auto"/>
        <w:ind w:firstLine="420" w:firstLineChars="200"/>
        <w:rPr>
          <w:rFonts w:ascii="宋体" w:hAnsi="宋体"/>
          <w:szCs w:val="21"/>
        </w:rPr>
      </w:pPr>
      <w:r>
        <w:rPr>
          <w:rFonts w:hint="eastAsia" w:ascii="宋体" w:hAnsi="宋体"/>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CA9990C">
      <w:pPr>
        <w:spacing w:line="360" w:lineRule="auto"/>
        <w:ind w:firstLine="420" w:firstLineChars="200"/>
        <w:rPr>
          <w:rFonts w:ascii="宋体" w:hAnsi="宋体"/>
          <w:szCs w:val="21"/>
        </w:rPr>
      </w:pPr>
      <w:bookmarkStart w:id="1688" w:name="_Ref4618006"/>
      <w:r>
        <w:rPr>
          <w:rFonts w:hint="eastAsia" w:ascii="宋体" w:hAnsi="宋体"/>
          <w:szCs w:val="21"/>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688"/>
    </w:p>
    <w:p w14:paraId="0C2D418A">
      <w:pPr>
        <w:spacing w:line="360" w:lineRule="auto"/>
        <w:ind w:firstLine="420" w:firstLineChars="200"/>
        <w:rPr>
          <w:rFonts w:ascii="宋体" w:hAnsi="宋体"/>
          <w:szCs w:val="21"/>
        </w:rPr>
      </w:pPr>
      <w:r>
        <w:rPr>
          <w:rFonts w:hint="eastAsia" w:ascii="宋体" w:hAnsi="宋体"/>
          <w:szCs w:val="21"/>
        </w:rPr>
        <w:t>（3） 承包人对发包人签认的竣工付款证书有异议的，对于有异议部分应在收到发包人签认的竣工付款证书后7天内提出异议，并由合同当事人按照专用合同条件约定的方式和程序进行复核，或按照第</w:t>
      </w:r>
      <w:r>
        <w:rPr>
          <w:rFonts w:ascii="宋体" w:hAnsi="宋体"/>
          <w:szCs w:val="21"/>
        </w:rPr>
        <w:t>20条</w:t>
      </w:r>
      <w:r>
        <w:rPr>
          <w:rFonts w:hint="eastAsia" w:ascii="宋体" w:hAnsi="宋体"/>
          <w:szCs w:val="21"/>
        </w:rPr>
        <w:t>[争议解决]约定处理。对于无异议部分，发包人应签发临时竣工付款证书，并按本款第（2）项完成付款。承包人逾期未提出异议的，视为认可发包人的审批结果。</w:t>
      </w:r>
    </w:p>
    <w:p w14:paraId="168D87DA">
      <w:pPr>
        <w:pStyle w:val="118"/>
        <w:numPr>
          <w:ilvl w:val="0"/>
          <w:numId w:val="0"/>
        </w:numPr>
        <w:ind w:firstLine="420" w:firstLineChars="200"/>
        <w:rPr>
          <w:sz w:val="21"/>
        </w:rPr>
      </w:pPr>
      <w:bookmarkStart w:id="1689" w:name="_Ref15484305"/>
      <w:r>
        <w:rPr>
          <w:rFonts w:hint="eastAsia"/>
          <w:sz w:val="21"/>
        </w:rPr>
        <w:t>1</w:t>
      </w:r>
      <w:r>
        <w:rPr>
          <w:sz w:val="21"/>
        </w:rPr>
        <w:t xml:space="preserve">4.5.3 </w:t>
      </w:r>
      <w:r>
        <w:rPr>
          <w:rFonts w:hint="eastAsia"/>
          <w:sz w:val="21"/>
        </w:rPr>
        <w:t>扫尾工作清单</w:t>
      </w:r>
      <w:bookmarkEnd w:id="1689"/>
    </w:p>
    <w:p w14:paraId="73ADEFCA">
      <w:pPr>
        <w:spacing w:line="360" w:lineRule="auto"/>
        <w:ind w:firstLine="420" w:firstLineChars="200"/>
        <w:rPr>
          <w:rFonts w:ascii="宋体" w:hAnsi="宋体"/>
          <w:szCs w:val="21"/>
        </w:rPr>
      </w:pPr>
      <w:r>
        <w:rPr>
          <w:rFonts w:hint="eastAsia" w:ascii="宋体" w:hAnsi="宋体"/>
          <w:szCs w:val="21"/>
        </w:rPr>
        <w:t>经双方协商，部分工作在工程竣工验收后进行的，承包人应当编制扫尾工作清单，扫尾工作清单中应当列明承包人应当完成的扫尾工作的内容及完成时间。</w:t>
      </w:r>
    </w:p>
    <w:p w14:paraId="4B980191">
      <w:pPr>
        <w:spacing w:line="360" w:lineRule="auto"/>
        <w:ind w:firstLine="420" w:firstLineChars="200"/>
        <w:rPr>
          <w:rFonts w:ascii="宋体" w:hAnsi="宋体"/>
          <w:szCs w:val="21"/>
        </w:rPr>
      </w:pPr>
      <w:r>
        <w:rPr>
          <w:rFonts w:hint="eastAsia" w:ascii="宋体" w:hAnsi="宋体"/>
          <w:szCs w:val="21"/>
        </w:rPr>
        <w:t>承包人完成扫尾工作清单中的内容应取得的费用包含在第</w:t>
      </w:r>
      <w:r>
        <w:rPr>
          <w:rFonts w:ascii="宋体" w:hAnsi="宋体"/>
          <w:szCs w:val="21"/>
        </w:rPr>
        <w:t>14.5.1</w:t>
      </w:r>
      <w:r>
        <w:rPr>
          <w:rFonts w:hint="eastAsia" w:ascii="宋体" w:hAnsi="宋体"/>
          <w:szCs w:val="21"/>
        </w:rPr>
        <w:t>项[</w:t>
      </w:r>
      <w:r>
        <w:rPr>
          <w:rFonts w:ascii="宋体" w:hAnsi="宋体"/>
          <w:szCs w:val="21"/>
        </w:rPr>
        <w:t>竣工结算申请</w:t>
      </w:r>
      <w:r>
        <w:rPr>
          <w:rFonts w:hint="eastAsia" w:ascii="宋体" w:hAnsi="宋体"/>
          <w:szCs w:val="21"/>
        </w:rPr>
        <w:t>]及第</w:t>
      </w:r>
      <w:r>
        <w:rPr>
          <w:rFonts w:ascii="宋体" w:hAnsi="宋体"/>
          <w:szCs w:val="21"/>
        </w:rPr>
        <w:t>14.5.2</w:t>
      </w:r>
      <w:r>
        <w:rPr>
          <w:rFonts w:hint="eastAsia" w:ascii="宋体" w:hAnsi="宋体"/>
          <w:szCs w:val="21"/>
        </w:rPr>
        <w:t>项[竣工结算审核]中一并结算。</w:t>
      </w:r>
    </w:p>
    <w:p w14:paraId="786087EE">
      <w:pPr>
        <w:spacing w:line="360" w:lineRule="auto"/>
        <w:ind w:firstLine="420" w:firstLineChars="200"/>
        <w:rPr>
          <w:rFonts w:ascii="宋体" w:hAnsi="宋体"/>
          <w:szCs w:val="21"/>
        </w:rPr>
      </w:pPr>
      <w:r>
        <w:rPr>
          <w:rFonts w:hint="eastAsia" w:ascii="宋体" w:hAnsi="宋体"/>
          <w:szCs w:val="21"/>
        </w:rPr>
        <w:t>扫尾工作的缺陷责任期按第</w:t>
      </w:r>
      <w:r>
        <w:rPr>
          <w:rFonts w:ascii="宋体" w:hAnsi="宋体"/>
          <w:szCs w:val="21"/>
        </w:rPr>
        <w:t>11条</w:t>
      </w:r>
      <w:r>
        <w:rPr>
          <w:rFonts w:hint="eastAsia" w:ascii="宋体" w:hAnsi="宋体"/>
          <w:szCs w:val="21"/>
        </w:rPr>
        <w:t>[缺陷责任与</w:t>
      </w:r>
      <w:r>
        <w:rPr>
          <w:rFonts w:ascii="宋体" w:hAnsi="宋体"/>
          <w:szCs w:val="21"/>
        </w:rPr>
        <w:t>保</w:t>
      </w:r>
      <w:r>
        <w:rPr>
          <w:rFonts w:hint="eastAsia" w:ascii="宋体" w:hAnsi="宋体"/>
          <w:szCs w:val="21"/>
        </w:rPr>
        <w:t>修]处理。承包人未能按照扫尾工作清单约定的完成时间完成扫尾工作的，视为承包人原因导致的工程质量缺陷按照第</w:t>
      </w:r>
      <w:r>
        <w:rPr>
          <w:rFonts w:ascii="宋体" w:hAnsi="宋体"/>
          <w:szCs w:val="21"/>
        </w:rPr>
        <w:t>11.3</w:t>
      </w:r>
      <w:r>
        <w:rPr>
          <w:rFonts w:hint="eastAsia" w:ascii="宋体" w:hAnsi="宋体"/>
          <w:szCs w:val="21"/>
        </w:rPr>
        <w:t>款[缺陷调查]处理。</w:t>
      </w:r>
    </w:p>
    <w:p w14:paraId="62EC8715">
      <w:pPr>
        <w:pStyle w:val="4"/>
        <w:spacing w:before="120" w:line="360" w:lineRule="auto"/>
      </w:pPr>
      <w:bookmarkStart w:id="1690" w:name="_Toc154063613"/>
      <w:bookmarkStart w:id="1691" w:name="_Ref15395020"/>
      <w:bookmarkStart w:id="1692" w:name="_Toc54862297"/>
      <w:bookmarkStart w:id="1693" w:name="_Ref4617582"/>
      <w:bookmarkStart w:id="1694" w:name="_Ref4571127"/>
      <w:bookmarkStart w:id="1695" w:name="_Ref4617592"/>
      <w:bookmarkStart w:id="1696" w:name="_Ref4571100"/>
      <w:bookmarkStart w:id="1697" w:name="_Ref4582115"/>
      <w:bookmarkStart w:id="1698" w:name="_Hlk15394931"/>
      <w:r>
        <w:rPr>
          <w:rFonts w:hint="eastAsia"/>
        </w:rPr>
        <w:t>1</w:t>
      </w:r>
      <w:r>
        <w:t xml:space="preserve">4.6 </w:t>
      </w:r>
      <w:r>
        <w:rPr>
          <w:rFonts w:hint="eastAsia"/>
        </w:rPr>
        <w:t>质量保证金</w:t>
      </w:r>
      <w:bookmarkEnd w:id="1679"/>
      <w:bookmarkEnd w:id="1680"/>
      <w:bookmarkEnd w:id="1690"/>
      <w:bookmarkEnd w:id="1691"/>
      <w:bookmarkEnd w:id="1692"/>
      <w:bookmarkEnd w:id="1693"/>
      <w:bookmarkEnd w:id="1694"/>
      <w:bookmarkEnd w:id="1695"/>
      <w:bookmarkEnd w:id="1696"/>
      <w:bookmarkEnd w:id="1697"/>
      <w:r>
        <w:rPr>
          <w:rFonts w:hint="eastAsia"/>
        </w:rPr>
        <w:t xml:space="preserve"> </w:t>
      </w:r>
    </w:p>
    <w:p w14:paraId="053F6D2A">
      <w:pPr>
        <w:spacing w:line="360" w:lineRule="auto"/>
        <w:ind w:firstLine="420" w:firstLineChars="200"/>
        <w:rPr>
          <w:rFonts w:ascii="宋体" w:hAnsi="宋体"/>
          <w:szCs w:val="21"/>
        </w:rPr>
      </w:pPr>
      <w:r>
        <w:rPr>
          <w:rFonts w:hint="eastAsia" w:ascii="宋体" w:hAnsi="宋体"/>
          <w:szCs w:val="21"/>
        </w:rPr>
        <w:t>经合同当事人协商一致提供质量保证金的，应在专用合同条件中予以明确。在工程项目竣工前，承包人已经提供履约担保的，发包人不得同时要求承包人提供质量保证金。</w:t>
      </w:r>
    </w:p>
    <w:bookmarkEnd w:id="1698"/>
    <w:p w14:paraId="6855AB2D">
      <w:pPr>
        <w:pStyle w:val="118"/>
        <w:numPr>
          <w:ilvl w:val="0"/>
          <w:numId w:val="0"/>
        </w:numPr>
        <w:ind w:firstLine="420" w:firstLineChars="200"/>
        <w:rPr>
          <w:sz w:val="21"/>
        </w:rPr>
      </w:pPr>
      <w:bookmarkStart w:id="1699" w:name="_Ref531955069"/>
      <w:bookmarkStart w:id="1700" w:name="_Ref531957153"/>
      <w:r>
        <w:rPr>
          <w:rFonts w:hint="eastAsia"/>
          <w:sz w:val="21"/>
        </w:rPr>
        <w:t>1</w:t>
      </w:r>
      <w:r>
        <w:rPr>
          <w:sz w:val="21"/>
        </w:rPr>
        <w:t xml:space="preserve">4.6.1 </w:t>
      </w:r>
      <w:r>
        <w:rPr>
          <w:rFonts w:hint="eastAsia"/>
          <w:sz w:val="21"/>
        </w:rPr>
        <w:t>承包人提供质量保证金的方式</w:t>
      </w:r>
      <w:bookmarkEnd w:id="1699"/>
    </w:p>
    <w:p w14:paraId="3876992B">
      <w:pPr>
        <w:spacing w:line="360" w:lineRule="auto"/>
        <w:ind w:firstLine="420" w:firstLineChars="200"/>
        <w:rPr>
          <w:rFonts w:ascii="宋体" w:hAnsi="宋体"/>
          <w:szCs w:val="21"/>
        </w:rPr>
      </w:pPr>
      <w:r>
        <w:rPr>
          <w:rFonts w:hint="eastAsia" w:ascii="宋体" w:hAnsi="宋体"/>
          <w:szCs w:val="21"/>
        </w:rPr>
        <w:t>承包人提供质量保证金有以下三种方式：</w:t>
      </w:r>
    </w:p>
    <w:p w14:paraId="16174702">
      <w:pPr>
        <w:spacing w:line="360" w:lineRule="auto"/>
        <w:ind w:firstLine="420" w:firstLineChars="200"/>
        <w:rPr>
          <w:rFonts w:ascii="宋体" w:hAnsi="宋体"/>
          <w:szCs w:val="21"/>
        </w:rPr>
      </w:pPr>
      <w:bookmarkStart w:id="1701" w:name="_Ref531955096"/>
      <w:r>
        <w:rPr>
          <w:rFonts w:hint="eastAsia" w:ascii="宋体" w:hAnsi="宋体"/>
          <w:szCs w:val="21"/>
        </w:rPr>
        <w:t>（1）提交工程质量保证担保；</w:t>
      </w:r>
      <w:bookmarkEnd w:id="1701"/>
    </w:p>
    <w:p w14:paraId="6FABA8F4">
      <w:pPr>
        <w:spacing w:line="360" w:lineRule="auto"/>
        <w:ind w:firstLine="420" w:firstLineChars="200"/>
        <w:rPr>
          <w:rFonts w:ascii="宋体" w:hAnsi="宋体"/>
          <w:szCs w:val="21"/>
        </w:rPr>
      </w:pPr>
      <w:bookmarkStart w:id="1702" w:name="_Ref531955107"/>
      <w:r>
        <w:rPr>
          <w:rFonts w:hint="eastAsia" w:ascii="宋体" w:hAnsi="宋体"/>
          <w:szCs w:val="21"/>
        </w:rPr>
        <w:t>（2）预留相应比例的工程款；</w:t>
      </w:r>
      <w:bookmarkEnd w:id="1702"/>
    </w:p>
    <w:p w14:paraId="3CC90EF0">
      <w:pPr>
        <w:spacing w:line="360" w:lineRule="auto"/>
        <w:ind w:firstLine="420" w:firstLineChars="200"/>
        <w:rPr>
          <w:rFonts w:ascii="宋体" w:hAnsi="宋体"/>
          <w:szCs w:val="21"/>
        </w:rPr>
      </w:pPr>
      <w:bookmarkStart w:id="1703" w:name="_Ref531955117"/>
      <w:r>
        <w:rPr>
          <w:rFonts w:hint="eastAsia" w:ascii="宋体" w:hAnsi="宋体"/>
          <w:szCs w:val="21"/>
        </w:rPr>
        <w:t>（3）双方约定的其他方式。</w:t>
      </w:r>
      <w:bookmarkEnd w:id="1703"/>
    </w:p>
    <w:p w14:paraId="10A4112F">
      <w:pPr>
        <w:spacing w:line="360" w:lineRule="auto"/>
        <w:ind w:firstLine="420" w:firstLineChars="200"/>
        <w:rPr>
          <w:rFonts w:ascii="宋体" w:hAnsi="宋体"/>
          <w:szCs w:val="21"/>
        </w:rPr>
      </w:pPr>
      <w:r>
        <w:rPr>
          <w:rFonts w:hint="eastAsia" w:ascii="宋体" w:hAnsi="宋体"/>
          <w:szCs w:val="21"/>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6693DFC3">
      <w:pPr>
        <w:pStyle w:val="118"/>
        <w:numPr>
          <w:ilvl w:val="0"/>
          <w:numId w:val="0"/>
        </w:numPr>
        <w:ind w:firstLine="420" w:firstLineChars="200"/>
        <w:rPr>
          <w:sz w:val="21"/>
        </w:rPr>
      </w:pPr>
      <w:bookmarkStart w:id="1704" w:name="_Ref15419738"/>
      <w:bookmarkStart w:id="1705" w:name="_Ref18931667"/>
      <w:r>
        <w:rPr>
          <w:rFonts w:hint="eastAsia"/>
          <w:sz w:val="21"/>
        </w:rPr>
        <w:t>1</w:t>
      </w:r>
      <w:r>
        <w:rPr>
          <w:sz w:val="21"/>
        </w:rPr>
        <w:t xml:space="preserve">4.6.2 </w:t>
      </w:r>
      <w:r>
        <w:rPr>
          <w:rFonts w:hint="eastAsia"/>
          <w:sz w:val="21"/>
        </w:rPr>
        <w:t>质量保证金的预留</w:t>
      </w:r>
      <w:bookmarkEnd w:id="1704"/>
      <w:bookmarkEnd w:id="1705"/>
    </w:p>
    <w:p w14:paraId="51C0F72F">
      <w:pPr>
        <w:spacing w:line="360" w:lineRule="auto"/>
        <w:ind w:firstLine="420" w:firstLineChars="200"/>
        <w:rPr>
          <w:rFonts w:ascii="宋体" w:hAnsi="宋体"/>
          <w:szCs w:val="21"/>
        </w:rPr>
      </w:pPr>
      <w:r>
        <w:rPr>
          <w:rFonts w:hint="eastAsia" w:ascii="宋体" w:hAnsi="宋体"/>
          <w:szCs w:val="21"/>
        </w:rPr>
        <w:t>双方约定采用预留相应比例的工程款方式提供质量保证金的，质量保证金的预留有以下三种方式：</w:t>
      </w:r>
    </w:p>
    <w:p w14:paraId="297E7AE4">
      <w:pPr>
        <w:spacing w:line="360" w:lineRule="auto"/>
        <w:ind w:firstLine="420" w:firstLineChars="200"/>
        <w:rPr>
          <w:rFonts w:ascii="宋体" w:hAnsi="宋体"/>
          <w:szCs w:val="21"/>
        </w:rPr>
      </w:pPr>
      <w:bookmarkStart w:id="1706" w:name="_Hlk18840714"/>
      <w:bookmarkStart w:id="1707" w:name="_Ref531955143"/>
      <w:r>
        <w:rPr>
          <w:rFonts w:hint="eastAsia" w:ascii="宋体" w:hAnsi="宋体"/>
          <w:szCs w:val="21"/>
        </w:rPr>
        <w:t>（1）按专用合同条件的约定在支付工程进度款时逐次预留，直至预留的质量保证金总额达到专用合同条件约定的金额或比例为止</w:t>
      </w:r>
      <w:bookmarkEnd w:id="1706"/>
      <w:r>
        <w:rPr>
          <w:rFonts w:hint="eastAsia" w:ascii="宋体" w:hAnsi="宋体"/>
          <w:szCs w:val="21"/>
        </w:rPr>
        <w:t>。在此情形下，质量保证金的计算基数不包括预付款的支付、扣回以及价格调整的金额；</w:t>
      </w:r>
      <w:bookmarkEnd w:id="1707"/>
    </w:p>
    <w:p w14:paraId="440BAAFB">
      <w:pPr>
        <w:spacing w:line="360" w:lineRule="auto"/>
        <w:ind w:firstLine="420" w:firstLineChars="200"/>
        <w:rPr>
          <w:rFonts w:ascii="宋体" w:hAnsi="宋体"/>
          <w:szCs w:val="21"/>
        </w:rPr>
      </w:pPr>
      <w:bookmarkStart w:id="1708" w:name="_Ref531955151"/>
      <w:r>
        <w:rPr>
          <w:rFonts w:hint="eastAsia" w:ascii="宋体" w:hAnsi="宋体"/>
          <w:szCs w:val="21"/>
        </w:rPr>
        <w:t>（2）工程竣工结算时一次性预留质量保证金；</w:t>
      </w:r>
      <w:bookmarkEnd w:id="1708"/>
    </w:p>
    <w:p w14:paraId="55F63C91">
      <w:pPr>
        <w:spacing w:line="360" w:lineRule="auto"/>
        <w:ind w:firstLine="420" w:firstLineChars="200"/>
        <w:rPr>
          <w:rFonts w:ascii="宋体" w:hAnsi="宋体"/>
          <w:szCs w:val="21"/>
        </w:rPr>
      </w:pPr>
      <w:bookmarkStart w:id="1709" w:name="_Ref531955161"/>
      <w:r>
        <w:rPr>
          <w:rFonts w:hint="eastAsia" w:ascii="宋体" w:hAnsi="宋体"/>
          <w:szCs w:val="21"/>
        </w:rPr>
        <w:t>（3）双方约定的其他预留方式。</w:t>
      </w:r>
      <w:bookmarkEnd w:id="1709"/>
    </w:p>
    <w:p w14:paraId="298C9701">
      <w:pPr>
        <w:spacing w:line="360" w:lineRule="auto"/>
        <w:ind w:firstLine="420" w:firstLineChars="200"/>
        <w:rPr>
          <w:rFonts w:ascii="宋体" w:hAnsi="宋体"/>
          <w:szCs w:val="21"/>
        </w:rPr>
      </w:pPr>
      <w:r>
        <w:rPr>
          <w:rFonts w:hint="eastAsia" w:ascii="宋体" w:hAnsi="宋体"/>
          <w:szCs w:val="21"/>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2D390D20">
      <w:pPr>
        <w:pStyle w:val="118"/>
        <w:numPr>
          <w:ilvl w:val="0"/>
          <w:numId w:val="0"/>
        </w:numPr>
        <w:ind w:firstLine="420" w:firstLineChars="200"/>
        <w:rPr>
          <w:sz w:val="21"/>
        </w:rPr>
      </w:pPr>
      <w:bookmarkStart w:id="1710" w:name="_Ref532690096"/>
      <w:bookmarkStart w:id="1711" w:name="_Ref4571243"/>
      <w:r>
        <w:rPr>
          <w:rFonts w:hint="eastAsia"/>
          <w:sz w:val="21"/>
        </w:rPr>
        <w:t>1</w:t>
      </w:r>
      <w:r>
        <w:rPr>
          <w:sz w:val="21"/>
        </w:rPr>
        <w:t xml:space="preserve">4.6.3 </w:t>
      </w:r>
      <w:r>
        <w:rPr>
          <w:rFonts w:hint="eastAsia"/>
          <w:sz w:val="21"/>
        </w:rPr>
        <w:t>质量保证金的</w:t>
      </w:r>
      <w:bookmarkEnd w:id="1710"/>
      <w:r>
        <w:rPr>
          <w:rFonts w:hint="eastAsia"/>
          <w:sz w:val="21"/>
        </w:rPr>
        <w:t>返还</w:t>
      </w:r>
      <w:bookmarkEnd w:id="1711"/>
    </w:p>
    <w:p w14:paraId="2E54C35F">
      <w:pPr>
        <w:spacing w:line="360" w:lineRule="auto"/>
        <w:ind w:firstLine="420" w:firstLineChars="200"/>
        <w:rPr>
          <w:rFonts w:ascii="宋体" w:hAnsi="宋体"/>
          <w:szCs w:val="21"/>
        </w:rPr>
      </w:pPr>
      <w:r>
        <w:rPr>
          <w:rFonts w:hint="eastAsia" w:ascii="宋体" w:hAnsi="宋体"/>
          <w:szCs w:val="21"/>
        </w:rPr>
        <w:t>缺陷责任期内，承包人认真履行合同约定的责任，缺陷责任期满，发包人根据第</w:t>
      </w:r>
      <w:r>
        <w:rPr>
          <w:rFonts w:ascii="宋体" w:hAnsi="宋体"/>
          <w:szCs w:val="21"/>
        </w:rPr>
        <w:t>11.6</w:t>
      </w:r>
      <w:r>
        <w:rPr>
          <w:rFonts w:hint="eastAsia" w:ascii="宋体" w:hAnsi="宋体"/>
          <w:szCs w:val="21"/>
        </w:rPr>
        <w:t>款[缺陷责任期终止证书]向承包人颁发缺陷责任期终止证书后，承包人可向发包人申请返还质量保证金。</w:t>
      </w:r>
    </w:p>
    <w:p w14:paraId="25D2D8D7">
      <w:pPr>
        <w:spacing w:line="360" w:lineRule="auto"/>
        <w:ind w:firstLine="420" w:firstLineChars="200"/>
        <w:rPr>
          <w:rFonts w:ascii="宋体" w:hAnsi="宋体"/>
          <w:szCs w:val="21"/>
        </w:rPr>
      </w:pPr>
      <w:r>
        <w:rPr>
          <w:rFonts w:hint="eastAsia" w:ascii="宋体" w:hAnsi="宋体"/>
          <w:szCs w:val="21"/>
        </w:rPr>
        <w:t>发包人在接到承包人返还质量保证金申请后，应于</w:t>
      </w:r>
      <w:r>
        <w:rPr>
          <w:rFonts w:ascii="宋体" w:hAnsi="宋体"/>
          <w:szCs w:val="21"/>
        </w:rPr>
        <w:t>7</w:t>
      </w:r>
      <w:r>
        <w:rPr>
          <w:rFonts w:hint="eastAsia" w:ascii="宋体" w:hAnsi="宋体"/>
          <w:szCs w:val="21"/>
        </w:rPr>
        <w:t>天内将质量保证金返还承包人，逾期未返还的，应承担违约责任。发包人在接到承包人返还质量保证金申请后</w:t>
      </w:r>
      <w:r>
        <w:rPr>
          <w:rFonts w:ascii="宋体" w:hAnsi="宋体"/>
          <w:szCs w:val="21"/>
        </w:rPr>
        <w:t>7</w:t>
      </w:r>
      <w:r>
        <w:rPr>
          <w:rFonts w:hint="eastAsia" w:ascii="宋体" w:hAnsi="宋体"/>
          <w:szCs w:val="21"/>
        </w:rPr>
        <w:t>天内不予答复，视同认可承包人的返还质量保证金申请。</w:t>
      </w:r>
    </w:p>
    <w:p w14:paraId="7F13170F">
      <w:pPr>
        <w:spacing w:line="360" w:lineRule="auto"/>
        <w:ind w:firstLine="420" w:firstLineChars="200"/>
        <w:rPr>
          <w:rFonts w:ascii="宋体" w:hAnsi="宋体"/>
          <w:szCs w:val="21"/>
        </w:rPr>
      </w:pPr>
      <w:r>
        <w:rPr>
          <w:rFonts w:hint="eastAsia" w:ascii="宋体" w:hAnsi="宋体"/>
          <w:szCs w:val="21"/>
        </w:rPr>
        <w:t>发包人和承包人对质量保证金预留、返还以及工程维修质量、费用有争议的，按本合同第</w:t>
      </w:r>
      <w:r>
        <w:rPr>
          <w:rFonts w:ascii="宋体" w:hAnsi="宋体"/>
          <w:szCs w:val="21"/>
        </w:rPr>
        <w:t>20条</w:t>
      </w:r>
      <w:r>
        <w:rPr>
          <w:rFonts w:hint="eastAsia" w:ascii="宋体" w:hAnsi="宋体"/>
          <w:szCs w:val="21"/>
        </w:rPr>
        <w:t>[争议解决]约定的争议和纠纷解决程序处理。</w:t>
      </w:r>
    </w:p>
    <w:bookmarkEnd w:id="1700"/>
    <w:p w14:paraId="4F7AC19A">
      <w:pPr>
        <w:pStyle w:val="4"/>
        <w:spacing w:before="120" w:line="360" w:lineRule="auto"/>
      </w:pPr>
      <w:bookmarkStart w:id="1712" w:name="_Toc54862298"/>
      <w:bookmarkStart w:id="1713" w:name="_Toc154063614"/>
      <w:bookmarkStart w:id="1714" w:name="_Ref531957341"/>
      <w:bookmarkStart w:id="1715" w:name="_Ref531957339"/>
      <w:r>
        <w:rPr>
          <w:rFonts w:hint="eastAsia"/>
        </w:rPr>
        <w:t>1</w:t>
      </w:r>
      <w:r>
        <w:t xml:space="preserve">4.7 </w:t>
      </w:r>
      <w:r>
        <w:rPr>
          <w:rFonts w:hint="eastAsia"/>
        </w:rPr>
        <w:t>最终结清</w:t>
      </w:r>
      <w:bookmarkEnd w:id="1712"/>
      <w:bookmarkEnd w:id="1713"/>
      <w:bookmarkEnd w:id="1714"/>
      <w:bookmarkEnd w:id="1715"/>
      <w:r>
        <w:rPr>
          <w:rFonts w:hint="eastAsia"/>
        </w:rPr>
        <w:t xml:space="preserve"> </w:t>
      </w:r>
    </w:p>
    <w:p w14:paraId="2F3DDEFC">
      <w:pPr>
        <w:pStyle w:val="118"/>
        <w:numPr>
          <w:ilvl w:val="0"/>
          <w:numId w:val="0"/>
        </w:numPr>
        <w:ind w:firstLine="420" w:firstLineChars="200"/>
        <w:rPr>
          <w:sz w:val="21"/>
        </w:rPr>
      </w:pPr>
      <w:bookmarkStart w:id="1716" w:name="_Ref531957350"/>
      <w:r>
        <w:rPr>
          <w:rFonts w:hint="eastAsia"/>
          <w:sz w:val="21"/>
        </w:rPr>
        <w:t>1</w:t>
      </w:r>
      <w:r>
        <w:rPr>
          <w:sz w:val="21"/>
        </w:rPr>
        <w:t xml:space="preserve">4.7.1 </w:t>
      </w:r>
      <w:r>
        <w:rPr>
          <w:rFonts w:hint="eastAsia"/>
          <w:sz w:val="21"/>
        </w:rPr>
        <w:t>最终结清申请</w:t>
      </w:r>
      <w:bookmarkEnd w:id="1716"/>
      <w:r>
        <w:rPr>
          <w:rFonts w:hint="eastAsia"/>
          <w:sz w:val="21"/>
        </w:rPr>
        <w:t>单</w:t>
      </w:r>
    </w:p>
    <w:p w14:paraId="23983BE9">
      <w:pPr>
        <w:spacing w:line="360" w:lineRule="auto"/>
        <w:ind w:firstLine="420" w:firstLineChars="200"/>
        <w:rPr>
          <w:rFonts w:ascii="宋体" w:hAnsi="宋体"/>
          <w:szCs w:val="21"/>
        </w:rPr>
      </w:pPr>
      <w:r>
        <w:rPr>
          <w:rFonts w:hint="eastAsia" w:ascii="宋体" w:hAnsi="宋体"/>
          <w:szCs w:val="21"/>
        </w:rPr>
        <w:t>（1）除专用合同条件另有约定外，承包人应在缺陷责任期终止证书颁发后7天内，按专用合同条件约定的份数向发包人提交最终结清申请单，并提供相关证明材料。</w:t>
      </w:r>
    </w:p>
    <w:p w14:paraId="293B5B81">
      <w:pPr>
        <w:spacing w:line="360" w:lineRule="auto"/>
        <w:ind w:firstLine="420" w:firstLineChars="200"/>
        <w:rPr>
          <w:rFonts w:ascii="宋体" w:hAnsi="宋体"/>
          <w:szCs w:val="21"/>
        </w:rPr>
      </w:pPr>
      <w:r>
        <w:rPr>
          <w:rFonts w:hint="eastAsia" w:ascii="宋体" w:hAnsi="宋体"/>
          <w:szCs w:val="21"/>
        </w:rPr>
        <w:t>除专用合同条件另有约定外，最终结清申请单应列明质量保证金、应扣除的质量保证金、缺陷责任期内发生的增减费用。</w:t>
      </w:r>
    </w:p>
    <w:p w14:paraId="52F9C40D">
      <w:pPr>
        <w:spacing w:line="360" w:lineRule="auto"/>
        <w:ind w:firstLine="420" w:firstLineChars="200"/>
        <w:rPr>
          <w:rFonts w:ascii="宋体" w:hAnsi="宋体"/>
          <w:szCs w:val="21"/>
        </w:rPr>
      </w:pPr>
      <w:r>
        <w:rPr>
          <w:rFonts w:hint="eastAsia" w:ascii="宋体" w:hAnsi="宋体"/>
          <w:szCs w:val="21"/>
        </w:rPr>
        <w:t>（2）发包人对最终结清申请单内容有异议的，有权要求承包人进行修正和提供补充资料，承包人应向发包人提交修正后的最终结清申请单。</w:t>
      </w:r>
    </w:p>
    <w:p w14:paraId="3567C2FC">
      <w:pPr>
        <w:pStyle w:val="118"/>
        <w:numPr>
          <w:ilvl w:val="0"/>
          <w:numId w:val="0"/>
        </w:numPr>
        <w:ind w:firstLine="420" w:firstLineChars="200"/>
        <w:rPr>
          <w:sz w:val="21"/>
        </w:rPr>
      </w:pPr>
      <w:bookmarkStart w:id="1717" w:name="_Ref531957369"/>
      <w:bookmarkStart w:id="1718" w:name="_Ref4624099"/>
      <w:r>
        <w:rPr>
          <w:rFonts w:hint="eastAsia"/>
          <w:sz w:val="21"/>
        </w:rPr>
        <w:t>1</w:t>
      </w:r>
      <w:r>
        <w:rPr>
          <w:sz w:val="21"/>
        </w:rPr>
        <w:t xml:space="preserve">4.7.2 </w:t>
      </w:r>
      <w:r>
        <w:rPr>
          <w:rFonts w:hint="eastAsia"/>
          <w:sz w:val="21"/>
        </w:rPr>
        <w:t>最终结清证书</w:t>
      </w:r>
      <w:bookmarkEnd w:id="1717"/>
      <w:r>
        <w:rPr>
          <w:rFonts w:hint="eastAsia"/>
          <w:sz w:val="21"/>
        </w:rPr>
        <w:t>和支付</w:t>
      </w:r>
      <w:bookmarkEnd w:id="1718"/>
    </w:p>
    <w:p w14:paraId="345C836B">
      <w:pPr>
        <w:spacing w:line="360" w:lineRule="auto"/>
        <w:ind w:firstLine="420" w:firstLineChars="200"/>
        <w:rPr>
          <w:rFonts w:hint="eastAsia" w:ascii="宋体" w:hAnsi="宋体"/>
          <w:szCs w:val="21"/>
        </w:rPr>
      </w:pPr>
      <w:r>
        <w:rPr>
          <w:rFonts w:hint="eastAsia" w:ascii="宋体" w:hAnsi="宋体"/>
          <w:szCs w:val="21"/>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4CD595D">
      <w:pPr>
        <w:spacing w:line="360" w:lineRule="auto"/>
        <w:ind w:firstLine="420" w:firstLineChars="200"/>
        <w:rPr>
          <w:rFonts w:ascii="宋体" w:hAnsi="宋体"/>
          <w:szCs w:val="21"/>
        </w:rPr>
      </w:pPr>
      <w:r>
        <w:rPr>
          <w:rFonts w:hint="eastAsia" w:ascii="宋体" w:hAnsi="宋体"/>
          <w:szCs w:val="21"/>
        </w:rPr>
        <w:t>（2）除专用合同条件另有约定外，发包人应在颁发最终结清证书后7天内完成支付。发包人逾期支付的，按照贷款市场报价利率（LPR）支付利息；逾期支付超过56天的，按照贷款市场报价利率（LPR）的两倍支付利息。</w:t>
      </w:r>
    </w:p>
    <w:p w14:paraId="2D2F7EC4">
      <w:pPr>
        <w:spacing w:line="360" w:lineRule="auto"/>
        <w:ind w:firstLine="420" w:firstLineChars="200"/>
        <w:rPr>
          <w:rFonts w:ascii="宋体" w:hAnsi="宋体"/>
          <w:szCs w:val="21"/>
        </w:rPr>
      </w:pPr>
      <w:r>
        <w:rPr>
          <w:rFonts w:hint="eastAsia" w:ascii="宋体" w:hAnsi="宋体"/>
          <w:szCs w:val="21"/>
        </w:rPr>
        <w:t>（3）承包人对发包人颁发的最终结清证书有异议的，按第</w:t>
      </w:r>
      <w:r>
        <w:rPr>
          <w:rFonts w:ascii="宋体" w:hAnsi="宋体"/>
          <w:szCs w:val="21"/>
        </w:rPr>
        <w:t>20条</w:t>
      </w:r>
      <w:r>
        <w:rPr>
          <w:rFonts w:hint="eastAsia" w:ascii="宋体" w:hAnsi="宋体"/>
          <w:szCs w:val="21"/>
        </w:rPr>
        <w:t>[争议解决]的约定办理。</w:t>
      </w:r>
    </w:p>
    <w:p w14:paraId="41091659">
      <w:pPr>
        <w:pStyle w:val="3"/>
        <w:spacing w:before="48" w:line="360" w:lineRule="auto"/>
        <w:rPr>
          <w:rFonts w:ascii="黑体" w:hAnsi="黑体"/>
          <w:bCs w:val="0"/>
          <w:sz w:val="28"/>
        </w:rPr>
      </w:pPr>
      <w:bookmarkStart w:id="1719" w:name="_Toc54862299"/>
      <w:bookmarkStart w:id="1720" w:name="_Ref11920396"/>
      <w:bookmarkStart w:id="1721" w:name="_Ref11920407"/>
      <w:bookmarkStart w:id="1722" w:name="_Toc154063615"/>
      <w:bookmarkStart w:id="1723" w:name="_Ref11874957"/>
      <w:r>
        <w:rPr>
          <w:rFonts w:hint="eastAsia" w:ascii="黑体" w:hAnsi="黑体"/>
          <w:bCs w:val="0"/>
          <w:sz w:val="28"/>
        </w:rPr>
        <w:t>第1</w:t>
      </w:r>
      <w:r>
        <w:rPr>
          <w:rFonts w:ascii="黑体" w:hAnsi="黑体"/>
          <w:bCs w:val="0"/>
          <w:sz w:val="28"/>
        </w:rPr>
        <w:t>5</w:t>
      </w:r>
      <w:r>
        <w:rPr>
          <w:rFonts w:hint="eastAsia" w:ascii="黑体" w:hAnsi="黑体"/>
          <w:bCs w:val="0"/>
          <w:sz w:val="28"/>
        </w:rPr>
        <w:t>条 违约</w:t>
      </w:r>
      <w:bookmarkEnd w:id="1555"/>
      <w:bookmarkEnd w:id="1560"/>
      <w:bookmarkEnd w:id="1561"/>
      <w:bookmarkEnd w:id="1719"/>
      <w:bookmarkEnd w:id="1720"/>
      <w:bookmarkEnd w:id="1721"/>
      <w:bookmarkEnd w:id="1722"/>
      <w:bookmarkEnd w:id="1723"/>
    </w:p>
    <w:p w14:paraId="7314854F">
      <w:pPr>
        <w:pStyle w:val="4"/>
        <w:spacing w:before="120" w:line="360" w:lineRule="auto"/>
      </w:pPr>
      <w:bookmarkStart w:id="1724" w:name="_Ref4534411"/>
      <w:bookmarkStart w:id="1725" w:name="_Ref4534384"/>
      <w:bookmarkStart w:id="1726" w:name="_Toc54862300"/>
      <w:bookmarkStart w:id="1727" w:name="_Ref4534376"/>
      <w:bookmarkStart w:id="1728" w:name="_Ref4534399"/>
      <w:bookmarkStart w:id="1729" w:name="_Toc154063616"/>
      <w:r>
        <w:rPr>
          <w:rFonts w:hint="eastAsia"/>
        </w:rPr>
        <w:t>1</w:t>
      </w:r>
      <w:r>
        <w:t xml:space="preserve">5.1 </w:t>
      </w:r>
      <w:r>
        <w:rPr>
          <w:rFonts w:hint="eastAsia"/>
        </w:rPr>
        <w:t>发包人违约</w:t>
      </w:r>
      <w:bookmarkEnd w:id="1724"/>
      <w:bookmarkEnd w:id="1725"/>
      <w:bookmarkEnd w:id="1726"/>
      <w:bookmarkEnd w:id="1727"/>
      <w:bookmarkEnd w:id="1728"/>
      <w:bookmarkEnd w:id="1729"/>
    </w:p>
    <w:p w14:paraId="00CFF918">
      <w:pPr>
        <w:pStyle w:val="118"/>
        <w:numPr>
          <w:ilvl w:val="0"/>
          <w:numId w:val="0"/>
        </w:numPr>
        <w:ind w:firstLine="420" w:firstLineChars="200"/>
        <w:rPr>
          <w:sz w:val="21"/>
        </w:rPr>
      </w:pPr>
      <w:bookmarkStart w:id="1730" w:name="_Ref3841087"/>
      <w:r>
        <w:rPr>
          <w:rFonts w:hint="eastAsia"/>
          <w:sz w:val="21"/>
        </w:rPr>
        <w:t>1</w:t>
      </w:r>
      <w:r>
        <w:rPr>
          <w:sz w:val="21"/>
        </w:rPr>
        <w:t xml:space="preserve">5.1.1 </w:t>
      </w:r>
      <w:r>
        <w:rPr>
          <w:rFonts w:hint="eastAsia"/>
          <w:sz w:val="21"/>
        </w:rPr>
        <w:t>发包人违约的情形</w:t>
      </w:r>
      <w:bookmarkEnd w:id="1730"/>
    </w:p>
    <w:p w14:paraId="14F65596">
      <w:pPr>
        <w:spacing w:line="360" w:lineRule="auto"/>
        <w:ind w:firstLine="420" w:firstLineChars="200"/>
        <w:rPr>
          <w:rFonts w:ascii="宋体" w:hAnsi="宋体"/>
          <w:szCs w:val="21"/>
        </w:rPr>
      </w:pPr>
      <w:r>
        <w:rPr>
          <w:rFonts w:hint="eastAsia" w:ascii="宋体" w:hAnsi="宋体"/>
          <w:szCs w:val="21"/>
        </w:rPr>
        <w:t>除专用合同条件另有约定外，在合同履行过程中发生的下列情形，属于发包人违约：</w:t>
      </w:r>
    </w:p>
    <w:p w14:paraId="144841EE">
      <w:pPr>
        <w:spacing w:line="360" w:lineRule="auto"/>
        <w:ind w:firstLine="420" w:firstLineChars="200"/>
        <w:rPr>
          <w:rFonts w:ascii="宋体" w:hAnsi="宋体"/>
          <w:szCs w:val="21"/>
        </w:rPr>
      </w:pPr>
      <w:r>
        <w:rPr>
          <w:rFonts w:hint="eastAsia" w:ascii="宋体" w:hAnsi="宋体"/>
          <w:szCs w:val="21"/>
        </w:rPr>
        <w:t xml:space="preserve">（1）因发包人原因导致开始工作日期延误的； </w:t>
      </w:r>
    </w:p>
    <w:p w14:paraId="213A8E0B">
      <w:pPr>
        <w:spacing w:line="360" w:lineRule="auto"/>
        <w:ind w:firstLine="420" w:firstLineChars="200"/>
        <w:rPr>
          <w:rFonts w:ascii="宋体" w:hAnsi="宋体"/>
          <w:szCs w:val="21"/>
        </w:rPr>
      </w:pPr>
      <w:r>
        <w:rPr>
          <w:rFonts w:hint="eastAsia" w:ascii="宋体" w:hAnsi="宋体"/>
          <w:szCs w:val="21"/>
        </w:rPr>
        <w:t>（2）因发包人原因未能按合同约定支付合同价款的；</w:t>
      </w:r>
    </w:p>
    <w:p w14:paraId="4B2A909E">
      <w:pPr>
        <w:spacing w:line="360" w:lineRule="auto"/>
        <w:ind w:firstLine="420" w:firstLineChars="200"/>
        <w:rPr>
          <w:rFonts w:ascii="宋体" w:hAnsi="宋体"/>
          <w:szCs w:val="21"/>
        </w:rPr>
      </w:pPr>
      <w:r>
        <w:rPr>
          <w:rFonts w:hint="eastAsia" w:ascii="宋体" w:hAnsi="宋体"/>
          <w:szCs w:val="21"/>
        </w:rPr>
        <w:t>（3）发包人违反第</w:t>
      </w:r>
      <w:r>
        <w:rPr>
          <w:rFonts w:ascii="宋体" w:hAnsi="宋体"/>
          <w:szCs w:val="21"/>
        </w:rPr>
        <w:t>13.1.1</w:t>
      </w:r>
      <w:r>
        <w:rPr>
          <w:rFonts w:hint="eastAsia" w:ascii="宋体" w:hAnsi="宋体"/>
          <w:szCs w:val="21"/>
        </w:rPr>
        <w:t>项约定，自行实施被取消的工作或转由他人实施的；</w:t>
      </w:r>
    </w:p>
    <w:p w14:paraId="3BDEE124">
      <w:pPr>
        <w:spacing w:line="360" w:lineRule="auto"/>
        <w:ind w:firstLine="420" w:firstLineChars="200"/>
        <w:rPr>
          <w:rFonts w:ascii="宋体" w:hAnsi="宋体"/>
          <w:szCs w:val="21"/>
        </w:rPr>
      </w:pPr>
      <w:r>
        <w:rPr>
          <w:rFonts w:hint="eastAsia" w:ascii="宋体" w:hAnsi="宋体"/>
          <w:szCs w:val="21"/>
        </w:rPr>
        <w:t>（4）因发包人违反合同约定造成工程暂停施工的；</w:t>
      </w:r>
    </w:p>
    <w:p w14:paraId="7214906C">
      <w:pPr>
        <w:spacing w:line="360" w:lineRule="auto"/>
        <w:ind w:firstLine="420" w:firstLineChars="200"/>
        <w:rPr>
          <w:rFonts w:ascii="宋体" w:hAnsi="宋体"/>
          <w:szCs w:val="21"/>
        </w:rPr>
      </w:pPr>
      <w:r>
        <w:rPr>
          <w:rFonts w:hint="eastAsia" w:ascii="宋体" w:hAnsi="宋体"/>
          <w:szCs w:val="21"/>
        </w:rPr>
        <w:t>（5）工程师无正当理由没有在约定期限内发出复工指示，导致承包人无法复工的；</w:t>
      </w:r>
    </w:p>
    <w:p w14:paraId="3AC73AE2">
      <w:pPr>
        <w:spacing w:line="360" w:lineRule="auto"/>
        <w:ind w:firstLine="420" w:firstLineChars="200"/>
        <w:rPr>
          <w:rFonts w:ascii="宋体" w:hAnsi="宋体"/>
          <w:szCs w:val="21"/>
        </w:rPr>
      </w:pPr>
      <w:r>
        <w:rPr>
          <w:rFonts w:hint="eastAsia" w:ascii="宋体" w:hAnsi="宋体"/>
          <w:szCs w:val="21"/>
        </w:rPr>
        <w:t>（6）发包人明确表示或者以其行为表明不履行合同主要义务的；</w:t>
      </w:r>
    </w:p>
    <w:p w14:paraId="331EAC98">
      <w:pPr>
        <w:spacing w:line="360" w:lineRule="auto"/>
        <w:ind w:firstLine="420" w:firstLineChars="200"/>
        <w:rPr>
          <w:rFonts w:ascii="宋体" w:hAnsi="宋体"/>
          <w:szCs w:val="21"/>
        </w:rPr>
      </w:pPr>
      <w:r>
        <w:rPr>
          <w:rFonts w:hint="eastAsia" w:ascii="宋体" w:hAnsi="宋体"/>
          <w:szCs w:val="21"/>
        </w:rPr>
        <w:t>（7）发包人未能按照合同约定履行其他义务的。</w:t>
      </w:r>
    </w:p>
    <w:p w14:paraId="6CE2D828">
      <w:pPr>
        <w:pStyle w:val="118"/>
        <w:numPr>
          <w:ilvl w:val="0"/>
          <w:numId w:val="0"/>
        </w:numPr>
        <w:ind w:firstLine="420" w:firstLineChars="200"/>
        <w:rPr>
          <w:sz w:val="21"/>
        </w:rPr>
      </w:pPr>
      <w:bookmarkStart w:id="1731" w:name="_Ref4535692"/>
      <w:r>
        <w:rPr>
          <w:rFonts w:hint="eastAsia"/>
          <w:sz w:val="21"/>
        </w:rPr>
        <w:t>1</w:t>
      </w:r>
      <w:r>
        <w:rPr>
          <w:sz w:val="21"/>
        </w:rPr>
        <w:t xml:space="preserve">5.1.2 </w:t>
      </w:r>
      <w:r>
        <w:rPr>
          <w:rFonts w:hint="eastAsia"/>
          <w:sz w:val="21"/>
        </w:rPr>
        <w:t>通知改正</w:t>
      </w:r>
      <w:bookmarkEnd w:id="1731"/>
    </w:p>
    <w:p w14:paraId="3C0D3FD7">
      <w:pPr>
        <w:spacing w:line="360" w:lineRule="auto"/>
        <w:ind w:firstLine="420" w:firstLineChars="200"/>
        <w:rPr>
          <w:rFonts w:ascii="宋体" w:hAnsi="宋体"/>
          <w:szCs w:val="21"/>
        </w:rPr>
      </w:pPr>
      <w:bookmarkStart w:id="1732" w:name="_Hlk16248297"/>
      <w:r>
        <w:rPr>
          <w:rFonts w:hint="eastAsia" w:ascii="宋体" w:hAnsi="宋体"/>
          <w:szCs w:val="21"/>
        </w:rPr>
        <w:t>发包人发生除第</w:t>
      </w:r>
      <w:r>
        <w:rPr>
          <w:rFonts w:ascii="宋体" w:hAnsi="宋体"/>
          <w:szCs w:val="21"/>
        </w:rPr>
        <w:t>15.1.1</w:t>
      </w:r>
      <w:r>
        <w:rPr>
          <w:rFonts w:hint="eastAsia" w:ascii="宋体" w:hAnsi="宋体"/>
          <w:szCs w:val="21"/>
        </w:rPr>
        <w:t>项第(</w:t>
      </w:r>
      <w:r>
        <w:rPr>
          <w:rFonts w:ascii="宋体" w:hAnsi="宋体"/>
          <w:szCs w:val="21"/>
        </w:rPr>
        <w:t>6</w:t>
      </w:r>
      <w:r>
        <w:rPr>
          <w:rFonts w:hint="eastAsia" w:ascii="宋体" w:hAnsi="宋体"/>
          <w:szCs w:val="21"/>
        </w:rPr>
        <w:t>)目以外的违约情况时，承包人可向发包人发出通知，要求发包人采取有效措施纠正违约行为。发包人收到承包人通知后28天内仍不纠正违约行为的，承包人有权暂停相应部位工程实施，并通知工程师。</w:t>
      </w:r>
      <w:bookmarkEnd w:id="1732"/>
    </w:p>
    <w:p w14:paraId="31064315">
      <w:pPr>
        <w:pStyle w:val="118"/>
        <w:numPr>
          <w:ilvl w:val="0"/>
          <w:numId w:val="0"/>
        </w:numPr>
        <w:ind w:firstLine="420" w:firstLineChars="200"/>
        <w:rPr>
          <w:sz w:val="21"/>
        </w:rPr>
      </w:pPr>
      <w:bookmarkStart w:id="1733" w:name="_Ref3841132"/>
      <w:r>
        <w:rPr>
          <w:rFonts w:hint="eastAsia"/>
          <w:sz w:val="21"/>
        </w:rPr>
        <w:t>1</w:t>
      </w:r>
      <w:r>
        <w:rPr>
          <w:sz w:val="21"/>
        </w:rPr>
        <w:t xml:space="preserve">5.1.3 </w:t>
      </w:r>
      <w:r>
        <w:rPr>
          <w:rFonts w:hint="eastAsia"/>
          <w:sz w:val="21"/>
        </w:rPr>
        <w:t>发包人违约的责任</w:t>
      </w:r>
      <w:bookmarkEnd w:id="1733"/>
    </w:p>
    <w:p w14:paraId="646AC2CD">
      <w:pPr>
        <w:spacing w:line="360" w:lineRule="auto"/>
        <w:ind w:firstLine="420" w:firstLineChars="200"/>
        <w:rPr>
          <w:rFonts w:ascii="宋体" w:hAnsi="宋体"/>
          <w:szCs w:val="21"/>
        </w:rPr>
      </w:pPr>
      <w:bookmarkStart w:id="1734" w:name="_Hlk16247984"/>
      <w:r>
        <w:rPr>
          <w:rFonts w:hint="eastAsia" w:ascii="宋体" w:hAnsi="宋体"/>
          <w:szCs w:val="21"/>
        </w:rPr>
        <w:t>发包人应承担因其违约给承包人增加的费用和（或）延误的工期，并支付承包人合理的利润。此外，合同当事人可在专用合同条件中另行约定发包人违约责任的承担方式和计算方法。</w:t>
      </w:r>
      <w:bookmarkEnd w:id="1734"/>
    </w:p>
    <w:p w14:paraId="64F0DC96">
      <w:pPr>
        <w:pStyle w:val="4"/>
        <w:spacing w:before="120" w:line="360" w:lineRule="auto"/>
      </w:pPr>
      <w:bookmarkStart w:id="1735" w:name="_Ref11958663"/>
      <w:bookmarkStart w:id="1736" w:name="_Toc54862301"/>
      <w:bookmarkStart w:id="1737" w:name="_Toc154063617"/>
      <w:bookmarkStart w:id="1738" w:name="_Ref11958660"/>
      <w:r>
        <w:rPr>
          <w:rFonts w:hint="eastAsia"/>
        </w:rPr>
        <w:t>1</w:t>
      </w:r>
      <w:r>
        <w:t xml:space="preserve">5.2 </w:t>
      </w:r>
      <w:r>
        <w:rPr>
          <w:rFonts w:hint="eastAsia"/>
        </w:rPr>
        <w:t>承包人违约</w:t>
      </w:r>
      <w:bookmarkEnd w:id="1735"/>
      <w:bookmarkEnd w:id="1736"/>
      <w:bookmarkEnd w:id="1737"/>
      <w:bookmarkEnd w:id="1738"/>
    </w:p>
    <w:p w14:paraId="687AD2FF">
      <w:pPr>
        <w:pStyle w:val="118"/>
        <w:numPr>
          <w:ilvl w:val="0"/>
          <w:numId w:val="0"/>
        </w:numPr>
        <w:ind w:firstLine="420" w:firstLineChars="200"/>
        <w:rPr>
          <w:sz w:val="21"/>
        </w:rPr>
      </w:pPr>
      <w:bookmarkStart w:id="1739" w:name="_Ref3841153"/>
      <w:r>
        <w:rPr>
          <w:rFonts w:hint="eastAsia"/>
          <w:sz w:val="21"/>
        </w:rPr>
        <w:t>1</w:t>
      </w:r>
      <w:r>
        <w:rPr>
          <w:sz w:val="21"/>
        </w:rPr>
        <w:t xml:space="preserve">5.2.1 </w:t>
      </w:r>
      <w:r>
        <w:rPr>
          <w:rFonts w:hint="eastAsia"/>
          <w:sz w:val="21"/>
        </w:rPr>
        <w:t>承包人违约的情形</w:t>
      </w:r>
      <w:bookmarkEnd w:id="1739"/>
    </w:p>
    <w:p w14:paraId="5643D0A3">
      <w:pPr>
        <w:spacing w:line="360" w:lineRule="auto"/>
        <w:ind w:firstLine="420" w:firstLineChars="200"/>
        <w:rPr>
          <w:rFonts w:ascii="宋体" w:hAnsi="宋体"/>
          <w:szCs w:val="21"/>
        </w:rPr>
      </w:pPr>
      <w:r>
        <w:rPr>
          <w:rFonts w:hint="eastAsia" w:ascii="宋体" w:hAnsi="宋体"/>
          <w:szCs w:val="21"/>
        </w:rPr>
        <w:t>除专用合同条件另有约定外，在履行合同过程中发生的下列情况之一的，属于承包人违约：</w:t>
      </w:r>
    </w:p>
    <w:p w14:paraId="346B839F">
      <w:pPr>
        <w:spacing w:line="360" w:lineRule="auto"/>
        <w:ind w:firstLine="420" w:firstLineChars="200"/>
        <w:rPr>
          <w:rFonts w:ascii="宋体" w:hAnsi="宋体"/>
          <w:szCs w:val="21"/>
        </w:rPr>
      </w:pPr>
      <w:r>
        <w:rPr>
          <w:rFonts w:hint="eastAsia" w:ascii="宋体" w:hAnsi="宋体"/>
          <w:szCs w:val="21"/>
        </w:rPr>
        <w:t>（1）承包人的原因导致的承包人文件、实施和竣工的工程不符合法律法规、工程质量验收标准以及合同约定；</w:t>
      </w:r>
    </w:p>
    <w:p w14:paraId="13B0A804">
      <w:pPr>
        <w:spacing w:line="360" w:lineRule="auto"/>
        <w:ind w:firstLine="420" w:firstLineChars="200"/>
        <w:rPr>
          <w:rFonts w:ascii="宋体" w:hAnsi="宋体"/>
          <w:szCs w:val="21"/>
        </w:rPr>
      </w:pPr>
      <w:r>
        <w:rPr>
          <w:rFonts w:hint="eastAsia" w:ascii="宋体" w:hAnsi="宋体"/>
          <w:szCs w:val="21"/>
        </w:rPr>
        <w:t>（2）承包人违反合同约定进行转包或违法分包的；</w:t>
      </w:r>
    </w:p>
    <w:p w14:paraId="1B8A25F4">
      <w:pPr>
        <w:spacing w:line="360" w:lineRule="auto"/>
        <w:ind w:firstLine="420" w:firstLineChars="200"/>
        <w:rPr>
          <w:rFonts w:ascii="宋体" w:hAnsi="宋体"/>
          <w:szCs w:val="21"/>
        </w:rPr>
      </w:pPr>
      <w:r>
        <w:rPr>
          <w:rFonts w:hint="eastAsia" w:ascii="宋体" w:hAnsi="宋体"/>
          <w:szCs w:val="21"/>
        </w:rPr>
        <w:t>（3）承包人违反约定采购和使用不合格材料或工程设备；</w:t>
      </w:r>
    </w:p>
    <w:p w14:paraId="4445F67A">
      <w:pPr>
        <w:spacing w:line="360" w:lineRule="auto"/>
        <w:ind w:firstLine="420" w:firstLineChars="200"/>
        <w:rPr>
          <w:rFonts w:ascii="宋体" w:hAnsi="宋体"/>
          <w:szCs w:val="21"/>
        </w:rPr>
      </w:pPr>
      <w:r>
        <w:rPr>
          <w:rFonts w:hint="eastAsia" w:ascii="宋体" w:hAnsi="宋体"/>
          <w:szCs w:val="21"/>
        </w:rPr>
        <w:t>（4）因承包人原因导致工程质量不符合合同要求的；</w:t>
      </w:r>
    </w:p>
    <w:p w14:paraId="553E0238">
      <w:pPr>
        <w:spacing w:line="360" w:lineRule="auto"/>
        <w:ind w:firstLine="420" w:firstLineChars="200"/>
        <w:rPr>
          <w:rFonts w:ascii="宋体" w:hAnsi="宋体"/>
          <w:szCs w:val="21"/>
        </w:rPr>
      </w:pPr>
      <w:r>
        <w:rPr>
          <w:rFonts w:hint="eastAsia" w:ascii="宋体" w:hAnsi="宋体"/>
          <w:szCs w:val="21"/>
        </w:rPr>
        <w:t>（5）承包人未经工程师批准，擅自将已按合同约定进入施工现场的施工设备、临时设施或材料撤离施工现场；</w:t>
      </w:r>
    </w:p>
    <w:p w14:paraId="0C9A1905">
      <w:pPr>
        <w:spacing w:line="360" w:lineRule="auto"/>
        <w:ind w:firstLine="420" w:firstLineChars="200"/>
        <w:rPr>
          <w:rFonts w:ascii="宋体" w:hAnsi="宋体"/>
          <w:szCs w:val="21"/>
        </w:rPr>
      </w:pPr>
      <w:r>
        <w:rPr>
          <w:rFonts w:hint="eastAsia" w:ascii="宋体" w:hAnsi="宋体"/>
          <w:szCs w:val="21"/>
        </w:rPr>
        <w:t>（6）承包人未能按项目进度计划及时完成合同约定的工作，造成工期延误；</w:t>
      </w:r>
    </w:p>
    <w:p w14:paraId="2704204D">
      <w:pPr>
        <w:spacing w:line="360" w:lineRule="auto"/>
        <w:ind w:firstLine="420" w:firstLineChars="200"/>
        <w:rPr>
          <w:rFonts w:ascii="宋体" w:hAnsi="宋体"/>
          <w:szCs w:val="21"/>
        </w:rPr>
      </w:pPr>
      <w:r>
        <w:rPr>
          <w:rFonts w:hint="eastAsia" w:ascii="宋体" w:hAnsi="宋体"/>
          <w:szCs w:val="21"/>
        </w:rPr>
        <w:t>（7）由于承包人原因未能通过竣工试验或竣工后试验的；</w:t>
      </w:r>
    </w:p>
    <w:p w14:paraId="070A71F4">
      <w:pPr>
        <w:spacing w:line="360" w:lineRule="auto"/>
        <w:ind w:firstLine="420" w:firstLineChars="200"/>
        <w:rPr>
          <w:rFonts w:ascii="宋体" w:hAnsi="宋体"/>
          <w:szCs w:val="21"/>
        </w:rPr>
      </w:pPr>
      <w:r>
        <w:rPr>
          <w:rFonts w:hint="eastAsia" w:ascii="宋体" w:hAnsi="宋体"/>
          <w:szCs w:val="21"/>
        </w:rPr>
        <w:t>（8）承包人在缺陷责任期及保修期内，未能在合理期限对工程缺陷进行修复，或拒绝按发包人指示进行修复的；</w:t>
      </w:r>
    </w:p>
    <w:p w14:paraId="6E4BCC96">
      <w:pPr>
        <w:spacing w:line="360" w:lineRule="auto"/>
        <w:ind w:firstLine="420" w:firstLineChars="200"/>
        <w:rPr>
          <w:rFonts w:ascii="宋体" w:hAnsi="宋体"/>
          <w:szCs w:val="21"/>
        </w:rPr>
      </w:pPr>
      <w:r>
        <w:rPr>
          <w:rFonts w:hint="eastAsia" w:ascii="宋体" w:hAnsi="宋体"/>
          <w:szCs w:val="21"/>
        </w:rPr>
        <w:t>（9）承包人明确表示或者以其行为表明不履行合同主要义务的；</w:t>
      </w:r>
    </w:p>
    <w:p w14:paraId="5FC9DDB7">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）承包人未能按照合同约定履行其他义务的。</w:t>
      </w:r>
    </w:p>
    <w:p w14:paraId="68B0307C">
      <w:pPr>
        <w:pStyle w:val="118"/>
        <w:numPr>
          <w:ilvl w:val="0"/>
          <w:numId w:val="0"/>
        </w:numPr>
        <w:ind w:firstLine="420" w:firstLineChars="200"/>
        <w:rPr>
          <w:sz w:val="21"/>
        </w:rPr>
      </w:pPr>
      <w:bookmarkStart w:id="1740" w:name="_Ref531958512"/>
      <w:r>
        <w:rPr>
          <w:rFonts w:hint="eastAsia"/>
          <w:sz w:val="21"/>
        </w:rPr>
        <w:t>1</w:t>
      </w:r>
      <w:r>
        <w:rPr>
          <w:sz w:val="21"/>
        </w:rPr>
        <w:t xml:space="preserve">5.2.2 </w:t>
      </w:r>
      <w:r>
        <w:rPr>
          <w:rFonts w:hint="eastAsia"/>
          <w:sz w:val="21"/>
        </w:rPr>
        <w:t>通知改正</w:t>
      </w:r>
      <w:bookmarkEnd w:id="1740"/>
    </w:p>
    <w:p w14:paraId="5B3E34BB">
      <w:pPr>
        <w:spacing w:line="360" w:lineRule="auto"/>
        <w:ind w:firstLine="420" w:firstLineChars="200"/>
        <w:rPr>
          <w:rFonts w:ascii="宋体" w:hAnsi="宋体"/>
          <w:szCs w:val="21"/>
        </w:rPr>
      </w:pPr>
      <w:r>
        <w:rPr>
          <w:rFonts w:hint="eastAsia" w:ascii="宋体" w:hAnsi="宋体"/>
          <w:szCs w:val="21"/>
        </w:rPr>
        <w:t>承包人发生除第</w:t>
      </w:r>
      <w:r>
        <w:rPr>
          <w:rFonts w:ascii="宋体" w:hAnsi="宋体"/>
          <w:szCs w:val="21"/>
        </w:rPr>
        <w:t>15.2.1</w:t>
      </w:r>
      <w:r>
        <w:rPr>
          <w:rFonts w:hint="eastAsia" w:ascii="宋体" w:hAnsi="宋体"/>
          <w:szCs w:val="21"/>
        </w:rPr>
        <w:t>项第(7)目、第(9)目约定以外的其他违约情况时，工程师可在专用合同条件约定的合理期限内向承包人发出整改通知，要求其在指定的期限内改正。</w:t>
      </w:r>
    </w:p>
    <w:p w14:paraId="34025EEE">
      <w:pPr>
        <w:pStyle w:val="118"/>
        <w:numPr>
          <w:ilvl w:val="0"/>
          <w:numId w:val="0"/>
        </w:numPr>
        <w:ind w:firstLine="420" w:firstLineChars="200"/>
        <w:rPr>
          <w:sz w:val="21"/>
        </w:rPr>
      </w:pPr>
      <w:bookmarkStart w:id="1741" w:name="_Ref3841166"/>
      <w:r>
        <w:rPr>
          <w:rFonts w:hint="eastAsia"/>
          <w:sz w:val="21"/>
        </w:rPr>
        <w:t>1</w:t>
      </w:r>
      <w:r>
        <w:rPr>
          <w:sz w:val="21"/>
        </w:rPr>
        <w:t xml:space="preserve">5.2.3 </w:t>
      </w:r>
      <w:r>
        <w:rPr>
          <w:rFonts w:hint="eastAsia"/>
          <w:sz w:val="21"/>
        </w:rPr>
        <w:t>承包人违约的责任</w:t>
      </w:r>
      <w:bookmarkEnd w:id="1741"/>
    </w:p>
    <w:p w14:paraId="09A16B9A">
      <w:pPr>
        <w:spacing w:line="360" w:lineRule="auto"/>
        <w:ind w:firstLine="420" w:firstLineChars="200"/>
        <w:rPr>
          <w:rFonts w:ascii="宋体" w:hAnsi="宋体"/>
          <w:szCs w:val="21"/>
        </w:rPr>
      </w:pPr>
      <w:r>
        <w:rPr>
          <w:rFonts w:hint="eastAsia" w:ascii="宋体" w:hAnsi="宋体"/>
          <w:szCs w:val="21"/>
        </w:rPr>
        <w:t>承包人应承担因其违约行为而增加的费用和（或）延误的工期。此外，合同当事人可在专用合同条件中另行约定承包人违约责任的承担方式和计算方法。</w:t>
      </w:r>
    </w:p>
    <w:p w14:paraId="6035CA23">
      <w:pPr>
        <w:pStyle w:val="4"/>
        <w:spacing w:before="120" w:line="360" w:lineRule="auto"/>
      </w:pPr>
      <w:bookmarkStart w:id="1742" w:name="_Toc154063618"/>
      <w:bookmarkStart w:id="1743" w:name="_Toc54862302"/>
      <w:r>
        <w:rPr>
          <w:rFonts w:hint="eastAsia"/>
        </w:rPr>
        <w:t>1</w:t>
      </w:r>
      <w:r>
        <w:t xml:space="preserve">5.3 </w:t>
      </w:r>
      <w:r>
        <w:rPr>
          <w:rFonts w:hint="eastAsia"/>
        </w:rPr>
        <w:t>第三人造成的违约</w:t>
      </w:r>
      <w:bookmarkEnd w:id="1742"/>
      <w:bookmarkEnd w:id="1743"/>
    </w:p>
    <w:p w14:paraId="1FB971AE">
      <w:pPr>
        <w:spacing w:line="360" w:lineRule="auto"/>
        <w:ind w:firstLine="420" w:firstLineChars="200"/>
        <w:rPr>
          <w:rFonts w:ascii="宋体" w:hAnsi="宋体"/>
          <w:szCs w:val="21"/>
        </w:rPr>
      </w:pPr>
      <w:r>
        <w:rPr>
          <w:rFonts w:hint="eastAsia" w:ascii="宋体" w:hAnsi="宋体"/>
          <w:szCs w:val="21"/>
        </w:rPr>
        <w:t>在履行合同过程中，一方当事人因第三人的原因造成违约的，应当向对方当事人承担违约责任。一方当事人和第三人之间的纠纷，依照法律规定或者按照约定解决。</w:t>
      </w:r>
    </w:p>
    <w:p w14:paraId="7E71F902">
      <w:pPr>
        <w:pStyle w:val="3"/>
        <w:spacing w:before="48" w:line="360" w:lineRule="auto"/>
        <w:rPr>
          <w:rFonts w:ascii="黑体" w:hAnsi="黑体"/>
          <w:bCs w:val="0"/>
          <w:sz w:val="28"/>
        </w:rPr>
      </w:pPr>
      <w:bookmarkStart w:id="1744" w:name="_Toc154063619"/>
      <w:bookmarkStart w:id="1745" w:name="_Ref4510572"/>
      <w:bookmarkStart w:id="1746" w:name="_Toc54862303"/>
      <w:bookmarkStart w:id="1747" w:name="_Ref532142069"/>
      <w:bookmarkStart w:id="1748" w:name="_Ref3840457"/>
      <w:r>
        <w:rPr>
          <w:rFonts w:hint="eastAsia" w:ascii="黑体" w:hAnsi="黑体"/>
          <w:bCs w:val="0"/>
          <w:sz w:val="28"/>
        </w:rPr>
        <w:t>第1</w:t>
      </w:r>
      <w:r>
        <w:rPr>
          <w:rFonts w:ascii="黑体" w:hAnsi="黑体"/>
          <w:bCs w:val="0"/>
          <w:sz w:val="28"/>
        </w:rPr>
        <w:t>6</w:t>
      </w:r>
      <w:r>
        <w:rPr>
          <w:rFonts w:hint="eastAsia" w:ascii="黑体" w:hAnsi="黑体"/>
          <w:bCs w:val="0"/>
          <w:sz w:val="28"/>
        </w:rPr>
        <w:t>条 合同解除</w:t>
      </w:r>
      <w:bookmarkEnd w:id="1744"/>
      <w:bookmarkEnd w:id="1745"/>
      <w:bookmarkEnd w:id="1746"/>
    </w:p>
    <w:p w14:paraId="33FE275F">
      <w:pPr>
        <w:pStyle w:val="4"/>
        <w:spacing w:before="120" w:line="360" w:lineRule="auto"/>
      </w:pPr>
      <w:bookmarkStart w:id="1749" w:name="_Ref531958502"/>
      <w:bookmarkStart w:id="1750" w:name="_Toc54862304"/>
      <w:bookmarkStart w:id="1751" w:name="_Toc154063620"/>
      <w:bookmarkStart w:id="1752" w:name="_Ref531958499"/>
      <w:r>
        <w:rPr>
          <w:rFonts w:hint="eastAsia"/>
        </w:rPr>
        <w:t>1</w:t>
      </w:r>
      <w:r>
        <w:t xml:space="preserve">6.1 </w:t>
      </w:r>
      <w:r>
        <w:rPr>
          <w:rFonts w:hint="eastAsia"/>
        </w:rPr>
        <w:t>由发包人解除合同</w:t>
      </w:r>
      <w:bookmarkEnd w:id="1749"/>
      <w:bookmarkEnd w:id="1750"/>
      <w:bookmarkEnd w:id="1751"/>
      <w:bookmarkEnd w:id="1752"/>
    </w:p>
    <w:p w14:paraId="37B5BC16">
      <w:pPr>
        <w:pStyle w:val="118"/>
        <w:numPr>
          <w:ilvl w:val="0"/>
          <w:numId w:val="0"/>
        </w:numPr>
        <w:ind w:firstLine="420" w:firstLineChars="200"/>
        <w:rPr>
          <w:sz w:val="21"/>
        </w:rPr>
      </w:pPr>
      <w:bookmarkStart w:id="1753" w:name="_Ref4535422"/>
      <w:r>
        <w:rPr>
          <w:rFonts w:hint="eastAsia"/>
          <w:sz w:val="21"/>
        </w:rPr>
        <w:t>1</w:t>
      </w:r>
      <w:r>
        <w:rPr>
          <w:sz w:val="21"/>
        </w:rPr>
        <w:t xml:space="preserve">6.1.1 </w:t>
      </w:r>
      <w:r>
        <w:rPr>
          <w:rFonts w:hint="eastAsia"/>
          <w:sz w:val="21"/>
        </w:rPr>
        <w:t>因承包人违约解除合同</w:t>
      </w:r>
      <w:bookmarkEnd w:id="1753"/>
    </w:p>
    <w:p w14:paraId="080A377B">
      <w:pPr>
        <w:spacing w:line="360" w:lineRule="auto"/>
        <w:ind w:firstLine="420" w:firstLineChars="200"/>
        <w:rPr>
          <w:rFonts w:ascii="宋体" w:hAnsi="宋体"/>
          <w:szCs w:val="21"/>
        </w:rPr>
      </w:pPr>
      <w:r>
        <w:rPr>
          <w:rFonts w:hint="eastAsia" w:ascii="宋体" w:hAnsi="宋体"/>
          <w:szCs w:val="21"/>
        </w:rPr>
        <w:t>除专用合同条件另有约定外，发包人有权基于下列原因，以书面形式通知承包人解除合同，解除通知中应注明是根据第</w:t>
      </w:r>
      <w:r>
        <w:rPr>
          <w:rFonts w:ascii="宋体" w:hAnsi="宋体"/>
          <w:szCs w:val="21"/>
        </w:rPr>
        <w:t>16.1.1</w:t>
      </w:r>
      <w:r>
        <w:rPr>
          <w:rFonts w:hint="eastAsia" w:ascii="宋体" w:hAnsi="宋体"/>
          <w:szCs w:val="21"/>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宋体" w:hAnsi="宋体"/>
          <w:szCs w:val="21"/>
        </w:rPr>
        <w:t>5</w:t>
      </w:r>
      <w:r>
        <w:rPr>
          <w:rFonts w:hint="eastAsia" w:ascii="宋体" w:hAnsi="宋体"/>
          <w:szCs w:val="21"/>
        </w:rPr>
        <w:t>)目的情况下，发包人无须提前告知承包人其解除合同意向，可直接发出正式解除合同通知立即解除合同：</w:t>
      </w:r>
    </w:p>
    <w:p w14:paraId="78EED8DE">
      <w:pPr>
        <w:spacing w:line="360" w:lineRule="auto"/>
        <w:ind w:firstLine="420" w:firstLineChars="200"/>
        <w:rPr>
          <w:rFonts w:ascii="宋体" w:hAnsi="宋体"/>
          <w:szCs w:val="21"/>
        </w:rPr>
      </w:pPr>
      <w:bookmarkStart w:id="1754" w:name="_Ref531958536"/>
      <w:r>
        <w:rPr>
          <w:rFonts w:hint="eastAsia" w:ascii="宋体" w:hAnsi="宋体"/>
          <w:szCs w:val="21"/>
        </w:rPr>
        <w:t>（1）承包人未能遵守第</w:t>
      </w:r>
      <w:r>
        <w:rPr>
          <w:rFonts w:ascii="宋体" w:hAnsi="宋体"/>
          <w:szCs w:val="21"/>
        </w:rPr>
        <w:t>4.2</w:t>
      </w:r>
      <w:r>
        <w:rPr>
          <w:rFonts w:hint="eastAsia" w:ascii="宋体" w:hAnsi="宋体"/>
          <w:szCs w:val="21"/>
        </w:rPr>
        <w:t>款</w:t>
      </w:r>
      <w:bookmarkStart w:id="1755" w:name="_Hlk18839947"/>
      <w:r>
        <w:rPr>
          <w:rFonts w:hint="eastAsia" w:ascii="宋体" w:hAnsi="宋体"/>
          <w:szCs w:val="21"/>
        </w:rPr>
        <w:t>[履约担保]</w:t>
      </w:r>
      <w:bookmarkEnd w:id="1755"/>
      <w:r>
        <w:rPr>
          <w:rFonts w:hint="eastAsia" w:ascii="宋体" w:hAnsi="宋体"/>
          <w:szCs w:val="21"/>
        </w:rPr>
        <w:t>的约定；</w:t>
      </w:r>
    </w:p>
    <w:p w14:paraId="57A0EA04">
      <w:pPr>
        <w:spacing w:line="360" w:lineRule="auto"/>
        <w:ind w:firstLine="420" w:firstLineChars="200"/>
        <w:rPr>
          <w:rFonts w:ascii="宋体" w:hAnsi="宋体"/>
          <w:szCs w:val="21"/>
        </w:rPr>
      </w:pPr>
      <w:r>
        <w:rPr>
          <w:rFonts w:hint="eastAsia" w:ascii="宋体" w:hAnsi="宋体"/>
          <w:szCs w:val="21"/>
        </w:rPr>
        <w:t>（2）承包人未能遵守第</w:t>
      </w:r>
      <w:r>
        <w:rPr>
          <w:rFonts w:ascii="宋体" w:hAnsi="宋体"/>
          <w:szCs w:val="21"/>
        </w:rPr>
        <w:t>4.5</w:t>
      </w:r>
      <w:r>
        <w:rPr>
          <w:rFonts w:hint="eastAsia" w:ascii="宋体" w:hAnsi="宋体"/>
          <w:szCs w:val="21"/>
        </w:rPr>
        <w:t>款[分包]有关分包和转包的约定；</w:t>
      </w:r>
    </w:p>
    <w:p w14:paraId="59D94459">
      <w:pPr>
        <w:spacing w:line="360" w:lineRule="auto"/>
        <w:ind w:firstLine="420" w:firstLineChars="200"/>
        <w:rPr>
          <w:rFonts w:ascii="宋体" w:hAnsi="宋体"/>
          <w:szCs w:val="21"/>
        </w:rPr>
      </w:pPr>
      <w:r>
        <w:rPr>
          <w:rFonts w:hint="eastAsia" w:ascii="宋体" w:hAnsi="宋体"/>
          <w:szCs w:val="21"/>
        </w:rPr>
        <w:t>（3）承包人实际进度明显落后于进度计划，并且未按发包人的指令采取措施并修正进度计划；</w:t>
      </w:r>
    </w:p>
    <w:p w14:paraId="3899ACEA">
      <w:pPr>
        <w:spacing w:line="360" w:lineRule="auto"/>
        <w:ind w:firstLine="420" w:firstLineChars="200"/>
        <w:rPr>
          <w:rFonts w:ascii="宋体" w:hAnsi="宋体"/>
          <w:szCs w:val="21"/>
        </w:rPr>
      </w:pPr>
      <w:r>
        <w:rPr>
          <w:rFonts w:hint="eastAsia" w:ascii="宋体" w:hAnsi="宋体"/>
          <w:szCs w:val="21"/>
        </w:rPr>
        <w:t>（4）工程质量有严重缺陷，承包人无正当理由使修复开始日期拖延达28天以上；</w:t>
      </w:r>
    </w:p>
    <w:p w14:paraId="717C3D7F">
      <w:pPr>
        <w:spacing w:line="360" w:lineRule="auto"/>
        <w:ind w:firstLine="420" w:firstLineChars="200"/>
        <w:rPr>
          <w:rFonts w:ascii="宋体" w:hAnsi="宋体"/>
          <w:szCs w:val="21"/>
        </w:rPr>
      </w:pPr>
      <w:r>
        <w:rPr>
          <w:rFonts w:hint="eastAsia" w:ascii="宋体" w:hAnsi="宋体"/>
          <w:szCs w:val="21"/>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790DAC0F">
      <w:pPr>
        <w:spacing w:line="360" w:lineRule="auto"/>
        <w:ind w:firstLine="420" w:firstLineChars="200"/>
        <w:rPr>
          <w:rFonts w:ascii="宋体" w:hAnsi="宋体"/>
          <w:szCs w:val="21"/>
        </w:rPr>
      </w:pPr>
      <w:r>
        <w:rPr>
          <w:rFonts w:hint="eastAsia" w:ascii="宋体" w:hAnsi="宋体"/>
          <w:szCs w:val="21"/>
        </w:rPr>
        <w:t>（6）承包人明确表示或以自己的行为表明不履行合同、或经发包人以书面形式通知其履约后仍未能依约履行合同、或以不适当的方式履行合同；</w:t>
      </w:r>
    </w:p>
    <w:p w14:paraId="6EB4C87D">
      <w:pPr>
        <w:spacing w:line="360" w:lineRule="auto"/>
        <w:ind w:firstLine="420" w:firstLineChars="200"/>
        <w:rPr>
          <w:rFonts w:ascii="宋体" w:hAnsi="宋体"/>
          <w:szCs w:val="21"/>
        </w:rPr>
      </w:pPr>
      <w:r>
        <w:rPr>
          <w:rFonts w:hint="eastAsia" w:ascii="宋体" w:hAnsi="宋体"/>
          <w:szCs w:val="21"/>
        </w:rPr>
        <w:t>（7）未能通过的竣工试验、未能通过的竣工后试验，使工程的任何部分和（或）整个工程丧失了主要使用功能、生产功能；</w:t>
      </w:r>
    </w:p>
    <w:p w14:paraId="445B68FE">
      <w:pPr>
        <w:spacing w:line="360" w:lineRule="auto"/>
        <w:ind w:firstLine="420" w:firstLineChars="200"/>
        <w:rPr>
          <w:rFonts w:ascii="宋体" w:hAnsi="宋体"/>
          <w:szCs w:val="21"/>
        </w:rPr>
      </w:pPr>
      <w:r>
        <w:rPr>
          <w:rFonts w:hint="eastAsia" w:ascii="宋体" w:hAnsi="宋体"/>
          <w:szCs w:val="21"/>
        </w:rPr>
        <w:t>（8）因承包人的原因暂停工作超过56天且暂停影响到整个工程，或因承包人的原因暂停工作超过182天；</w:t>
      </w:r>
    </w:p>
    <w:p w14:paraId="0B8E29C4">
      <w:pPr>
        <w:spacing w:line="360" w:lineRule="auto"/>
        <w:ind w:firstLine="420" w:firstLineChars="200"/>
        <w:rPr>
          <w:rFonts w:ascii="宋体" w:hAnsi="宋体"/>
          <w:szCs w:val="21"/>
        </w:rPr>
      </w:pPr>
      <w:r>
        <w:rPr>
          <w:rFonts w:hint="eastAsia" w:ascii="宋体" w:hAnsi="宋体"/>
          <w:szCs w:val="21"/>
        </w:rPr>
        <w:t>（9）承包人未能遵守第</w:t>
      </w:r>
      <w:r>
        <w:rPr>
          <w:rFonts w:ascii="宋体" w:hAnsi="宋体"/>
          <w:szCs w:val="21"/>
        </w:rPr>
        <w:t>8.2</w:t>
      </w:r>
      <w:r>
        <w:rPr>
          <w:rFonts w:hint="eastAsia" w:ascii="宋体" w:hAnsi="宋体"/>
          <w:szCs w:val="21"/>
        </w:rPr>
        <w:t>款[竣工日期]规定，延误超过1</w:t>
      </w:r>
      <w:r>
        <w:rPr>
          <w:rFonts w:ascii="宋体" w:hAnsi="宋体"/>
          <w:szCs w:val="21"/>
        </w:rPr>
        <w:t>82</w:t>
      </w:r>
      <w:r>
        <w:rPr>
          <w:rFonts w:hint="eastAsia" w:ascii="宋体" w:hAnsi="宋体"/>
          <w:szCs w:val="21"/>
        </w:rPr>
        <w:t>天；</w:t>
      </w:r>
    </w:p>
    <w:p w14:paraId="6CCE9077">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）工程师根据第</w:t>
      </w:r>
      <w:r>
        <w:rPr>
          <w:rFonts w:ascii="宋体" w:hAnsi="宋体"/>
          <w:szCs w:val="21"/>
        </w:rPr>
        <w:t>15.2.2</w:t>
      </w:r>
      <w:r>
        <w:rPr>
          <w:rFonts w:hint="eastAsia" w:ascii="宋体" w:hAnsi="宋体"/>
          <w:szCs w:val="21"/>
        </w:rPr>
        <w:t>项[通知改正]发出整改通知后，承包人在指定的合理期限内仍不纠正违约行为并致使合同目的不能实现的。</w:t>
      </w:r>
    </w:p>
    <w:bookmarkEnd w:id="1754"/>
    <w:p w14:paraId="7E1A1661">
      <w:pPr>
        <w:pStyle w:val="118"/>
        <w:numPr>
          <w:ilvl w:val="0"/>
          <w:numId w:val="0"/>
        </w:numPr>
        <w:ind w:firstLine="420" w:firstLineChars="200"/>
        <w:rPr>
          <w:sz w:val="21"/>
        </w:rPr>
      </w:pPr>
      <w:bookmarkStart w:id="1756" w:name="_Ref3841839"/>
      <w:bookmarkStart w:id="1757" w:name="_Ref4624315"/>
      <w:r>
        <w:rPr>
          <w:rFonts w:hint="eastAsia"/>
          <w:sz w:val="21"/>
        </w:rPr>
        <w:t>1</w:t>
      </w:r>
      <w:r>
        <w:rPr>
          <w:sz w:val="21"/>
        </w:rPr>
        <w:t xml:space="preserve">6.1.2 </w:t>
      </w:r>
      <w:r>
        <w:rPr>
          <w:rFonts w:hint="eastAsia"/>
          <w:sz w:val="21"/>
        </w:rPr>
        <w:t>因承包人违约解除合同后</w:t>
      </w:r>
      <w:bookmarkEnd w:id="1756"/>
      <w:r>
        <w:rPr>
          <w:rFonts w:hint="eastAsia"/>
          <w:sz w:val="21"/>
        </w:rPr>
        <w:t>承包人的义务</w:t>
      </w:r>
      <w:bookmarkEnd w:id="1757"/>
    </w:p>
    <w:p w14:paraId="4E3DF5D4">
      <w:pPr>
        <w:spacing w:line="360" w:lineRule="auto"/>
        <w:ind w:firstLine="420" w:firstLineChars="200"/>
        <w:rPr>
          <w:rFonts w:ascii="宋体" w:hAnsi="宋体"/>
          <w:szCs w:val="21"/>
        </w:rPr>
      </w:pPr>
      <w:r>
        <w:rPr>
          <w:rFonts w:hint="eastAsia" w:ascii="宋体" w:hAnsi="宋体"/>
          <w:szCs w:val="21"/>
        </w:rPr>
        <w:t>合同解除后，承包人应按以下约定执行：</w:t>
      </w:r>
    </w:p>
    <w:p w14:paraId="5D8A035B">
      <w:pPr>
        <w:spacing w:line="360" w:lineRule="auto"/>
        <w:ind w:firstLine="420" w:firstLineChars="200"/>
        <w:rPr>
          <w:rFonts w:ascii="宋体" w:hAnsi="宋体"/>
          <w:szCs w:val="21"/>
        </w:rPr>
      </w:pPr>
      <w:r>
        <w:rPr>
          <w:rFonts w:hint="eastAsia" w:ascii="宋体" w:hAnsi="宋体"/>
          <w:szCs w:val="21"/>
        </w:rPr>
        <w:t>（1）除了为保护生命、财产或工程安全、清理和必须执行的工作外，停止执行所有被通知解除的工作，并将相关人员撤离现场；</w:t>
      </w:r>
    </w:p>
    <w:p w14:paraId="12451034">
      <w:pPr>
        <w:spacing w:line="360" w:lineRule="auto"/>
        <w:ind w:firstLine="420" w:firstLineChars="200"/>
        <w:rPr>
          <w:rFonts w:ascii="宋体" w:hAnsi="宋体"/>
          <w:szCs w:val="21"/>
        </w:rPr>
      </w:pPr>
      <w:r>
        <w:rPr>
          <w:rFonts w:hint="eastAsia" w:ascii="宋体" w:hAnsi="宋体"/>
          <w:szCs w:val="21"/>
        </w:rPr>
        <w:t>（2）经发包人批准，承包人应将与被解除合同相关的和正在执行的分包合同及相关的责任和义务转让至发包人和（或）发包人指定方的名下，包括永久性工程及工程物资，以及相关工作；</w:t>
      </w:r>
    </w:p>
    <w:p w14:paraId="5874A6C1">
      <w:pPr>
        <w:spacing w:line="360" w:lineRule="auto"/>
        <w:ind w:firstLine="420" w:firstLineChars="200"/>
        <w:rPr>
          <w:rFonts w:ascii="宋体" w:hAnsi="宋体"/>
          <w:szCs w:val="21"/>
        </w:rPr>
      </w:pPr>
      <w:r>
        <w:rPr>
          <w:rFonts w:hint="eastAsia" w:ascii="宋体" w:hAnsi="宋体"/>
          <w:szCs w:val="21"/>
        </w:rPr>
        <w:t>（3）移交已完成的永久性工程及负责已运抵现场的工程物资。在移交前，妥善做好己完工程和已运抵现场的工程物资的保管、维护和保养；</w:t>
      </w:r>
    </w:p>
    <w:p w14:paraId="36285848">
      <w:pPr>
        <w:spacing w:line="360" w:lineRule="auto"/>
        <w:ind w:firstLine="420" w:firstLineChars="200"/>
        <w:rPr>
          <w:rFonts w:ascii="宋体" w:hAnsi="宋体"/>
          <w:szCs w:val="21"/>
        </w:rPr>
      </w:pPr>
      <w:r>
        <w:rPr>
          <w:rFonts w:hint="eastAsia" w:ascii="宋体" w:hAnsi="宋体"/>
          <w:szCs w:val="21"/>
        </w:rPr>
        <w:t>（4）将发包人提供的所有信息及承包人为本工程编制的设计文件、技术资料及其它文件移交给发包人。在承包人留有的资料文件中，销毁与发包人提供的所有信息相关的数据及资料的备份；</w:t>
      </w:r>
    </w:p>
    <w:p w14:paraId="352E60D3">
      <w:pPr>
        <w:spacing w:line="360" w:lineRule="auto"/>
        <w:ind w:firstLine="420" w:firstLineChars="200"/>
        <w:rPr>
          <w:rFonts w:ascii="宋体" w:hAnsi="宋体"/>
          <w:szCs w:val="21"/>
        </w:rPr>
      </w:pPr>
      <w:r>
        <w:rPr>
          <w:rFonts w:hint="eastAsia" w:ascii="宋体" w:hAnsi="宋体"/>
          <w:szCs w:val="21"/>
        </w:rPr>
        <w:t>（5）移交相应实施阶段已经付款的并已完成的和尚待完成的设计文件、图纸、资料、操作维修手册、施工组织设计、质检资料、竣工资料等；</w:t>
      </w:r>
    </w:p>
    <w:p w14:paraId="4D87704B">
      <w:pPr>
        <w:pStyle w:val="118"/>
        <w:numPr>
          <w:ilvl w:val="0"/>
          <w:numId w:val="0"/>
        </w:numPr>
        <w:ind w:firstLine="420" w:firstLineChars="200"/>
        <w:rPr>
          <w:sz w:val="21"/>
        </w:rPr>
      </w:pPr>
      <w:r>
        <w:rPr>
          <w:rFonts w:hint="eastAsia"/>
          <w:sz w:val="21"/>
        </w:rPr>
        <w:t>1</w:t>
      </w:r>
      <w:r>
        <w:rPr>
          <w:sz w:val="21"/>
        </w:rPr>
        <w:t xml:space="preserve">6.1.3 </w:t>
      </w:r>
      <w:r>
        <w:rPr>
          <w:rFonts w:hint="eastAsia"/>
          <w:sz w:val="21"/>
        </w:rPr>
        <w:t>因承包人违约解除合同后的估价、付款和结算</w:t>
      </w:r>
    </w:p>
    <w:p w14:paraId="248ADFD9">
      <w:pPr>
        <w:spacing w:line="360" w:lineRule="auto"/>
        <w:ind w:firstLine="420" w:firstLineChars="200"/>
        <w:rPr>
          <w:rFonts w:ascii="宋体" w:hAnsi="宋体"/>
          <w:szCs w:val="21"/>
        </w:rPr>
      </w:pPr>
      <w:r>
        <w:rPr>
          <w:rFonts w:hint="eastAsia" w:ascii="宋体" w:hAnsi="宋体"/>
          <w:szCs w:val="21"/>
        </w:rPr>
        <w:t>因承包人原因导致合同解除的，则合同当事人应在合同解除后28天内完成估价、付款和清算，并按以下约定执行：</w:t>
      </w:r>
    </w:p>
    <w:p w14:paraId="53130DEA">
      <w:pPr>
        <w:spacing w:line="360" w:lineRule="auto"/>
        <w:ind w:firstLine="420" w:firstLineChars="200"/>
        <w:rPr>
          <w:rFonts w:ascii="宋体" w:hAnsi="宋体"/>
          <w:szCs w:val="21"/>
        </w:rPr>
      </w:pPr>
      <w:r>
        <w:rPr>
          <w:rFonts w:hint="eastAsia" w:ascii="宋体" w:hAnsi="宋体"/>
          <w:szCs w:val="21"/>
        </w:rPr>
        <w:t>（1）合同解除后，按第</w:t>
      </w:r>
      <w:r>
        <w:rPr>
          <w:rFonts w:ascii="宋体" w:hAnsi="宋体"/>
          <w:szCs w:val="21"/>
        </w:rPr>
        <w:t>3.6</w:t>
      </w:r>
      <w:r>
        <w:rPr>
          <w:rFonts w:hint="eastAsia" w:ascii="宋体" w:hAnsi="宋体"/>
          <w:szCs w:val="21"/>
        </w:rPr>
        <w:t>款[商定或确定]商定或确定承包人实际完成工作对应的合同价款，以及承包人已提供的材料、工程设备、施工设备和临时工程等的价值；</w:t>
      </w:r>
    </w:p>
    <w:p w14:paraId="0CDA12B4">
      <w:pPr>
        <w:spacing w:line="360" w:lineRule="auto"/>
        <w:ind w:firstLine="420" w:firstLineChars="200"/>
        <w:rPr>
          <w:rFonts w:ascii="宋体" w:hAnsi="宋体"/>
          <w:szCs w:val="21"/>
        </w:rPr>
      </w:pPr>
      <w:r>
        <w:rPr>
          <w:rFonts w:hint="eastAsia" w:ascii="宋体" w:hAnsi="宋体"/>
          <w:szCs w:val="21"/>
        </w:rPr>
        <w:t>（2）合同解除后，承包人应支付的违约金；</w:t>
      </w:r>
    </w:p>
    <w:p w14:paraId="3C465A78">
      <w:pPr>
        <w:spacing w:line="360" w:lineRule="auto"/>
        <w:ind w:firstLine="420" w:firstLineChars="200"/>
        <w:rPr>
          <w:rFonts w:ascii="宋体" w:hAnsi="宋体"/>
          <w:szCs w:val="21"/>
        </w:rPr>
      </w:pPr>
      <w:r>
        <w:rPr>
          <w:rFonts w:hint="eastAsia" w:ascii="宋体" w:hAnsi="宋体"/>
          <w:szCs w:val="21"/>
        </w:rPr>
        <w:t>（3）合同解除后，因解除合同给发包人造成的损失；</w:t>
      </w:r>
    </w:p>
    <w:p w14:paraId="2A89D158">
      <w:pPr>
        <w:spacing w:line="360" w:lineRule="auto"/>
        <w:ind w:firstLine="420" w:firstLineChars="200"/>
        <w:rPr>
          <w:rFonts w:ascii="宋体" w:hAnsi="宋体"/>
          <w:szCs w:val="21"/>
        </w:rPr>
      </w:pPr>
      <w:r>
        <w:rPr>
          <w:rFonts w:hint="eastAsia" w:ascii="宋体" w:hAnsi="宋体"/>
          <w:szCs w:val="21"/>
        </w:rPr>
        <w:t>（4）合同解除后，承包人应按照发包人的指示完成现场的清理和撤离；</w:t>
      </w:r>
    </w:p>
    <w:p w14:paraId="3D4A9738">
      <w:pPr>
        <w:spacing w:line="360" w:lineRule="auto"/>
        <w:ind w:firstLine="420" w:firstLineChars="200"/>
        <w:rPr>
          <w:rFonts w:ascii="宋体" w:hAnsi="宋体"/>
          <w:szCs w:val="21"/>
        </w:rPr>
      </w:pPr>
      <w:r>
        <w:rPr>
          <w:rFonts w:hint="eastAsia" w:ascii="宋体" w:hAnsi="宋体"/>
          <w:szCs w:val="21"/>
        </w:rPr>
        <w:t>（5）发包人和承包人应在合同解除后进行清算，出具最终结清付款证书，结清全部款项。</w:t>
      </w:r>
    </w:p>
    <w:p w14:paraId="14EA76B1">
      <w:pPr>
        <w:spacing w:line="360" w:lineRule="auto"/>
        <w:ind w:firstLine="420" w:firstLineChars="200"/>
        <w:rPr>
          <w:rFonts w:ascii="宋体" w:hAnsi="宋体"/>
          <w:szCs w:val="21"/>
        </w:rPr>
      </w:pPr>
      <w:r>
        <w:rPr>
          <w:rFonts w:hint="eastAsia" w:ascii="宋体" w:hAnsi="宋体"/>
          <w:szCs w:val="21"/>
        </w:rPr>
        <w:t>因承包人违约解除合同的，发包人有权暂停对承包人的付款，查清各项付款和已扣款项，发包人和承包人未能就合同解除后的清算和款项支付达成一致的，按照第</w:t>
      </w:r>
      <w:r>
        <w:rPr>
          <w:rFonts w:ascii="宋体" w:hAnsi="宋体"/>
          <w:szCs w:val="21"/>
        </w:rPr>
        <w:t>20条[争议解决]的约定处理</w:t>
      </w:r>
      <w:r>
        <w:rPr>
          <w:rFonts w:hint="eastAsia" w:ascii="宋体" w:hAnsi="宋体"/>
          <w:szCs w:val="21"/>
        </w:rPr>
        <w:t>。</w:t>
      </w:r>
    </w:p>
    <w:p w14:paraId="26985B11">
      <w:pPr>
        <w:pStyle w:val="118"/>
        <w:numPr>
          <w:ilvl w:val="0"/>
          <w:numId w:val="0"/>
        </w:numPr>
        <w:ind w:firstLine="420" w:firstLineChars="200"/>
        <w:rPr>
          <w:sz w:val="21"/>
        </w:rPr>
      </w:pPr>
      <w:r>
        <w:rPr>
          <w:rFonts w:hint="eastAsia"/>
          <w:sz w:val="21"/>
        </w:rPr>
        <w:t>1</w:t>
      </w:r>
      <w:r>
        <w:rPr>
          <w:sz w:val="21"/>
        </w:rPr>
        <w:t xml:space="preserve">6.1.4 </w:t>
      </w:r>
      <w:r>
        <w:rPr>
          <w:rFonts w:hint="eastAsia"/>
          <w:sz w:val="21"/>
        </w:rPr>
        <w:t>因承包人违约解除合同的合同权益转让</w:t>
      </w:r>
    </w:p>
    <w:p w14:paraId="44857825">
      <w:pPr>
        <w:spacing w:line="360" w:lineRule="auto"/>
        <w:ind w:firstLine="420" w:firstLineChars="200"/>
        <w:rPr>
          <w:rFonts w:ascii="宋体" w:hAnsi="宋体"/>
          <w:szCs w:val="21"/>
        </w:rPr>
      </w:pPr>
      <w:r>
        <w:rPr>
          <w:rFonts w:hint="eastAsia" w:ascii="宋体" w:hAnsi="宋体"/>
          <w:szCs w:val="21"/>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49AB2396">
      <w:pPr>
        <w:pStyle w:val="4"/>
        <w:spacing w:before="120" w:line="360" w:lineRule="auto"/>
      </w:pPr>
      <w:bookmarkStart w:id="1758" w:name="_Ref531958549"/>
      <w:bookmarkStart w:id="1759" w:name="_Ref531958554"/>
      <w:bookmarkStart w:id="1760" w:name="_Toc54862305"/>
      <w:bookmarkStart w:id="1761" w:name="_Toc154063621"/>
      <w:r>
        <w:rPr>
          <w:rFonts w:hint="eastAsia"/>
        </w:rPr>
        <w:t>1</w:t>
      </w:r>
      <w:r>
        <w:t xml:space="preserve">6.2 </w:t>
      </w:r>
      <w:r>
        <w:rPr>
          <w:rFonts w:hint="eastAsia"/>
        </w:rPr>
        <w:t>由承包人解除合同</w:t>
      </w:r>
      <w:bookmarkEnd w:id="1758"/>
      <w:bookmarkEnd w:id="1759"/>
      <w:bookmarkEnd w:id="1760"/>
      <w:bookmarkEnd w:id="1761"/>
    </w:p>
    <w:p w14:paraId="7061B48F">
      <w:pPr>
        <w:pStyle w:val="118"/>
        <w:numPr>
          <w:ilvl w:val="0"/>
          <w:numId w:val="0"/>
        </w:numPr>
        <w:ind w:firstLine="420" w:firstLineChars="200"/>
        <w:rPr>
          <w:sz w:val="21"/>
        </w:rPr>
      </w:pPr>
      <w:bookmarkStart w:id="1762" w:name="_Ref3841758"/>
      <w:r>
        <w:rPr>
          <w:rFonts w:hint="eastAsia"/>
          <w:sz w:val="21"/>
        </w:rPr>
        <w:t>1</w:t>
      </w:r>
      <w:r>
        <w:rPr>
          <w:sz w:val="21"/>
        </w:rPr>
        <w:t xml:space="preserve">6.2.1 </w:t>
      </w:r>
      <w:r>
        <w:rPr>
          <w:rFonts w:hint="eastAsia"/>
          <w:sz w:val="21"/>
        </w:rPr>
        <w:t>因发包人违约解除合同</w:t>
      </w:r>
      <w:bookmarkEnd w:id="1762"/>
    </w:p>
    <w:p w14:paraId="43D67214">
      <w:pPr>
        <w:spacing w:line="360" w:lineRule="auto"/>
        <w:ind w:firstLine="420" w:firstLineChars="200"/>
        <w:rPr>
          <w:rFonts w:ascii="宋体" w:hAnsi="宋体"/>
          <w:szCs w:val="21"/>
        </w:rPr>
      </w:pPr>
      <w:r>
        <w:rPr>
          <w:rFonts w:hint="eastAsia" w:ascii="宋体" w:hAnsi="宋体"/>
          <w:szCs w:val="21"/>
        </w:rPr>
        <w:t>除专用合同条件另有约定外，承包人有权基于下列原因，以书面形式通知发包人解除合同，解除通知中应注明是根据第</w:t>
      </w:r>
      <w:r>
        <w:rPr>
          <w:rFonts w:ascii="宋体" w:hAnsi="宋体"/>
          <w:szCs w:val="21"/>
        </w:rPr>
        <w:t>16.2.1</w:t>
      </w:r>
      <w:r>
        <w:rPr>
          <w:rFonts w:hint="eastAsia" w:ascii="宋体" w:hAnsi="宋体"/>
          <w:szCs w:val="21"/>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2EDB6E7B">
      <w:pPr>
        <w:spacing w:line="360" w:lineRule="auto"/>
        <w:ind w:firstLine="420" w:firstLineChars="200"/>
        <w:rPr>
          <w:rFonts w:ascii="宋体" w:hAnsi="宋体"/>
          <w:szCs w:val="21"/>
        </w:rPr>
      </w:pPr>
      <w:r>
        <w:rPr>
          <w:rFonts w:hint="eastAsia" w:ascii="宋体" w:hAnsi="宋体"/>
          <w:szCs w:val="21"/>
        </w:rPr>
        <w:t>（1） 承包人就发包人未能遵守第2.</w:t>
      </w:r>
      <w:r>
        <w:rPr>
          <w:rFonts w:ascii="宋体" w:hAnsi="宋体"/>
          <w:szCs w:val="21"/>
        </w:rPr>
        <w:t>5.2</w:t>
      </w:r>
      <w:r>
        <w:rPr>
          <w:rFonts w:hint="eastAsia" w:ascii="宋体" w:hAnsi="宋体"/>
          <w:szCs w:val="21"/>
        </w:rPr>
        <w:t>项关于发包人的资金安排发出通知后42天内，仍未收到合理的证明；</w:t>
      </w:r>
    </w:p>
    <w:p w14:paraId="5C4E010E">
      <w:pPr>
        <w:spacing w:line="360" w:lineRule="auto"/>
        <w:ind w:firstLine="420" w:firstLineChars="200"/>
        <w:rPr>
          <w:rFonts w:ascii="宋体" w:hAnsi="宋体"/>
          <w:szCs w:val="21"/>
        </w:rPr>
      </w:pPr>
      <w:r>
        <w:rPr>
          <w:rFonts w:hint="eastAsia" w:ascii="宋体" w:hAnsi="宋体"/>
          <w:szCs w:val="21"/>
        </w:rPr>
        <w:t xml:space="preserve">（2）在第14条规定的付款时间到期后42天内，承包人仍未收到应付款项； </w:t>
      </w:r>
    </w:p>
    <w:p w14:paraId="417A64DA">
      <w:pPr>
        <w:spacing w:line="360" w:lineRule="auto"/>
        <w:ind w:firstLine="420" w:firstLineChars="200"/>
        <w:rPr>
          <w:rFonts w:ascii="宋体" w:hAnsi="宋体"/>
          <w:szCs w:val="21"/>
        </w:rPr>
      </w:pPr>
      <w:r>
        <w:rPr>
          <w:rFonts w:hint="eastAsia" w:ascii="宋体" w:hAnsi="宋体"/>
          <w:szCs w:val="21"/>
        </w:rPr>
        <w:t>（3）发包人实质上未能根据合同约定履行其义务，构成根本性违约；</w:t>
      </w:r>
    </w:p>
    <w:p w14:paraId="4B5FDD79">
      <w:pPr>
        <w:spacing w:line="360" w:lineRule="auto"/>
        <w:ind w:firstLine="420" w:firstLineChars="200"/>
        <w:rPr>
          <w:rFonts w:ascii="宋体" w:hAnsi="宋体"/>
          <w:szCs w:val="21"/>
        </w:rPr>
      </w:pPr>
      <w:r>
        <w:rPr>
          <w:rFonts w:hint="eastAsia" w:ascii="宋体" w:hAnsi="宋体"/>
          <w:szCs w:val="21"/>
        </w:rPr>
        <w:t>（4）发承包双方订立本合同协议书后的84天内，承包人未收到根据第</w:t>
      </w:r>
      <w:r>
        <w:rPr>
          <w:rFonts w:ascii="宋体" w:hAnsi="宋体"/>
          <w:szCs w:val="21"/>
        </w:rPr>
        <w:t>8.1</w:t>
      </w:r>
      <w:r>
        <w:rPr>
          <w:rFonts w:hint="eastAsia" w:ascii="宋体" w:hAnsi="宋体"/>
          <w:szCs w:val="21"/>
        </w:rPr>
        <w:t>款[开始工作]的开始工作通知；</w:t>
      </w:r>
    </w:p>
    <w:p w14:paraId="64750E21">
      <w:pPr>
        <w:spacing w:line="360" w:lineRule="auto"/>
        <w:ind w:firstLine="420" w:firstLineChars="200"/>
        <w:rPr>
          <w:rFonts w:ascii="宋体" w:hAnsi="宋体"/>
          <w:szCs w:val="21"/>
        </w:rPr>
      </w:pPr>
      <w:r>
        <w:rPr>
          <w:rFonts w:hint="eastAsia" w:ascii="宋体" w:hAnsi="宋体"/>
          <w:szCs w:val="21"/>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03A2FBE0">
      <w:pPr>
        <w:spacing w:line="360" w:lineRule="auto"/>
        <w:ind w:firstLine="420" w:firstLineChars="200"/>
        <w:rPr>
          <w:rFonts w:ascii="宋体" w:hAnsi="宋体"/>
          <w:szCs w:val="21"/>
        </w:rPr>
      </w:pPr>
      <w:r>
        <w:rPr>
          <w:rFonts w:hint="eastAsia" w:ascii="宋体" w:hAnsi="宋体"/>
          <w:szCs w:val="21"/>
        </w:rPr>
        <w:t>（6）发包人未能遵守第</w:t>
      </w:r>
      <w:r>
        <w:rPr>
          <w:rFonts w:ascii="宋体" w:hAnsi="宋体"/>
          <w:szCs w:val="21"/>
        </w:rPr>
        <w:t>2.5.3</w:t>
      </w:r>
      <w:r>
        <w:rPr>
          <w:rFonts w:hint="eastAsia" w:ascii="宋体" w:hAnsi="宋体"/>
          <w:szCs w:val="21"/>
        </w:rPr>
        <w:t>项的约定提交支付担保；</w:t>
      </w:r>
    </w:p>
    <w:p w14:paraId="22B5279B">
      <w:pPr>
        <w:spacing w:line="360" w:lineRule="auto"/>
        <w:ind w:firstLine="420" w:firstLineChars="200"/>
        <w:rPr>
          <w:rFonts w:ascii="宋体" w:hAnsi="宋体"/>
          <w:szCs w:val="21"/>
        </w:rPr>
      </w:pPr>
      <w:r>
        <w:rPr>
          <w:rFonts w:hint="eastAsia" w:ascii="宋体" w:hAnsi="宋体"/>
          <w:szCs w:val="21"/>
        </w:rPr>
        <w:t>（7）发包人未能执行第</w:t>
      </w:r>
      <w:r>
        <w:rPr>
          <w:rFonts w:ascii="宋体" w:hAnsi="宋体"/>
          <w:szCs w:val="21"/>
        </w:rPr>
        <w:t>15.1.2</w:t>
      </w:r>
      <w:r>
        <w:rPr>
          <w:rFonts w:hint="eastAsia" w:ascii="宋体" w:hAnsi="宋体"/>
          <w:szCs w:val="21"/>
        </w:rPr>
        <w:t>项[通知改正]的约定，致使合同目的不能实现的；</w:t>
      </w:r>
    </w:p>
    <w:p w14:paraId="3AA5C9DA">
      <w:pPr>
        <w:spacing w:line="360" w:lineRule="auto"/>
        <w:ind w:firstLine="420" w:firstLineChars="200"/>
        <w:rPr>
          <w:rFonts w:ascii="宋体" w:hAnsi="宋体"/>
          <w:szCs w:val="21"/>
        </w:rPr>
      </w:pPr>
      <w:r>
        <w:rPr>
          <w:rFonts w:hint="eastAsia" w:ascii="宋体" w:hAnsi="宋体"/>
          <w:szCs w:val="21"/>
        </w:rPr>
        <w:t>（8）因发包人的原因暂停工作超过56天且暂停影响到整个工程，或因发包人的原因暂停工作超过182天的；</w:t>
      </w:r>
    </w:p>
    <w:p w14:paraId="3AAA449D">
      <w:pPr>
        <w:spacing w:line="360" w:lineRule="auto"/>
        <w:ind w:firstLine="420" w:firstLineChars="200"/>
        <w:rPr>
          <w:rFonts w:ascii="宋体" w:hAnsi="宋体"/>
          <w:szCs w:val="21"/>
        </w:rPr>
      </w:pPr>
      <w:r>
        <w:rPr>
          <w:rFonts w:hint="eastAsia" w:ascii="宋体" w:hAnsi="宋体"/>
          <w:szCs w:val="21"/>
        </w:rPr>
        <w:t>（9）因发包人原因造成开始工作日期迟于承包人收到中标通知书（或在无中标通知书的情况下，订立本合同之日）后第</w:t>
      </w:r>
      <w:r>
        <w:rPr>
          <w:rFonts w:ascii="宋体" w:hAnsi="宋体"/>
          <w:szCs w:val="21"/>
        </w:rPr>
        <w:t>84</w:t>
      </w:r>
      <w:r>
        <w:rPr>
          <w:rFonts w:hint="eastAsia" w:ascii="宋体" w:hAnsi="宋体"/>
          <w:szCs w:val="21"/>
        </w:rPr>
        <w:t>天的。</w:t>
      </w:r>
    </w:p>
    <w:p w14:paraId="2BB97FC6">
      <w:pPr>
        <w:spacing w:line="360" w:lineRule="auto"/>
        <w:ind w:firstLine="420" w:firstLineChars="200"/>
        <w:rPr>
          <w:rFonts w:ascii="宋体" w:hAnsi="宋体"/>
          <w:szCs w:val="21"/>
        </w:rPr>
      </w:pPr>
      <w:r>
        <w:rPr>
          <w:rFonts w:hint="eastAsia" w:ascii="宋体" w:hAnsi="宋体"/>
          <w:szCs w:val="21"/>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2214271D">
      <w:pPr>
        <w:pStyle w:val="118"/>
        <w:numPr>
          <w:ilvl w:val="0"/>
          <w:numId w:val="0"/>
        </w:numPr>
        <w:ind w:firstLine="420" w:firstLineChars="200"/>
        <w:rPr>
          <w:sz w:val="21"/>
        </w:rPr>
      </w:pPr>
      <w:bookmarkStart w:id="1763" w:name="_Ref3842018"/>
      <w:bookmarkStart w:id="1764" w:name="_Ref4624336"/>
      <w:r>
        <w:rPr>
          <w:rFonts w:hint="eastAsia"/>
          <w:sz w:val="21"/>
        </w:rPr>
        <w:t>1</w:t>
      </w:r>
      <w:r>
        <w:rPr>
          <w:sz w:val="21"/>
        </w:rPr>
        <w:t xml:space="preserve">6.2.2 </w:t>
      </w:r>
      <w:r>
        <w:rPr>
          <w:rFonts w:hint="eastAsia"/>
          <w:sz w:val="21"/>
        </w:rPr>
        <w:t>因发包人违约解除合同后</w:t>
      </w:r>
      <w:bookmarkEnd w:id="1763"/>
      <w:r>
        <w:rPr>
          <w:rFonts w:hint="eastAsia"/>
          <w:sz w:val="21"/>
        </w:rPr>
        <w:t>承包人的义务</w:t>
      </w:r>
      <w:bookmarkEnd w:id="1764"/>
    </w:p>
    <w:p w14:paraId="549821F2">
      <w:pPr>
        <w:pStyle w:val="120"/>
        <w:numPr>
          <w:ilvl w:val="0"/>
          <w:numId w:val="0"/>
        </w:numPr>
        <w:ind w:firstLine="420" w:firstLineChars="200"/>
        <w:rPr>
          <w:sz w:val="21"/>
          <w:szCs w:val="21"/>
        </w:rPr>
      </w:pPr>
      <w:r>
        <w:rPr>
          <w:rFonts w:hint="eastAsia"/>
          <w:sz w:val="21"/>
          <w:szCs w:val="21"/>
        </w:rPr>
        <w:t>合同解除后，承包人应按以下约定执行：</w:t>
      </w:r>
    </w:p>
    <w:p w14:paraId="09BB0781">
      <w:pPr>
        <w:spacing w:line="360" w:lineRule="auto"/>
        <w:ind w:firstLine="420" w:firstLineChars="200"/>
        <w:rPr>
          <w:rFonts w:ascii="宋体" w:hAnsi="宋体"/>
          <w:szCs w:val="21"/>
        </w:rPr>
      </w:pPr>
      <w:r>
        <w:rPr>
          <w:rFonts w:hint="eastAsia" w:ascii="宋体" w:hAnsi="宋体"/>
          <w:szCs w:val="21"/>
        </w:rPr>
        <w:t>（1）除为保护生命、财产、工程安全的工作外，停止所有进一步的工作；承包人因执行该保护工作而产生费用的，由发包人承担；</w:t>
      </w:r>
    </w:p>
    <w:p w14:paraId="4BB2976D">
      <w:pPr>
        <w:spacing w:line="360" w:lineRule="auto"/>
        <w:ind w:firstLine="420" w:firstLineChars="200"/>
        <w:rPr>
          <w:rFonts w:ascii="宋体" w:hAnsi="宋体"/>
          <w:szCs w:val="21"/>
        </w:rPr>
      </w:pPr>
      <w:r>
        <w:rPr>
          <w:rFonts w:hint="eastAsia" w:ascii="宋体" w:hAnsi="宋体"/>
          <w:szCs w:val="21"/>
        </w:rPr>
        <w:t>（2）向发包人移交承包人已获得支付的承包人文件、生产设备、材料和其他工作；</w:t>
      </w:r>
    </w:p>
    <w:p w14:paraId="43056BF3">
      <w:pPr>
        <w:spacing w:line="360" w:lineRule="auto"/>
        <w:ind w:firstLine="420" w:firstLineChars="200"/>
        <w:rPr>
          <w:rFonts w:ascii="宋体" w:hAnsi="宋体"/>
          <w:szCs w:val="21"/>
        </w:rPr>
      </w:pPr>
      <w:r>
        <w:rPr>
          <w:rFonts w:hint="eastAsia" w:ascii="宋体" w:hAnsi="宋体"/>
          <w:szCs w:val="21"/>
        </w:rPr>
        <w:t>（3）从现场运走除为了安全需要以外的所有属于承包人的其他货物，并撤离现场。</w:t>
      </w:r>
    </w:p>
    <w:p w14:paraId="390D2B88">
      <w:pPr>
        <w:pStyle w:val="118"/>
        <w:numPr>
          <w:ilvl w:val="0"/>
          <w:numId w:val="0"/>
        </w:numPr>
        <w:ind w:firstLine="420" w:firstLineChars="200"/>
        <w:rPr>
          <w:sz w:val="21"/>
        </w:rPr>
      </w:pPr>
      <w:r>
        <w:rPr>
          <w:rFonts w:hint="eastAsia"/>
          <w:sz w:val="21"/>
        </w:rPr>
        <w:t>1</w:t>
      </w:r>
      <w:r>
        <w:rPr>
          <w:sz w:val="21"/>
        </w:rPr>
        <w:t xml:space="preserve">6.2.3 </w:t>
      </w:r>
      <w:r>
        <w:rPr>
          <w:rFonts w:hint="eastAsia"/>
          <w:sz w:val="21"/>
        </w:rPr>
        <w:t>因发包人违约解除合同后的付款</w:t>
      </w:r>
    </w:p>
    <w:p w14:paraId="1D2EACDC">
      <w:pPr>
        <w:spacing w:line="360" w:lineRule="auto"/>
        <w:ind w:firstLine="420" w:firstLineChars="200"/>
        <w:rPr>
          <w:rFonts w:ascii="宋体" w:hAnsi="宋体"/>
          <w:szCs w:val="21"/>
        </w:rPr>
      </w:pPr>
      <w:r>
        <w:rPr>
          <w:rFonts w:hint="eastAsia" w:ascii="宋体" w:hAnsi="宋体"/>
          <w:szCs w:val="21"/>
        </w:rPr>
        <w:t>承包人按照本款约定解除合同的，发包人应在解除合同后28天内支付下列款项，并退还履约担保：</w:t>
      </w:r>
    </w:p>
    <w:p w14:paraId="2171237B">
      <w:pPr>
        <w:spacing w:line="360" w:lineRule="auto"/>
        <w:ind w:firstLine="420" w:firstLineChars="200"/>
        <w:rPr>
          <w:rFonts w:ascii="宋体" w:hAnsi="宋体"/>
          <w:szCs w:val="21"/>
        </w:rPr>
      </w:pPr>
      <w:r>
        <w:rPr>
          <w:rFonts w:hint="eastAsia" w:ascii="宋体" w:hAnsi="宋体"/>
          <w:szCs w:val="21"/>
        </w:rPr>
        <w:t>（1）合同解除前所完成工作的价款；</w:t>
      </w:r>
    </w:p>
    <w:p w14:paraId="50616365">
      <w:pPr>
        <w:spacing w:line="360" w:lineRule="auto"/>
        <w:ind w:firstLine="420" w:firstLineChars="200"/>
        <w:rPr>
          <w:rFonts w:ascii="宋体" w:hAnsi="宋体"/>
          <w:szCs w:val="21"/>
        </w:rPr>
      </w:pPr>
      <w:r>
        <w:rPr>
          <w:rFonts w:hint="eastAsia" w:ascii="宋体" w:hAnsi="宋体"/>
          <w:szCs w:val="21"/>
        </w:rPr>
        <w:t>（2） 承包人为工程施工订购并已付款的材料、工程设备和其他物品的价款；发包人付款后，该材料、工程设备和其他物品归发包人所有；</w:t>
      </w:r>
    </w:p>
    <w:p w14:paraId="2C9CF738">
      <w:pPr>
        <w:spacing w:line="360" w:lineRule="auto"/>
        <w:ind w:firstLine="420" w:firstLineChars="200"/>
        <w:rPr>
          <w:rFonts w:ascii="宋体" w:hAnsi="宋体"/>
          <w:szCs w:val="21"/>
        </w:rPr>
      </w:pPr>
      <w:r>
        <w:rPr>
          <w:rFonts w:hint="eastAsia" w:ascii="宋体" w:hAnsi="宋体"/>
          <w:szCs w:val="21"/>
        </w:rPr>
        <w:t>（3）承包人为完成工程所发生的，而发包人未支付的金额；</w:t>
      </w:r>
    </w:p>
    <w:p w14:paraId="2FA05D7D">
      <w:pPr>
        <w:spacing w:line="360" w:lineRule="auto"/>
        <w:ind w:firstLine="420" w:firstLineChars="200"/>
        <w:rPr>
          <w:rFonts w:ascii="宋体" w:hAnsi="宋体"/>
          <w:szCs w:val="21"/>
        </w:rPr>
      </w:pPr>
      <w:r>
        <w:rPr>
          <w:rFonts w:hint="eastAsia" w:ascii="宋体" w:hAnsi="宋体"/>
          <w:szCs w:val="21"/>
        </w:rPr>
        <w:t>（4）承包人撤离施工现场以及遣散承包人人员的款项；</w:t>
      </w:r>
    </w:p>
    <w:p w14:paraId="181BC970">
      <w:pPr>
        <w:spacing w:line="360" w:lineRule="auto"/>
        <w:ind w:firstLine="420" w:firstLineChars="200"/>
        <w:rPr>
          <w:rFonts w:ascii="宋体" w:hAnsi="宋体"/>
          <w:szCs w:val="21"/>
        </w:rPr>
      </w:pPr>
      <w:r>
        <w:rPr>
          <w:rFonts w:hint="eastAsia" w:ascii="宋体" w:hAnsi="宋体"/>
          <w:szCs w:val="21"/>
        </w:rPr>
        <w:t>（5）按照合同约定在合同解除前应支付的违约金；</w:t>
      </w:r>
    </w:p>
    <w:p w14:paraId="0FC2B0F6">
      <w:pPr>
        <w:spacing w:line="360" w:lineRule="auto"/>
        <w:ind w:firstLine="420" w:firstLineChars="200"/>
        <w:rPr>
          <w:rFonts w:ascii="宋体" w:hAnsi="宋体"/>
          <w:szCs w:val="21"/>
        </w:rPr>
      </w:pPr>
      <w:r>
        <w:rPr>
          <w:rFonts w:hint="eastAsia" w:ascii="宋体" w:hAnsi="宋体"/>
          <w:szCs w:val="21"/>
        </w:rPr>
        <w:t>（6）按照合同约定应当支付给承包人的其他款项；</w:t>
      </w:r>
    </w:p>
    <w:p w14:paraId="70267E8F">
      <w:pPr>
        <w:spacing w:line="360" w:lineRule="auto"/>
        <w:ind w:firstLine="420" w:firstLineChars="200"/>
        <w:rPr>
          <w:rFonts w:ascii="宋体" w:hAnsi="宋体"/>
          <w:szCs w:val="21"/>
        </w:rPr>
      </w:pPr>
      <w:r>
        <w:rPr>
          <w:rFonts w:hint="eastAsia" w:ascii="宋体" w:hAnsi="宋体"/>
          <w:szCs w:val="21"/>
        </w:rPr>
        <w:t>（7）按照合同约定应返还的质量保证金；</w:t>
      </w:r>
    </w:p>
    <w:p w14:paraId="1C66B509">
      <w:pPr>
        <w:spacing w:line="360" w:lineRule="auto"/>
        <w:ind w:firstLine="420" w:firstLineChars="200"/>
        <w:rPr>
          <w:rFonts w:ascii="宋体" w:hAnsi="宋体"/>
          <w:szCs w:val="21"/>
        </w:rPr>
      </w:pPr>
      <w:r>
        <w:rPr>
          <w:rFonts w:hint="eastAsia" w:ascii="宋体" w:hAnsi="宋体"/>
          <w:szCs w:val="21"/>
        </w:rPr>
        <w:t>（8）因解除合同给承包人造成的损失。</w:t>
      </w:r>
    </w:p>
    <w:p w14:paraId="1B9BDE6D">
      <w:pPr>
        <w:spacing w:line="360" w:lineRule="auto"/>
        <w:ind w:firstLine="420" w:firstLineChars="200"/>
        <w:rPr>
          <w:rFonts w:ascii="宋体" w:hAnsi="宋体"/>
          <w:szCs w:val="21"/>
        </w:rPr>
      </w:pPr>
      <w:r>
        <w:rPr>
          <w:rFonts w:hint="eastAsia" w:ascii="宋体" w:hAnsi="宋体"/>
          <w:szCs w:val="21"/>
        </w:rPr>
        <w:t>承包人应妥善做好已完工程和与工程有关的已购材料、工程设备的保护和移交工作，并将施工设备和人员撤出施工现场，发包人应为承包人撤出提供必要条件。</w:t>
      </w:r>
    </w:p>
    <w:p w14:paraId="685AF99F">
      <w:pPr>
        <w:pStyle w:val="4"/>
        <w:spacing w:before="120" w:line="360" w:lineRule="auto"/>
      </w:pPr>
      <w:bookmarkStart w:id="1765" w:name="_Toc54862306"/>
      <w:bookmarkStart w:id="1766" w:name="_Toc154063622"/>
      <w:bookmarkStart w:id="1767" w:name="_Ref3841966"/>
      <w:r>
        <w:rPr>
          <w:rFonts w:hint="eastAsia"/>
        </w:rPr>
        <w:t>1</w:t>
      </w:r>
      <w:r>
        <w:t xml:space="preserve">6.3 </w:t>
      </w:r>
      <w:r>
        <w:rPr>
          <w:rFonts w:hint="eastAsia"/>
        </w:rPr>
        <w:t>合同解除后的事项</w:t>
      </w:r>
      <w:bookmarkEnd w:id="1765"/>
      <w:bookmarkEnd w:id="1766"/>
      <w:bookmarkEnd w:id="1767"/>
    </w:p>
    <w:p w14:paraId="563A4FD7">
      <w:pPr>
        <w:pStyle w:val="118"/>
        <w:numPr>
          <w:ilvl w:val="0"/>
          <w:numId w:val="0"/>
        </w:numPr>
        <w:ind w:firstLine="420" w:firstLineChars="200"/>
        <w:rPr>
          <w:sz w:val="21"/>
        </w:rPr>
      </w:pPr>
      <w:r>
        <w:rPr>
          <w:rFonts w:hint="eastAsia"/>
          <w:sz w:val="21"/>
        </w:rPr>
        <w:t>1</w:t>
      </w:r>
      <w:r>
        <w:rPr>
          <w:sz w:val="21"/>
        </w:rPr>
        <w:t xml:space="preserve">6.3.1 </w:t>
      </w:r>
      <w:r>
        <w:rPr>
          <w:rFonts w:hint="eastAsia"/>
          <w:sz w:val="21"/>
        </w:rPr>
        <w:t>结算约定依然有效</w:t>
      </w:r>
    </w:p>
    <w:p w14:paraId="38BAA51D">
      <w:pPr>
        <w:spacing w:line="360" w:lineRule="auto"/>
        <w:ind w:firstLine="420" w:firstLineChars="200"/>
        <w:rPr>
          <w:rFonts w:ascii="宋体" w:hAnsi="宋体"/>
          <w:szCs w:val="21"/>
        </w:rPr>
      </w:pPr>
      <w:r>
        <w:rPr>
          <w:rFonts w:hint="eastAsia" w:ascii="宋体" w:hAnsi="宋体"/>
          <w:szCs w:val="21"/>
        </w:rPr>
        <w:t>合同解除后，由发包人或由承包人解除合同的结算及结算后的付款约定仍然有效，直至解除合同的结算工作结清。</w:t>
      </w:r>
    </w:p>
    <w:p w14:paraId="33D3657D">
      <w:pPr>
        <w:pStyle w:val="118"/>
        <w:numPr>
          <w:ilvl w:val="0"/>
          <w:numId w:val="0"/>
        </w:numPr>
        <w:ind w:firstLine="420" w:firstLineChars="200"/>
        <w:rPr>
          <w:sz w:val="21"/>
        </w:rPr>
      </w:pPr>
      <w:r>
        <w:rPr>
          <w:rFonts w:hint="eastAsia"/>
          <w:sz w:val="21"/>
        </w:rPr>
        <w:t>1</w:t>
      </w:r>
      <w:r>
        <w:rPr>
          <w:sz w:val="21"/>
        </w:rPr>
        <w:t xml:space="preserve">6.3.2 </w:t>
      </w:r>
      <w:r>
        <w:rPr>
          <w:rFonts w:hint="eastAsia"/>
          <w:sz w:val="21"/>
        </w:rPr>
        <w:t>解除合同的争议</w:t>
      </w:r>
    </w:p>
    <w:p w14:paraId="392A7744">
      <w:pPr>
        <w:spacing w:line="360" w:lineRule="auto"/>
        <w:ind w:firstLine="420" w:firstLineChars="200"/>
        <w:rPr>
          <w:rFonts w:ascii="宋体" w:hAnsi="宋体"/>
          <w:szCs w:val="21"/>
        </w:rPr>
      </w:pPr>
      <w:bookmarkStart w:id="1768" w:name="_Hlk18988355"/>
      <w:r>
        <w:rPr>
          <w:rFonts w:hint="eastAsia" w:ascii="宋体" w:hAnsi="宋体"/>
          <w:szCs w:val="21"/>
        </w:rPr>
        <w:t>双方对解除合同或解除合同后的结算有争议的，按照第</w:t>
      </w:r>
      <w:r>
        <w:rPr>
          <w:rFonts w:ascii="宋体" w:hAnsi="宋体"/>
          <w:szCs w:val="21"/>
        </w:rPr>
        <w:t>20条</w:t>
      </w:r>
      <w:r>
        <w:rPr>
          <w:rFonts w:hint="eastAsia" w:ascii="宋体" w:hAnsi="宋体"/>
          <w:szCs w:val="21"/>
        </w:rPr>
        <w:t>[</w:t>
      </w:r>
      <w:r>
        <w:rPr>
          <w:rFonts w:ascii="宋体" w:hAnsi="宋体"/>
          <w:szCs w:val="21"/>
        </w:rPr>
        <w:t>争议解决</w:t>
      </w:r>
      <w:r>
        <w:rPr>
          <w:rFonts w:hint="eastAsia" w:ascii="宋体" w:hAnsi="宋体"/>
          <w:szCs w:val="21"/>
        </w:rPr>
        <w:t>]的约定处理。</w:t>
      </w:r>
      <w:bookmarkEnd w:id="1768"/>
    </w:p>
    <w:p w14:paraId="07ADAAC8">
      <w:pPr>
        <w:pStyle w:val="3"/>
        <w:spacing w:before="48" w:line="360" w:lineRule="auto"/>
        <w:rPr>
          <w:rFonts w:ascii="黑体" w:hAnsi="黑体"/>
          <w:bCs w:val="0"/>
          <w:sz w:val="28"/>
        </w:rPr>
      </w:pPr>
      <w:bookmarkStart w:id="1769" w:name="_Toc154063623"/>
      <w:bookmarkStart w:id="1770" w:name="_Ref3840974"/>
      <w:bookmarkStart w:id="1771" w:name="_Toc54862307"/>
      <w:bookmarkStart w:id="1772" w:name="_Ref3840605"/>
      <w:r>
        <w:rPr>
          <w:rFonts w:hint="eastAsia" w:ascii="黑体" w:hAnsi="黑体"/>
          <w:bCs w:val="0"/>
          <w:sz w:val="28"/>
        </w:rPr>
        <w:t>第1</w:t>
      </w:r>
      <w:r>
        <w:rPr>
          <w:rFonts w:ascii="黑体" w:hAnsi="黑体"/>
          <w:bCs w:val="0"/>
          <w:sz w:val="28"/>
        </w:rPr>
        <w:t>7</w:t>
      </w:r>
      <w:r>
        <w:rPr>
          <w:rFonts w:hint="eastAsia" w:ascii="黑体" w:hAnsi="黑体"/>
          <w:bCs w:val="0"/>
          <w:sz w:val="28"/>
        </w:rPr>
        <w:t>条 不可抗力</w:t>
      </w:r>
      <w:bookmarkEnd w:id="1769"/>
      <w:bookmarkEnd w:id="1770"/>
      <w:bookmarkEnd w:id="1771"/>
    </w:p>
    <w:p w14:paraId="221C36CD">
      <w:pPr>
        <w:pStyle w:val="4"/>
        <w:spacing w:before="120" w:line="360" w:lineRule="auto"/>
      </w:pPr>
      <w:bookmarkStart w:id="1773" w:name="_Ref531958161"/>
      <w:bookmarkStart w:id="1774" w:name="_Ref531958158"/>
      <w:bookmarkStart w:id="1775" w:name="_Toc154063624"/>
      <w:bookmarkStart w:id="1776" w:name="_Toc54862308"/>
      <w:r>
        <w:rPr>
          <w:rFonts w:hint="eastAsia"/>
        </w:rPr>
        <w:t>1</w:t>
      </w:r>
      <w:r>
        <w:t xml:space="preserve">7.1 </w:t>
      </w:r>
      <w:r>
        <w:rPr>
          <w:rFonts w:hint="eastAsia"/>
        </w:rPr>
        <w:t>不可抗力的</w:t>
      </w:r>
      <w:bookmarkEnd w:id="1773"/>
      <w:bookmarkEnd w:id="1774"/>
      <w:r>
        <w:rPr>
          <w:rFonts w:hint="eastAsia"/>
        </w:rPr>
        <w:t>定义</w:t>
      </w:r>
      <w:bookmarkEnd w:id="1775"/>
      <w:bookmarkEnd w:id="1776"/>
    </w:p>
    <w:p w14:paraId="3EC66F9A">
      <w:pPr>
        <w:spacing w:line="360" w:lineRule="auto"/>
        <w:ind w:firstLine="420" w:firstLineChars="200"/>
        <w:rPr>
          <w:rFonts w:ascii="宋体" w:hAnsi="宋体"/>
          <w:szCs w:val="21"/>
        </w:rPr>
      </w:pPr>
      <w:r>
        <w:rPr>
          <w:rFonts w:hint="eastAsia" w:ascii="宋体" w:hAnsi="宋体"/>
          <w:szCs w:val="21"/>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189357A0">
      <w:pPr>
        <w:pStyle w:val="4"/>
        <w:spacing w:before="120" w:line="360" w:lineRule="auto"/>
      </w:pPr>
      <w:bookmarkStart w:id="1777" w:name="_Toc54862309"/>
      <w:bookmarkStart w:id="1778" w:name="_Toc154063625"/>
      <w:r>
        <w:rPr>
          <w:rFonts w:hint="eastAsia"/>
        </w:rPr>
        <w:t>1</w:t>
      </w:r>
      <w:r>
        <w:t xml:space="preserve">7.2 </w:t>
      </w:r>
      <w:r>
        <w:rPr>
          <w:rFonts w:hint="eastAsia"/>
        </w:rPr>
        <w:t>不可抗力的通知</w:t>
      </w:r>
      <w:bookmarkEnd w:id="1777"/>
      <w:bookmarkEnd w:id="1778"/>
      <w:r>
        <w:rPr>
          <w:rFonts w:hint="eastAsia"/>
        </w:rPr>
        <w:t xml:space="preserve"> </w:t>
      </w:r>
    </w:p>
    <w:p w14:paraId="17A18F54">
      <w:pPr>
        <w:spacing w:line="360" w:lineRule="auto"/>
        <w:ind w:firstLine="420" w:firstLineChars="200"/>
        <w:rPr>
          <w:rFonts w:ascii="宋体" w:hAnsi="宋体"/>
          <w:szCs w:val="21"/>
        </w:rPr>
      </w:pPr>
      <w:r>
        <w:rPr>
          <w:rFonts w:hint="eastAsia" w:ascii="宋体" w:hAnsi="宋体"/>
          <w:szCs w:val="21"/>
        </w:rPr>
        <w:t>合同一方当事人觉察或发现不可抗力事件发生，使其履行合同义务受到阻碍时，有义务立即通知合同另一方当事人和工程师，书面说明不可抗力和受阻碍的详细情况，并提供必要的证明。</w:t>
      </w:r>
    </w:p>
    <w:p w14:paraId="3F34C21C">
      <w:pPr>
        <w:spacing w:line="360" w:lineRule="auto"/>
        <w:ind w:firstLine="420" w:firstLineChars="200"/>
        <w:rPr>
          <w:rFonts w:ascii="宋体" w:hAnsi="宋体"/>
          <w:szCs w:val="21"/>
        </w:rPr>
      </w:pPr>
      <w:r>
        <w:rPr>
          <w:rFonts w:hint="eastAsia" w:ascii="宋体" w:hAnsi="宋体"/>
          <w:szCs w:val="21"/>
        </w:rPr>
        <w:t>不可抗力持续发生的，合同一方当事人应每隔28天向合同另一方当事人和工程师提交中间报告，说明不可抗力和履行合同受阻的情况，并于不可抗力事件结束后28天内提交最终报告及有关资料。</w:t>
      </w:r>
    </w:p>
    <w:p w14:paraId="3CD5CF94">
      <w:pPr>
        <w:pStyle w:val="4"/>
        <w:spacing w:before="120" w:line="360" w:lineRule="auto"/>
      </w:pPr>
      <w:bookmarkStart w:id="1779" w:name="_Toc154063626"/>
      <w:bookmarkStart w:id="1780" w:name="_Toc54862310"/>
      <w:r>
        <w:rPr>
          <w:rFonts w:hint="eastAsia"/>
        </w:rPr>
        <w:t>1</w:t>
      </w:r>
      <w:r>
        <w:t xml:space="preserve">7.3 </w:t>
      </w:r>
      <w:r>
        <w:rPr>
          <w:rFonts w:hint="eastAsia"/>
        </w:rPr>
        <w:t>将损失减至最小的义务</w:t>
      </w:r>
      <w:bookmarkEnd w:id="1779"/>
      <w:bookmarkEnd w:id="1780"/>
    </w:p>
    <w:p w14:paraId="412D29DE">
      <w:pPr>
        <w:spacing w:line="360" w:lineRule="auto"/>
        <w:ind w:firstLine="420" w:firstLineChars="200"/>
        <w:rPr>
          <w:rFonts w:ascii="宋体" w:hAnsi="宋体"/>
          <w:szCs w:val="21"/>
        </w:rPr>
      </w:pPr>
      <w:r>
        <w:rPr>
          <w:rFonts w:hint="eastAsia" w:ascii="宋体" w:hAnsi="宋体"/>
          <w:szCs w:val="21"/>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5151E877">
      <w:pPr>
        <w:pStyle w:val="4"/>
        <w:spacing w:before="120" w:line="360" w:lineRule="auto"/>
      </w:pPr>
      <w:bookmarkStart w:id="1781" w:name="_Ref531958172"/>
      <w:bookmarkStart w:id="1782" w:name="_Ref531958170"/>
      <w:bookmarkStart w:id="1783" w:name="_Toc154063627"/>
      <w:bookmarkStart w:id="1784" w:name="_Toc54862311"/>
      <w:bookmarkStart w:id="1785" w:name="_Ref3840916"/>
      <w:r>
        <w:rPr>
          <w:rFonts w:hint="eastAsia"/>
        </w:rPr>
        <w:t>1</w:t>
      </w:r>
      <w:r>
        <w:t xml:space="preserve">7.4 </w:t>
      </w:r>
      <w:r>
        <w:rPr>
          <w:rFonts w:hint="eastAsia"/>
        </w:rPr>
        <w:t>不可抗力后果</w:t>
      </w:r>
      <w:bookmarkEnd w:id="1781"/>
      <w:bookmarkEnd w:id="1782"/>
      <w:r>
        <w:rPr>
          <w:rFonts w:hint="eastAsia"/>
        </w:rPr>
        <w:t>的承担</w:t>
      </w:r>
      <w:bookmarkEnd w:id="1783"/>
      <w:bookmarkEnd w:id="1784"/>
      <w:bookmarkEnd w:id="1785"/>
      <w:r>
        <w:rPr>
          <w:rFonts w:hint="eastAsia"/>
        </w:rPr>
        <w:t xml:space="preserve"> </w:t>
      </w:r>
    </w:p>
    <w:p w14:paraId="3B0F520E">
      <w:pPr>
        <w:spacing w:line="360" w:lineRule="auto"/>
        <w:ind w:firstLine="420" w:firstLineChars="200"/>
        <w:rPr>
          <w:rFonts w:ascii="宋体" w:hAnsi="宋体"/>
          <w:szCs w:val="21"/>
        </w:rPr>
      </w:pPr>
      <w:r>
        <w:rPr>
          <w:rFonts w:hint="eastAsia" w:ascii="宋体" w:hAnsi="宋体"/>
          <w:szCs w:val="21"/>
        </w:rPr>
        <w:t>不可抗力导致的人员伤亡、财产损失、费用增加和（或）工期延误等后果，由合同当事人按以下原则承担：</w:t>
      </w:r>
    </w:p>
    <w:p w14:paraId="208454AE">
      <w:pPr>
        <w:spacing w:line="360" w:lineRule="auto"/>
        <w:ind w:firstLine="420" w:firstLineChars="200"/>
        <w:rPr>
          <w:rFonts w:ascii="宋体" w:hAnsi="宋体"/>
          <w:szCs w:val="21"/>
        </w:rPr>
      </w:pPr>
      <w:r>
        <w:rPr>
          <w:rFonts w:hint="eastAsia" w:ascii="宋体" w:hAnsi="宋体"/>
          <w:szCs w:val="21"/>
        </w:rPr>
        <w:t>（1）永久工程，包括已运至施工现场的材料和工程设备的损害，以及因工程损害造成的第三人人员伤亡和财产损失由发包人承担；</w:t>
      </w:r>
    </w:p>
    <w:p w14:paraId="55300B4E">
      <w:pPr>
        <w:spacing w:line="360" w:lineRule="auto"/>
        <w:ind w:firstLine="420" w:firstLineChars="200"/>
        <w:rPr>
          <w:rFonts w:ascii="宋体" w:hAnsi="宋体"/>
          <w:szCs w:val="21"/>
        </w:rPr>
      </w:pPr>
      <w:r>
        <w:rPr>
          <w:rFonts w:hint="eastAsia" w:ascii="宋体" w:hAnsi="宋体"/>
          <w:szCs w:val="21"/>
        </w:rPr>
        <w:t>（2）承包人提供的施工设备的损坏由承包人承担；</w:t>
      </w:r>
    </w:p>
    <w:p w14:paraId="54BE3C68">
      <w:pPr>
        <w:spacing w:line="360" w:lineRule="auto"/>
        <w:ind w:firstLine="420" w:firstLineChars="200"/>
        <w:rPr>
          <w:rFonts w:ascii="宋体" w:hAnsi="宋体"/>
          <w:szCs w:val="21"/>
        </w:rPr>
      </w:pPr>
      <w:r>
        <w:rPr>
          <w:rFonts w:hint="eastAsia" w:ascii="宋体" w:hAnsi="宋体"/>
          <w:szCs w:val="21"/>
        </w:rPr>
        <w:t>（3）发包人和承包人各自承担其人员伤亡及其他财产损失；</w:t>
      </w:r>
    </w:p>
    <w:p w14:paraId="11FC1489">
      <w:pPr>
        <w:spacing w:line="360" w:lineRule="auto"/>
        <w:ind w:firstLine="420" w:firstLineChars="200"/>
        <w:rPr>
          <w:rFonts w:ascii="宋体" w:hAnsi="宋体"/>
          <w:szCs w:val="21"/>
        </w:rPr>
      </w:pPr>
      <w:r>
        <w:rPr>
          <w:rFonts w:hint="eastAsia" w:ascii="宋体" w:hAnsi="宋体"/>
          <w:szCs w:val="21"/>
        </w:rPr>
        <w:t>（4）因不可抗力影响承包人履行合同约定的义务，已经引起或将引起工期延误的，应当顺延工期，由此导致承包人停工的费用损失由发包人和承包人合理分担，</w:t>
      </w:r>
      <w:bookmarkStart w:id="1786" w:name="_Hlk51507024"/>
      <w:r>
        <w:rPr>
          <w:rFonts w:hint="eastAsia" w:ascii="宋体" w:hAnsi="宋体"/>
          <w:szCs w:val="21"/>
        </w:rPr>
        <w:t>停工期间必须支付的现场必要的工人工资</w:t>
      </w:r>
      <w:bookmarkEnd w:id="1786"/>
      <w:r>
        <w:rPr>
          <w:rFonts w:hint="eastAsia" w:ascii="宋体" w:hAnsi="宋体"/>
          <w:szCs w:val="21"/>
        </w:rPr>
        <w:t>由发包人承担；</w:t>
      </w:r>
    </w:p>
    <w:p w14:paraId="42895483">
      <w:pPr>
        <w:spacing w:line="360" w:lineRule="auto"/>
        <w:ind w:firstLine="420" w:firstLineChars="200"/>
        <w:rPr>
          <w:rFonts w:ascii="宋体" w:hAnsi="宋体"/>
          <w:szCs w:val="21"/>
        </w:rPr>
      </w:pPr>
      <w:r>
        <w:rPr>
          <w:rFonts w:hint="eastAsia" w:ascii="宋体" w:hAnsi="宋体"/>
          <w:szCs w:val="21"/>
        </w:rPr>
        <w:t>（5）因不可抗力引起或将引起工期延误，发包人指示赶工的，由此增加的赶工费用由发包人承担；</w:t>
      </w:r>
    </w:p>
    <w:p w14:paraId="4205BBA0">
      <w:pPr>
        <w:spacing w:line="360" w:lineRule="auto"/>
        <w:ind w:firstLine="420" w:firstLineChars="200"/>
        <w:rPr>
          <w:rFonts w:ascii="宋体" w:hAnsi="宋体"/>
          <w:szCs w:val="21"/>
        </w:rPr>
      </w:pPr>
      <w:r>
        <w:rPr>
          <w:rFonts w:hint="eastAsia" w:ascii="宋体" w:hAnsi="宋体"/>
          <w:szCs w:val="21"/>
        </w:rPr>
        <w:t>（6）承包人在停工期间按照工程师或发包人要求照管、清理和修复工程的费用由发包人承担。</w:t>
      </w:r>
    </w:p>
    <w:p w14:paraId="4AB6BB26">
      <w:pPr>
        <w:spacing w:line="360" w:lineRule="auto"/>
        <w:ind w:firstLine="420" w:firstLineChars="200"/>
        <w:rPr>
          <w:rFonts w:ascii="宋体" w:hAnsi="宋体"/>
          <w:szCs w:val="21"/>
        </w:rPr>
      </w:pPr>
      <w:r>
        <w:rPr>
          <w:rFonts w:hint="eastAsia" w:ascii="宋体" w:hAnsi="宋体"/>
          <w:szCs w:val="21"/>
        </w:rPr>
        <w:t>不可抗力引起的后果及造成的损失由合同当事人按照法律规定及合同约定各自承担。不可抗力发生前已完成的工程应当按照合同约定进行支付。</w:t>
      </w:r>
    </w:p>
    <w:p w14:paraId="064012A9">
      <w:pPr>
        <w:pStyle w:val="4"/>
        <w:spacing w:before="120" w:line="360" w:lineRule="auto"/>
      </w:pPr>
      <w:bookmarkStart w:id="1787" w:name="_Toc154063628"/>
      <w:bookmarkStart w:id="1788" w:name="_Toc54862312"/>
      <w:r>
        <w:rPr>
          <w:rFonts w:hint="eastAsia"/>
        </w:rPr>
        <w:t>1</w:t>
      </w:r>
      <w:r>
        <w:t xml:space="preserve">7.5 </w:t>
      </w:r>
      <w:r>
        <w:rPr>
          <w:rFonts w:hint="eastAsia"/>
        </w:rPr>
        <w:t>不可抗力影响分包人</w:t>
      </w:r>
      <w:bookmarkEnd w:id="1787"/>
      <w:bookmarkEnd w:id="1788"/>
      <w:r>
        <w:rPr>
          <w:rFonts w:hint="eastAsia"/>
        </w:rPr>
        <w:t xml:space="preserve"> </w:t>
      </w:r>
    </w:p>
    <w:p w14:paraId="6068D412">
      <w:pPr>
        <w:spacing w:line="360" w:lineRule="auto"/>
        <w:ind w:firstLine="420" w:firstLineChars="200"/>
        <w:rPr>
          <w:rFonts w:ascii="宋体" w:hAnsi="宋体"/>
          <w:szCs w:val="21"/>
        </w:rPr>
      </w:pPr>
      <w:r>
        <w:rPr>
          <w:rFonts w:hint="eastAsia" w:ascii="宋体" w:hAnsi="宋体"/>
          <w:szCs w:val="21"/>
        </w:rPr>
        <w:t>分包人根据分包合同的约定，有权获得更多或者更广的不可抗力而免除某些义务时，承包人不得以分包合同中不可抗力约定向发包人抗辩免除其义务。</w:t>
      </w:r>
    </w:p>
    <w:p w14:paraId="0DB4125E">
      <w:pPr>
        <w:pStyle w:val="4"/>
        <w:spacing w:before="120" w:line="360" w:lineRule="auto"/>
      </w:pPr>
      <w:bookmarkStart w:id="1789" w:name="_Ref531958181"/>
      <w:bookmarkStart w:id="1790" w:name="_Ref531958184"/>
      <w:bookmarkStart w:id="1791" w:name="_Toc54862313"/>
      <w:bookmarkStart w:id="1792" w:name="_Ref3840892"/>
      <w:bookmarkStart w:id="1793" w:name="_Toc154063629"/>
      <w:bookmarkStart w:id="1794" w:name="_Ref4538024"/>
      <w:r>
        <w:rPr>
          <w:rFonts w:hint="eastAsia"/>
        </w:rPr>
        <w:t>1</w:t>
      </w:r>
      <w:r>
        <w:t xml:space="preserve">7.6 </w:t>
      </w:r>
      <w:r>
        <w:rPr>
          <w:rFonts w:hint="eastAsia"/>
        </w:rPr>
        <w:t>因不可抗力解除</w:t>
      </w:r>
      <w:bookmarkEnd w:id="1789"/>
      <w:bookmarkEnd w:id="1790"/>
      <w:r>
        <w:rPr>
          <w:rFonts w:hint="eastAsia"/>
        </w:rPr>
        <w:t>合同</w:t>
      </w:r>
      <w:bookmarkEnd w:id="1791"/>
      <w:bookmarkEnd w:id="1792"/>
      <w:bookmarkEnd w:id="1793"/>
      <w:bookmarkEnd w:id="1794"/>
      <w:r>
        <w:rPr>
          <w:rFonts w:hint="eastAsia"/>
        </w:rPr>
        <w:t xml:space="preserve"> </w:t>
      </w:r>
    </w:p>
    <w:p w14:paraId="5861F3E4">
      <w:pPr>
        <w:spacing w:line="360" w:lineRule="auto"/>
        <w:ind w:firstLine="420" w:firstLineChars="200"/>
        <w:rPr>
          <w:rFonts w:ascii="宋体" w:hAnsi="宋体"/>
          <w:szCs w:val="21"/>
        </w:rPr>
      </w:pPr>
      <w:r>
        <w:rPr>
          <w:rFonts w:hint="eastAsia" w:ascii="宋体" w:hAnsi="宋体"/>
          <w:szCs w:val="21"/>
        </w:rPr>
        <w:t>因单次不可抗力导致合同无法履行连续超过84天或累计超过140天的，发包人和承包人均有权解除合同。合同解除后，承包人应按照第</w:t>
      </w:r>
      <w:r>
        <w:rPr>
          <w:rFonts w:ascii="宋体" w:hAnsi="宋体"/>
          <w:szCs w:val="21"/>
        </w:rPr>
        <w:t>10.5</w:t>
      </w:r>
      <w:r>
        <w:rPr>
          <w:rFonts w:hint="eastAsia" w:ascii="宋体" w:hAnsi="宋体"/>
          <w:szCs w:val="21"/>
        </w:rPr>
        <w:t>款[竣工退场]的规定进行。由双方当事人按照第</w:t>
      </w:r>
      <w:r>
        <w:rPr>
          <w:rFonts w:ascii="宋体" w:hAnsi="宋体"/>
          <w:szCs w:val="21"/>
        </w:rPr>
        <w:t>3.6</w:t>
      </w:r>
      <w:r>
        <w:rPr>
          <w:rFonts w:hint="eastAsia" w:ascii="宋体" w:hAnsi="宋体"/>
          <w:szCs w:val="21"/>
        </w:rPr>
        <w:t>款[商定或确定]商定或确定发包人应支付的款项，该款项包括：</w:t>
      </w:r>
    </w:p>
    <w:p w14:paraId="670968AB">
      <w:pPr>
        <w:spacing w:line="360" w:lineRule="auto"/>
        <w:ind w:firstLine="420" w:firstLineChars="200"/>
        <w:rPr>
          <w:rFonts w:ascii="宋体" w:hAnsi="宋体"/>
          <w:szCs w:val="21"/>
        </w:rPr>
      </w:pPr>
      <w:r>
        <w:rPr>
          <w:rFonts w:hint="eastAsia" w:ascii="宋体" w:hAnsi="宋体"/>
          <w:szCs w:val="21"/>
        </w:rPr>
        <w:t>（1）合同解除前承包人已完成工作的价款；</w:t>
      </w:r>
    </w:p>
    <w:p w14:paraId="08BCDFCC">
      <w:pPr>
        <w:spacing w:line="360" w:lineRule="auto"/>
        <w:ind w:firstLine="420" w:firstLineChars="200"/>
        <w:rPr>
          <w:rFonts w:ascii="宋体" w:hAnsi="宋体"/>
          <w:szCs w:val="21"/>
        </w:rPr>
      </w:pPr>
      <w:r>
        <w:rPr>
          <w:rFonts w:hint="eastAsia" w:ascii="宋体" w:hAnsi="宋体"/>
          <w:szCs w:val="21"/>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3F436EEC">
      <w:pPr>
        <w:spacing w:line="360" w:lineRule="auto"/>
        <w:ind w:firstLine="420" w:firstLineChars="200"/>
        <w:rPr>
          <w:rFonts w:ascii="宋体" w:hAnsi="宋体"/>
          <w:szCs w:val="21"/>
        </w:rPr>
      </w:pPr>
      <w:r>
        <w:rPr>
          <w:rFonts w:hint="eastAsia" w:ascii="宋体" w:hAnsi="宋体"/>
          <w:szCs w:val="21"/>
        </w:rPr>
        <w:t>（3）发包人指示承包人退货或解除订货合同而产生的费用，或因不能退货或解除合同而产生的损失；</w:t>
      </w:r>
    </w:p>
    <w:p w14:paraId="330F40B2">
      <w:pPr>
        <w:spacing w:line="360" w:lineRule="auto"/>
        <w:ind w:firstLine="420" w:firstLineChars="200"/>
        <w:rPr>
          <w:rFonts w:ascii="宋体" w:hAnsi="宋体"/>
          <w:szCs w:val="21"/>
        </w:rPr>
      </w:pPr>
      <w:r>
        <w:rPr>
          <w:rFonts w:hint="eastAsia" w:ascii="宋体" w:hAnsi="宋体"/>
          <w:szCs w:val="21"/>
        </w:rPr>
        <w:t>（4）承包人撤离施工现场以及遣散承包人人员的费用；</w:t>
      </w:r>
    </w:p>
    <w:p w14:paraId="48713222">
      <w:pPr>
        <w:spacing w:line="360" w:lineRule="auto"/>
        <w:ind w:firstLine="420" w:firstLineChars="200"/>
        <w:rPr>
          <w:rFonts w:ascii="宋体" w:hAnsi="宋体"/>
          <w:szCs w:val="21"/>
        </w:rPr>
      </w:pPr>
      <w:r>
        <w:rPr>
          <w:rFonts w:hint="eastAsia" w:ascii="宋体" w:hAnsi="宋体"/>
          <w:szCs w:val="21"/>
        </w:rPr>
        <w:t>（5）按照合同约定在合同解除前应支付给承包人的其他款项；</w:t>
      </w:r>
    </w:p>
    <w:p w14:paraId="4D5D1511">
      <w:pPr>
        <w:spacing w:line="360" w:lineRule="auto"/>
        <w:ind w:firstLine="420" w:firstLineChars="200"/>
        <w:rPr>
          <w:rFonts w:ascii="宋体" w:hAnsi="宋体"/>
          <w:szCs w:val="21"/>
        </w:rPr>
      </w:pPr>
      <w:r>
        <w:rPr>
          <w:rFonts w:hint="eastAsia" w:ascii="宋体" w:hAnsi="宋体"/>
          <w:szCs w:val="21"/>
        </w:rPr>
        <w:t>（6）扣减承包人按照合同约定应向发包人支付的款项；</w:t>
      </w:r>
    </w:p>
    <w:p w14:paraId="6F85B0F6">
      <w:pPr>
        <w:spacing w:line="360" w:lineRule="auto"/>
        <w:ind w:firstLine="420" w:firstLineChars="200"/>
        <w:rPr>
          <w:rFonts w:ascii="宋体" w:hAnsi="宋体"/>
          <w:szCs w:val="21"/>
        </w:rPr>
      </w:pPr>
      <w:r>
        <w:rPr>
          <w:rFonts w:hint="eastAsia" w:ascii="宋体" w:hAnsi="宋体"/>
          <w:szCs w:val="21"/>
        </w:rPr>
        <w:t>（7）双方商定或确定的其他款项。</w:t>
      </w:r>
    </w:p>
    <w:p w14:paraId="794A08F5">
      <w:pPr>
        <w:spacing w:line="360" w:lineRule="auto"/>
        <w:ind w:firstLine="420" w:firstLineChars="200"/>
        <w:rPr>
          <w:rFonts w:ascii="宋体" w:hAnsi="宋体"/>
          <w:szCs w:val="21"/>
        </w:rPr>
      </w:pPr>
      <w:r>
        <w:rPr>
          <w:rFonts w:hint="eastAsia" w:ascii="宋体" w:hAnsi="宋体"/>
          <w:szCs w:val="21"/>
        </w:rPr>
        <w:t>除专用合同条件另有约定外，合同解除后，发包人应当在商定或确定上述款项后28天内完成上述款项的支付。</w:t>
      </w:r>
    </w:p>
    <w:p w14:paraId="64B0EDB0">
      <w:pPr>
        <w:pStyle w:val="3"/>
        <w:spacing w:before="48" w:line="360" w:lineRule="auto"/>
        <w:rPr>
          <w:rFonts w:ascii="黑体" w:hAnsi="黑体"/>
          <w:bCs w:val="0"/>
          <w:sz w:val="28"/>
        </w:rPr>
      </w:pPr>
      <w:bookmarkStart w:id="1795" w:name="_Toc154063630"/>
      <w:bookmarkStart w:id="1796" w:name="_Toc54862314"/>
      <w:bookmarkStart w:id="1797" w:name="_Ref11848274"/>
      <w:bookmarkStart w:id="1798" w:name="_Ref11848264"/>
      <w:r>
        <w:rPr>
          <w:rFonts w:hint="eastAsia" w:ascii="黑体" w:hAnsi="黑体"/>
          <w:bCs w:val="0"/>
          <w:sz w:val="28"/>
        </w:rPr>
        <w:t>第1</w:t>
      </w:r>
      <w:r>
        <w:rPr>
          <w:rFonts w:ascii="黑体" w:hAnsi="黑体"/>
          <w:bCs w:val="0"/>
          <w:sz w:val="28"/>
        </w:rPr>
        <w:t>8</w:t>
      </w:r>
      <w:r>
        <w:rPr>
          <w:rFonts w:hint="eastAsia" w:ascii="黑体" w:hAnsi="黑体"/>
          <w:bCs w:val="0"/>
          <w:sz w:val="28"/>
        </w:rPr>
        <w:t>条 保险</w:t>
      </w:r>
      <w:bookmarkEnd w:id="1772"/>
      <w:bookmarkEnd w:id="1795"/>
      <w:bookmarkEnd w:id="1796"/>
      <w:bookmarkEnd w:id="1797"/>
      <w:bookmarkEnd w:id="1798"/>
      <w:r>
        <w:rPr>
          <w:rFonts w:hint="eastAsia" w:ascii="黑体" w:hAnsi="黑体"/>
          <w:bCs w:val="0"/>
          <w:sz w:val="28"/>
        </w:rPr>
        <w:t xml:space="preserve"> </w:t>
      </w:r>
    </w:p>
    <w:p w14:paraId="5EB028B4">
      <w:pPr>
        <w:pStyle w:val="4"/>
        <w:spacing w:before="120" w:line="360" w:lineRule="auto"/>
      </w:pPr>
      <w:bookmarkStart w:id="1799" w:name="_Ref3840730"/>
      <w:bookmarkStart w:id="1800" w:name="_Toc154063631"/>
      <w:bookmarkStart w:id="1801" w:name="_Toc54862315"/>
      <w:bookmarkStart w:id="1802" w:name="_Ref3840734"/>
      <w:bookmarkStart w:id="1803" w:name="_Ref531957914"/>
      <w:bookmarkStart w:id="1804" w:name="_Ref531957911"/>
      <w:bookmarkStart w:id="1805" w:name="_Toc351203616"/>
      <w:r>
        <w:rPr>
          <w:rFonts w:hint="eastAsia"/>
        </w:rPr>
        <w:t>1</w:t>
      </w:r>
      <w:r>
        <w:t xml:space="preserve">8.1 </w:t>
      </w:r>
      <w:r>
        <w:rPr>
          <w:rFonts w:hint="eastAsia"/>
        </w:rPr>
        <w:t>设计和工程保险</w:t>
      </w:r>
      <w:bookmarkEnd w:id="1799"/>
      <w:bookmarkEnd w:id="1800"/>
      <w:bookmarkEnd w:id="1801"/>
      <w:bookmarkEnd w:id="1802"/>
    </w:p>
    <w:bookmarkEnd w:id="1803"/>
    <w:bookmarkEnd w:id="1804"/>
    <w:p w14:paraId="30838042">
      <w:pPr>
        <w:pStyle w:val="118"/>
        <w:numPr>
          <w:ilvl w:val="0"/>
          <w:numId w:val="0"/>
        </w:numPr>
        <w:ind w:firstLine="420" w:firstLineChars="200"/>
        <w:rPr>
          <w:sz w:val="21"/>
        </w:rPr>
      </w:pPr>
      <w:r>
        <w:rPr>
          <w:rFonts w:hint="eastAsia"/>
          <w:sz w:val="21"/>
        </w:rPr>
        <w:t>1</w:t>
      </w:r>
      <w:r>
        <w:rPr>
          <w:sz w:val="21"/>
        </w:rPr>
        <w:t xml:space="preserve">8.1.1 </w:t>
      </w:r>
      <w:r>
        <w:rPr>
          <w:rFonts w:hint="eastAsia"/>
          <w:sz w:val="21"/>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112E2538">
      <w:pPr>
        <w:pStyle w:val="118"/>
        <w:numPr>
          <w:ilvl w:val="0"/>
          <w:numId w:val="0"/>
        </w:numPr>
        <w:ind w:firstLine="420" w:firstLineChars="200"/>
        <w:rPr>
          <w:sz w:val="21"/>
        </w:rPr>
      </w:pPr>
      <w:r>
        <w:rPr>
          <w:rFonts w:hint="eastAsia"/>
          <w:sz w:val="21"/>
        </w:rPr>
        <w:t>1</w:t>
      </w:r>
      <w:r>
        <w:rPr>
          <w:sz w:val="21"/>
        </w:rPr>
        <w:t xml:space="preserve">8.1.2 </w:t>
      </w:r>
      <w:r>
        <w:rPr>
          <w:rFonts w:hint="eastAsia"/>
          <w:sz w:val="21"/>
        </w:rPr>
        <w:t>双方应按照专用合同条件的约定投保第三者责任险，并在缺陷责任期终止证书颁发前维持其持续有效。第三者责任险最低投保额应在专用合同条件内约定。</w:t>
      </w:r>
    </w:p>
    <w:p w14:paraId="498BFFCE">
      <w:pPr>
        <w:pStyle w:val="4"/>
        <w:spacing w:before="120" w:line="360" w:lineRule="auto"/>
      </w:pPr>
      <w:bookmarkStart w:id="1806" w:name="_Ref3840683"/>
      <w:bookmarkStart w:id="1807" w:name="_Toc54862316"/>
      <w:bookmarkStart w:id="1808" w:name="_Toc154063632"/>
      <w:r>
        <w:rPr>
          <w:rFonts w:hint="eastAsia"/>
        </w:rPr>
        <w:t>1</w:t>
      </w:r>
      <w:r>
        <w:t xml:space="preserve">8.2 </w:t>
      </w:r>
      <w:r>
        <w:rPr>
          <w:rFonts w:hint="eastAsia"/>
        </w:rPr>
        <w:t>工伤和意外伤害保险</w:t>
      </w:r>
      <w:bookmarkEnd w:id="1806"/>
      <w:bookmarkEnd w:id="1807"/>
      <w:bookmarkEnd w:id="1808"/>
    </w:p>
    <w:p w14:paraId="626D7CD4">
      <w:pPr>
        <w:pStyle w:val="118"/>
        <w:numPr>
          <w:ilvl w:val="0"/>
          <w:numId w:val="0"/>
        </w:numPr>
        <w:ind w:firstLine="420" w:firstLineChars="200"/>
        <w:rPr>
          <w:sz w:val="21"/>
        </w:rPr>
      </w:pPr>
      <w:r>
        <w:rPr>
          <w:rFonts w:hint="eastAsia"/>
          <w:sz w:val="21"/>
        </w:rPr>
        <w:t>1</w:t>
      </w:r>
      <w:r>
        <w:rPr>
          <w:sz w:val="21"/>
        </w:rPr>
        <w:t xml:space="preserve">8.2.1 </w:t>
      </w:r>
      <w:r>
        <w:rPr>
          <w:rFonts w:hint="eastAsia"/>
          <w:sz w:val="21"/>
        </w:rPr>
        <w:t>发包人应依照法律规定为其在施工现场的雇用人员办理工伤保险，缴纳工伤保险费；并要求工程师及由发包人为履行合同聘请的第三方在施工现场的雇用人员依法办理工伤保险。</w:t>
      </w:r>
    </w:p>
    <w:p w14:paraId="2510FB6C">
      <w:pPr>
        <w:pStyle w:val="118"/>
        <w:numPr>
          <w:ilvl w:val="0"/>
          <w:numId w:val="0"/>
        </w:numPr>
        <w:ind w:firstLine="420" w:firstLineChars="200"/>
        <w:rPr>
          <w:sz w:val="21"/>
        </w:rPr>
      </w:pPr>
      <w:r>
        <w:rPr>
          <w:rFonts w:hint="eastAsia"/>
          <w:sz w:val="21"/>
        </w:rPr>
        <w:t>1</w:t>
      </w:r>
      <w:r>
        <w:rPr>
          <w:sz w:val="21"/>
        </w:rPr>
        <w:t xml:space="preserve">8.2.2 </w:t>
      </w:r>
      <w:r>
        <w:rPr>
          <w:rFonts w:hint="eastAsia"/>
          <w:sz w:val="21"/>
        </w:rPr>
        <w:t>承包人应依照法律规定为其履行合同雇用的全部人员办理工伤保险，缴纳工伤保险费，并要求分包人及由承包人为履行合同聘请的第三方雇用的全部人员依法办理工伤保险。</w:t>
      </w:r>
    </w:p>
    <w:p w14:paraId="66095A56">
      <w:pPr>
        <w:pStyle w:val="118"/>
        <w:numPr>
          <w:ilvl w:val="0"/>
          <w:numId w:val="0"/>
        </w:numPr>
        <w:ind w:firstLine="420" w:firstLineChars="200"/>
        <w:rPr>
          <w:sz w:val="21"/>
        </w:rPr>
      </w:pPr>
      <w:r>
        <w:rPr>
          <w:rFonts w:hint="eastAsia"/>
          <w:sz w:val="21"/>
        </w:rPr>
        <w:t>1</w:t>
      </w:r>
      <w:r>
        <w:rPr>
          <w:sz w:val="21"/>
        </w:rPr>
        <w:t xml:space="preserve">8.2.3 </w:t>
      </w:r>
      <w:r>
        <w:rPr>
          <w:rFonts w:hint="eastAsia"/>
          <w:sz w:val="21"/>
        </w:rPr>
        <w:t>发包人和承包人可以为其施工现场的全部人员办理意外伤害保险并支付保险费，包括其员工及为履行合同聘请的第三方的人员，具体事项由合同当事人在专用合同条件约定。</w:t>
      </w:r>
    </w:p>
    <w:p w14:paraId="4EDFD73C">
      <w:pPr>
        <w:pStyle w:val="4"/>
        <w:spacing w:before="120" w:line="360" w:lineRule="auto"/>
      </w:pPr>
      <w:bookmarkStart w:id="1809" w:name="_Ref3840782"/>
      <w:bookmarkStart w:id="1810" w:name="_Toc154063633"/>
      <w:bookmarkStart w:id="1811" w:name="_Toc54862317"/>
      <w:r>
        <w:rPr>
          <w:rFonts w:hint="eastAsia"/>
        </w:rPr>
        <w:t>1</w:t>
      </w:r>
      <w:r>
        <w:t xml:space="preserve">8.3 </w:t>
      </w:r>
      <w:r>
        <w:rPr>
          <w:rFonts w:hint="eastAsia"/>
        </w:rPr>
        <w:t>货物保险</w:t>
      </w:r>
      <w:bookmarkEnd w:id="1809"/>
      <w:bookmarkEnd w:id="1810"/>
      <w:bookmarkEnd w:id="1811"/>
    </w:p>
    <w:p w14:paraId="460D3708">
      <w:pPr>
        <w:spacing w:line="360" w:lineRule="auto"/>
        <w:ind w:firstLine="420" w:firstLineChars="200"/>
        <w:rPr>
          <w:rFonts w:ascii="宋体" w:hAnsi="宋体"/>
          <w:szCs w:val="21"/>
        </w:rPr>
      </w:pPr>
      <w:r>
        <w:rPr>
          <w:rFonts w:hint="eastAsia" w:ascii="宋体" w:hAnsi="宋体"/>
          <w:szCs w:val="21"/>
        </w:rPr>
        <w:t>承包人应</w:t>
      </w:r>
      <w:r>
        <w:rPr>
          <w:rFonts w:hint="eastAsia" w:ascii="宋体" w:hAnsi="宋体"/>
          <w:iCs/>
          <w:szCs w:val="21"/>
        </w:rPr>
        <w:t>按照</w:t>
      </w:r>
      <w:r>
        <w:rPr>
          <w:rFonts w:hint="eastAsia" w:ascii="宋体" w:hAnsi="宋体"/>
          <w:szCs w:val="21"/>
        </w:rPr>
        <w:t>专用合同条件的约定为</w:t>
      </w:r>
      <w:r>
        <w:rPr>
          <w:rFonts w:hint="eastAsia" w:ascii="宋体" w:hAnsi="宋体"/>
          <w:iCs/>
          <w:szCs w:val="21"/>
        </w:rPr>
        <w:t>运抵现场的</w:t>
      </w:r>
      <w:r>
        <w:rPr>
          <w:rFonts w:hint="eastAsia" w:ascii="宋体" w:hAnsi="宋体"/>
          <w:szCs w:val="21"/>
        </w:rPr>
        <w:t>施工设备、材料、工程设备和临时工程等办理财产保险，保险期限自上述货物运抵现场至其不再为工程所需要为止。</w:t>
      </w:r>
    </w:p>
    <w:p w14:paraId="1BDE27E1">
      <w:pPr>
        <w:pStyle w:val="4"/>
        <w:spacing w:before="120" w:line="360" w:lineRule="auto"/>
      </w:pPr>
      <w:bookmarkStart w:id="1812" w:name="_Toc54862318"/>
      <w:bookmarkStart w:id="1813" w:name="_Ref4692238"/>
      <w:bookmarkStart w:id="1814" w:name="_Ref4692231"/>
      <w:bookmarkStart w:id="1815" w:name="_Toc154063634"/>
      <w:r>
        <w:rPr>
          <w:rFonts w:hint="eastAsia"/>
        </w:rPr>
        <w:t>1</w:t>
      </w:r>
      <w:r>
        <w:t xml:space="preserve">8.4 </w:t>
      </w:r>
      <w:r>
        <w:rPr>
          <w:rFonts w:hint="eastAsia"/>
        </w:rPr>
        <w:t>其他保险</w:t>
      </w:r>
      <w:bookmarkEnd w:id="1812"/>
      <w:bookmarkEnd w:id="1813"/>
      <w:bookmarkEnd w:id="1814"/>
      <w:bookmarkEnd w:id="1815"/>
    </w:p>
    <w:p w14:paraId="6D108EAA">
      <w:pPr>
        <w:spacing w:line="360" w:lineRule="auto"/>
        <w:ind w:firstLine="420" w:firstLineChars="200"/>
        <w:rPr>
          <w:rFonts w:ascii="宋体" w:hAnsi="宋体"/>
          <w:szCs w:val="21"/>
        </w:rPr>
      </w:pPr>
      <w:r>
        <w:rPr>
          <w:rFonts w:hint="eastAsia" w:ascii="宋体" w:hAnsi="宋体"/>
          <w:szCs w:val="21"/>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805"/>
      <w:r>
        <w:rPr>
          <w:rFonts w:hint="eastAsia" w:ascii="宋体" w:hAnsi="宋体"/>
          <w:szCs w:val="21"/>
        </w:rPr>
        <w:t>保费用包含在合同价格中，但在合同执行过程中，新颁布适用的法律法规规定由承包人投保的强制保险，应根据本合同</w:t>
      </w:r>
      <w:bookmarkStart w:id="1816" w:name="_Toc351203617"/>
      <w:bookmarkStart w:id="1817" w:name="_Toc296346627"/>
      <w:bookmarkStart w:id="1818" w:name="_Toc296503126"/>
      <w:bookmarkStart w:id="1819" w:name="_Toc337558832"/>
      <w:r>
        <w:rPr>
          <w:rFonts w:hint="eastAsia" w:ascii="宋体" w:hAnsi="宋体"/>
          <w:szCs w:val="21"/>
        </w:rPr>
        <w:t>第</w:t>
      </w:r>
      <w:r>
        <w:rPr>
          <w:rFonts w:ascii="宋体" w:hAnsi="宋体"/>
          <w:szCs w:val="21"/>
        </w:rPr>
        <w:t>13条</w:t>
      </w:r>
      <w:r>
        <w:rPr>
          <w:rFonts w:hint="eastAsia" w:ascii="宋体" w:hAnsi="宋体"/>
          <w:szCs w:val="21"/>
        </w:rPr>
        <w:t>[</w:t>
      </w:r>
      <w:r>
        <w:rPr>
          <w:rFonts w:ascii="宋体" w:hAnsi="宋体"/>
          <w:szCs w:val="21"/>
        </w:rPr>
        <w:t>变更与调整</w:t>
      </w:r>
      <w:r>
        <w:rPr>
          <w:rFonts w:hint="eastAsia" w:ascii="宋体" w:hAnsi="宋体"/>
          <w:szCs w:val="21"/>
        </w:rPr>
        <w:t>]的约定增加合同价款。</w:t>
      </w:r>
    </w:p>
    <w:p w14:paraId="6B54DAEE">
      <w:pPr>
        <w:pStyle w:val="4"/>
        <w:spacing w:before="120" w:line="360" w:lineRule="auto"/>
      </w:pPr>
      <w:bookmarkStart w:id="1820" w:name="_Ref3840659"/>
      <w:bookmarkStart w:id="1821" w:name="_Toc54862319"/>
      <w:bookmarkStart w:id="1822" w:name="_Toc154063635"/>
      <w:r>
        <w:rPr>
          <w:rFonts w:hint="eastAsia"/>
        </w:rPr>
        <w:t>1</w:t>
      </w:r>
      <w:r>
        <w:t xml:space="preserve">8.5 </w:t>
      </w:r>
      <w:r>
        <w:rPr>
          <w:rFonts w:hint="eastAsia"/>
        </w:rPr>
        <w:t>对各项保险的一般要求</w:t>
      </w:r>
      <w:bookmarkEnd w:id="1820"/>
      <w:bookmarkEnd w:id="1821"/>
      <w:bookmarkEnd w:id="1822"/>
    </w:p>
    <w:p w14:paraId="17C2D494">
      <w:pPr>
        <w:pStyle w:val="118"/>
        <w:numPr>
          <w:ilvl w:val="0"/>
          <w:numId w:val="0"/>
        </w:numPr>
        <w:ind w:firstLine="420" w:firstLineChars="200"/>
        <w:rPr>
          <w:sz w:val="21"/>
        </w:rPr>
      </w:pPr>
      <w:r>
        <w:rPr>
          <w:rFonts w:hint="eastAsia"/>
          <w:sz w:val="21"/>
        </w:rPr>
        <w:t>1</w:t>
      </w:r>
      <w:r>
        <w:rPr>
          <w:sz w:val="21"/>
        </w:rPr>
        <w:t xml:space="preserve">8.5.1 </w:t>
      </w:r>
      <w:r>
        <w:rPr>
          <w:rFonts w:hint="eastAsia"/>
          <w:sz w:val="21"/>
        </w:rPr>
        <w:t>持续保险</w:t>
      </w:r>
    </w:p>
    <w:p w14:paraId="3E72AE80">
      <w:pPr>
        <w:spacing w:line="360" w:lineRule="auto"/>
        <w:ind w:firstLine="420" w:firstLineChars="200"/>
        <w:rPr>
          <w:rFonts w:ascii="宋体" w:hAnsi="宋体"/>
          <w:szCs w:val="21"/>
        </w:rPr>
      </w:pPr>
      <w:r>
        <w:rPr>
          <w:rFonts w:hint="eastAsia" w:ascii="宋体" w:hAnsi="宋体"/>
          <w:szCs w:val="21"/>
        </w:rPr>
        <w:t>合同当事人应与保险人保持联系，使保险人能够随时了</w:t>
      </w:r>
      <w:bookmarkEnd w:id="1816"/>
      <w:r>
        <w:rPr>
          <w:rFonts w:hint="eastAsia" w:ascii="宋体" w:hAnsi="宋体"/>
          <w:szCs w:val="21"/>
        </w:rPr>
        <w:t>解</w:t>
      </w:r>
      <w:bookmarkEnd w:id="1817"/>
      <w:bookmarkEnd w:id="1818"/>
      <w:bookmarkEnd w:id="1819"/>
      <w:r>
        <w:rPr>
          <w:rFonts w:hint="eastAsia" w:ascii="宋体" w:hAnsi="宋体"/>
          <w:szCs w:val="21"/>
        </w:rPr>
        <w:t>工程实施中的变动，并确保按保险合同条款要求持续保险。</w:t>
      </w:r>
    </w:p>
    <w:p w14:paraId="3C0EB3DE">
      <w:pPr>
        <w:pStyle w:val="118"/>
        <w:numPr>
          <w:ilvl w:val="0"/>
          <w:numId w:val="0"/>
        </w:numPr>
        <w:ind w:firstLine="420" w:firstLineChars="200"/>
        <w:rPr>
          <w:sz w:val="21"/>
        </w:rPr>
      </w:pPr>
      <w:bookmarkStart w:id="1823" w:name="_Ref4777650"/>
      <w:r>
        <w:rPr>
          <w:rFonts w:hint="eastAsia"/>
          <w:sz w:val="21"/>
        </w:rPr>
        <w:t>1</w:t>
      </w:r>
      <w:r>
        <w:rPr>
          <w:sz w:val="21"/>
        </w:rPr>
        <w:t xml:space="preserve">8.5.2 </w:t>
      </w:r>
      <w:r>
        <w:rPr>
          <w:rFonts w:hint="eastAsia"/>
          <w:sz w:val="21"/>
        </w:rPr>
        <w:t>保险凭证</w:t>
      </w:r>
      <w:bookmarkEnd w:id="1823"/>
    </w:p>
    <w:p w14:paraId="0E5AD56C">
      <w:pPr>
        <w:spacing w:line="360" w:lineRule="auto"/>
        <w:ind w:firstLine="420" w:firstLineChars="200"/>
        <w:rPr>
          <w:rFonts w:ascii="宋体" w:hAnsi="宋体"/>
          <w:szCs w:val="21"/>
        </w:rPr>
      </w:pPr>
      <w:r>
        <w:rPr>
          <w:rFonts w:hint="eastAsia" w:ascii="宋体" w:hAnsi="宋体"/>
          <w:szCs w:val="21"/>
        </w:rPr>
        <w:t>合同当事人应及时向另一方当事人提交其已投保的各项保险的凭证和保险单复印件，保险单必须与专用合同条件约定的条件保持一致。</w:t>
      </w:r>
    </w:p>
    <w:p w14:paraId="2CB6ECB1">
      <w:pPr>
        <w:pStyle w:val="118"/>
        <w:numPr>
          <w:ilvl w:val="0"/>
          <w:numId w:val="0"/>
        </w:numPr>
        <w:ind w:firstLine="420" w:firstLineChars="200"/>
        <w:rPr>
          <w:sz w:val="21"/>
        </w:rPr>
      </w:pPr>
      <w:r>
        <w:rPr>
          <w:rFonts w:hint="eastAsia"/>
          <w:sz w:val="21"/>
        </w:rPr>
        <w:t>1</w:t>
      </w:r>
      <w:r>
        <w:rPr>
          <w:sz w:val="21"/>
        </w:rPr>
        <w:t xml:space="preserve">8.5.3 </w:t>
      </w:r>
      <w:r>
        <w:rPr>
          <w:rFonts w:hint="eastAsia"/>
          <w:sz w:val="21"/>
        </w:rPr>
        <w:t>未按约定投保的补救</w:t>
      </w:r>
    </w:p>
    <w:p w14:paraId="5F8F39A3">
      <w:pPr>
        <w:spacing w:line="360" w:lineRule="auto"/>
        <w:ind w:firstLine="420" w:firstLineChars="200"/>
        <w:rPr>
          <w:rFonts w:ascii="宋体" w:hAnsi="宋体"/>
          <w:szCs w:val="21"/>
        </w:rPr>
      </w:pPr>
      <w:r>
        <w:rPr>
          <w:rFonts w:hint="eastAsia" w:ascii="宋体" w:hAnsi="宋体"/>
          <w:szCs w:val="21"/>
        </w:rPr>
        <w:t>负有投保义务的一方当事人未按合同约定办理保险，或未能使保险持续有效的，则另一方当事人可代为办理，所需费用由负有投保义务的一方当事人承担。</w:t>
      </w:r>
    </w:p>
    <w:p w14:paraId="5FABCA64">
      <w:pPr>
        <w:spacing w:line="360" w:lineRule="auto"/>
        <w:ind w:firstLine="420" w:firstLineChars="200"/>
        <w:rPr>
          <w:rFonts w:ascii="宋体" w:hAnsi="宋体"/>
          <w:szCs w:val="21"/>
        </w:rPr>
      </w:pPr>
      <w:r>
        <w:rPr>
          <w:rFonts w:hint="eastAsia" w:ascii="宋体" w:hAnsi="宋体"/>
          <w:szCs w:val="21"/>
        </w:rPr>
        <w:t>负有投保</w:t>
      </w:r>
      <w:bookmarkStart w:id="1824" w:name="_Toc351203619"/>
      <w:bookmarkStart w:id="1825" w:name="_Toc337558834"/>
      <w:r>
        <w:rPr>
          <w:rFonts w:hint="eastAsia" w:ascii="宋体" w:hAnsi="宋体"/>
          <w:szCs w:val="21"/>
        </w:rPr>
        <w:t>义务的一方当事人未</w:t>
      </w:r>
      <w:bookmarkEnd w:id="1824"/>
      <w:r>
        <w:rPr>
          <w:rFonts w:hint="eastAsia" w:ascii="宋体" w:hAnsi="宋体"/>
          <w:szCs w:val="21"/>
        </w:rPr>
        <w:t>按</w:t>
      </w:r>
      <w:bookmarkEnd w:id="1825"/>
      <w:r>
        <w:rPr>
          <w:rFonts w:hint="eastAsia" w:ascii="宋体" w:hAnsi="宋体"/>
          <w:szCs w:val="21"/>
        </w:rPr>
        <w:t>合同约定办理某项保险，导致受益人未能得到足额赔偿的，由负有投保义务的一方当事人负责按照原应从该项保险得到的保险金数额进行补足。</w:t>
      </w:r>
    </w:p>
    <w:p w14:paraId="594AC885">
      <w:pPr>
        <w:pStyle w:val="118"/>
        <w:numPr>
          <w:ilvl w:val="0"/>
          <w:numId w:val="0"/>
        </w:numPr>
        <w:ind w:firstLine="420" w:firstLineChars="200"/>
        <w:rPr>
          <w:sz w:val="21"/>
        </w:rPr>
      </w:pPr>
      <w:bookmarkStart w:id="1826" w:name="_Ref4692685"/>
      <w:r>
        <w:rPr>
          <w:rFonts w:hint="eastAsia"/>
          <w:sz w:val="21"/>
        </w:rPr>
        <w:t>1</w:t>
      </w:r>
      <w:r>
        <w:rPr>
          <w:sz w:val="21"/>
        </w:rPr>
        <w:t xml:space="preserve">8.5.4 </w:t>
      </w:r>
      <w:r>
        <w:rPr>
          <w:rFonts w:hint="eastAsia"/>
          <w:sz w:val="21"/>
        </w:rPr>
        <w:t>通知义务</w:t>
      </w:r>
      <w:bookmarkEnd w:id="1826"/>
    </w:p>
    <w:p w14:paraId="70426ADD">
      <w:pPr>
        <w:spacing w:line="360" w:lineRule="auto"/>
        <w:ind w:firstLine="420" w:firstLineChars="200"/>
        <w:rPr>
          <w:rFonts w:ascii="宋体" w:hAnsi="宋体"/>
          <w:szCs w:val="21"/>
        </w:rPr>
      </w:pPr>
      <w:r>
        <w:rPr>
          <w:rFonts w:hint="eastAsia" w:ascii="宋体" w:hAnsi="宋体"/>
          <w:szCs w:val="21"/>
        </w:rPr>
        <w:t>除专用合同条件另有约定外，任何一方当事人变更除工伤保险之外的保险合同时，应事先征得另一方当事人同意，并通知工程师。</w:t>
      </w:r>
    </w:p>
    <w:p w14:paraId="12C51FEC">
      <w:pPr>
        <w:spacing w:line="360" w:lineRule="auto"/>
        <w:ind w:firstLine="420" w:firstLineChars="200"/>
        <w:rPr>
          <w:rFonts w:ascii="宋体" w:hAnsi="宋体"/>
          <w:szCs w:val="21"/>
        </w:rPr>
      </w:pPr>
      <w:r>
        <w:rPr>
          <w:rFonts w:hint="eastAsia" w:ascii="宋体" w:hAnsi="宋体"/>
          <w:szCs w:val="21"/>
        </w:rPr>
        <w:t>保险事故发生时，投保人应按照保险合同规定的条件和期限及时向保险人报告。发包人和承包人应当在知道保险事故发生后及时通知对方。</w:t>
      </w:r>
    </w:p>
    <w:p w14:paraId="26C6D305">
      <w:pPr>
        <w:spacing w:line="360" w:lineRule="auto"/>
        <w:ind w:firstLine="420" w:firstLineChars="200"/>
        <w:rPr>
          <w:rFonts w:ascii="宋体" w:hAnsi="宋体"/>
          <w:szCs w:val="21"/>
        </w:rPr>
      </w:pPr>
      <w:r>
        <w:rPr>
          <w:rFonts w:hint="eastAsia" w:ascii="宋体" w:hAnsi="宋体"/>
          <w:szCs w:val="21"/>
        </w:rPr>
        <w:t>双方按本条规定投保不减少双方在合同下的其他义务。</w:t>
      </w:r>
    </w:p>
    <w:p w14:paraId="7803A30B">
      <w:pPr>
        <w:pStyle w:val="3"/>
        <w:spacing w:before="48" w:line="360" w:lineRule="auto"/>
        <w:rPr>
          <w:rFonts w:ascii="黑体" w:hAnsi="黑体"/>
          <w:bCs w:val="0"/>
          <w:sz w:val="28"/>
        </w:rPr>
      </w:pPr>
      <w:bookmarkStart w:id="1827" w:name="_Ref11874997"/>
      <w:bookmarkStart w:id="1828" w:name="_Toc154063636"/>
      <w:bookmarkStart w:id="1829" w:name="_Toc54862320"/>
      <w:r>
        <w:rPr>
          <w:rFonts w:hint="eastAsia" w:ascii="黑体" w:hAnsi="黑体"/>
          <w:bCs w:val="0"/>
          <w:sz w:val="28"/>
        </w:rPr>
        <w:t>第1</w:t>
      </w:r>
      <w:r>
        <w:rPr>
          <w:rFonts w:ascii="黑体" w:hAnsi="黑体"/>
          <w:bCs w:val="0"/>
          <w:sz w:val="28"/>
        </w:rPr>
        <w:t>9</w:t>
      </w:r>
      <w:r>
        <w:rPr>
          <w:rFonts w:hint="eastAsia" w:ascii="黑体" w:hAnsi="黑体"/>
          <w:bCs w:val="0"/>
          <w:sz w:val="28"/>
        </w:rPr>
        <w:t>条 索赔</w:t>
      </w:r>
      <w:bookmarkEnd w:id="1747"/>
      <w:bookmarkEnd w:id="1748"/>
      <w:bookmarkEnd w:id="1827"/>
      <w:bookmarkEnd w:id="1828"/>
      <w:bookmarkEnd w:id="1829"/>
      <w:r>
        <w:rPr>
          <w:rFonts w:hint="eastAsia" w:ascii="黑体" w:hAnsi="黑体"/>
          <w:bCs w:val="0"/>
          <w:sz w:val="28"/>
        </w:rPr>
        <w:t xml:space="preserve"> </w:t>
      </w:r>
    </w:p>
    <w:p w14:paraId="7117AA9C">
      <w:pPr>
        <w:pStyle w:val="4"/>
        <w:spacing w:before="120" w:line="360" w:lineRule="auto"/>
      </w:pPr>
      <w:bookmarkStart w:id="1830" w:name="_Ref4798164"/>
      <w:bookmarkStart w:id="1831" w:name="_Ref4798173"/>
      <w:bookmarkStart w:id="1832" w:name="_Toc54862321"/>
      <w:bookmarkStart w:id="1833" w:name="_Toc154063637"/>
      <w:r>
        <w:rPr>
          <w:rFonts w:hint="eastAsia"/>
        </w:rPr>
        <w:t>1</w:t>
      </w:r>
      <w:r>
        <w:t xml:space="preserve">9.1 </w:t>
      </w:r>
      <w:r>
        <w:rPr>
          <w:rFonts w:hint="eastAsia"/>
        </w:rPr>
        <w:t>索赔</w:t>
      </w:r>
      <w:bookmarkEnd w:id="1830"/>
      <w:bookmarkEnd w:id="1831"/>
      <w:r>
        <w:rPr>
          <w:rFonts w:hint="eastAsia"/>
        </w:rPr>
        <w:t>的提出</w:t>
      </w:r>
      <w:bookmarkEnd w:id="1832"/>
      <w:bookmarkEnd w:id="1833"/>
    </w:p>
    <w:p w14:paraId="21B472C7">
      <w:pPr>
        <w:spacing w:line="360" w:lineRule="auto"/>
        <w:ind w:firstLine="420" w:firstLineChars="200"/>
        <w:rPr>
          <w:rFonts w:ascii="宋体" w:hAnsi="宋体"/>
          <w:szCs w:val="21"/>
        </w:rPr>
      </w:pPr>
      <w:r>
        <w:rPr>
          <w:rFonts w:hint="eastAsia" w:ascii="宋体" w:hAnsi="宋体"/>
          <w:szCs w:val="21"/>
        </w:rPr>
        <w:t>根据合同约定，任意一方认为有权得到追加/减少付款、延长缺陷责任期和（或）延长工期的，应按以下程序向对方提出索赔：</w:t>
      </w:r>
    </w:p>
    <w:p w14:paraId="2987B292">
      <w:pPr>
        <w:spacing w:line="360" w:lineRule="auto"/>
        <w:ind w:firstLine="420" w:firstLineChars="200"/>
        <w:rPr>
          <w:rFonts w:ascii="宋体" w:hAnsi="宋体"/>
          <w:szCs w:val="21"/>
        </w:rPr>
      </w:pPr>
      <w:r>
        <w:rPr>
          <w:rFonts w:hint="eastAsia" w:ascii="宋体" w:hAnsi="宋体"/>
          <w:szCs w:val="21"/>
        </w:rPr>
        <w:t>（1）索赔方应在知道或应当知道索赔事件发生后28天内，向对方递交索赔意向通知书，并说明发生索赔事件的事由；索赔方未在前述28天内发出索赔意向通知书的，丧失要求追加</w:t>
      </w:r>
      <w:r>
        <w:rPr>
          <w:rFonts w:ascii="宋体" w:hAnsi="宋体"/>
          <w:szCs w:val="21"/>
        </w:rPr>
        <w:t>/减少付款、延长缺陷责任期和（或）延长工期</w:t>
      </w:r>
      <w:r>
        <w:rPr>
          <w:rFonts w:hint="eastAsia" w:ascii="宋体" w:hAnsi="宋体"/>
          <w:szCs w:val="21"/>
        </w:rPr>
        <w:t>的权利；</w:t>
      </w:r>
    </w:p>
    <w:p w14:paraId="398C3560">
      <w:pPr>
        <w:spacing w:line="360" w:lineRule="auto"/>
        <w:ind w:firstLine="420" w:firstLineChars="200"/>
        <w:rPr>
          <w:rFonts w:ascii="宋体" w:hAnsi="宋体"/>
          <w:szCs w:val="21"/>
        </w:rPr>
      </w:pPr>
      <w:r>
        <w:rPr>
          <w:rFonts w:hint="eastAsia" w:ascii="宋体" w:hAnsi="宋体"/>
          <w:szCs w:val="21"/>
        </w:rPr>
        <w:t>（2）索赔方应在发出索赔意向通知书后28天内，向对方正式递交索赔报告；索赔报告应详细说明索赔理由以及要求追加的付款金额、延长缺陷责任期和（或）延长的工期，并附必要的记录和证明材料；</w:t>
      </w:r>
    </w:p>
    <w:p w14:paraId="4A101945">
      <w:pPr>
        <w:spacing w:line="360" w:lineRule="auto"/>
        <w:ind w:firstLine="420" w:firstLineChars="200"/>
        <w:rPr>
          <w:rFonts w:ascii="宋体" w:hAnsi="宋体"/>
          <w:szCs w:val="21"/>
        </w:rPr>
      </w:pPr>
      <w:r>
        <w:rPr>
          <w:rFonts w:hint="eastAsia" w:ascii="宋体" w:hAnsi="宋体"/>
          <w:szCs w:val="21"/>
        </w:rPr>
        <w:t>（3）索赔事件具有持续影响的，索赔方应每月递交延续索赔通知，说明持续影响的实际情况和记录，列出累计的追加付款金额、延长缺陷责任期和（或）工期延长天数；</w:t>
      </w:r>
    </w:p>
    <w:p w14:paraId="675E9A95">
      <w:pPr>
        <w:spacing w:line="360" w:lineRule="auto"/>
        <w:ind w:firstLine="420" w:firstLineChars="200"/>
        <w:rPr>
          <w:rFonts w:ascii="宋体" w:hAnsi="宋体"/>
          <w:szCs w:val="21"/>
        </w:rPr>
      </w:pPr>
      <w:bookmarkStart w:id="1834" w:name="_Ref4796178"/>
      <w:r>
        <w:rPr>
          <w:rFonts w:hint="eastAsia" w:ascii="宋体" w:hAnsi="宋体"/>
          <w:szCs w:val="21"/>
        </w:rPr>
        <w:t>（4）在索赔事件影响结束后28天内，索赔方应向对方递交最终索赔报告，说明最终要求索赔的追加付款金额、延长缺陷责任期和（或）延长的工期，并附必要的记录和证明材料。</w:t>
      </w:r>
      <w:bookmarkEnd w:id="1834"/>
    </w:p>
    <w:p w14:paraId="3E4E89B1">
      <w:pPr>
        <w:spacing w:line="360" w:lineRule="auto"/>
        <w:ind w:firstLine="420" w:firstLineChars="200"/>
        <w:rPr>
          <w:rFonts w:ascii="宋体" w:hAnsi="宋体"/>
          <w:szCs w:val="21"/>
        </w:rPr>
      </w:pPr>
      <w:r>
        <w:rPr>
          <w:rFonts w:hint="eastAsia" w:ascii="宋体" w:hAnsi="宋体"/>
          <w:szCs w:val="21"/>
        </w:rPr>
        <w:t>（5）承包人作为索赔方时，其索赔意向通知书、索赔报告及相关索赔文件应向工程师提出；发包人作为索赔方时，其索赔意向通知书、索赔报告及相关索赔文件可自行向承包人提出或由工程师向承包人提出。</w:t>
      </w:r>
    </w:p>
    <w:p w14:paraId="2B1BDFB8">
      <w:pPr>
        <w:pStyle w:val="4"/>
        <w:spacing w:before="120" w:line="360" w:lineRule="auto"/>
      </w:pPr>
      <w:bookmarkStart w:id="1835" w:name="_Ref4796254"/>
      <w:bookmarkStart w:id="1836" w:name="_Toc54862322"/>
      <w:bookmarkStart w:id="1837" w:name="_Ref4796262"/>
      <w:bookmarkStart w:id="1838" w:name="_Toc154063638"/>
      <w:r>
        <w:rPr>
          <w:rFonts w:hint="eastAsia"/>
        </w:rPr>
        <w:t>1</w:t>
      </w:r>
      <w:r>
        <w:t>9.2 承包人索赔</w:t>
      </w:r>
      <w:r>
        <w:rPr>
          <w:rFonts w:hint="eastAsia"/>
        </w:rPr>
        <w:t>的处理程序</w:t>
      </w:r>
      <w:bookmarkEnd w:id="1835"/>
      <w:bookmarkEnd w:id="1836"/>
      <w:bookmarkEnd w:id="1837"/>
      <w:bookmarkEnd w:id="1838"/>
    </w:p>
    <w:p w14:paraId="6466F17A">
      <w:pPr>
        <w:spacing w:line="360" w:lineRule="auto"/>
        <w:ind w:firstLine="420" w:firstLineChars="200"/>
        <w:rPr>
          <w:rFonts w:ascii="宋体" w:hAnsi="宋体"/>
          <w:szCs w:val="21"/>
        </w:rPr>
      </w:pPr>
      <w:r>
        <w:rPr>
          <w:rFonts w:hint="eastAsia" w:ascii="宋体" w:hAnsi="宋体"/>
          <w:szCs w:val="21"/>
        </w:rPr>
        <w:t>（1）工程师收到承包人提交的索赔报告后，应及时审查索赔报告的内容、查验承包人的记录和证明材料，必要时工程师可要求承包人提交全部原始记录副本。</w:t>
      </w:r>
    </w:p>
    <w:p w14:paraId="3C47991F">
      <w:pPr>
        <w:spacing w:line="360" w:lineRule="auto"/>
        <w:ind w:firstLine="420" w:firstLineChars="200"/>
        <w:rPr>
          <w:rFonts w:ascii="宋体" w:hAnsi="宋体"/>
          <w:szCs w:val="21"/>
        </w:rPr>
      </w:pPr>
      <w:r>
        <w:rPr>
          <w:rFonts w:hint="eastAsia" w:ascii="宋体" w:hAnsi="宋体"/>
          <w:szCs w:val="21"/>
        </w:rPr>
        <w:t>（2）工程师应按第</w:t>
      </w:r>
      <w:r>
        <w:rPr>
          <w:rFonts w:ascii="宋体" w:hAnsi="宋体"/>
          <w:szCs w:val="21"/>
        </w:rPr>
        <w:t>3.6</w:t>
      </w:r>
      <w:r>
        <w:rPr>
          <w:rFonts w:hint="eastAsia" w:ascii="宋体" w:hAnsi="宋体"/>
          <w:szCs w:val="21"/>
        </w:rPr>
        <w:t>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4C48DF33">
      <w:pPr>
        <w:spacing w:line="360" w:lineRule="auto"/>
        <w:ind w:firstLine="420" w:firstLineChars="200"/>
        <w:rPr>
          <w:rFonts w:ascii="宋体" w:hAnsi="宋体"/>
          <w:szCs w:val="21"/>
        </w:rPr>
      </w:pPr>
      <w:r>
        <w:rPr>
          <w:rFonts w:hint="eastAsia" w:ascii="宋体" w:hAnsi="宋体"/>
          <w:szCs w:val="21"/>
        </w:rPr>
        <w:t>（3）承包人接受索赔处理结果的，发包人应在作出索赔处理结果答复后28天内完成支付。承包人不接受索赔处理结果的，按照第</w:t>
      </w:r>
      <w:r>
        <w:rPr>
          <w:rFonts w:ascii="宋体" w:hAnsi="宋体"/>
          <w:szCs w:val="21"/>
        </w:rPr>
        <w:t>20条</w:t>
      </w:r>
      <w:r>
        <w:rPr>
          <w:rFonts w:hint="eastAsia" w:ascii="宋体" w:hAnsi="宋体"/>
          <w:szCs w:val="21"/>
        </w:rPr>
        <w:t>[争议解决]约定处理。</w:t>
      </w:r>
    </w:p>
    <w:p w14:paraId="77150A3D">
      <w:pPr>
        <w:pStyle w:val="4"/>
        <w:spacing w:before="120" w:line="360" w:lineRule="auto"/>
      </w:pPr>
      <w:bookmarkStart w:id="1839" w:name="_Toc154063639"/>
      <w:bookmarkStart w:id="1840" w:name="_Toc54862323"/>
      <w:r>
        <w:rPr>
          <w:rFonts w:hint="eastAsia"/>
        </w:rPr>
        <w:t>1</w:t>
      </w:r>
      <w:r>
        <w:t xml:space="preserve">9.3 </w:t>
      </w:r>
      <w:r>
        <w:rPr>
          <w:rFonts w:hint="eastAsia"/>
        </w:rPr>
        <w:t>发包人索赔的处理程序</w:t>
      </w:r>
      <w:bookmarkEnd w:id="1839"/>
      <w:bookmarkEnd w:id="1840"/>
    </w:p>
    <w:p w14:paraId="3E1FA0BE">
      <w:pPr>
        <w:spacing w:line="360" w:lineRule="auto"/>
        <w:ind w:firstLine="420" w:firstLineChars="200"/>
        <w:rPr>
          <w:rFonts w:ascii="宋体" w:hAnsi="宋体"/>
          <w:szCs w:val="21"/>
        </w:rPr>
      </w:pPr>
      <w:r>
        <w:rPr>
          <w:rFonts w:hint="eastAsia" w:ascii="宋体" w:hAnsi="宋体"/>
          <w:szCs w:val="21"/>
        </w:rPr>
        <w:t>（1）承包人收到发包人提交的索赔报告后，应及时审查索赔报告的内容、查验发包人证明材料；</w:t>
      </w:r>
    </w:p>
    <w:p w14:paraId="63A5E164">
      <w:pPr>
        <w:spacing w:line="360" w:lineRule="auto"/>
        <w:ind w:firstLine="420" w:firstLineChars="200"/>
        <w:rPr>
          <w:rFonts w:ascii="宋体" w:hAnsi="宋体"/>
          <w:szCs w:val="21"/>
        </w:rPr>
      </w:pPr>
      <w:r>
        <w:rPr>
          <w:rFonts w:hint="eastAsia" w:ascii="宋体" w:hAnsi="宋体"/>
          <w:szCs w:val="21"/>
        </w:rPr>
        <w:t>（2）承包人应在收到上述索赔报告或有关索赔的进一步证明材料后42天内，将索赔处理结果答复发包人。承包人在收到索赔通知书或有关索赔的进一步证明材料后的42天内不予答复的，视为认可索赔。</w:t>
      </w:r>
    </w:p>
    <w:p w14:paraId="0E7781D5">
      <w:pPr>
        <w:spacing w:line="360" w:lineRule="auto"/>
        <w:ind w:firstLine="420" w:firstLineChars="200"/>
        <w:rPr>
          <w:rFonts w:ascii="宋体" w:hAnsi="宋体"/>
          <w:szCs w:val="21"/>
        </w:rPr>
      </w:pPr>
      <w:r>
        <w:rPr>
          <w:rFonts w:hint="eastAsia" w:ascii="宋体" w:hAnsi="宋体"/>
          <w:szCs w:val="21"/>
        </w:rPr>
        <w:t>（3）发包人接受索赔处理结果的，发包人可从应支付给承包人的合同价款中扣除赔付的金额或延长缺陷责任期；发包人不接受索赔处理结果的，按第</w:t>
      </w:r>
      <w:r>
        <w:rPr>
          <w:rFonts w:ascii="宋体" w:hAnsi="宋体"/>
          <w:szCs w:val="21"/>
        </w:rPr>
        <w:t>20条</w:t>
      </w:r>
      <w:r>
        <w:rPr>
          <w:rFonts w:hint="eastAsia" w:ascii="宋体" w:hAnsi="宋体"/>
          <w:szCs w:val="21"/>
        </w:rPr>
        <w:t>[争议解决]约定处理。</w:t>
      </w:r>
    </w:p>
    <w:p w14:paraId="2E68CAB7">
      <w:pPr>
        <w:pStyle w:val="4"/>
        <w:spacing w:before="120" w:line="360" w:lineRule="auto"/>
      </w:pPr>
      <w:bookmarkStart w:id="1841" w:name="_Toc54862324"/>
      <w:bookmarkStart w:id="1842" w:name="_Toc154063640"/>
      <w:r>
        <w:rPr>
          <w:rFonts w:hint="eastAsia"/>
        </w:rPr>
        <w:t>1</w:t>
      </w:r>
      <w:r>
        <w:t xml:space="preserve">9.4 </w:t>
      </w:r>
      <w:r>
        <w:rPr>
          <w:rFonts w:hint="eastAsia"/>
        </w:rPr>
        <w:t>提出索赔的期限</w:t>
      </w:r>
      <w:bookmarkEnd w:id="1841"/>
      <w:bookmarkEnd w:id="1842"/>
    </w:p>
    <w:p w14:paraId="6A6E970B">
      <w:pPr>
        <w:spacing w:line="360" w:lineRule="auto"/>
        <w:ind w:firstLine="420" w:firstLineChars="200"/>
        <w:rPr>
          <w:rFonts w:ascii="宋体" w:hAnsi="宋体"/>
          <w:szCs w:val="21"/>
        </w:rPr>
      </w:pPr>
      <w:r>
        <w:rPr>
          <w:rFonts w:hint="eastAsia" w:ascii="宋体" w:hAnsi="宋体"/>
          <w:szCs w:val="21"/>
        </w:rPr>
        <w:t>（1）承包人按第</w:t>
      </w:r>
      <w:r>
        <w:rPr>
          <w:rFonts w:ascii="宋体" w:hAnsi="宋体"/>
          <w:szCs w:val="21"/>
        </w:rPr>
        <w:t>14.5</w:t>
      </w:r>
      <w:r>
        <w:rPr>
          <w:rFonts w:hint="eastAsia" w:ascii="宋体" w:hAnsi="宋体"/>
          <w:szCs w:val="21"/>
        </w:rPr>
        <w:t>款[竣工结算</w:t>
      </w:r>
      <w:bookmarkStart w:id="1843" w:name="_Ref3826634"/>
      <w:bookmarkStart w:id="1844" w:name="_Ref3826629"/>
      <w:r>
        <w:rPr>
          <w:rFonts w:hint="eastAsia" w:ascii="宋体" w:hAnsi="宋体"/>
          <w:szCs w:val="21"/>
        </w:rPr>
        <w:t>]约定接收竣工付款证书后，应被认为已无权再提出在合同工程接收证书颁发前所发生的任何索赔。</w:t>
      </w:r>
    </w:p>
    <w:p w14:paraId="37A3C11E">
      <w:pPr>
        <w:spacing w:line="360" w:lineRule="auto"/>
        <w:ind w:firstLine="420" w:firstLineChars="200"/>
        <w:rPr>
          <w:rFonts w:ascii="宋体" w:hAnsi="宋体"/>
          <w:szCs w:val="21"/>
        </w:rPr>
      </w:pPr>
      <w:r>
        <w:rPr>
          <w:rFonts w:hint="eastAsia" w:ascii="宋体" w:hAnsi="宋体"/>
          <w:szCs w:val="21"/>
        </w:rPr>
        <w:t>（2）承包人按第</w:t>
      </w:r>
      <w:r>
        <w:rPr>
          <w:rFonts w:ascii="宋体" w:hAnsi="宋体"/>
          <w:szCs w:val="21"/>
        </w:rPr>
        <w:t>14.7</w:t>
      </w:r>
      <w:r>
        <w:rPr>
          <w:rFonts w:hint="eastAsia" w:ascii="宋体" w:hAnsi="宋体"/>
          <w:szCs w:val="21"/>
        </w:rPr>
        <w:t>款[</w:t>
      </w:r>
      <w:r>
        <w:rPr>
          <w:rFonts w:ascii="宋体" w:hAnsi="宋体"/>
          <w:szCs w:val="21"/>
        </w:rPr>
        <w:t>最终结清</w:t>
      </w:r>
      <w:r>
        <w:rPr>
          <w:rFonts w:hint="eastAsia" w:ascii="宋体" w:hAnsi="宋体"/>
          <w:szCs w:val="21"/>
        </w:rPr>
        <w:t>]提交的最终结清申请单中，只限于提出工程接收证书颁发后发生的索赔。提出索赔的期限均自接受最终结清证书时终止。</w:t>
      </w:r>
      <w:bookmarkEnd w:id="1843"/>
      <w:bookmarkEnd w:id="1844"/>
    </w:p>
    <w:p w14:paraId="6F48EC31">
      <w:pPr>
        <w:pStyle w:val="3"/>
        <w:spacing w:before="48" w:line="360" w:lineRule="auto"/>
        <w:rPr>
          <w:rFonts w:ascii="黑体" w:hAnsi="黑体"/>
          <w:bCs w:val="0"/>
          <w:sz w:val="28"/>
        </w:rPr>
      </w:pPr>
      <w:bookmarkStart w:id="1845" w:name="_Toc154063641"/>
      <w:bookmarkStart w:id="1846" w:name="_Ref532197861"/>
      <w:bookmarkStart w:id="1847" w:name="_Toc54862325"/>
      <w:bookmarkStart w:id="1848" w:name="_Ref532142075"/>
      <w:r>
        <w:rPr>
          <w:rFonts w:hint="eastAsia" w:ascii="黑体" w:hAnsi="黑体"/>
          <w:bCs w:val="0"/>
          <w:sz w:val="28"/>
        </w:rPr>
        <w:t>第2</w:t>
      </w:r>
      <w:r>
        <w:rPr>
          <w:rFonts w:ascii="黑体" w:hAnsi="黑体"/>
          <w:bCs w:val="0"/>
          <w:sz w:val="28"/>
        </w:rPr>
        <w:t>0</w:t>
      </w:r>
      <w:r>
        <w:rPr>
          <w:rFonts w:hint="eastAsia" w:ascii="黑体" w:hAnsi="黑体"/>
          <w:bCs w:val="0"/>
          <w:sz w:val="28"/>
        </w:rPr>
        <w:t>条 争议解决</w:t>
      </w:r>
      <w:bookmarkEnd w:id="1845"/>
      <w:bookmarkEnd w:id="1846"/>
      <w:bookmarkEnd w:id="1847"/>
      <w:bookmarkEnd w:id="1848"/>
      <w:r>
        <w:rPr>
          <w:rFonts w:hint="eastAsia" w:ascii="黑体" w:hAnsi="黑体"/>
          <w:bCs w:val="0"/>
          <w:sz w:val="28"/>
        </w:rPr>
        <w:t xml:space="preserve"> </w:t>
      </w:r>
    </w:p>
    <w:p w14:paraId="59C8F90A">
      <w:pPr>
        <w:pStyle w:val="4"/>
        <w:spacing w:before="120" w:line="360" w:lineRule="auto"/>
      </w:pPr>
      <w:bookmarkStart w:id="1849" w:name="_Toc54862326"/>
      <w:bookmarkStart w:id="1850" w:name="_Ref415507198"/>
      <w:bookmarkStart w:id="1851" w:name="_Toc154063642"/>
      <w:r>
        <w:rPr>
          <w:rFonts w:hint="eastAsia"/>
        </w:rPr>
        <w:t>2</w:t>
      </w:r>
      <w:r>
        <w:t xml:space="preserve">0.1 </w:t>
      </w:r>
      <w:r>
        <w:rPr>
          <w:rFonts w:hint="eastAsia"/>
        </w:rPr>
        <w:t>和解</w:t>
      </w:r>
      <w:bookmarkEnd w:id="1849"/>
      <w:bookmarkEnd w:id="1850"/>
      <w:bookmarkEnd w:id="1851"/>
    </w:p>
    <w:p w14:paraId="68D6DB72">
      <w:pPr>
        <w:spacing w:line="360" w:lineRule="auto"/>
        <w:ind w:firstLine="420" w:firstLineChars="200"/>
        <w:rPr>
          <w:rFonts w:ascii="宋体" w:hAnsi="宋体"/>
          <w:szCs w:val="21"/>
        </w:rPr>
      </w:pPr>
      <w:r>
        <w:rPr>
          <w:rFonts w:hint="eastAsia" w:ascii="宋体" w:hAnsi="宋体"/>
          <w:szCs w:val="21"/>
        </w:rPr>
        <w:t>合同当事人可以就争议自行和解，自行和解达成协议的经双方签字并盖章后作为合同补充文件，双方均应遵照执行。</w:t>
      </w:r>
    </w:p>
    <w:p w14:paraId="398A348E">
      <w:pPr>
        <w:pStyle w:val="4"/>
        <w:spacing w:before="120" w:line="360" w:lineRule="auto"/>
      </w:pPr>
      <w:bookmarkStart w:id="1852" w:name="_Toc54862327"/>
      <w:bookmarkStart w:id="1853" w:name="_Toc154063643"/>
      <w:r>
        <w:rPr>
          <w:rFonts w:hint="eastAsia"/>
        </w:rPr>
        <w:t>2</w:t>
      </w:r>
      <w:r>
        <w:t xml:space="preserve">0.2 </w:t>
      </w:r>
      <w:r>
        <w:rPr>
          <w:rFonts w:hint="eastAsia"/>
        </w:rPr>
        <w:t>调解</w:t>
      </w:r>
      <w:bookmarkEnd w:id="1852"/>
      <w:bookmarkEnd w:id="1853"/>
      <w:r>
        <w:rPr>
          <w:rFonts w:hint="eastAsia"/>
        </w:rPr>
        <w:t xml:space="preserve"> </w:t>
      </w:r>
    </w:p>
    <w:p w14:paraId="051B6195">
      <w:pPr>
        <w:spacing w:line="360" w:lineRule="auto"/>
        <w:ind w:firstLine="420" w:firstLineChars="200"/>
        <w:rPr>
          <w:rFonts w:ascii="宋体" w:hAnsi="宋体"/>
          <w:szCs w:val="21"/>
        </w:rPr>
      </w:pPr>
      <w:r>
        <w:rPr>
          <w:rFonts w:hint="eastAsia" w:ascii="宋体" w:hAnsi="宋体"/>
          <w:szCs w:val="21"/>
        </w:rPr>
        <w:t>合同当事人可以就争议请求建设行政主管部门、行业协会或其他第三方进行调解，调解达成协议的，经双方签字盖章后作为合同补充文件，双方均应遵照执行。</w:t>
      </w:r>
    </w:p>
    <w:p w14:paraId="71401474">
      <w:pPr>
        <w:pStyle w:val="4"/>
        <w:spacing w:before="120" w:line="360" w:lineRule="auto"/>
      </w:pPr>
      <w:bookmarkStart w:id="1854" w:name="_Toc154063644"/>
      <w:bookmarkStart w:id="1855" w:name="_Ref532221527"/>
      <w:bookmarkStart w:id="1856" w:name="_Ref532221532"/>
      <w:bookmarkStart w:id="1857" w:name="_Toc54862328"/>
      <w:r>
        <w:rPr>
          <w:rFonts w:hint="eastAsia"/>
        </w:rPr>
        <w:t>2</w:t>
      </w:r>
      <w:r>
        <w:t xml:space="preserve">0.3 </w:t>
      </w:r>
      <w:r>
        <w:rPr>
          <w:rFonts w:hint="eastAsia"/>
        </w:rPr>
        <w:t>争议评审</w:t>
      </w:r>
      <w:bookmarkEnd w:id="1854"/>
      <w:bookmarkEnd w:id="1855"/>
      <w:bookmarkEnd w:id="1856"/>
      <w:bookmarkEnd w:id="1857"/>
    </w:p>
    <w:p w14:paraId="619CE19B">
      <w:pPr>
        <w:spacing w:line="360" w:lineRule="auto"/>
        <w:ind w:firstLine="420" w:firstLineChars="200"/>
        <w:rPr>
          <w:rFonts w:ascii="宋体" w:hAnsi="宋体"/>
          <w:szCs w:val="21"/>
        </w:rPr>
      </w:pPr>
      <w:r>
        <w:rPr>
          <w:rFonts w:hint="eastAsia" w:ascii="宋体" w:hAnsi="宋体"/>
          <w:szCs w:val="21"/>
        </w:rPr>
        <w:t>合同当事人在专用合同条件中约定采取争议评审方式及评审规则解决争议的，按下列约定执行：</w:t>
      </w:r>
    </w:p>
    <w:p w14:paraId="154C97CF">
      <w:pPr>
        <w:pStyle w:val="118"/>
        <w:numPr>
          <w:ilvl w:val="0"/>
          <w:numId w:val="0"/>
        </w:numPr>
        <w:ind w:firstLine="420" w:firstLineChars="200"/>
        <w:rPr>
          <w:sz w:val="21"/>
        </w:rPr>
      </w:pPr>
      <w:r>
        <w:rPr>
          <w:rFonts w:hint="eastAsia"/>
          <w:sz w:val="21"/>
        </w:rPr>
        <w:t>2</w:t>
      </w:r>
      <w:r>
        <w:rPr>
          <w:sz w:val="21"/>
        </w:rPr>
        <w:t xml:space="preserve">0.3.1 </w:t>
      </w:r>
      <w:r>
        <w:rPr>
          <w:rFonts w:hint="eastAsia"/>
          <w:sz w:val="21"/>
        </w:rPr>
        <w:t>争议评审小组的确定</w:t>
      </w:r>
    </w:p>
    <w:p w14:paraId="164C0479">
      <w:pPr>
        <w:spacing w:line="360" w:lineRule="auto"/>
        <w:ind w:firstLine="420" w:firstLineChars="200"/>
        <w:rPr>
          <w:rFonts w:ascii="宋体" w:hAnsi="宋体"/>
          <w:szCs w:val="21"/>
        </w:rPr>
      </w:pPr>
      <w:r>
        <w:rPr>
          <w:rFonts w:hint="eastAsia" w:ascii="宋体" w:hAnsi="宋体"/>
          <w:szCs w:val="21"/>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230BD84E">
      <w:pPr>
        <w:spacing w:line="360" w:lineRule="auto"/>
        <w:ind w:firstLine="420" w:firstLineChars="200"/>
        <w:rPr>
          <w:rFonts w:ascii="宋体" w:hAnsi="宋体"/>
          <w:szCs w:val="21"/>
        </w:rPr>
      </w:pPr>
      <w:r>
        <w:rPr>
          <w:rFonts w:hint="eastAsia" w:ascii="宋体" w:hAnsi="宋体"/>
          <w:szCs w:val="21"/>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754831B9">
      <w:pPr>
        <w:spacing w:line="360" w:lineRule="auto"/>
        <w:ind w:firstLine="420" w:firstLineChars="200"/>
        <w:rPr>
          <w:rFonts w:ascii="宋体" w:hAnsi="宋体"/>
          <w:szCs w:val="21"/>
        </w:rPr>
      </w:pPr>
      <w:r>
        <w:rPr>
          <w:rFonts w:hint="eastAsia" w:ascii="宋体" w:hAnsi="宋体"/>
          <w:szCs w:val="21"/>
        </w:rPr>
        <w:t>除专用合同条件另有约定外，争议评审员报酬由发包人和承包人各承担一半。</w:t>
      </w:r>
    </w:p>
    <w:p w14:paraId="5597CA02">
      <w:pPr>
        <w:pStyle w:val="118"/>
        <w:numPr>
          <w:ilvl w:val="0"/>
          <w:numId w:val="0"/>
        </w:numPr>
        <w:ind w:firstLine="420" w:firstLineChars="200"/>
        <w:rPr>
          <w:sz w:val="21"/>
        </w:rPr>
      </w:pPr>
      <w:bookmarkStart w:id="1858" w:name="_Ref532287270"/>
      <w:r>
        <w:rPr>
          <w:rFonts w:hint="eastAsia"/>
          <w:sz w:val="21"/>
        </w:rPr>
        <w:t>2</w:t>
      </w:r>
      <w:r>
        <w:rPr>
          <w:sz w:val="21"/>
        </w:rPr>
        <w:t xml:space="preserve">0.3.2 </w:t>
      </w:r>
      <w:r>
        <w:rPr>
          <w:rFonts w:hint="eastAsia"/>
          <w:sz w:val="21"/>
        </w:rPr>
        <w:t>争议的避免</w:t>
      </w:r>
      <w:bookmarkEnd w:id="1858"/>
    </w:p>
    <w:p w14:paraId="6261CA9D">
      <w:pPr>
        <w:spacing w:line="360" w:lineRule="auto"/>
        <w:ind w:firstLine="420" w:firstLineChars="200"/>
        <w:rPr>
          <w:rFonts w:ascii="宋体" w:hAnsi="宋体"/>
          <w:szCs w:val="21"/>
        </w:rPr>
      </w:pPr>
      <w:r>
        <w:rPr>
          <w:rFonts w:hint="eastAsia" w:ascii="宋体" w:hAnsi="宋体"/>
          <w:szCs w:val="21"/>
        </w:rPr>
        <w:t>合同当事人协商一致，可以共同书面请求争议评审小组，就合同履行过程中可能出现争议的情况提供协助或进行非正式讨论，争议评审小组应给出公正的意见或建议。</w:t>
      </w:r>
    </w:p>
    <w:p w14:paraId="250310F6">
      <w:pPr>
        <w:spacing w:line="360" w:lineRule="auto"/>
        <w:ind w:firstLine="420" w:firstLineChars="200"/>
        <w:rPr>
          <w:rFonts w:ascii="宋体" w:hAnsi="宋体"/>
          <w:szCs w:val="21"/>
        </w:rPr>
      </w:pPr>
      <w:r>
        <w:rPr>
          <w:rFonts w:hint="eastAsia" w:ascii="宋体" w:hAnsi="宋体"/>
          <w:szCs w:val="21"/>
        </w:rPr>
        <w:t>此类协助或非正式讨论可在任何会议、施工现场视察或其他场合进行，并且除专用合同条件另有约定外，发包人和承包人均应出席。</w:t>
      </w:r>
    </w:p>
    <w:p w14:paraId="564D0046">
      <w:pPr>
        <w:spacing w:line="360" w:lineRule="auto"/>
        <w:ind w:firstLine="420" w:firstLineChars="200"/>
        <w:rPr>
          <w:rFonts w:ascii="宋体" w:hAnsi="宋体"/>
          <w:szCs w:val="21"/>
        </w:rPr>
      </w:pPr>
      <w:r>
        <w:rPr>
          <w:rFonts w:hint="eastAsia" w:ascii="宋体" w:hAnsi="宋体"/>
          <w:szCs w:val="21"/>
        </w:rPr>
        <w:t>争议评审小组在此类非正式讨论上给出的任何意见或建议，无论是口头还是书面的，对发包人和承包人不具有约束力，争议评审小组在之后的争议评审程序或决定中也不受此类意见或建议的约束。</w:t>
      </w:r>
    </w:p>
    <w:p w14:paraId="0CF5214C">
      <w:pPr>
        <w:pStyle w:val="118"/>
        <w:numPr>
          <w:ilvl w:val="0"/>
          <w:numId w:val="0"/>
        </w:numPr>
        <w:ind w:firstLine="420" w:firstLineChars="200"/>
        <w:rPr>
          <w:sz w:val="21"/>
        </w:rPr>
      </w:pPr>
      <w:bookmarkStart w:id="1859" w:name="_Ref4695594"/>
      <w:r>
        <w:rPr>
          <w:rFonts w:hint="eastAsia"/>
          <w:sz w:val="21"/>
        </w:rPr>
        <w:t>2</w:t>
      </w:r>
      <w:r>
        <w:rPr>
          <w:sz w:val="21"/>
        </w:rPr>
        <w:t xml:space="preserve">0.3.3 </w:t>
      </w:r>
      <w:r>
        <w:rPr>
          <w:rFonts w:hint="eastAsia"/>
          <w:sz w:val="21"/>
        </w:rPr>
        <w:t>争议评审小组的决定</w:t>
      </w:r>
      <w:bookmarkEnd w:id="1859"/>
    </w:p>
    <w:p w14:paraId="534226E8">
      <w:pPr>
        <w:spacing w:line="360" w:lineRule="auto"/>
        <w:ind w:firstLine="420" w:firstLineChars="200"/>
        <w:rPr>
          <w:rFonts w:ascii="宋体" w:hAnsi="宋体"/>
          <w:szCs w:val="21"/>
        </w:rPr>
      </w:pPr>
      <w:r>
        <w:rPr>
          <w:rFonts w:hint="eastAsia" w:ascii="宋体" w:hAnsi="宋体"/>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247F24CD">
      <w:pPr>
        <w:pStyle w:val="118"/>
        <w:numPr>
          <w:ilvl w:val="0"/>
          <w:numId w:val="0"/>
        </w:numPr>
        <w:ind w:firstLine="420" w:firstLineChars="200"/>
        <w:rPr>
          <w:sz w:val="21"/>
        </w:rPr>
      </w:pPr>
      <w:r>
        <w:rPr>
          <w:rFonts w:hint="eastAsia"/>
          <w:sz w:val="21"/>
        </w:rPr>
        <w:t>2</w:t>
      </w:r>
      <w:r>
        <w:rPr>
          <w:sz w:val="21"/>
        </w:rPr>
        <w:t xml:space="preserve">0.3.4 </w:t>
      </w:r>
      <w:r>
        <w:rPr>
          <w:rFonts w:hint="eastAsia"/>
          <w:sz w:val="21"/>
        </w:rPr>
        <w:t>争议评审小组决定的效力</w:t>
      </w:r>
    </w:p>
    <w:p w14:paraId="78124622">
      <w:pPr>
        <w:spacing w:line="360" w:lineRule="auto"/>
        <w:ind w:firstLine="420" w:firstLineChars="200"/>
        <w:rPr>
          <w:rFonts w:ascii="宋体" w:hAnsi="宋体"/>
          <w:szCs w:val="21"/>
        </w:rPr>
      </w:pPr>
      <w:r>
        <w:rPr>
          <w:rFonts w:hint="eastAsia" w:ascii="宋体" w:hAnsi="宋体"/>
          <w:szCs w:val="21"/>
        </w:rPr>
        <w:t>争议评审小组作出的书面决定经合同当事人签字确认后，对双方具有约束力，双方应遵照执行。</w:t>
      </w:r>
    </w:p>
    <w:p w14:paraId="68BC98F0">
      <w:pPr>
        <w:spacing w:line="360" w:lineRule="auto"/>
        <w:ind w:firstLine="420" w:firstLineChars="200"/>
        <w:rPr>
          <w:rFonts w:ascii="宋体" w:hAnsi="宋体"/>
          <w:szCs w:val="21"/>
        </w:rPr>
      </w:pPr>
      <w:r>
        <w:rPr>
          <w:rFonts w:hint="eastAsia" w:ascii="宋体" w:hAnsi="宋体"/>
          <w:szCs w:val="21"/>
        </w:rPr>
        <w:t>任何一方当事人不接受争议评审小组决定或不履行争议评审小组决定的，双方可选择采用其他争议解决方式。</w:t>
      </w:r>
    </w:p>
    <w:p w14:paraId="3D437E73">
      <w:pPr>
        <w:spacing w:line="360" w:lineRule="auto"/>
        <w:ind w:firstLine="420" w:firstLineChars="200"/>
        <w:rPr>
          <w:rFonts w:ascii="宋体" w:hAnsi="宋体"/>
          <w:szCs w:val="21"/>
        </w:rPr>
      </w:pPr>
      <w:r>
        <w:rPr>
          <w:rFonts w:hint="eastAsia" w:ascii="宋体" w:hAnsi="宋体"/>
          <w:szCs w:val="21"/>
        </w:rPr>
        <w:t>任何一方当事人不接受争议评审小组的决定，并不影响暂时执行争议评审小组的决定，直到在后续的采用其他争议解决方式中对争议评审小组的决定进行了改变。</w:t>
      </w:r>
    </w:p>
    <w:p w14:paraId="4FCB3B2C">
      <w:pPr>
        <w:pStyle w:val="4"/>
        <w:spacing w:before="120" w:line="360" w:lineRule="auto"/>
      </w:pPr>
      <w:bookmarkStart w:id="1860" w:name="_Ref532221748"/>
      <w:bookmarkStart w:id="1861" w:name="_Ref532221752"/>
      <w:bookmarkStart w:id="1862" w:name="_Toc54862329"/>
      <w:bookmarkStart w:id="1863" w:name="_Toc154063645"/>
      <w:r>
        <w:rPr>
          <w:rFonts w:hint="eastAsia"/>
        </w:rPr>
        <w:t>2</w:t>
      </w:r>
      <w:r>
        <w:t xml:space="preserve">0.4 </w:t>
      </w:r>
      <w:r>
        <w:rPr>
          <w:rFonts w:hint="eastAsia"/>
        </w:rPr>
        <w:t>仲裁或诉讼</w:t>
      </w:r>
      <w:bookmarkEnd w:id="1860"/>
      <w:bookmarkEnd w:id="1861"/>
      <w:bookmarkEnd w:id="1862"/>
      <w:bookmarkEnd w:id="1863"/>
    </w:p>
    <w:p w14:paraId="51BCFBC1">
      <w:pPr>
        <w:spacing w:line="360" w:lineRule="auto"/>
        <w:ind w:firstLine="420" w:firstLineChars="200"/>
        <w:rPr>
          <w:rFonts w:ascii="宋体" w:hAnsi="宋体"/>
          <w:szCs w:val="21"/>
        </w:rPr>
      </w:pPr>
      <w:r>
        <w:rPr>
          <w:rFonts w:hint="eastAsia" w:ascii="宋体" w:hAnsi="宋体"/>
          <w:szCs w:val="21"/>
        </w:rPr>
        <w:t>因合同及合同有关事项产生的争议，合同当事人可以在专用合同条件中约定以下一种方式解决争议：</w:t>
      </w:r>
    </w:p>
    <w:p w14:paraId="3C3F8C0B">
      <w:pPr>
        <w:pStyle w:val="120"/>
        <w:numPr>
          <w:ilvl w:val="0"/>
          <w:numId w:val="0"/>
        </w:numPr>
        <w:ind w:firstLine="420" w:firstLineChars="200"/>
        <w:rPr>
          <w:sz w:val="21"/>
          <w:szCs w:val="21"/>
        </w:rPr>
      </w:pPr>
      <w:r>
        <w:rPr>
          <w:rFonts w:hint="eastAsia"/>
          <w:sz w:val="21"/>
          <w:szCs w:val="21"/>
        </w:rPr>
        <w:t>（1）向约定的仲裁委员会申请仲裁；</w:t>
      </w:r>
    </w:p>
    <w:p w14:paraId="27F00E78">
      <w:pPr>
        <w:pStyle w:val="120"/>
        <w:numPr>
          <w:ilvl w:val="0"/>
          <w:numId w:val="0"/>
        </w:numPr>
        <w:ind w:firstLine="420" w:firstLineChars="200"/>
        <w:rPr>
          <w:sz w:val="21"/>
          <w:szCs w:val="21"/>
        </w:rPr>
      </w:pPr>
      <w:r>
        <w:rPr>
          <w:rFonts w:hint="eastAsia"/>
          <w:sz w:val="21"/>
          <w:szCs w:val="21"/>
        </w:rPr>
        <w:t>（2）向有管辖权的人民法院起诉。</w:t>
      </w:r>
    </w:p>
    <w:p w14:paraId="7BA0D453">
      <w:pPr>
        <w:pStyle w:val="4"/>
        <w:spacing w:before="120" w:line="360" w:lineRule="auto"/>
      </w:pPr>
      <w:bookmarkStart w:id="1864" w:name="_Toc54862330"/>
      <w:bookmarkStart w:id="1865" w:name="_Toc154063646"/>
      <w:r>
        <w:rPr>
          <w:rFonts w:hint="eastAsia"/>
        </w:rPr>
        <w:t>2</w:t>
      </w:r>
      <w:r>
        <w:t xml:space="preserve">0.5 </w:t>
      </w:r>
      <w:r>
        <w:rPr>
          <w:rFonts w:hint="eastAsia"/>
        </w:rPr>
        <w:t>争议解决条款效力</w:t>
      </w:r>
      <w:bookmarkEnd w:id="1864"/>
      <w:bookmarkEnd w:id="1865"/>
    </w:p>
    <w:p w14:paraId="383A75D4">
      <w:pPr>
        <w:spacing w:line="360" w:lineRule="auto"/>
        <w:ind w:firstLine="420" w:firstLineChars="200"/>
        <w:rPr>
          <w:rFonts w:hint="eastAsia" w:ascii="宋体" w:hAnsi="宋体"/>
          <w:szCs w:val="21"/>
        </w:rPr>
      </w:pPr>
      <w:r>
        <w:rPr>
          <w:rFonts w:hint="eastAsia" w:ascii="宋体" w:hAnsi="宋体"/>
          <w:szCs w:val="21"/>
        </w:rPr>
        <w:t>合同有关争议解决的条款独立存在，合同的不生效、无效、被撤销或者终止的，不影响合同中有关争议解决条款的效力。</w:t>
      </w:r>
    </w:p>
    <w:p w14:paraId="3A34B20B">
      <w:pPr>
        <w:spacing w:line="360" w:lineRule="auto"/>
        <w:ind w:firstLine="420" w:firstLineChars="200"/>
        <w:rPr>
          <w:rFonts w:hint="eastAsia" w:ascii="宋体" w:hAnsi="宋体"/>
          <w:szCs w:val="21"/>
        </w:rPr>
      </w:pPr>
    </w:p>
    <w:p w14:paraId="04ED1277">
      <w:pPr>
        <w:spacing w:line="360" w:lineRule="auto"/>
        <w:ind w:firstLine="420" w:firstLineChars="200"/>
        <w:rPr>
          <w:rFonts w:hint="eastAsia" w:ascii="宋体" w:hAnsi="宋体"/>
          <w:szCs w:val="21"/>
        </w:rPr>
      </w:pPr>
    </w:p>
    <w:p w14:paraId="59B7E632">
      <w:pPr>
        <w:spacing w:line="360" w:lineRule="auto"/>
        <w:ind w:firstLine="420" w:firstLineChars="200"/>
        <w:rPr>
          <w:rFonts w:hint="eastAsia" w:ascii="宋体" w:hAnsi="宋体"/>
          <w:szCs w:val="21"/>
        </w:rPr>
      </w:pPr>
    </w:p>
    <w:p w14:paraId="57BB15A7">
      <w:pPr>
        <w:spacing w:line="360" w:lineRule="auto"/>
        <w:ind w:firstLine="420" w:firstLineChars="200"/>
        <w:rPr>
          <w:rFonts w:hint="eastAsia" w:ascii="宋体" w:hAnsi="宋体"/>
          <w:szCs w:val="21"/>
        </w:rPr>
      </w:pPr>
    </w:p>
    <w:p w14:paraId="15011ACF">
      <w:pPr>
        <w:spacing w:line="360" w:lineRule="auto"/>
        <w:ind w:firstLine="420" w:firstLineChars="200"/>
        <w:rPr>
          <w:rFonts w:hint="eastAsia" w:ascii="宋体" w:hAnsi="宋体"/>
          <w:szCs w:val="21"/>
        </w:rPr>
      </w:pPr>
    </w:p>
    <w:p w14:paraId="74DA1FCD">
      <w:pPr>
        <w:spacing w:line="360" w:lineRule="auto"/>
        <w:ind w:firstLine="420" w:firstLineChars="200"/>
        <w:rPr>
          <w:rFonts w:hint="eastAsia" w:ascii="宋体" w:hAnsi="宋体"/>
          <w:szCs w:val="21"/>
        </w:rPr>
      </w:pPr>
    </w:p>
    <w:p w14:paraId="48CB2857">
      <w:pPr>
        <w:spacing w:line="360" w:lineRule="auto"/>
        <w:ind w:firstLine="420" w:firstLineChars="200"/>
        <w:rPr>
          <w:rFonts w:hint="eastAsia" w:ascii="宋体" w:hAnsi="宋体"/>
          <w:szCs w:val="21"/>
        </w:rPr>
      </w:pPr>
    </w:p>
    <w:p w14:paraId="36FC206B">
      <w:pPr>
        <w:spacing w:line="360" w:lineRule="auto"/>
        <w:ind w:firstLine="420" w:firstLineChars="200"/>
        <w:rPr>
          <w:rFonts w:hint="eastAsia" w:ascii="宋体" w:hAnsi="宋体"/>
          <w:szCs w:val="21"/>
        </w:rPr>
      </w:pPr>
    </w:p>
    <w:p w14:paraId="50BC7163">
      <w:pPr>
        <w:spacing w:line="360" w:lineRule="auto"/>
        <w:ind w:firstLine="420" w:firstLineChars="200"/>
        <w:rPr>
          <w:rFonts w:hint="eastAsia" w:ascii="宋体" w:hAnsi="宋体"/>
          <w:szCs w:val="21"/>
        </w:rPr>
      </w:pPr>
    </w:p>
    <w:p w14:paraId="18E0DA94">
      <w:pPr>
        <w:spacing w:line="360" w:lineRule="auto"/>
        <w:ind w:firstLine="420" w:firstLineChars="200"/>
        <w:rPr>
          <w:rFonts w:hint="eastAsia" w:ascii="宋体" w:hAnsi="宋体"/>
          <w:szCs w:val="21"/>
        </w:rPr>
      </w:pPr>
    </w:p>
    <w:p w14:paraId="1B786A2A">
      <w:pPr>
        <w:pStyle w:val="119"/>
        <w:spacing w:before="48" w:line="360" w:lineRule="auto"/>
        <w:rPr>
          <w:rFonts w:hint="eastAsia"/>
        </w:rPr>
      </w:pPr>
      <w:bookmarkStart w:id="1866" w:name="_Toc54862331"/>
      <w:bookmarkStart w:id="1867" w:name="_Toc154063647"/>
      <w:r>
        <w:rPr>
          <w:rFonts w:hint="eastAsia"/>
          <w:sz w:val="28"/>
          <w:szCs w:val="28"/>
        </w:rPr>
        <w:t>第三节</w:t>
      </w:r>
      <w:r>
        <w:rPr>
          <w:sz w:val="28"/>
          <w:szCs w:val="28"/>
        </w:rPr>
        <w:t xml:space="preserve"> </w:t>
      </w:r>
      <w:r>
        <w:rPr>
          <w:rFonts w:hint="eastAsia"/>
          <w:sz w:val="28"/>
          <w:szCs w:val="28"/>
        </w:rPr>
        <w:t>专用合同条件</w:t>
      </w:r>
      <w:bookmarkEnd w:id="1866"/>
      <w:bookmarkEnd w:id="1867"/>
    </w:p>
    <w:p w14:paraId="2EDAE700">
      <w:pPr>
        <w:spacing w:line="360" w:lineRule="auto"/>
        <w:jc w:val="center"/>
        <w:rPr>
          <w:rFonts w:hint="eastAsia" w:ascii="黑体" w:eastAsia="黑体"/>
          <w:sz w:val="28"/>
          <w:szCs w:val="28"/>
        </w:rPr>
      </w:pPr>
      <w:r>
        <w:rPr>
          <w:rFonts w:hint="eastAsia" w:ascii="黑体" w:eastAsia="黑体"/>
          <w:sz w:val="28"/>
          <w:szCs w:val="28"/>
        </w:rPr>
        <w:t>专用合同条件</w:t>
      </w:r>
    </w:p>
    <w:p w14:paraId="49F7E46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10"/>
          <w:sz w:val="28"/>
          <w:szCs w:val="28"/>
        </w:rPr>
        <w:t>第</w:t>
      </w:r>
      <w:r>
        <w:rPr>
          <w:spacing w:val="-38"/>
          <w:sz w:val="28"/>
          <w:szCs w:val="28"/>
        </w:rPr>
        <w:t xml:space="preserve"> </w:t>
      </w:r>
      <w:r>
        <w:rPr>
          <w:spacing w:val="-10"/>
          <w:sz w:val="28"/>
          <w:szCs w:val="28"/>
        </w:rPr>
        <w:t>1</w:t>
      </w:r>
      <w:r>
        <w:rPr>
          <w:spacing w:val="-56"/>
          <w:sz w:val="28"/>
          <w:szCs w:val="28"/>
        </w:rPr>
        <w:t xml:space="preserve"> </w:t>
      </w:r>
      <w:r>
        <w:rPr>
          <w:spacing w:val="-10"/>
          <w:sz w:val="28"/>
          <w:szCs w:val="28"/>
        </w:rPr>
        <w:t>条</w:t>
      </w:r>
      <w:r>
        <w:rPr>
          <w:spacing w:val="14"/>
          <w:sz w:val="28"/>
          <w:szCs w:val="28"/>
        </w:rPr>
        <w:t xml:space="preserve"> </w:t>
      </w:r>
      <w:r>
        <w:rPr>
          <w:spacing w:val="-10"/>
          <w:sz w:val="28"/>
          <w:szCs w:val="28"/>
        </w:rPr>
        <w:t>一般约定</w:t>
      </w:r>
    </w:p>
    <w:p w14:paraId="04C8FB8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1.1 词语定义和解释</w:t>
      </w:r>
    </w:p>
    <w:p w14:paraId="2A230F2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1"/>
        </w:rPr>
        <w:t>1.1.1</w:t>
      </w:r>
      <w:r>
        <w:rPr>
          <w:spacing w:val="17"/>
        </w:rPr>
        <w:t xml:space="preserve"> </w:t>
      </w:r>
      <w:r>
        <w:rPr>
          <w:spacing w:val="1"/>
        </w:rPr>
        <w:t>合同</w:t>
      </w:r>
    </w:p>
    <w:p w14:paraId="209DBFD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18" w:firstLine="616"/>
        <w:jc w:val="both"/>
        <w:textAlignment w:val="auto"/>
      </w:pPr>
      <w:r>
        <w:rPr>
          <w:spacing w:val="11"/>
        </w:rPr>
        <w:t>1.1.1.10 其他合同文件</w:t>
      </w:r>
      <w:r>
        <w:rPr>
          <w:spacing w:val="-6"/>
        </w:rPr>
        <w:t>：</w:t>
      </w:r>
      <w:r>
        <w:rPr>
          <w:spacing w:val="14"/>
          <w:u w:val="single" w:color="auto"/>
        </w:rPr>
        <w:t xml:space="preserve"> </w:t>
      </w:r>
      <w:r>
        <w:rPr>
          <w:spacing w:val="-6"/>
          <w:u w:val="single" w:color="auto"/>
        </w:rPr>
        <w:t>（</w:t>
      </w:r>
      <w:r>
        <w:rPr>
          <w:spacing w:val="11"/>
          <w:u w:val="single" w:color="auto"/>
        </w:rPr>
        <w:t>1）本合同协议书</w:t>
      </w:r>
      <w:r>
        <w:rPr>
          <w:spacing w:val="-6"/>
          <w:u w:val="single" w:color="auto"/>
        </w:rPr>
        <w:t>；（</w:t>
      </w:r>
      <w:r>
        <w:rPr>
          <w:spacing w:val="11"/>
          <w:u w:val="single" w:color="auto"/>
        </w:rPr>
        <w:t>2）专用合同条款</w:t>
      </w:r>
      <w:r>
        <w:rPr>
          <w:spacing w:val="-6"/>
          <w:u w:val="single" w:color="auto"/>
        </w:rPr>
        <w:t>；（</w:t>
      </w:r>
      <w:r>
        <w:rPr>
          <w:spacing w:val="11"/>
          <w:u w:val="single" w:color="auto"/>
        </w:rPr>
        <w:t>3）通用合</w:t>
      </w:r>
      <w:r>
        <w:rPr>
          <w:spacing w:val="12"/>
          <w:u w:val="single" w:color="auto"/>
        </w:rPr>
        <w:t>同条款</w:t>
      </w:r>
      <w:r>
        <w:rPr>
          <w:spacing w:val="-14"/>
          <w:u w:val="single" w:color="auto"/>
        </w:rPr>
        <w:t>；（</w:t>
      </w:r>
      <w:r>
        <w:rPr>
          <w:spacing w:val="12"/>
          <w:u w:val="single" w:color="auto"/>
        </w:rPr>
        <w:t>4）中标通知书</w:t>
      </w:r>
      <w:r>
        <w:rPr>
          <w:spacing w:val="-14"/>
          <w:u w:val="single" w:color="auto"/>
        </w:rPr>
        <w:t>；（</w:t>
      </w:r>
      <w:r>
        <w:rPr>
          <w:spacing w:val="12"/>
          <w:u w:val="single" w:color="auto"/>
        </w:rPr>
        <w:t>5）招标文件及其附件</w:t>
      </w:r>
      <w:r>
        <w:rPr>
          <w:spacing w:val="-14"/>
          <w:u w:val="single" w:color="auto"/>
        </w:rPr>
        <w:t>；（</w:t>
      </w:r>
      <w:r>
        <w:rPr>
          <w:spacing w:val="12"/>
          <w:u w:val="single" w:color="auto"/>
        </w:rPr>
        <w:t>6）</w:t>
      </w:r>
      <w:r>
        <w:rPr>
          <w:spacing w:val="11"/>
          <w:u w:val="single" w:color="auto"/>
        </w:rPr>
        <w:t>投标函和投标文件</w:t>
      </w:r>
      <w:r>
        <w:rPr>
          <w:spacing w:val="-14"/>
          <w:u w:val="single" w:color="auto"/>
        </w:rPr>
        <w:t>；（</w:t>
      </w:r>
      <w:r>
        <w:rPr>
          <w:spacing w:val="11"/>
          <w:u w:val="single" w:color="auto"/>
        </w:rPr>
        <w:t>7）</w:t>
      </w:r>
      <w:r>
        <w:rPr>
          <w:spacing w:val="10"/>
          <w:u w:val="single" w:color="auto"/>
        </w:rPr>
        <w:t>设计文件、资料和图纸</w:t>
      </w:r>
      <w:r>
        <w:rPr>
          <w:spacing w:val="-17"/>
          <w:u w:val="single" w:color="auto"/>
        </w:rPr>
        <w:t>；（</w:t>
      </w:r>
      <w:r>
        <w:rPr>
          <w:spacing w:val="10"/>
          <w:u w:val="single" w:color="auto"/>
        </w:rPr>
        <w:t>8）标准、规范及有关技术文件</w:t>
      </w:r>
      <w:r>
        <w:rPr>
          <w:spacing w:val="-17"/>
          <w:u w:val="single" w:color="auto"/>
        </w:rPr>
        <w:t>；（</w:t>
      </w:r>
      <w:r>
        <w:rPr>
          <w:spacing w:val="10"/>
          <w:u w:val="single" w:color="auto"/>
        </w:rPr>
        <w:t>9</w:t>
      </w:r>
      <w:r>
        <w:rPr>
          <w:spacing w:val="9"/>
          <w:u w:val="single" w:color="auto"/>
        </w:rPr>
        <w:t>）评标期间形成的澄清及投标人承诺、合同</w:t>
      </w:r>
      <w:r>
        <w:rPr>
          <w:rFonts w:hint="eastAsia"/>
          <w:spacing w:val="9"/>
          <w:u w:val="single" w:color="auto"/>
          <w:lang w:val="en-US" w:eastAsia="zh-CN"/>
        </w:rPr>
        <w:t>洽谈</w:t>
      </w:r>
      <w:r>
        <w:rPr>
          <w:spacing w:val="9"/>
          <w:u w:val="single" w:color="auto"/>
        </w:rPr>
        <w:t>纪要、双方约定构成合同组成部分的其它文件</w:t>
      </w:r>
      <w:r>
        <w:rPr>
          <w:spacing w:val="9"/>
        </w:rPr>
        <w:t>。</w:t>
      </w:r>
    </w:p>
    <w:p w14:paraId="534BC58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3"/>
        </w:rPr>
        <w:t>1.1.3</w:t>
      </w:r>
      <w:r>
        <w:rPr>
          <w:spacing w:val="25"/>
        </w:rPr>
        <w:t xml:space="preserve"> </w:t>
      </w:r>
      <w:r>
        <w:rPr>
          <w:spacing w:val="3"/>
        </w:rPr>
        <w:t>工程和设备</w:t>
      </w:r>
    </w:p>
    <w:p w14:paraId="187FD33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640"/>
        <w:textAlignment w:val="auto"/>
      </w:pPr>
      <w:r>
        <w:rPr>
          <w:spacing w:val="6"/>
        </w:rPr>
        <w:t>1.1.3.5 单位/区段工程的范围：</w:t>
      </w:r>
      <w:r>
        <w:rPr>
          <w:spacing w:val="6"/>
          <w:u w:val="single" w:color="auto"/>
        </w:rPr>
        <w:t xml:space="preserve">    </w:t>
      </w:r>
      <w:r>
        <w:rPr>
          <w:spacing w:val="5"/>
          <w:u w:val="single" w:color="auto"/>
        </w:rPr>
        <w:t xml:space="preserve">无    </w:t>
      </w:r>
      <w:r>
        <w:rPr>
          <w:spacing w:val="5"/>
        </w:rPr>
        <w:t>。</w:t>
      </w:r>
    </w:p>
    <w:p w14:paraId="3650F05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640"/>
        <w:textAlignment w:val="auto"/>
      </w:pPr>
      <w:r>
        <w:rPr>
          <w:spacing w:val="7"/>
        </w:rPr>
        <w:t>1.1.3.9 作为施工场所组成部分的其他场所包括：</w:t>
      </w:r>
      <w:r>
        <w:rPr>
          <w:spacing w:val="7"/>
          <w:u w:val="single" w:color="auto"/>
        </w:rPr>
        <w:t>临时占地</w:t>
      </w:r>
      <w:r>
        <w:rPr>
          <w:spacing w:val="7"/>
        </w:rPr>
        <w:t>。</w:t>
      </w:r>
    </w:p>
    <w:p w14:paraId="745CD41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640"/>
        <w:textAlignment w:val="auto"/>
      </w:pPr>
      <w:r>
        <w:rPr>
          <w:spacing w:val="7"/>
        </w:rPr>
        <w:t>1.1.3.10 永久占地包括：</w:t>
      </w:r>
      <w:r>
        <w:rPr>
          <w:spacing w:val="7"/>
          <w:u w:val="single" w:color="auto"/>
        </w:rPr>
        <w:t>本项目范围内</w:t>
      </w:r>
      <w:r>
        <w:rPr>
          <w:spacing w:val="6"/>
          <w:u w:val="single" w:color="auto"/>
        </w:rPr>
        <w:t>的用地</w:t>
      </w:r>
      <w:r>
        <w:rPr>
          <w:spacing w:val="6"/>
        </w:rPr>
        <w:t>。</w:t>
      </w:r>
    </w:p>
    <w:p w14:paraId="54007AA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8" w:firstLine="615"/>
        <w:textAlignment w:val="auto"/>
      </w:pPr>
      <w:r>
        <w:rPr>
          <w:spacing w:val="7"/>
        </w:rPr>
        <w:t>1.1.3.11 临时占地包括：</w:t>
      </w:r>
      <w:r>
        <w:rPr>
          <w:spacing w:val="7"/>
          <w:u w:val="single" w:color="auto"/>
        </w:rPr>
        <w:t xml:space="preserve"> </w:t>
      </w:r>
      <w:r>
        <w:rPr>
          <w:spacing w:val="6"/>
          <w:u w:val="single" w:color="auto"/>
        </w:rPr>
        <w:t>为实施工程需临时占用的土地，承</w:t>
      </w:r>
      <w:r>
        <w:rPr>
          <w:spacing w:val="9"/>
          <w:u w:val="single" w:color="auto"/>
        </w:rPr>
        <w:t>包方占用本项目的土地均为临时用地，项目验收完成后</w:t>
      </w:r>
      <w:r>
        <w:rPr>
          <w:spacing w:val="-35"/>
          <w:u w:val="single" w:color="auto"/>
        </w:rPr>
        <w:t xml:space="preserve"> </w:t>
      </w:r>
      <w:r>
        <w:rPr>
          <w:spacing w:val="9"/>
          <w:u w:val="single" w:color="auto"/>
        </w:rPr>
        <w:t>30</w:t>
      </w:r>
      <w:r>
        <w:rPr>
          <w:spacing w:val="-33"/>
          <w:u w:val="single" w:color="auto"/>
        </w:rPr>
        <w:t xml:space="preserve"> </w:t>
      </w:r>
      <w:r>
        <w:rPr>
          <w:spacing w:val="9"/>
          <w:u w:val="single" w:color="auto"/>
        </w:rPr>
        <w:t>天内，承包人需按发包方的</w:t>
      </w:r>
      <w:r>
        <w:rPr>
          <w:spacing w:val="8"/>
          <w:u w:val="single" w:color="auto"/>
        </w:rPr>
        <w:t>要求</w:t>
      </w:r>
      <w:r>
        <w:rPr>
          <w:spacing w:val="7"/>
          <w:u w:val="single" w:color="auto"/>
        </w:rPr>
        <w:t>退出临时用地，并免费清理占用临时用地的建筑和设施</w:t>
      </w:r>
      <w:r>
        <w:rPr>
          <w:rFonts w:hint="eastAsia"/>
          <w:spacing w:val="7"/>
          <w:u w:val="single" w:color="auto"/>
          <w:lang w:eastAsia="zh-CN"/>
        </w:rPr>
        <w:t>。</w:t>
      </w:r>
      <w:r>
        <w:rPr>
          <w:spacing w:val="7"/>
          <w:u w:val="single" w:color="auto"/>
        </w:rPr>
        <w:t>规划红线范围外需临时占地的由承包人自行办理相关手续后方可使用，费用已包含在合同价格中，发包人予以配合协调。因临时用地未取得相应合法齐备的审批手续造成的包括但不限于行政处罚、经济纠纷等一切法律</w:t>
      </w:r>
      <w:r>
        <w:rPr>
          <w:spacing w:val="8"/>
          <w:u w:val="single" w:color="auto"/>
        </w:rPr>
        <w:t>责任均由承包人承担</w:t>
      </w:r>
      <w:r>
        <w:rPr>
          <w:spacing w:val="8"/>
        </w:rPr>
        <w:t>。</w:t>
      </w:r>
    </w:p>
    <w:p w14:paraId="08A2295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1.2 语言文字</w:t>
      </w:r>
    </w:p>
    <w:p w14:paraId="743B32D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rPr>
          <w:rFonts w:ascii="Arial"/>
          <w:sz w:val="21"/>
        </w:rPr>
      </w:pPr>
      <w:r>
        <w:rPr>
          <w:spacing w:val="7"/>
        </w:rPr>
        <w:t>本合同除使用汉语外，还使用</w:t>
      </w:r>
      <w:r>
        <w:rPr>
          <w:spacing w:val="7"/>
          <w:u w:val="single" w:color="auto"/>
        </w:rPr>
        <w:t xml:space="preserve">  /  </w:t>
      </w:r>
      <w:r>
        <w:rPr>
          <w:spacing w:val="-85"/>
        </w:rPr>
        <w:t xml:space="preserve"> </w:t>
      </w:r>
      <w:r>
        <w:rPr>
          <w:spacing w:val="7"/>
        </w:rPr>
        <w:t>语言。</w:t>
      </w:r>
    </w:p>
    <w:p w14:paraId="7BC20D5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8"/>
          <w:sz w:val="24"/>
          <w:szCs w:val="24"/>
        </w:rPr>
        <w:t>1.3</w:t>
      </w:r>
      <w:r>
        <w:rPr>
          <w:spacing w:val="11"/>
          <w:sz w:val="24"/>
          <w:szCs w:val="24"/>
        </w:rPr>
        <w:t xml:space="preserve"> </w:t>
      </w:r>
      <w:r>
        <w:rPr>
          <w:spacing w:val="-8"/>
          <w:sz w:val="24"/>
          <w:szCs w:val="24"/>
        </w:rPr>
        <w:t>法律</w:t>
      </w:r>
    </w:p>
    <w:p w14:paraId="5ACEA74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18" w:firstLine="418"/>
        <w:jc w:val="both"/>
        <w:textAlignment w:val="auto"/>
      </w:pPr>
      <w:r>
        <w:rPr>
          <w:spacing w:val="7"/>
        </w:rPr>
        <w:t>适用于合同的其他规范性文件：</w:t>
      </w:r>
      <w:r>
        <w:rPr>
          <w:spacing w:val="7"/>
          <w:u w:val="single" w:color="auto"/>
        </w:rPr>
        <w:t>国家现行的法律、法规、规章及行业规范标准；若发包人发布的项目内部管理标准、功能要求高于前述国标或行业标准的，以发包人要求为准，相</w:t>
      </w:r>
      <w:r>
        <w:rPr>
          <w:spacing w:val="10"/>
          <w:u w:val="single" w:color="auto"/>
        </w:rPr>
        <w:t>关标准及管理规定作为本合同附件，与本合同具有同等法律效力。</w:t>
      </w:r>
    </w:p>
    <w:p w14:paraId="40DF5E6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firstLine="448" w:firstLineChars="200"/>
        <w:textAlignment w:val="auto"/>
        <w:rPr>
          <w:rFonts w:ascii="Arial"/>
          <w:sz w:val="21"/>
        </w:rPr>
      </w:pPr>
      <w:r>
        <w:rPr>
          <w:spacing w:val="7"/>
          <w:u w:val="single" w:color="auto"/>
        </w:rPr>
        <w:t>发包人需求与初步设计文件内容冲突时，以发包人需求为准，初步设计文件仅作为设计</w:t>
      </w:r>
      <w:r>
        <w:rPr>
          <w:spacing w:val="11"/>
          <w:u w:val="single" w:color="auto"/>
        </w:rPr>
        <w:t>参考依据。</w:t>
      </w:r>
    </w:p>
    <w:p w14:paraId="5D82CEE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1.4 标准和规范</w:t>
      </w:r>
    </w:p>
    <w:p w14:paraId="3F3063E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9" w:right="66" w:firstLine="430"/>
        <w:textAlignment w:val="auto"/>
      </w:pPr>
      <w:r>
        <w:rPr>
          <w:spacing w:val="8"/>
        </w:rPr>
        <w:t>1.4.1 适用于本合同的标准、规范（名称）包括：</w:t>
      </w:r>
      <w:r>
        <w:rPr>
          <w:spacing w:val="8"/>
          <w:u w:val="single" w:color="auto"/>
        </w:rPr>
        <w:t>国家、地方政府、行业部门现行有</w:t>
      </w:r>
      <w:r>
        <w:rPr>
          <w:spacing w:val="9"/>
          <w:u w:val="single" w:color="auto"/>
        </w:rPr>
        <w:t>效的有关建设项目管理、设计、采购、施工、验收及保修等规范和标准</w:t>
      </w:r>
      <w:r>
        <w:rPr>
          <w:spacing w:val="9"/>
        </w:rPr>
        <w:t>。</w:t>
      </w:r>
    </w:p>
    <w:p w14:paraId="492B88D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66" w:firstLine="435"/>
        <w:textAlignment w:val="auto"/>
      </w:pPr>
      <w:r>
        <w:rPr>
          <w:spacing w:val="8"/>
        </w:rPr>
        <w:t>1.4.2 发包人提供的国外标准、规范的名称：</w:t>
      </w:r>
      <w:r>
        <w:rPr>
          <w:spacing w:val="8"/>
          <w:u w:val="single" w:color="auto"/>
        </w:rPr>
        <w:t xml:space="preserve">  / </w:t>
      </w:r>
      <w:r>
        <w:rPr>
          <w:spacing w:val="7"/>
          <w:u w:val="single" w:color="auto"/>
        </w:rPr>
        <w:t xml:space="preserve"> </w:t>
      </w:r>
      <w:r>
        <w:rPr>
          <w:spacing w:val="-74"/>
        </w:rPr>
        <w:t xml:space="preserve"> </w:t>
      </w:r>
      <w:r>
        <w:rPr>
          <w:spacing w:val="7"/>
        </w:rPr>
        <w:t>；发包人提供的国外标准、规范的份数：</w:t>
      </w:r>
      <w:r>
        <w:rPr>
          <w:spacing w:val="7"/>
          <w:u w:val="single" w:color="auto"/>
        </w:rPr>
        <w:t xml:space="preserve">   /  </w:t>
      </w:r>
      <w:r>
        <w:rPr>
          <w:spacing w:val="-73"/>
        </w:rPr>
        <w:t xml:space="preserve"> </w:t>
      </w:r>
      <w:r>
        <w:rPr>
          <w:spacing w:val="7"/>
        </w:rPr>
        <w:t>；发包人提供的国外标准、规范的时间：</w:t>
      </w:r>
      <w:r>
        <w:rPr>
          <w:spacing w:val="6"/>
          <w:u w:val="single" w:color="auto"/>
        </w:rPr>
        <w:t xml:space="preserve">    /  </w:t>
      </w:r>
      <w:r>
        <w:rPr>
          <w:spacing w:val="6"/>
        </w:rPr>
        <w:t>。</w:t>
      </w:r>
    </w:p>
    <w:p w14:paraId="69D2213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435"/>
        <w:textAlignment w:val="auto"/>
      </w:pPr>
      <w:r>
        <w:rPr>
          <w:spacing w:val="6"/>
        </w:rPr>
        <w:t>1.4.3 没有成文规范、标准规定的约定：</w:t>
      </w:r>
      <w:r>
        <w:rPr>
          <w:spacing w:val="6"/>
          <w:u w:val="single" w:color="auto"/>
        </w:rPr>
        <w:t xml:space="preserve"> 发包人或承包人在发现没有成文规范、标准</w:t>
      </w:r>
      <w:r>
        <w:rPr>
          <w:spacing w:val="8"/>
          <w:u w:val="single" w:color="auto"/>
        </w:rPr>
        <w:t>规定时，</w:t>
      </w:r>
      <w:r>
        <w:rPr>
          <w:spacing w:val="-58"/>
          <w:u w:val="single" w:color="auto"/>
        </w:rPr>
        <w:t xml:space="preserve"> </w:t>
      </w:r>
      <w:r>
        <w:rPr>
          <w:spacing w:val="8"/>
          <w:u w:val="single" w:color="auto"/>
        </w:rPr>
        <w:t>由发</w:t>
      </w:r>
      <w:r>
        <w:rPr>
          <w:rFonts w:hint="eastAsia"/>
          <w:spacing w:val="8"/>
          <w:u w:val="single" w:color="auto"/>
          <w:lang w:val="en-US" w:eastAsia="zh-CN"/>
        </w:rPr>
        <w:t>现</w:t>
      </w:r>
      <w:r>
        <w:rPr>
          <w:spacing w:val="8"/>
          <w:u w:val="single" w:color="auto"/>
        </w:rPr>
        <w:t xml:space="preserve">方提出技术要求，承包人在 </w:t>
      </w:r>
      <w:r>
        <w:rPr>
          <w:spacing w:val="7"/>
          <w:u w:val="single" w:color="auto"/>
        </w:rPr>
        <w:t>10 天内提出实施方法，经发包人认可后执行。</w:t>
      </w:r>
      <w:r>
        <w:rPr>
          <w:spacing w:val="9"/>
          <w:u w:val="single" w:color="auto"/>
        </w:rPr>
        <w:t>承包人需要对实施方法进行研发试验的，或须对项目人员进行特殊培训及其有特殊</w:t>
      </w:r>
      <w:r>
        <w:rPr>
          <w:spacing w:val="8"/>
          <w:u w:val="single" w:color="auto"/>
        </w:rPr>
        <w:t xml:space="preserve">要求的，由承包人组织实施，费用由承包人承担 </w:t>
      </w:r>
      <w:r>
        <w:rPr>
          <w:spacing w:val="8"/>
        </w:rPr>
        <w:t>。</w:t>
      </w:r>
    </w:p>
    <w:p w14:paraId="7AAC9BF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7"/>
        </w:rPr>
        <w:t>1.4.4 发包人对于工程的技术标准、功能要求：</w:t>
      </w:r>
    </w:p>
    <w:p w14:paraId="6769A7E7">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6"/>
          <w:u w:val="single" w:color="auto"/>
        </w:rPr>
        <w:t>（1）国家和地方现行的相关法律、法规、规定等</w:t>
      </w:r>
      <w:r>
        <w:rPr>
          <w:spacing w:val="5"/>
          <w:u w:val="single" w:color="auto"/>
        </w:rPr>
        <w:t>主要技术标准；</w:t>
      </w:r>
    </w:p>
    <w:p w14:paraId="37FE5233">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4"/>
          <w:u w:val="single" w:color="auto"/>
        </w:rPr>
        <w:t>（</w:t>
      </w:r>
      <w:r>
        <w:rPr>
          <w:rFonts w:hint="eastAsia"/>
          <w:spacing w:val="4"/>
          <w:u w:val="single" w:color="auto"/>
          <w:lang w:val="en-US" w:eastAsia="zh-CN"/>
        </w:rPr>
        <w:t>2</w:t>
      </w:r>
      <w:r>
        <w:rPr>
          <w:spacing w:val="4"/>
          <w:u w:val="single" w:color="auto"/>
        </w:rPr>
        <w:t>）本项目工程规划依据图及其它有关规划资料；</w:t>
      </w:r>
    </w:p>
    <w:p w14:paraId="5E5E8E64">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firstLine="444" w:firstLineChars="200"/>
        <w:textAlignment w:val="auto"/>
        <w:rPr>
          <w:rFonts w:hint="eastAsia" w:eastAsia="宋体"/>
          <w:lang w:eastAsia="zh-CN"/>
        </w:rPr>
      </w:pPr>
      <w:r>
        <w:rPr>
          <w:spacing w:val="6"/>
          <w:u w:val="single" w:color="auto"/>
        </w:rPr>
        <w:t>（</w:t>
      </w:r>
      <w:r>
        <w:rPr>
          <w:rFonts w:hint="eastAsia"/>
          <w:spacing w:val="6"/>
          <w:u w:val="single" w:color="auto"/>
          <w:lang w:val="en-US" w:eastAsia="zh-CN"/>
        </w:rPr>
        <w:t>3</w:t>
      </w:r>
      <w:r>
        <w:rPr>
          <w:spacing w:val="6"/>
          <w:u w:val="single" w:color="auto"/>
        </w:rPr>
        <w:t>）本项目</w:t>
      </w:r>
      <w:r>
        <w:rPr>
          <w:rFonts w:hint="eastAsia"/>
          <w:spacing w:val="5"/>
          <w:u w:val="single" w:color="auto"/>
          <w:lang w:val="en-US" w:eastAsia="zh-CN"/>
        </w:rPr>
        <w:t>的</w:t>
      </w:r>
      <w:r>
        <w:rPr>
          <w:rFonts w:hint="eastAsia"/>
          <w:spacing w:val="5"/>
          <w:u w:val="single" w:color="auto"/>
        </w:rPr>
        <w:t>具体技术指标不得低于初步设计的设计标准</w:t>
      </w:r>
      <w:r>
        <w:rPr>
          <w:rFonts w:hint="eastAsia"/>
          <w:spacing w:val="5"/>
          <w:u w:val="single" w:color="auto"/>
          <w:lang w:eastAsia="zh-CN"/>
        </w:rPr>
        <w:t>；</w:t>
      </w:r>
    </w:p>
    <w:p w14:paraId="4248BD92">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6"/>
          <w:u w:val="single" w:color="auto"/>
        </w:rPr>
        <w:t>（4）发包人及上级主管部门所提出的设计深度和对本项目的具体设计要求；</w:t>
      </w:r>
    </w:p>
    <w:p w14:paraId="5C83C8CA">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rPr>
          <w:rFonts w:ascii="Arial"/>
          <w:sz w:val="21"/>
        </w:rPr>
      </w:pPr>
      <w:r>
        <w:rPr>
          <w:spacing w:val="6"/>
          <w:u w:val="single" w:color="auto"/>
        </w:rPr>
        <w:t>（5）如合同各组成文件对技术标准要求不一致，按其要</w:t>
      </w:r>
      <w:r>
        <w:rPr>
          <w:spacing w:val="5"/>
          <w:u w:val="single" w:color="auto"/>
        </w:rPr>
        <w:t xml:space="preserve">求较高者执行  </w:t>
      </w:r>
      <w:r>
        <w:rPr>
          <w:spacing w:val="5"/>
        </w:rPr>
        <w:t>。</w:t>
      </w:r>
    </w:p>
    <w:p w14:paraId="66E8824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1.5 合同文件的优先顺序</w:t>
      </w:r>
    </w:p>
    <w:p w14:paraId="56C7905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65" w:firstLine="421"/>
        <w:jc w:val="both"/>
        <w:textAlignment w:val="auto"/>
      </w:pPr>
      <w:r>
        <w:rPr>
          <w:spacing w:val="12"/>
        </w:rPr>
        <w:t>合同文件组成及优先顺序</w:t>
      </w:r>
      <w:r>
        <w:rPr>
          <w:spacing w:val="12"/>
          <w:highlight w:val="none"/>
        </w:rPr>
        <w:t>为</w:t>
      </w:r>
      <w:r>
        <w:rPr>
          <w:spacing w:val="-5"/>
          <w:highlight w:val="none"/>
        </w:rPr>
        <w:t>：</w:t>
      </w:r>
      <w:r>
        <w:rPr>
          <w:spacing w:val="-5"/>
          <w:highlight w:val="none"/>
          <w:u w:val="single" w:color="auto"/>
        </w:rPr>
        <w:t>（</w:t>
      </w:r>
      <w:r>
        <w:rPr>
          <w:spacing w:val="12"/>
          <w:highlight w:val="none"/>
          <w:u w:val="single" w:color="auto"/>
        </w:rPr>
        <w:t>1）本合同协议书</w:t>
      </w:r>
      <w:r>
        <w:rPr>
          <w:spacing w:val="-5"/>
          <w:highlight w:val="none"/>
          <w:u w:val="single" w:color="auto"/>
        </w:rPr>
        <w:t>；（</w:t>
      </w:r>
      <w:r>
        <w:rPr>
          <w:spacing w:val="12"/>
          <w:highlight w:val="none"/>
          <w:u w:val="single" w:color="auto"/>
        </w:rPr>
        <w:t>2）</w:t>
      </w:r>
      <w:r>
        <w:rPr>
          <w:rFonts w:hint="eastAsia"/>
          <w:spacing w:val="-5"/>
          <w:highlight w:val="none"/>
          <w:u w:val="single" w:color="auto"/>
        </w:rPr>
        <w:t>中标通知书</w:t>
      </w:r>
      <w:r>
        <w:rPr>
          <w:spacing w:val="-5"/>
          <w:highlight w:val="none"/>
          <w:u w:val="single" w:color="auto"/>
        </w:rPr>
        <w:t>；（</w:t>
      </w:r>
      <w:r>
        <w:rPr>
          <w:spacing w:val="12"/>
          <w:highlight w:val="none"/>
          <w:u w:val="single" w:color="auto"/>
        </w:rPr>
        <w:t>3）</w:t>
      </w:r>
      <w:r>
        <w:rPr>
          <w:rFonts w:hint="eastAsia"/>
          <w:spacing w:val="-5"/>
          <w:highlight w:val="none"/>
          <w:u w:val="single" w:color="auto"/>
        </w:rPr>
        <w:t>投标文件、投标函及其附录</w:t>
      </w:r>
      <w:r>
        <w:rPr>
          <w:spacing w:val="-14"/>
          <w:highlight w:val="none"/>
          <w:u w:val="single" w:color="auto"/>
        </w:rPr>
        <w:t>；（</w:t>
      </w:r>
      <w:r>
        <w:rPr>
          <w:spacing w:val="12"/>
          <w:highlight w:val="none"/>
          <w:u w:val="single" w:color="auto"/>
        </w:rPr>
        <w:t>4）</w:t>
      </w:r>
      <w:r>
        <w:rPr>
          <w:rFonts w:hint="eastAsia"/>
          <w:spacing w:val="-5"/>
          <w:highlight w:val="none"/>
          <w:u w:val="single" w:color="auto"/>
        </w:rPr>
        <w:t>专用合同条款</w:t>
      </w:r>
      <w:r>
        <w:rPr>
          <w:spacing w:val="-14"/>
          <w:highlight w:val="none"/>
          <w:u w:val="single" w:color="auto"/>
        </w:rPr>
        <w:t>；（</w:t>
      </w:r>
      <w:r>
        <w:rPr>
          <w:spacing w:val="12"/>
          <w:highlight w:val="none"/>
          <w:u w:val="single" w:color="auto"/>
        </w:rPr>
        <w:t>5）</w:t>
      </w:r>
      <w:r>
        <w:rPr>
          <w:rFonts w:hint="eastAsia"/>
          <w:spacing w:val="-5"/>
          <w:highlight w:val="none"/>
          <w:u w:val="single" w:color="auto"/>
        </w:rPr>
        <w:t>通用合同条款</w:t>
      </w:r>
      <w:r>
        <w:rPr>
          <w:spacing w:val="-14"/>
          <w:highlight w:val="none"/>
          <w:u w:val="single" w:color="auto"/>
        </w:rPr>
        <w:t>；（</w:t>
      </w:r>
      <w:r>
        <w:rPr>
          <w:spacing w:val="12"/>
          <w:highlight w:val="none"/>
          <w:u w:val="single" w:color="auto"/>
        </w:rPr>
        <w:t>6）</w:t>
      </w:r>
      <w:r>
        <w:rPr>
          <w:rFonts w:hint="eastAsia"/>
          <w:spacing w:val="-5"/>
          <w:highlight w:val="none"/>
          <w:u w:val="single" w:color="auto"/>
        </w:rPr>
        <w:t>设计文件、资料和图纸</w:t>
      </w:r>
      <w:r>
        <w:rPr>
          <w:spacing w:val="-14"/>
          <w:highlight w:val="none"/>
          <w:u w:val="single" w:color="auto"/>
        </w:rPr>
        <w:t>；（</w:t>
      </w:r>
      <w:r>
        <w:rPr>
          <w:spacing w:val="11"/>
          <w:highlight w:val="none"/>
          <w:u w:val="single" w:color="auto"/>
        </w:rPr>
        <w:t>7）</w:t>
      </w:r>
      <w:r>
        <w:rPr>
          <w:rFonts w:hint="eastAsia"/>
          <w:spacing w:val="-5"/>
          <w:highlight w:val="none"/>
          <w:u w:val="single" w:color="auto"/>
        </w:rPr>
        <w:t>招标文件</w:t>
      </w:r>
      <w:r>
        <w:rPr>
          <w:spacing w:val="-17"/>
          <w:highlight w:val="none"/>
          <w:u w:val="single" w:color="auto"/>
        </w:rPr>
        <w:t>；（</w:t>
      </w:r>
      <w:r>
        <w:rPr>
          <w:spacing w:val="10"/>
          <w:highlight w:val="none"/>
          <w:u w:val="single" w:color="auto"/>
        </w:rPr>
        <w:t>8）标准、规范及有关技术文件</w:t>
      </w:r>
      <w:r>
        <w:rPr>
          <w:spacing w:val="-17"/>
          <w:highlight w:val="none"/>
          <w:u w:val="single" w:color="auto"/>
        </w:rPr>
        <w:t>；（</w:t>
      </w:r>
      <w:r>
        <w:rPr>
          <w:spacing w:val="10"/>
          <w:highlight w:val="none"/>
          <w:u w:val="single" w:color="auto"/>
        </w:rPr>
        <w:t>9</w:t>
      </w:r>
      <w:r>
        <w:rPr>
          <w:spacing w:val="9"/>
          <w:highlight w:val="none"/>
          <w:u w:val="single" w:color="auto"/>
        </w:rPr>
        <w:t>）双方约定构成合同组成</w:t>
      </w:r>
      <w:r>
        <w:rPr>
          <w:spacing w:val="7"/>
          <w:highlight w:val="none"/>
          <w:u w:val="single" w:color="auto"/>
        </w:rPr>
        <w:t>部分的其它文件，双方在履行合同过程中形成的双方授权代表签署的会议纪要、备忘录、补</w:t>
      </w:r>
      <w:r>
        <w:rPr>
          <w:spacing w:val="10"/>
          <w:highlight w:val="none"/>
          <w:u w:val="single" w:color="auto"/>
        </w:rPr>
        <w:t>充文件、变更和洽商等书面形式的文件构成本合同的组成部分。</w:t>
      </w:r>
    </w:p>
    <w:p w14:paraId="75A5621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6" w:firstLine="420"/>
        <w:jc w:val="both"/>
        <w:textAlignment w:val="auto"/>
        <w:rPr>
          <w:spacing w:val="10"/>
          <w:u w:val="single" w:color="auto"/>
        </w:rPr>
      </w:pPr>
      <w:r>
        <w:rPr>
          <w:spacing w:val="7"/>
          <w:u w:val="single" w:color="auto"/>
        </w:rPr>
        <w:t>上述各项合同文件包括合同当事人就该项合同文件所作出的补充和修改，属于同一类内容的文件，应以最新签署的为准。在合同订立及履行过程中形成的与合同有关的文件均构成</w:t>
      </w:r>
      <w:r>
        <w:rPr>
          <w:spacing w:val="10"/>
          <w:u w:val="single" w:color="auto"/>
        </w:rPr>
        <w:t>合同文件组成部分，并根据其性质确定优先解释顺序。</w:t>
      </w:r>
    </w:p>
    <w:p w14:paraId="259596ED">
      <w:pPr>
        <w:pStyle w:val="16"/>
        <w:keepNext w:val="0"/>
        <w:keepLines w:val="0"/>
        <w:pageBreakBefore w:val="0"/>
        <w:widowControl w:val="0"/>
        <w:kinsoku/>
        <w:wordWrap/>
        <w:overflowPunct/>
        <w:topLinePunct w:val="0"/>
        <w:autoSpaceDE/>
        <w:autoSpaceDN/>
        <w:bidi w:val="0"/>
        <w:adjustRightInd/>
        <w:snapToGrid/>
        <w:spacing w:after="0" w:afterLines="0" w:line="360" w:lineRule="auto"/>
        <w:ind w:right="66"/>
        <w:jc w:val="both"/>
        <w:textAlignment w:val="auto"/>
        <w:rPr>
          <w:rFonts w:ascii="Arial"/>
          <w:sz w:val="21"/>
        </w:rPr>
      </w:pPr>
      <w:r>
        <w:rPr>
          <w:spacing w:val="-3"/>
          <w:sz w:val="24"/>
          <w:szCs w:val="24"/>
        </w:rPr>
        <w:t>1.6 文件的提供和照管</w:t>
      </w:r>
    </w:p>
    <w:p w14:paraId="1F495C9D">
      <w:pPr>
        <w:pStyle w:val="16"/>
        <w:keepNext w:val="0"/>
        <w:keepLines w:val="0"/>
        <w:pageBreakBefore w:val="0"/>
        <w:widowControl w:val="0"/>
        <w:kinsoku/>
        <w:wordWrap/>
        <w:overflowPunct/>
        <w:topLinePunct w:val="0"/>
        <w:autoSpaceDE/>
        <w:autoSpaceDN/>
        <w:bidi w:val="0"/>
        <w:adjustRightInd/>
        <w:snapToGrid/>
        <w:spacing w:after="0" w:line="360" w:lineRule="auto"/>
        <w:ind w:left="460"/>
        <w:textAlignment w:val="auto"/>
      </w:pPr>
      <w:r>
        <w:rPr>
          <w:spacing w:val="6"/>
        </w:rPr>
        <w:t>1.6.1 发包人文件的提供</w:t>
      </w:r>
    </w:p>
    <w:p w14:paraId="0D952DA3">
      <w:pPr>
        <w:pStyle w:val="16"/>
        <w:keepNext w:val="0"/>
        <w:keepLines w:val="0"/>
        <w:pageBreakBefore w:val="0"/>
        <w:widowControl w:val="0"/>
        <w:kinsoku/>
        <w:wordWrap/>
        <w:overflowPunct/>
        <w:topLinePunct w:val="0"/>
        <w:autoSpaceDE/>
        <w:autoSpaceDN/>
        <w:bidi w:val="0"/>
        <w:adjustRightInd/>
        <w:snapToGrid/>
        <w:spacing w:after="0" w:line="360" w:lineRule="auto"/>
        <w:ind w:left="23" w:right="4" w:firstLine="424"/>
        <w:textAlignment w:val="auto"/>
      </w:pPr>
      <w:r>
        <w:rPr>
          <w:spacing w:val="10"/>
        </w:rPr>
        <w:t>发包人文件的提供期限、名称、数量和形式：</w:t>
      </w:r>
      <w:r>
        <w:rPr>
          <w:spacing w:val="10"/>
          <w:u w:val="single" w:color="auto"/>
        </w:rPr>
        <w:t>发包人</w:t>
      </w:r>
      <w:r>
        <w:rPr>
          <w:spacing w:val="9"/>
          <w:u w:val="single" w:color="auto"/>
        </w:rPr>
        <w:t>在招标阶段已向承包人提供</w:t>
      </w:r>
      <w:r>
        <w:rPr>
          <w:rFonts w:hint="eastAsia"/>
          <w:spacing w:val="2"/>
          <w:highlight w:val="none"/>
          <w:u w:val="single" w:color="auto"/>
          <w:lang w:eastAsia="zh-CN"/>
        </w:rPr>
        <w:t>地勘资料(初勘报告电子版)、项目地形图、初步设计</w:t>
      </w:r>
      <w:r>
        <w:rPr>
          <w:rFonts w:hint="eastAsia"/>
          <w:spacing w:val="2"/>
          <w:highlight w:val="none"/>
          <w:u w:val="single" w:color="auto"/>
          <w:lang w:val="en-US" w:eastAsia="zh-CN"/>
        </w:rPr>
        <w:t>说</w:t>
      </w:r>
      <w:r>
        <w:rPr>
          <w:rFonts w:hint="eastAsia"/>
          <w:spacing w:val="2"/>
          <w:highlight w:val="none"/>
          <w:u w:val="single" w:color="auto"/>
          <w:lang w:eastAsia="zh-CN"/>
        </w:rPr>
        <w:t>明及图纸、项目用地规划设计条件、主要材料及设备参照品牌表</w:t>
      </w:r>
      <w:r>
        <w:rPr>
          <w:spacing w:val="2"/>
          <w:u w:val="single" w:color="auto"/>
        </w:rPr>
        <w:t>等资料。承包人必须对发包人提供的资料复核（包</w:t>
      </w:r>
      <w:r>
        <w:rPr>
          <w:spacing w:val="8"/>
          <w:u w:val="single" w:color="auto"/>
        </w:rPr>
        <w:t>括对现场情况的复查</w:t>
      </w:r>
      <w:r>
        <w:rPr>
          <w:spacing w:val="-7"/>
          <w:u w:val="single" w:color="auto"/>
        </w:rPr>
        <w:t>），</w:t>
      </w:r>
      <w:r>
        <w:rPr>
          <w:spacing w:val="8"/>
          <w:u w:val="single" w:color="auto"/>
        </w:rPr>
        <w:t>并对上述资料的理解、推论和应用自行负责，发包人不承担任何责</w:t>
      </w:r>
      <w:r>
        <w:rPr>
          <w:spacing w:val="9"/>
          <w:u w:val="single" w:color="auto"/>
        </w:rPr>
        <w:t>任。当承包人认为已提供资料欠缺时，应当在本项目答疑澄清之前提出，发包人负责</w:t>
      </w:r>
      <w:r>
        <w:rPr>
          <w:spacing w:val="8"/>
          <w:u w:val="single" w:color="auto"/>
        </w:rPr>
        <w:t>补充。</w:t>
      </w:r>
      <w:r>
        <w:rPr>
          <w:spacing w:val="13"/>
          <w:u w:val="single" w:color="auto"/>
        </w:rPr>
        <w:t>否则视为发包人提供的资料及承包人自行现场调查</w:t>
      </w:r>
      <w:r>
        <w:rPr>
          <w:spacing w:val="12"/>
          <w:u w:val="single" w:color="auto"/>
        </w:rPr>
        <w:t>取得的资料应已经足够为完成本项目设</w:t>
      </w:r>
      <w:r>
        <w:rPr>
          <w:spacing w:val="7"/>
          <w:u w:val="single" w:color="auto"/>
        </w:rPr>
        <w:t>计施工总承包所需，履行合同后承包人不得以发包人招标时提供的资料不全等理由索赔或调</w:t>
      </w:r>
      <w:r>
        <w:rPr>
          <w:spacing w:val="9"/>
          <w:u w:val="single" w:color="auto"/>
        </w:rPr>
        <w:t>整合同价格。前期工作相关资料随招标文件一并提交（电子版）</w:t>
      </w:r>
      <w:r>
        <w:rPr>
          <w:spacing w:val="9"/>
        </w:rPr>
        <w:t>。</w:t>
      </w:r>
    </w:p>
    <w:p w14:paraId="6D4DF4F2">
      <w:pPr>
        <w:pStyle w:val="16"/>
        <w:keepNext w:val="0"/>
        <w:keepLines w:val="0"/>
        <w:pageBreakBefore w:val="0"/>
        <w:widowControl w:val="0"/>
        <w:kinsoku/>
        <w:wordWrap/>
        <w:overflowPunct/>
        <w:topLinePunct w:val="0"/>
        <w:autoSpaceDE/>
        <w:autoSpaceDN/>
        <w:bidi w:val="0"/>
        <w:adjustRightInd/>
        <w:snapToGrid/>
        <w:spacing w:after="0" w:line="360" w:lineRule="auto"/>
        <w:ind w:left="460"/>
        <w:textAlignment w:val="auto"/>
      </w:pPr>
      <w:r>
        <w:rPr>
          <w:spacing w:val="6"/>
        </w:rPr>
        <w:t>1.6.2 承包人文件的提供</w:t>
      </w:r>
    </w:p>
    <w:p w14:paraId="7A0256C8">
      <w:pPr>
        <w:pStyle w:val="16"/>
        <w:keepNext w:val="0"/>
        <w:keepLines w:val="0"/>
        <w:pageBreakBefore w:val="0"/>
        <w:widowControl w:val="0"/>
        <w:kinsoku/>
        <w:wordWrap/>
        <w:overflowPunct/>
        <w:topLinePunct w:val="0"/>
        <w:autoSpaceDE/>
        <w:autoSpaceDN/>
        <w:bidi w:val="0"/>
        <w:adjustRightInd/>
        <w:snapToGrid/>
        <w:spacing w:after="0" w:line="360" w:lineRule="auto"/>
        <w:ind w:left="444"/>
        <w:textAlignment w:val="auto"/>
      </w:pPr>
      <w:r>
        <w:rPr>
          <w:spacing w:val="9"/>
        </w:rPr>
        <w:t>承包人文件的内容、提供期限、名称、数量和形式：</w:t>
      </w:r>
      <w:r>
        <w:rPr>
          <w:spacing w:val="9"/>
          <w:u w:val="single" w:color="auto"/>
        </w:rPr>
        <w:t>包括但不限于：</w:t>
      </w:r>
    </w:p>
    <w:p w14:paraId="02984A6A">
      <w:pPr>
        <w:pStyle w:val="16"/>
        <w:keepNext w:val="0"/>
        <w:keepLines w:val="0"/>
        <w:pageBreakBefore w:val="0"/>
        <w:widowControl w:val="0"/>
        <w:kinsoku/>
        <w:wordWrap/>
        <w:overflowPunct/>
        <w:topLinePunct w:val="0"/>
        <w:autoSpaceDE/>
        <w:autoSpaceDN/>
        <w:bidi w:val="0"/>
        <w:adjustRightInd/>
        <w:snapToGrid/>
        <w:spacing w:after="0" w:line="360" w:lineRule="auto"/>
        <w:ind w:left="31" w:right="73" w:firstLine="428"/>
        <w:textAlignment w:val="auto"/>
      </w:pPr>
      <w:r>
        <w:rPr>
          <w:rFonts w:hint="eastAsia"/>
          <w:spacing w:val="10"/>
          <w:u w:val="single" w:color="auto"/>
          <w:lang w:eastAsia="zh-CN"/>
        </w:rPr>
        <w:t>（</w:t>
      </w:r>
      <w:r>
        <w:rPr>
          <w:rFonts w:hint="eastAsia"/>
          <w:spacing w:val="10"/>
          <w:u w:val="single" w:color="auto"/>
          <w:lang w:val="en-US" w:eastAsia="zh-CN"/>
        </w:rPr>
        <w:t>1</w:t>
      </w:r>
      <w:r>
        <w:rPr>
          <w:rFonts w:hint="eastAsia"/>
          <w:spacing w:val="10"/>
          <w:u w:val="single" w:color="auto"/>
          <w:lang w:eastAsia="zh-CN"/>
        </w:rPr>
        <w:t>）</w:t>
      </w:r>
      <w:r>
        <w:rPr>
          <w:spacing w:val="9"/>
          <w:u w:val="single" w:color="auto"/>
        </w:rPr>
        <w:t>签订合同时，承包人向发包人提供项目负责人（项目经理）、施工负责人、设计负</w:t>
      </w:r>
      <w:r>
        <w:rPr>
          <w:spacing w:val="10"/>
          <w:u w:val="single" w:color="auto"/>
        </w:rPr>
        <w:t>责人及相关投标人员的执业资格证书、职称证等原件审核。</w:t>
      </w:r>
    </w:p>
    <w:p w14:paraId="668FED31">
      <w:pPr>
        <w:pStyle w:val="16"/>
        <w:keepNext w:val="0"/>
        <w:keepLines w:val="0"/>
        <w:pageBreakBefore w:val="0"/>
        <w:widowControl w:val="0"/>
        <w:kinsoku/>
        <w:wordWrap/>
        <w:overflowPunct/>
        <w:topLinePunct w:val="0"/>
        <w:autoSpaceDE/>
        <w:autoSpaceDN/>
        <w:bidi w:val="0"/>
        <w:adjustRightInd/>
        <w:snapToGrid/>
        <w:spacing w:after="0" w:line="360" w:lineRule="auto"/>
        <w:ind w:left="24" w:firstLine="422"/>
        <w:textAlignment w:val="auto"/>
      </w:pPr>
      <w:r>
        <w:rPr>
          <w:rFonts w:hint="eastAsia"/>
          <w:spacing w:val="10"/>
          <w:u w:val="single" w:color="auto"/>
          <w:lang w:eastAsia="zh-CN"/>
        </w:rPr>
        <w:t>（</w:t>
      </w:r>
      <w:r>
        <w:rPr>
          <w:rFonts w:hint="eastAsia"/>
          <w:spacing w:val="10"/>
          <w:u w:val="single" w:color="auto"/>
          <w:lang w:val="en-US" w:eastAsia="zh-CN"/>
        </w:rPr>
        <w:t>2</w:t>
      </w:r>
      <w:r>
        <w:rPr>
          <w:rFonts w:hint="eastAsia"/>
          <w:spacing w:val="10"/>
          <w:u w:val="single" w:color="auto"/>
          <w:lang w:eastAsia="zh-CN"/>
        </w:rPr>
        <w:t>）</w:t>
      </w:r>
      <w:r>
        <w:rPr>
          <w:spacing w:val="10"/>
          <w:u w:val="single" w:color="auto"/>
        </w:rPr>
        <w:t>施工图设计文件及对应预算书按专业分项分阶段提交</w:t>
      </w:r>
      <w:r>
        <w:rPr>
          <w:spacing w:val="9"/>
          <w:u w:val="single" w:color="auto"/>
        </w:rPr>
        <w:t>，各分项施工图设计文件完成</w:t>
      </w:r>
      <w:r>
        <w:rPr>
          <w:spacing w:val="7"/>
          <w:u w:val="single" w:color="auto"/>
        </w:rPr>
        <w:t>后须经图审合格或通过发包人组织的专家论证，承包人应在对应分项施工图设计文件图审合</w:t>
      </w:r>
      <w:r>
        <w:rPr>
          <w:spacing w:val="5"/>
          <w:u w:val="single" w:color="auto"/>
        </w:rPr>
        <w:t>格/专家论证通过后</w:t>
      </w:r>
      <w:r>
        <w:rPr>
          <w:rFonts w:hint="eastAsia"/>
          <w:spacing w:val="5"/>
          <w:u w:val="single" w:color="auto"/>
          <w:lang w:val="en-US" w:eastAsia="zh-CN"/>
        </w:rPr>
        <w:t>7</w:t>
      </w:r>
      <w:r>
        <w:rPr>
          <w:spacing w:val="5"/>
          <w:u w:val="single" w:color="auto"/>
        </w:rPr>
        <w:t>天内完成该分项的预算书编制并提交</w:t>
      </w:r>
      <w:r>
        <w:rPr>
          <w:rFonts w:hint="eastAsia"/>
          <w:spacing w:val="5"/>
          <w:u w:val="single" w:color="auto"/>
          <w:lang w:eastAsia="zh-CN"/>
        </w:rPr>
        <w:t>；</w:t>
      </w:r>
      <w:r>
        <w:rPr>
          <w:spacing w:val="7"/>
          <w:u w:val="single" w:color="auto"/>
        </w:rPr>
        <w:t>本项目由承包人负责施工图设计阶段的所有技术文件（包括施工图及预算书、实施技术要求、设计变更图纸，其中引起合同价款调整的重大设计变更应同步提交预算及计算书等）、设计服务、各项验收配合服务等</w:t>
      </w:r>
      <w:r>
        <w:rPr>
          <w:rFonts w:hint="eastAsia"/>
          <w:spacing w:val="7"/>
          <w:u w:val="single" w:color="auto"/>
          <w:lang w:eastAsia="zh-CN"/>
        </w:rPr>
        <w:t>；</w:t>
      </w:r>
      <w:r>
        <w:rPr>
          <w:spacing w:val="7"/>
          <w:u w:val="single" w:color="auto"/>
        </w:rPr>
        <w:t>承</w:t>
      </w:r>
      <w:r>
        <w:rPr>
          <w:spacing w:val="4"/>
          <w:u w:val="single" w:color="auto"/>
        </w:rPr>
        <w:t>包人应按批准的进度计划进行施工图阶段设计</w:t>
      </w:r>
      <w:r>
        <w:rPr>
          <w:rFonts w:hint="eastAsia"/>
          <w:spacing w:val="4"/>
          <w:u w:val="single" w:color="auto"/>
          <w:lang w:val="en-US" w:eastAsia="zh-CN"/>
        </w:rPr>
        <w:t>并配合</w:t>
      </w:r>
      <w:r>
        <w:rPr>
          <w:spacing w:val="4"/>
          <w:u w:val="single" w:color="auto"/>
        </w:rPr>
        <w:t>审查等</w:t>
      </w:r>
      <w:r>
        <w:rPr>
          <w:rFonts w:hint="eastAsia"/>
          <w:spacing w:val="4"/>
          <w:u w:val="single" w:color="auto"/>
          <w:lang w:eastAsia="zh-CN"/>
        </w:rPr>
        <w:t>；</w:t>
      </w:r>
      <w:r>
        <w:rPr>
          <w:spacing w:val="4"/>
          <w:u w:val="single" w:color="auto"/>
        </w:rPr>
        <w:t>按计划提供设计文件和施工</w:t>
      </w:r>
      <w:r>
        <w:rPr>
          <w:spacing w:val="3"/>
          <w:u w:val="single" w:color="auto"/>
        </w:rPr>
        <w:t>图纸</w:t>
      </w:r>
      <w:r>
        <w:rPr>
          <w:rFonts w:hint="eastAsia"/>
          <w:spacing w:val="3"/>
          <w:u w:val="single" w:color="auto"/>
          <w:lang w:eastAsia="zh-CN"/>
        </w:rPr>
        <w:t>，</w:t>
      </w:r>
      <w:r>
        <w:rPr>
          <w:spacing w:val="9"/>
          <w:u w:val="single" w:color="auto"/>
        </w:rPr>
        <w:t>未按时提交设计成果文件，每逾期一天按5000元/天向发包人支付违约金，逾期违约金总</w:t>
      </w:r>
      <w:r>
        <w:rPr>
          <w:spacing w:val="8"/>
          <w:u w:val="single" w:color="auto"/>
        </w:rPr>
        <w:t>额不超过设计费合同额的10%</w:t>
      </w:r>
      <w:r>
        <w:rPr>
          <w:rFonts w:hint="eastAsia"/>
          <w:spacing w:val="8"/>
          <w:u w:val="single" w:color="auto"/>
          <w:lang w:eastAsia="zh-CN"/>
        </w:rPr>
        <w:t>；</w:t>
      </w:r>
      <w:r>
        <w:rPr>
          <w:spacing w:val="8"/>
          <w:u w:val="single" w:color="auto"/>
        </w:rPr>
        <w:t>承包人应对其未能按时提</w:t>
      </w:r>
      <w:r>
        <w:rPr>
          <w:spacing w:val="7"/>
          <w:u w:val="single" w:color="auto"/>
        </w:rPr>
        <w:t>交设计文件和施工图纸而造成的工</w:t>
      </w:r>
      <w:r>
        <w:rPr>
          <w:spacing w:val="11"/>
          <w:u w:val="single" w:color="auto"/>
        </w:rPr>
        <w:t>期延误负责。</w:t>
      </w:r>
    </w:p>
    <w:p w14:paraId="5F3772C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70" w:firstLine="422"/>
        <w:textAlignment w:val="auto"/>
      </w:pPr>
      <w:r>
        <w:rPr>
          <w:rFonts w:hint="eastAsia"/>
          <w:spacing w:val="10"/>
          <w:u w:val="single" w:color="auto"/>
          <w:lang w:eastAsia="zh-CN"/>
        </w:rPr>
        <w:t>（</w:t>
      </w:r>
      <w:r>
        <w:rPr>
          <w:rFonts w:hint="eastAsia"/>
          <w:spacing w:val="10"/>
          <w:u w:val="single" w:color="auto"/>
          <w:lang w:val="en-US" w:eastAsia="zh-CN"/>
        </w:rPr>
        <w:t>3</w:t>
      </w:r>
      <w:r>
        <w:rPr>
          <w:rFonts w:hint="eastAsia"/>
          <w:spacing w:val="10"/>
          <w:u w:val="single" w:color="auto"/>
          <w:lang w:eastAsia="zh-CN"/>
        </w:rPr>
        <w:t>）</w:t>
      </w:r>
      <w:r>
        <w:rPr>
          <w:spacing w:val="10"/>
          <w:u w:val="single" w:color="auto"/>
        </w:rPr>
        <w:t>承包人免费向发包人提供由承包人设计的设计文</w:t>
      </w:r>
      <w:r>
        <w:rPr>
          <w:spacing w:val="9"/>
          <w:u w:val="single" w:color="auto"/>
        </w:rPr>
        <w:t>件和施工图纸和其它技术资料，</w:t>
      </w:r>
      <w:r>
        <w:rPr>
          <w:rFonts w:hint="eastAsia"/>
          <w:spacing w:val="9"/>
          <w:u w:val="single" w:color="auto"/>
          <w:lang w:val="en-US" w:eastAsia="zh-CN"/>
        </w:rPr>
        <w:t>纸质版</w:t>
      </w:r>
      <w:r>
        <w:rPr>
          <w:spacing w:val="9"/>
          <w:u w:val="single" w:color="auto"/>
        </w:rPr>
        <w:t>份</w:t>
      </w:r>
      <w:r>
        <w:rPr>
          <w:spacing w:val="6"/>
          <w:u w:val="single" w:color="auto"/>
        </w:rPr>
        <w:t>数须满足发包人要求</w:t>
      </w:r>
      <w:r>
        <w:rPr>
          <w:rFonts w:hint="eastAsia"/>
          <w:spacing w:val="6"/>
          <w:u w:val="single" w:color="auto"/>
          <w:lang w:eastAsia="zh-CN"/>
        </w:rPr>
        <w:t>。</w:t>
      </w:r>
      <w:r>
        <w:rPr>
          <w:spacing w:val="6"/>
          <w:u w:val="single" w:color="auto"/>
        </w:rPr>
        <w:t>提供装有全部</w:t>
      </w:r>
      <w:r>
        <w:rPr>
          <w:rFonts w:hint="eastAsia"/>
          <w:spacing w:val="6"/>
          <w:u w:val="single" w:color="auto"/>
          <w:lang w:val="en-US" w:eastAsia="zh-CN"/>
        </w:rPr>
        <w:t>电子</w:t>
      </w:r>
      <w:r>
        <w:rPr>
          <w:spacing w:val="6"/>
          <w:u w:val="single" w:color="auto"/>
        </w:rPr>
        <w:t>设计资料的U盘2套</w:t>
      </w:r>
      <w:r>
        <w:rPr>
          <w:rFonts w:hint="eastAsia"/>
          <w:spacing w:val="6"/>
          <w:u w:val="single" w:color="auto"/>
          <w:lang w:eastAsia="zh-CN"/>
        </w:rPr>
        <w:t>，</w:t>
      </w:r>
      <w:r>
        <w:rPr>
          <w:rFonts w:hint="eastAsia"/>
          <w:spacing w:val="6"/>
          <w:u w:val="single" w:color="auto"/>
          <w:lang w:val="en-US" w:eastAsia="zh-CN"/>
        </w:rPr>
        <w:t>1套</w:t>
      </w:r>
      <w:r>
        <w:rPr>
          <w:spacing w:val="13"/>
          <w:u w:val="single" w:color="auto"/>
        </w:rPr>
        <w:t>电子文件为</w:t>
      </w:r>
      <w:r>
        <w:rPr>
          <w:u w:val="single" w:color="auto"/>
        </w:rPr>
        <w:t>word</w:t>
      </w:r>
      <w:r>
        <w:rPr>
          <w:spacing w:val="13"/>
          <w:u w:val="single" w:color="auto"/>
        </w:rPr>
        <w:t>、</w:t>
      </w:r>
      <w:r>
        <w:rPr>
          <w:u w:val="single" w:color="auto"/>
        </w:rPr>
        <w:t>excel</w:t>
      </w:r>
      <w:r>
        <w:rPr>
          <w:spacing w:val="13"/>
          <w:u w:val="single" w:color="auto"/>
        </w:rPr>
        <w:t xml:space="preserve"> 可编辑格式，图纸为</w:t>
      </w:r>
      <w:r>
        <w:rPr>
          <w:spacing w:val="-36"/>
          <w:u w:val="single" w:color="auto"/>
        </w:rPr>
        <w:t xml:space="preserve"> </w:t>
      </w:r>
      <w:r>
        <w:rPr>
          <w:u w:val="single" w:color="auto"/>
        </w:rPr>
        <w:t>CAD</w:t>
      </w:r>
      <w:r>
        <w:rPr>
          <w:spacing w:val="13"/>
          <w:u w:val="single" w:color="auto"/>
        </w:rPr>
        <w:t>可编辑的</w:t>
      </w:r>
      <w:r>
        <w:rPr>
          <w:u w:val="single" w:color="auto"/>
        </w:rPr>
        <w:t>dwg</w:t>
      </w:r>
      <w:r>
        <w:rPr>
          <w:spacing w:val="13"/>
          <w:u w:val="single" w:color="auto"/>
        </w:rPr>
        <w:t>格式文件</w:t>
      </w:r>
      <w:r>
        <w:rPr>
          <w:spacing w:val="8"/>
          <w:u w:val="single" w:color="auto"/>
        </w:rPr>
        <w:t>、预算为</w:t>
      </w:r>
      <w:r>
        <w:rPr>
          <w:u w:val="single" w:color="auto"/>
        </w:rPr>
        <w:t>excel</w:t>
      </w:r>
      <w:r>
        <w:rPr>
          <w:spacing w:val="8"/>
          <w:u w:val="single" w:color="auto"/>
        </w:rPr>
        <w:t>可编辑格式和广联达电子版计价文件；另外1</w:t>
      </w:r>
      <w:r>
        <w:rPr>
          <w:spacing w:val="7"/>
          <w:u w:val="single" w:color="auto"/>
        </w:rPr>
        <w:t>套文件为不可修改编辑的</w:t>
      </w:r>
      <w:r>
        <w:rPr>
          <w:u w:val="single" w:color="auto"/>
        </w:rPr>
        <w:t>pdf</w:t>
      </w:r>
      <w:r>
        <w:rPr>
          <w:spacing w:val="10"/>
          <w:u w:val="single" w:color="auto"/>
        </w:rPr>
        <w:t>格式，图纸为</w:t>
      </w:r>
      <w:r>
        <w:rPr>
          <w:u w:val="single" w:color="auto"/>
        </w:rPr>
        <w:t>dwf</w:t>
      </w:r>
      <w:r>
        <w:rPr>
          <w:spacing w:val="10"/>
          <w:u w:val="single" w:color="auto"/>
        </w:rPr>
        <w:t>格式文件）包括图册、表格、文件等相关资料</w:t>
      </w:r>
      <w:r>
        <w:rPr>
          <w:rFonts w:hint="eastAsia"/>
          <w:spacing w:val="10"/>
          <w:u w:val="single" w:color="auto"/>
          <w:lang w:eastAsia="zh-CN"/>
        </w:rPr>
        <w:t>。</w:t>
      </w:r>
      <w:r>
        <w:rPr>
          <w:rFonts w:hint="eastAsia"/>
          <w:spacing w:val="10"/>
          <w:u w:val="single" w:color="auto"/>
          <w:lang w:val="en-US" w:eastAsia="zh-CN"/>
        </w:rPr>
        <w:t>所有资料</w:t>
      </w:r>
      <w:r>
        <w:rPr>
          <w:spacing w:val="10"/>
          <w:u w:val="single" w:color="auto"/>
        </w:rPr>
        <w:t>仅作为存档和本工程使用，不得提供给与本工程无关的第三方作为其它用途。</w:t>
      </w:r>
    </w:p>
    <w:p w14:paraId="1E5464E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3" w:firstLine="415"/>
        <w:textAlignment w:val="auto"/>
        <w:rPr>
          <w:rFonts w:hint="eastAsia" w:eastAsia="宋体"/>
          <w:lang w:eastAsia="zh-CN"/>
        </w:rPr>
      </w:pPr>
      <w:r>
        <w:rPr>
          <w:spacing w:val="7"/>
          <w:u w:val="single" w:color="auto"/>
        </w:rPr>
        <w:t>4）在本合同内的专业工程开工前14天完成施工组织设计，报监理工程师批准后实施</w:t>
      </w:r>
      <w:r>
        <w:rPr>
          <w:rFonts w:hint="eastAsia"/>
          <w:spacing w:val="7"/>
          <w:u w:val="single" w:color="auto"/>
          <w:lang w:eastAsia="zh-CN"/>
        </w:rPr>
        <w:t>；</w:t>
      </w:r>
      <w:r>
        <w:rPr>
          <w:spacing w:val="10"/>
          <w:u w:val="single" w:color="auto"/>
        </w:rPr>
        <w:t>如提出修改意见，承包人在</w:t>
      </w:r>
      <w:r>
        <w:rPr>
          <w:rFonts w:hint="eastAsia"/>
          <w:spacing w:val="10"/>
          <w:u w:val="single" w:color="auto"/>
          <w:lang w:val="en-US" w:eastAsia="zh-CN"/>
        </w:rPr>
        <w:t>7</w:t>
      </w:r>
      <w:r>
        <w:rPr>
          <w:spacing w:val="10"/>
          <w:u w:val="single" w:color="auto"/>
        </w:rPr>
        <w:t>天内完成修改。</w:t>
      </w:r>
    </w:p>
    <w:p w14:paraId="693354F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53" w:firstLine="425"/>
        <w:textAlignment w:val="auto"/>
      </w:pPr>
      <w:r>
        <w:rPr>
          <w:spacing w:val="6"/>
          <w:u w:val="single" w:color="auto"/>
        </w:rPr>
        <w:t>5）应提供计划、报表的一般规定如下</w:t>
      </w:r>
      <w:r>
        <w:rPr>
          <w:spacing w:val="5"/>
          <w:u w:val="single" w:color="auto"/>
        </w:rPr>
        <w:t>：中标后14天内向监理</w:t>
      </w:r>
      <w:r>
        <w:rPr>
          <w:rFonts w:hint="eastAsia"/>
          <w:spacing w:val="5"/>
          <w:u w:val="single" w:color="auto"/>
          <w:lang w:val="en-US" w:eastAsia="zh-CN"/>
        </w:rPr>
        <w:t>人</w:t>
      </w:r>
      <w:r>
        <w:rPr>
          <w:spacing w:val="7"/>
          <w:u w:val="single" w:color="auto"/>
        </w:rPr>
        <w:t>报送总进度计划，如实际进度与计划进度比较有滞后，应及时提供进度修正计划。在工程开工</w:t>
      </w:r>
      <w:r>
        <w:rPr>
          <w:rFonts w:hint="eastAsia"/>
          <w:spacing w:val="7"/>
          <w:u w:val="single" w:color="auto"/>
          <w:lang w:val="en-US" w:eastAsia="zh-CN"/>
        </w:rPr>
        <w:t>7</w:t>
      </w:r>
      <w:r>
        <w:rPr>
          <w:spacing w:val="7"/>
          <w:u w:val="single" w:color="auto"/>
        </w:rPr>
        <w:t>天前提供工程施工质量保证体系文件和安全文明施工管</w:t>
      </w:r>
      <w:r>
        <w:rPr>
          <w:spacing w:val="10"/>
          <w:u w:val="single" w:color="auto"/>
        </w:rPr>
        <w:t>理制度，报</w:t>
      </w:r>
      <w:r>
        <w:rPr>
          <w:rFonts w:hint="eastAsia"/>
          <w:spacing w:val="10"/>
          <w:u w:val="single" w:color="auto"/>
          <w:lang w:val="en-US" w:eastAsia="zh-CN"/>
        </w:rPr>
        <w:t>监理人、发包人</w:t>
      </w:r>
      <w:r>
        <w:rPr>
          <w:spacing w:val="10"/>
          <w:u w:val="single" w:color="auto"/>
        </w:rPr>
        <w:t>批准后实施。</w:t>
      </w:r>
    </w:p>
    <w:p w14:paraId="6B01FA1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6"/>
        <w:textAlignment w:val="auto"/>
      </w:pPr>
      <w:r>
        <w:rPr>
          <w:spacing w:val="10"/>
          <w:u w:val="single" w:color="auto"/>
        </w:rPr>
        <w:t>6）向发包人提供材料进场路线图并报</w:t>
      </w:r>
      <w:r>
        <w:rPr>
          <w:rFonts w:hint="eastAsia"/>
          <w:spacing w:val="10"/>
          <w:u w:val="single" w:color="auto"/>
          <w:lang w:val="en-US" w:eastAsia="zh-CN"/>
        </w:rPr>
        <w:t>监理人、</w:t>
      </w:r>
      <w:r>
        <w:rPr>
          <w:spacing w:val="10"/>
          <w:u w:val="single" w:color="auto"/>
        </w:rPr>
        <w:t>发包人批准后方可实施。</w:t>
      </w:r>
    </w:p>
    <w:p w14:paraId="3188249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53" w:firstLine="425"/>
        <w:textAlignment w:val="auto"/>
      </w:pPr>
      <w:r>
        <w:rPr>
          <w:spacing w:val="8"/>
          <w:u w:val="single" w:color="auto"/>
        </w:rPr>
        <w:t>7）</w:t>
      </w:r>
      <w:r>
        <w:rPr>
          <w:rFonts w:hint="eastAsia"/>
          <w:spacing w:val="8"/>
          <w:u w:val="single" w:color="auto"/>
        </w:rPr>
        <w:t>承包人还应提交其他</w:t>
      </w:r>
      <w:r>
        <w:rPr>
          <w:rFonts w:hint="eastAsia"/>
          <w:spacing w:val="8"/>
          <w:u w:val="single" w:color="auto"/>
          <w:lang w:val="en-US" w:eastAsia="zh-CN"/>
        </w:rPr>
        <w:t>发包人要求提供的</w:t>
      </w:r>
      <w:r>
        <w:rPr>
          <w:rFonts w:hint="eastAsia"/>
          <w:spacing w:val="8"/>
          <w:u w:val="single" w:color="auto"/>
        </w:rPr>
        <w:t>资料</w:t>
      </w:r>
      <w:r>
        <w:rPr>
          <w:spacing w:val="9"/>
        </w:rPr>
        <w:t>。</w:t>
      </w:r>
    </w:p>
    <w:p w14:paraId="420EF2E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1.6.4 文件的照管</w:t>
      </w:r>
    </w:p>
    <w:p w14:paraId="5F4D935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9"/>
        </w:rPr>
        <w:t>关于现场文件准备的约定：</w:t>
      </w:r>
      <w:r>
        <w:rPr>
          <w:spacing w:val="9"/>
          <w:u w:val="single" w:color="auto"/>
        </w:rPr>
        <w:t xml:space="preserve">  按通用合同条件及发包人的具体要求执</w:t>
      </w:r>
      <w:r>
        <w:rPr>
          <w:spacing w:val="8"/>
          <w:u w:val="single" w:color="auto"/>
        </w:rPr>
        <w:t xml:space="preserve">行 </w:t>
      </w:r>
      <w:r>
        <w:rPr>
          <w:spacing w:val="8"/>
        </w:rPr>
        <w:t>。</w:t>
      </w:r>
    </w:p>
    <w:p w14:paraId="2F6F09D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8"/>
          <w:sz w:val="24"/>
          <w:szCs w:val="24"/>
        </w:rPr>
        <w:t>1.7</w:t>
      </w:r>
      <w:r>
        <w:rPr>
          <w:spacing w:val="11"/>
          <w:sz w:val="24"/>
          <w:szCs w:val="24"/>
        </w:rPr>
        <w:t xml:space="preserve"> </w:t>
      </w:r>
      <w:r>
        <w:rPr>
          <w:spacing w:val="-8"/>
          <w:sz w:val="24"/>
          <w:szCs w:val="24"/>
        </w:rPr>
        <w:t>联络</w:t>
      </w:r>
    </w:p>
    <w:p w14:paraId="5E39D86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7"/>
        </w:rPr>
        <w:t>1.7.2 发包人指定的送达方式（包括电子传输方式</w:t>
      </w:r>
      <w:r>
        <w:rPr>
          <w:spacing w:val="13"/>
        </w:rPr>
        <w:t>）：</w:t>
      </w:r>
      <w:r>
        <w:rPr>
          <w:spacing w:val="9"/>
          <w:u w:val="single" w:color="auto"/>
        </w:rPr>
        <w:t xml:space="preserve">   </w:t>
      </w:r>
      <w:r>
        <w:rPr>
          <w:spacing w:val="7"/>
          <w:u w:val="single" w:color="auto"/>
        </w:rPr>
        <w:t xml:space="preserve">书面送达   </w:t>
      </w:r>
      <w:r>
        <w:rPr>
          <w:spacing w:val="7"/>
        </w:rPr>
        <w:t>。</w:t>
      </w:r>
    </w:p>
    <w:p w14:paraId="5FFB860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7"/>
          <w:highlight w:val="none"/>
        </w:rPr>
        <w:t>发包人的送达地址：</w:t>
      </w:r>
      <w:r>
        <w:rPr>
          <w:spacing w:val="7"/>
          <w:highlight w:val="none"/>
          <w:u w:val="single" w:color="auto"/>
        </w:rPr>
        <w:t xml:space="preserve">  </w:t>
      </w:r>
      <w:r>
        <w:rPr>
          <w:rFonts w:hint="eastAsia"/>
          <w:spacing w:val="7"/>
          <w:highlight w:val="none"/>
          <w:u w:val="single" w:color="auto"/>
          <w:lang w:val="en-US" w:eastAsia="zh-CN"/>
        </w:rPr>
        <w:t>湖北省气象工程技术中心（华中区域人工影响天气技术中心）（武汉市洪山区东湖东路3号）</w:t>
      </w:r>
      <w:r>
        <w:rPr>
          <w:spacing w:val="7"/>
          <w:u w:val="single" w:color="auto"/>
        </w:rPr>
        <w:t xml:space="preserve">   </w:t>
      </w:r>
      <w:r>
        <w:rPr>
          <w:spacing w:val="7"/>
        </w:rPr>
        <w:t>。</w:t>
      </w:r>
    </w:p>
    <w:p w14:paraId="7A5A40D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承包人指定的送达方式（包括电子传输方式</w:t>
      </w:r>
      <w:r>
        <w:rPr>
          <w:spacing w:val="9"/>
        </w:rPr>
        <w:t>）：</w:t>
      </w:r>
      <w:r>
        <w:rPr>
          <w:spacing w:val="12"/>
        </w:rPr>
        <w:t xml:space="preserve"> </w:t>
      </w:r>
      <w:r>
        <w:rPr>
          <w:spacing w:val="10"/>
          <w:u w:val="single" w:color="auto"/>
        </w:rPr>
        <w:t xml:space="preserve">   </w:t>
      </w:r>
      <w:r>
        <w:rPr>
          <w:spacing w:val="8"/>
          <w:u w:val="single" w:color="auto"/>
        </w:rPr>
        <w:t xml:space="preserve">书面送达   </w:t>
      </w:r>
      <w:r>
        <w:rPr>
          <w:spacing w:val="8"/>
        </w:rPr>
        <w:t>。</w:t>
      </w:r>
    </w:p>
    <w:p w14:paraId="6CC158D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rFonts w:ascii="Arial"/>
          <w:sz w:val="21"/>
        </w:rPr>
      </w:pPr>
      <w:r>
        <w:rPr>
          <w:spacing w:val="8"/>
        </w:rPr>
        <w:t>承包人的送达地址：</w:t>
      </w:r>
      <w:r>
        <w:rPr>
          <w:spacing w:val="8"/>
          <w:u w:val="single" w:color="auto"/>
        </w:rPr>
        <w:t xml:space="preserve">   工地现场或承包人办公室  </w:t>
      </w:r>
      <w:r>
        <w:rPr>
          <w:spacing w:val="8"/>
        </w:rPr>
        <w:t>。</w:t>
      </w:r>
    </w:p>
    <w:p w14:paraId="464B93C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1.10</w:t>
      </w:r>
      <w:r>
        <w:rPr>
          <w:spacing w:val="19"/>
          <w:sz w:val="24"/>
          <w:szCs w:val="24"/>
        </w:rPr>
        <w:t xml:space="preserve"> </w:t>
      </w:r>
      <w:r>
        <w:rPr>
          <w:spacing w:val="-6"/>
          <w:sz w:val="24"/>
          <w:szCs w:val="24"/>
        </w:rPr>
        <w:t>知识产权</w:t>
      </w:r>
    </w:p>
    <w:p w14:paraId="1520072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firstLine="433"/>
        <w:textAlignment w:val="auto"/>
      </w:pPr>
      <w:r>
        <w:rPr>
          <w:spacing w:val="4"/>
        </w:rPr>
        <w:t>1.10.1</w:t>
      </w:r>
      <w:r>
        <w:rPr>
          <w:spacing w:val="43"/>
        </w:rPr>
        <w:t xml:space="preserve"> </w:t>
      </w:r>
      <w:r>
        <w:rPr>
          <w:spacing w:val="4"/>
        </w:rPr>
        <w:t>由发包人（或以发包人名义）编制的《发包人要求》和其他文件的著作权归属：</w:t>
      </w:r>
      <w:r>
        <w:rPr>
          <w:rFonts w:hint="eastAsia"/>
          <w:spacing w:val="6"/>
          <w:u w:val="single" w:color="auto"/>
          <w:lang w:val="en-US" w:eastAsia="zh-CN"/>
        </w:rPr>
        <w:t>发包人</w:t>
      </w:r>
      <w:r>
        <w:rPr>
          <w:spacing w:val="6"/>
          <w:u w:val="single" w:color="auto"/>
        </w:rPr>
        <w:t xml:space="preserve">  </w:t>
      </w:r>
      <w:r>
        <w:rPr>
          <w:spacing w:val="6"/>
        </w:rPr>
        <w:t>。</w:t>
      </w:r>
    </w:p>
    <w:p w14:paraId="04E3035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53" w:firstLine="434"/>
        <w:textAlignment w:val="auto"/>
      </w:pPr>
      <w:r>
        <w:rPr>
          <w:spacing w:val="8"/>
        </w:rPr>
        <w:t>1.10.2</w:t>
      </w:r>
      <w:r>
        <w:rPr>
          <w:spacing w:val="38"/>
        </w:rPr>
        <w:t xml:space="preserve"> </w:t>
      </w:r>
      <w:r>
        <w:rPr>
          <w:spacing w:val="8"/>
        </w:rPr>
        <w:t>由承包人（或以承包人名义）为实施工程所编制的文件、承包人完成</w:t>
      </w:r>
      <w:r>
        <w:rPr>
          <w:spacing w:val="7"/>
        </w:rPr>
        <w:t>的设计工</w:t>
      </w:r>
      <w:r>
        <w:rPr>
          <w:spacing w:val="9"/>
        </w:rPr>
        <w:t>作成果和建造完成的建筑物的知识产权归属</w:t>
      </w:r>
      <w:r>
        <w:rPr>
          <w:spacing w:val="9"/>
          <w:u w:val="single" w:color="auto"/>
        </w:rPr>
        <w:t xml:space="preserve"> 除署名权以外的著作权属于发包人 </w:t>
      </w:r>
      <w:r>
        <w:rPr>
          <w:spacing w:val="9"/>
        </w:rPr>
        <w:t>。</w:t>
      </w:r>
    </w:p>
    <w:p w14:paraId="240396E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spacing w:val="3"/>
        </w:rPr>
      </w:pPr>
      <w:r>
        <w:rPr>
          <w:spacing w:val="4"/>
        </w:rPr>
        <w:t>1.10.4 承包人在投标文件中采用的专利、专有技</w:t>
      </w:r>
      <w:r>
        <w:rPr>
          <w:spacing w:val="3"/>
        </w:rPr>
        <w:t>术、技术秘密的使用费的承担方式</w:t>
      </w:r>
      <w:r>
        <w:rPr>
          <w:spacing w:val="3"/>
          <w:u w:val="single" w:color="auto"/>
        </w:rPr>
        <w:t xml:space="preserve"> 发包人不支付，</w:t>
      </w:r>
      <w:r>
        <w:rPr>
          <w:spacing w:val="-58"/>
          <w:u w:val="single" w:color="auto"/>
        </w:rPr>
        <w:t xml:space="preserve"> </w:t>
      </w:r>
      <w:r>
        <w:rPr>
          <w:spacing w:val="3"/>
          <w:u w:val="single" w:color="auto"/>
        </w:rPr>
        <w:t>由承包人承担</w:t>
      </w:r>
      <w:r>
        <w:rPr>
          <w:spacing w:val="3"/>
        </w:rPr>
        <w:t>。</w:t>
      </w:r>
    </w:p>
    <w:p w14:paraId="2D6DE91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7"/>
          <w:sz w:val="24"/>
          <w:szCs w:val="24"/>
        </w:rPr>
        <w:t>1.11</w:t>
      </w:r>
      <w:r>
        <w:rPr>
          <w:spacing w:val="13"/>
          <w:sz w:val="24"/>
          <w:szCs w:val="24"/>
        </w:rPr>
        <w:t xml:space="preserve"> </w:t>
      </w:r>
      <w:r>
        <w:rPr>
          <w:spacing w:val="-7"/>
          <w:sz w:val="24"/>
          <w:szCs w:val="24"/>
        </w:rPr>
        <w:t>保密</w:t>
      </w:r>
    </w:p>
    <w:p w14:paraId="0613839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7"/>
        </w:rPr>
        <w:t>双方订立的商业保密协议（名称</w:t>
      </w:r>
      <w:r>
        <w:rPr>
          <w:spacing w:val="13"/>
        </w:rPr>
        <w:t>）：</w:t>
      </w:r>
      <w:r>
        <w:rPr>
          <w:spacing w:val="10"/>
          <w:u w:val="single" w:color="auto"/>
        </w:rPr>
        <w:t xml:space="preserve">  </w:t>
      </w:r>
      <w:r>
        <w:rPr>
          <w:spacing w:val="7"/>
          <w:u w:val="single" w:color="auto"/>
        </w:rPr>
        <w:t xml:space="preserve">/  </w:t>
      </w:r>
      <w:r>
        <w:rPr>
          <w:spacing w:val="-74"/>
        </w:rPr>
        <w:t xml:space="preserve"> </w:t>
      </w:r>
      <w:r>
        <w:rPr>
          <w:spacing w:val="7"/>
        </w:rPr>
        <w:t>，作为本合同附件。</w:t>
      </w:r>
    </w:p>
    <w:p w14:paraId="77AC4E0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rFonts w:ascii="Arial"/>
          <w:sz w:val="21"/>
        </w:rPr>
      </w:pPr>
      <w:r>
        <w:rPr>
          <w:spacing w:val="7"/>
        </w:rPr>
        <w:t>双方订立的技术保密协议（名称</w:t>
      </w:r>
      <w:r>
        <w:rPr>
          <w:spacing w:val="13"/>
        </w:rPr>
        <w:t>）：</w:t>
      </w:r>
      <w:r>
        <w:rPr>
          <w:spacing w:val="10"/>
          <w:u w:val="single" w:color="auto"/>
        </w:rPr>
        <w:t xml:space="preserve">  </w:t>
      </w:r>
      <w:r>
        <w:rPr>
          <w:spacing w:val="7"/>
          <w:u w:val="single" w:color="auto"/>
        </w:rPr>
        <w:t xml:space="preserve">/  </w:t>
      </w:r>
      <w:r>
        <w:rPr>
          <w:spacing w:val="-74"/>
        </w:rPr>
        <w:t xml:space="preserve"> </w:t>
      </w:r>
      <w:r>
        <w:rPr>
          <w:spacing w:val="7"/>
        </w:rPr>
        <w:t>，作为本合同附件。</w:t>
      </w:r>
    </w:p>
    <w:p w14:paraId="1687291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1.13</w:t>
      </w:r>
      <w:r>
        <w:rPr>
          <w:spacing w:val="19"/>
          <w:sz w:val="24"/>
          <w:szCs w:val="24"/>
        </w:rPr>
        <w:t xml:space="preserve"> </w:t>
      </w:r>
      <w:r>
        <w:rPr>
          <w:spacing w:val="-6"/>
          <w:sz w:val="24"/>
          <w:szCs w:val="24"/>
        </w:rPr>
        <w:t>责任限制</w:t>
      </w:r>
    </w:p>
    <w:p w14:paraId="05534AB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2" w:right="70" w:firstLine="421"/>
        <w:jc w:val="both"/>
        <w:textAlignment w:val="auto"/>
      </w:pPr>
      <w:r>
        <w:rPr>
          <w:spacing w:val="10"/>
        </w:rPr>
        <w:t>承包人对发包人赔偿责任的最高限额为</w:t>
      </w:r>
      <w:r>
        <w:rPr>
          <w:spacing w:val="10"/>
          <w:u w:val="single" w:color="auto"/>
        </w:rPr>
        <w:t xml:space="preserve"> 不应超过给发包人造成</w:t>
      </w:r>
      <w:r>
        <w:rPr>
          <w:spacing w:val="9"/>
          <w:u w:val="single" w:color="auto"/>
        </w:rPr>
        <w:t>的实际损失。但对于因</w:t>
      </w:r>
      <w:r>
        <w:rPr>
          <w:spacing w:val="7"/>
          <w:u w:val="single" w:color="auto"/>
        </w:rPr>
        <w:t xml:space="preserve">欺诈、犯罪、故意、重大过失、人身伤害等不当行为造成的损失，赔偿的责任限度不受上述最高限额的限制 </w:t>
      </w:r>
      <w:r>
        <w:rPr>
          <w:spacing w:val="7"/>
        </w:rPr>
        <w:t>。</w:t>
      </w:r>
    </w:p>
    <w:p w14:paraId="76EB45F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2"/>
          <w:sz w:val="24"/>
          <w:szCs w:val="24"/>
        </w:rPr>
        <w:t>1.14 建筑信息模型技术的应用</w:t>
      </w:r>
    </w:p>
    <w:p w14:paraId="4C713A6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70" w:firstLine="421"/>
        <w:jc w:val="both"/>
        <w:textAlignment w:val="auto"/>
      </w:pPr>
      <w:r>
        <w:rPr>
          <w:spacing w:val="10"/>
        </w:rPr>
        <w:t>关于建筑信息模型技术的开发、使用、存储、传输、交</w:t>
      </w:r>
      <w:r>
        <w:rPr>
          <w:spacing w:val="9"/>
        </w:rPr>
        <w:t>付及费用约定如下：</w:t>
      </w:r>
      <w:r>
        <w:rPr>
          <w:spacing w:val="9"/>
          <w:u w:val="single" w:color="auto"/>
        </w:rPr>
        <w:t xml:space="preserve"> 保证设计</w:t>
      </w:r>
      <w:r>
        <w:rPr>
          <w:spacing w:val="12"/>
          <w:u w:val="single" w:color="auto"/>
        </w:rPr>
        <w:t>阶段建筑信息模型（</w:t>
      </w:r>
      <w:r>
        <w:rPr>
          <w:u w:val="single" w:color="auto"/>
        </w:rPr>
        <w:t>BIM</w:t>
      </w:r>
      <w:r>
        <w:rPr>
          <w:spacing w:val="12"/>
          <w:u w:val="single" w:color="auto"/>
        </w:rPr>
        <w:t>）正确性，并符合在施工过程应用中</w:t>
      </w:r>
      <w:r>
        <w:rPr>
          <w:u w:val="single" w:color="auto"/>
        </w:rPr>
        <w:t>BIM</w:t>
      </w:r>
      <w:r>
        <w:rPr>
          <w:spacing w:val="-41"/>
          <w:u w:val="single" w:color="auto"/>
        </w:rPr>
        <w:t xml:space="preserve"> </w:t>
      </w:r>
      <w:r>
        <w:rPr>
          <w:spacing w:val="12"/>
          <w:u w:val="single" w:color="auto"/>
        </w:rPr>
        <w:t>模型的应用性、实</w:t>
      </w:r>
      <w:r>
        <w:rPr>
          <w:spacing w:val="11"/>
          <w:u w:val="single" w:color="auto"/>
        </w:rPr>
        <w:t>用性和</w:t>
      </w:r>
      <w:r>
        <w:rPr>
          <w:spacing w:val="7"/>
          <w:u w:val="single" w:color="auto"/>
        </w:rPr>
        <w:t>完整性。费用已包含在设计费内，使用权归发包人所有，发包人不再另行支付费用，其他约定详见《发包人要求》</w:t>
      </w:r>
      <w:r>
        <w:rPr>
          <w:spacing w:val="7"/>
        </w:rPr>
        <w:t>。</w:t>
      </w:r>
    </w:p>
    <w:p w14:paraId="3CE0555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9"/>
          <w:sz w:val="28"/>
          <w:szCs w:val="28"/>
        </w:rPr>
        <w:t>第</w:t>
      </w:r>
      <w:r>
        <w:rPr>
          <w:spacing w:val="-53"/>
          <w:sz w:val="28"/>
          <w:szCs w:val="28"/>
        </w:rPr>
        <w:t xml:space="preserve"> </w:t>
      </w:r>
      <w:r>
        <w:rPr>
          <w:spacing w:val="-9"/>
          <w:sz w:val="28"/>
          <w:szCs w:val="28"/>
        </w:rPr>
        <w:t>2</w:t>
      </w:r>
      <w:r>
        <w:rPr>
          <w:spacing w:val="-57"/>
          <w:sz w:val="28"/>
          <w:szCs w:val="28"/>
        </w:rPr>
        <w:t xml:space="preserve"> </w:t>
      </w:r>
      <w:r>
        <w:rPr>
          <w:spacing w:val="-9"/>
          <w:sz w:val="28"/>
          <w:szCs w:val="28"/>
        </w:rPr>
        <w:t>条</w:t>
      </w:r>
      <w:r>
        <w:rPr>
          <w:spacing w:val="15"/>
          <w:sz w:val="28"/>
          <w:szCs w:val="28"/>
        </w:rPr>
        <w:t xml:space="preserve"> </w:t>
      </w:r>
      <w:r>
        <w:rPr>
          <w:spacing w:val="-9"/>
          <w:sz w:val="28"/>
          <w:szCs w:val="28"/>
        </w:rPr>
        <w:t>发包人</w:t>
      </w:r>
    </w:p>
    <w:p w14:paraId="3967B10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1"/>
          <w:sz w:val="24"/>
          <w:szCs w:val="24"/>
        </w:rPr>
        <w:t>2.2 提供施工现场和工作条件</w:t>
      </w:r>
    </w:p>
    <w:p w14:paraId="4355170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6"/>
        </w:rPr>
        <w:t>2.2.1 提供施工现场</w:t>
      </w:r>
    </w:p>
    <w:p w14:paraId="30DA90BD">
      <w:pPr>
        <w:pStyle w:val="16"/>
        <w:keepNext w:val="0"/>
        <w:keepLines w:val="0"/>
        <w:pageBreakBefore w:val="0"/>
        <w:widowControl w:val="0"/>
        <w:tabs>
          <w:tab w:val="left" w:pos="133"/>
        </w:tabs>
        <w:kinsoku/>
        <w:wordWrap/>
        <w:overflowPunct/>
        <w:topLinePunct w:val="0"/>
        <w:autoSpaceDE/>
        <w:autoSpaceDN/>
        <w:bidi w:val="0"/>
        <w:adjustRightInd/>
        <w:snapToGrid/>
        <w:spacing w:after="0" w:afterLines="0" w:line="360" w:lineRule="auto"/>
        <w:ind w:left="16" w:firstLine="431"/>
        <w:textAlignment w:val="auto"/>
        <w:rPr>
          <w:spacing w:val="10"/>
          <w:u w:val="single" w:color="auto"/>
        </w:rPr>
      </w:pPr>
      <w:r>
        <w:rPr>
          <w:spacing w:val="9"/>
        </w:rPr>
        <w:t>关于发包人提供施工现场的范围和期限：</w:t>
      </w:r>
      <w:r>
        <w:rPr>
          <w:spacing w:val="9"/>
          <w:u w:val="single" w:color="auto"/>
        </w:rPr>
        <w:t>发包人在开工日期 7 天前向承包人移交施</w:t>
      </w:r>
      <w:r>
        <w:rPr>
          <w:spacing w:val="10"/>
          <w:u w:val="single" w:color="auto"/>
        </w:rPr>
        <w:t>工现场。</w:t>
      </w:r>
    </w:p>
    <w:p w14:paraId="3A724513">
      <w:pPr>
        <w:pStyle w:val="16"/>
        <w:keepNext w:val="0"/>
        <w:keepLines w:val="0"/>
        <w:pageBreakBefore w:val="0"/>
        <w:widowControl w:val="0"/>
        <w:numPr>
          <w:ilvl w:val="0"/>
          <w:numId w:val="13"/>
        </w:numPr>
        <w:tabs>
          <w:tab w:val="left" w:pos="133"/>
        </w:tabs>
        <w:kinsoku/>
        <w:wordWrap/>
        <w:overflowPunct/>
        <w:topLinePunct w:val="0"/>
        <w:autoSpaceDE/>
        <w:autoSpaceDN/>
        <w:bidi w:val="0"/>
        <w:adjustRightInd/>
        <w:snapToGrid/>
        <w:spacing w:after="0" w:afterLines="0" w:line="360" w:lineRule="auto"/>
        <w:ind w:left="16" w:firstLine="431"/>
        <w:textAlignment w:val="auto"/>
        <w:rPr>
          <w:spacing w:val="10"/>
          <w:u w:val="single" w:color="auto"/>
        </w:rPr>
      </w:pPr>
      <w:r>
        <w:rPr>
          <w:spacing w:val="7"/>
          <w:u w:val="single" w:color="auto"/>
        </w:rPr>
        <w:t>承包人应结合工程施工场地及周边道路状况，自主确定利用现有路网还是开辟其它临时通道，该项作为承包人的措施项目：公共道路至规划红线外</w:t>
      </w:r>
      <w:r>
        <w:rPr>
          <w:spacing w:val="10"/>
          <w:u w:val="single" w:color="auto"/>
        </w:rPr>
        <w:t>的施工道路承包人实施建设、维护修复、完工恢复等</w:t>
      </w:r>
      <w:r>
        <w:rPr>
          <w:rFonts w:hint="eastAsia"/>
          <w:spacing w:val="10"/>
          <w:u w:val="single" w:color="auto"/>
          <w:lang w:eastAsia="zh-CN"/>
        </w:rPr>
        <w:t>；</w:t>
      </w:r>
    </w:p>
    <w:p w14:paraId="06C633FC">
      <w:pPr>
        <w:pStyle w:val="16"/>
        <w:keepNext w:val="0"/>
        <w:keepLines w:val="0"/>
        <w:pageBreakBefore w:val="0"/>
        <w:widowControl w:val="0"/>
        <w:numPr>
          <w:ilvl w:val="0"/>
          <w:numId w:val="13"/>
        </w:numPr>
        <w:tabs>
          <w:tab w:val="left" w:pos="133"/>
        </w:tabs>
        <w:kinsoku/>
        <w:wordWrap/>
        <w:overflowPunct/>
        <w:topLinePunct w:val="0"/>
        <w:autoSpaceDE/>
        <w:autoSpaceDN/>
        <w:bidi w:val="0"/>
        <w:adjustRightInd/>
        <w:snapToGrid/>
        <w:spacing w:after="0" w:afterLines="0" w:line="360" w:lineRule="auto"/>
        <w:ind w:left="16" w:leftChars="0" w:firstLine="431" w:firstLineChars="0"/>
        <w:textAlignment w:val="auto"/>
        <w:rPr>
          <w:spacing w:val="1"/>
          <w:u w:val="single" w:color="auto"/>
        </w:rPr>
      </w:pPr>
      <w:r>
        <w:rPr>
          <w:spacing w:val="7"/>
          <w:u w:val="single" w:color="auto"/>
        </w:rPr>
        <w:t>承包人应结合工程施工场地</w:t>
      </w:r>
      <w:r>
        <w:rPr>
          <w:rFonts w:hint="eastAsia"/>
          <w:spacing w:val="7"/>
          <w:u w:val="single" w:color="auto"/>
          <w:lang w:val="en-US" w:eastAsia="zh-CN"/>
        </w:rPr>
        <w:t>状况</w:t>
      </w:r>
      <w:r>
        <w:rPr>
          <w:rFonts w:hint="eastAsia"/>
          <w:spacing w:val="7"/>
          <w:u w:val="single" w:color="auto"/>
          <w:lang w:eastAsia="zh-CN"/>
        </w:rPr>
        <w:t>，</w:t>
      </w:r>
      <w:r>
        <w:rPr>
          <w:spacing w:val="7"/>
          <w:u w:val="single" w:color="auto"/>
        </w:rPr>
        <w:t>自主确定</w:t>
      </w:r>
      <w:r>
        <w:rPr>
          <w:spacing w:val="10"/>
          <w:u w:val="single" w:color="auto"/>
        </w:rPr>
        <w:t>施工临时</w:t>
      </w:r>
      <w:r>
        <w:rPr>
          <w:spacing w:val="9"/>
          <w:u w:val="single" w:color="auto"/>
        </w:rPr>
        <w:t>堆场</w:t>
      </w:r>
      <w:r>
        <w:rPr>
          <w:spacing w:val="1"/>
          <w:u w:val="single" w:color="auto"/>
        </w:rPr>
        <w:t>（含材料、临时用于回填的土方等）或其它临时用地</w:t>
      </w:r>
      <w:r>
        <w:rPr>
          <w:rFonts w:hint="eastAsia"/>
          <w:spacing w:val="1"/>
          <w:u w:val="single" w:color="auto"/>
          <w:lang w:eastAsia="zh-CN"/>
        </w:rPr>
        <w:t>、</w:t>
      </w:r>
      <w:r>
        <w:rPr>
          <w:spacing w:val="1"/>
          <w:u w:val="single" w:color="auto"/>
        </w:rPr>
        <w:t>土地临时占用、土地恢复等</w:t>
      </w:r>
      <w:r>
        <w:rPr>
          <w:rFonts w:hint="eastAsia"/>
          <w:spacing w:val="1"/>
          <w:u w:val="single" w:color="auto"/>
          <w:lang w:val="en-US" w:eastAsia="zh-CN"/>
        </w:rPr>
        <w:t>；</w:t>
      </w:r>
    </w:p>
    <w:p w14:paraId="0281C2F1">
      <w:pPr>
        <w:pStyle w:val="16"/>
        <w:keepNext w:val="0"/>
        <w:keepLines w:val="0"/>
        <w:pageBreakBefore w:val="0"/>
        <w:widowControl w:val="0"/>
        <w:numPr>
          <w:ilvl w:val="0"/>
          <w:numId w:val="13"/>
        </w:numPr>
        <w:kinsoku/>
        <w:wordWrap/>
        <w:overflowPunct/>
        <w:topLinePunct w:val="0"/>
        <w:autoSpaceDE/>
        <w:autoSpaceDN/>
        <w:bidi w:val="0"/>
        <w:adjustRightInd/>
        <w:snapToGrid/>
        <w:spacing w:after="0" w:afterLines="0" w:line="360" w:lineRule="auto"/>
        <w:ind w:left="16" w:leftChars="0" w:firstLine="431" w:firstLineChars="0"/>
        <w:textAlignment w:val="auto"/>
        <w:rPr>
          <w:spacing w:val="9"/>
          <w:u w:val="single" w:color="auto"/>
        </w:rPr>
      </w:pPr>
      <w:r>
        <w:rPr>
          <w:spacing w:val="7"/>
          <w:u w:val="single" w:color="auto"/>
        </w:rPr>
        <w:t>施工用水、用电、通讯线路接驳，施工现场的施工围墙、道路、临舍、机械设备</w:t>
      </w:r>
      <w:r>
        <w:rPr>
          <w:spacing w:val="6"/>
          <w:u w:val="single" w:color="auto"/>
        </w:rPr>
        <w:t>基础</w:t>
      </w:r>
      <w:r>
        <w:rPr>
          <w:spacing w:val="7"/>
          <w:u w:val="single" w:color="auto"/>
        </w:rPr>
        <w:t>等施工临时设施的工作（包括施工、拆除恢复、场地租赁等）</w:t>
      </w:r>
      <w:r>
        <w:rPr>
          <w:rFonts w:hint="eastAsia"/>
          <w:spacing w:val="7"/>
          <w:u w:val="single" w:color="auto"/>
          <w:lang w:val="en-US" w:eastAsia="zh-CN"/>
        </w:rPr>
        <w:t>等</w:t>
      </w:r>
      <w:r>
        <w:rPr>
          <w:spacing w:val="7"/>
          <w:u w:val="single" w:color="auto"/>
        </w:rPr>
        <w:t>。所有施工临时设施</w:t>
      </w:r>
      <w:r>
        <w:rPr>
          <w:spacing w:val="10"/>
          <w:u w:val="single" w:color="auto"/>
        </w:rPr>
        <w:t>均由承包人提出施工方案，发包人、监理人评审确认后再由承包人</w:t>
      </w:r>
      <w:r>
        <w:rPr>
          <w:spacing w:val="9"/>
          <w:u w:val="single" w:color="auto"/>
        </w:rPr>
        <w:t>实施建设。</w:t>
      </w:r>
    </w:p>
    <w:p w14:paraId="323788D1">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0" w:leftChars="0" w:firstLine="456" w:firstLineChars="200"/>
        <w:textAlignment w:val="auto"/>
      </w:pPr>
      <w:r>
        <w:rPr>
          <w:spacing w:val="9"/>
          <w:u w:val="single" w:color="auto"/>
        </w:rPr>
        <w:t>上述（1）至</w:t>
      </w:r>
      <w:r>
        <w:rPr>
          <w:spacing w:val="7"/>
          <w:u w:val="single" w:color="auto"/>
        </w:rPr>
        <w:t>（3）条的费用包含在本合同</w:t>
      </w:r>
      <w:r>
        <w:rPr>
          <w:spacing w:val="-14"/>
          <w:u w:val="single" w:color="auto"/>
        </w:rPr>
        <w:t xml:space="preserve"> </w:t>
      </w:r>
      <w:r>
        <w:rPr>
          <w:spacing w:val="7"/>
          <w:u w:val="single" w:color="auto"/>
        </w:rPr>
        <w:t>14.1 合同价格形式约定的计价定额及有关规定计取的措施费</w:t>
      </w:r>
      <w:r>
        <w:rPr>
          <w:spacing w:val="4"/>
          <w:u w:val="single" w:color="auto"/>
        </w:rPr>
        <w:t>内，不另外计取</w:t>
      </w:r>
      <w:r>
        <w:rPr>
          <w:spacing w:val="4"/>
        </w:rPr>
        <w:t>。</w:t>
      </w:r>
    </w:p>
    <w:p w14:paraId="38501CF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6"/>
        </w:rPr>
        <w:t>2.2.2 提供工作条件</w:t>
      </w:r>
    </w:p>
    <w:p w14:paraId="0DC15EC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8"/>
        </w:rPr>
        <w:t>关于发包人应负责提供的工作条件包括：</w:t>
      </w:r>
      <w:r>
        <w:rPr>
          <w:spacing w:val="8"/>
          <w:u w:val="single" w:color="auto"/>
        </w:rPr>
        <w:t xml:space="preserve"> /  </w:t>
      </w:r>
      <w:r>
        <w:rPr>
          <w:spacing w:val="8"/>
        </w:rPr>
        <w:t>。</w:t>
      </w:r>
    </w:p>
    <w:p w14:paraId="20925EC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2"/>
          <w:sz w:val="24"/>
          <w:szCs w:val="24"/>
        </w:rPr>
        <w:t>2.3 提供基础资料</w:t>
      </w:r>
    </w:p>
    <w:p w14:paraId="4DACF3B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9"/>
        </w:rPr>
        <w:t>关于发包人应提供的基础资料的范围和期限：</w:t>
      </w:r>
      <w:r>
        <w:rPr>
          <w:spacing w:val="9"/>
          <w:u w:val="single" w:color="auto"/>
        </w:rPr>
        <w:t xml:space="preserve">根据具体情况另行确定 </w:t>
      </w:r>
      <w:r>
        <w:rPr>
          <w:spacing w:val="9"/>
        </w:rPr>
        <w:t>。</w:t>
      </w:r>
    </w:p>
    <w:p w14:paraId="712A843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3"/>
          <w:sz w:val="24"/>
          <w:szCs w:val="24"/>
        </w:rPr>
        <w:t>2.4</w:t>
      </w:r>
      <w:r>
        <w:rPr>
          <w:spacing w:val="-44"/>
          <w:sz w:val="24"/>
          <w:szCs w:val="24"/>
        </w:rPr>
        <w:t xml:space="preserve"> </w:t>
      </w:r>
      <w:r>
        <w:rPr>
          <w:spacing w:val="-3"/>
          <w:sz w:val="24"/>
          <w:szCs w:val="24"/>
        </w:rPr>
        <w:t>办理许可和批准</w:t>
      </w:r>
    </w:p>
    <w:p w14:paraId="25848E5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18" w:firstLine="424"/>
        <w:jc w:val="both"/>
        <w:textAlignment w:val="auto"/>
        <w:rPr>
          <w:highlight w:val="green"/>
        </w:rPr>
      </w:pPr>
      <w:r>
        <w:rPr>
          <w:spacing w:val="7"/>
          <w:u w:val="single" w:color="auto"/>
        </w:rPr>
        <w:t>发包人应负责取得本项目的立项批准文件、初步设计批准文件、用地规划许可及土地使用权属证书；《施工许可证》由</w:t>
      </w:r>
      <w:r>
        <w:rPr>
          <w:rFonts w:hint="eastAsia"/>
          <w:spacing w:val="7"/>
          <w:u w:val="single" w:color="auto"/>
          <w:lang w:val="en-US" w:eastAsia="zh-CN"/>
        </w:rPr>
        <w:t>承包人</w:t>
      </w:r>
      <w:r>
        <w:rPr>
          <w:spacing w:val="7"/>
          <w:u w:val="single" w:color="auto"/>
        </w:rPr>
        <w:t>协助</w:t>
      </w:r>
      <w:r>
        <w:rPr>
          <w:rFonts w:hint="eastAsia"/>
          <w:spacing w:val="7"/>
          <w:u w:val="single" w:color="auto"/>
          <w:lang w:val="en-US" w:eastAsia="zh-CN"/>
        </w:rPr>
        <w:t>办理</w:t>
      </w:r>
      <w:r>
        <w:rPr>
          <w:spacing w:val="7"/>
          <w:u w:val="single" w:color="auto"/>
        </w:rPr>
        <w:t>；施工临时用水电的手</w:t>
      </w:r>
      <w:r>
        <w:rPr>
          <w:spacing w:val="9"/>
          <w:u w:val="single" w:color="auto"/>
        </w:rPr>
        <w:t>续委托承包人办理；</w:t>
      </w:r>
      <w:r>
        <w:rPr>
          <w:spacing w:val="-59"/>
          <w:u w:val="single" w:color="auto"/>
        </w:rPr>
        <w:t xml:space="preserve"> </w:t>
      </w:r>
      <w:r>
        <w:rPr>
          <w:spacing w:val="9"/>
          <w:u w:val="single" w:color="auto"/>
        </w:rPr>
        <w:t>向城建档案馆移交的竣工资料由承包人负责移交</w:t>
      </w:r>
      <w:r>
        <w:rPr>
          <w:spacing w:val="8"/>
          <w:u w:val="single" w:color="auto"/>
        </w:rPr>
        <w:t>；</w:t>
      </w:r>
      <w:r>
        <w:rPr>
          <w:spacing w:val="8"/>
          <w:highlight w:val="none"/>
          <w:u w:val="single" w:color="auto"/>
        </w:rPr>
        <w:t>竣工验收</w:t>
      </w:r>
      <w:r>
        <w:rPr>
          <w:rFonts w:hint="eastAsia"/>
          <w:spacing w:val="8"/>
          <w:highlight w:val="none"/>
          <w:u w:val="single" w:color="auto"/>
          <w:lang w:eastAsia="zh-CN"/>
        </w:rPr>
        <w:t>、</w:t>
      </w:r>
      <w:r>
        <w:rPr>
          <w:spacing w:val="7"/>
          <w:highlight w:val="none"/>
          <w:u w:val="single" w:color="auto"/>
        </w:rPr>
        <w:t>竣工备案</w:t>
      </w:r>
      <w:r>
        <w:rPr>
          <w:rFonts w:hint="eastAsia"/>
          <w:spacing w:val="8"/>
          <w:highlight w:val="none"/>
          <w:u w:val="single" w:color="auto"/>
          <w:lang w:val="en-US" w:eastAsia="zh-CN"/>
        </w:rPr>
        <w:t>等由承包人协助办理</w:t>
      </w:r>
      <w:r>
        <w:rPr>
          <w:spacing w:val="7"/>
          <w:highlight w:val="none"/>
          <w:u w:val="single" w:color="auto"/>
        </w:rPr>
        <w:t>各项手续；</w:t>
      </w:r>
      <w:r>
        <w:rPr>
          <w:rFonts w:hint="eastAsia"/>
          <w:spacing w:val="7"/>
          <w:highlight w:val="none"/>
          <w:u w:val="single" w:color="auto"/>
          <w:lang w:val="en-US" w:eastAsia="zh-CN"/>
        </w:rPr>
        <w:t>承包人承担水电气增容及接口费、水土保持方案编制、</w:t>
      </w:r>
      <w:r>
        <w:rPr>
          <w:spacing w:val="7"/>
          <w:highlight w:val="none"/>
          <w:u w:val="single" w:color="auto"/>
        </w:rPr>
        <w:t>特种设备验收及</w:t>
      </w:r>
      <w:r>
        <w:rPr>
          <w:rFonts w:hint="eastAsia"/>
          <w:spacing w:val="7"/>
          <w:highlight w:val="none"/>
          <w:u w:val="single" w:color="auto"/>
          <w:lang w:val="en-US" w:eastAsia="zh-CN"/>
        </w:rPr>
        <w:t>并配合完成相应手续；</w:t>
      </w:r>
      <w:r>
        <w:rPr>
          <w:spacing w:val="7"/>
          <w:highlight w:val="none"/>
          <w:u w:val="single" w:color="auto"/>
        </w:rPr>
        <w:t>承包人对本项目所</w:t>
      </w:r>
      <w:r>
        <w:rPr>
          <w:spacing w:val="10"/>
          <w:highlight w:val="none"/>
          <w:u w:val="single" w:color="auto"/>
        </w:rPr>
        <w:t>产生的生活垃圾和建筑垃圾处置负总责，为垃圾处置管理单位，负责办</w:t>
      </w:r>
      <w:r>
        <w:rPr>
          <w:spacing w:val="9"/>
          <w:highlight w:val="none"/>
          <w:u w:val="single" w:color="auto"/>
        </w:rPr>
        <w:t>理《建筑垃圾处置</w:t>
      </w:r>
      <w:r>
        <w:rPr>
          <w:spacing w:val="7"/>
          <w:highlight w:val="none"/>
          <w:u w:val="single" w:color="auto"/>
        </w:rPr>
        <w:t>证》并按照国家相关法律法规处置垃圾，承担费用</w:t>
      </w:r>
      <w:r>
        <w:rPr>
          <w:spacing w:val="11"/>
          <w:highlight w:val="none"/>
          <w:u w:val="single" w:color="auto"/>
        </w:rPr>
        <w:t>。</w:t>
      </w:r>
    </w:p>
    <w:p w14:paraId="53354C0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6"/>
        <w:textAlignment w:val="auto"/>
      </w:pPr>
      <w:r>
        <w:rPr>
          <w:spacing w:val="10"/>
          <w:u w:val="single" w:color="auto"/>
        </w:rPr>
        <w:t>上述委托承包人办理的内容，相关费用由承包人承担并包含在签约合同价中。</w:t>
      </w:r>
    </w:p>
    <w:p w14:paraId="5011EA0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2" w:right="18" w:firstLine="415"/>
        <w:textAlignment w:val="auto"/>
      </w:pPr>
      <w:r>
        <w:rPr>
          <w:spacing w:val="7"/>
          <w:u w:val="single" w:color="auto"/>
        </w:rPr>
        <w:t>如涉及本项目用地范围外的水电气、电信等管线对施工造成影响需进行迁改，由承包人</w:t>
      </w:r>
      <w:r>
        <w:rPr>
          <w:spacing w:val="8"/>
          <w:u w:val="single" w:color="auto"/>
        </w:rPr>
        <w:t>负责协调并办理相关手续，承担相关费用。</w:t>
      </w:r>
    </w:p>
    <w:p w14:paraId="257F2E1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2"/>
          <w:sz w:val="24"/>
          <w:szCs w:val="24"/>
        </w:rPr>
        <w:t>2.5 支付合同价款</w:t>
      </w:r>
    </w:p>
    <w:p w14:paraId="3D8723D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18" w:firstLine="420"/>
        <w:textAlignment w:val="auto"/>
      </w:pPr>
      <w:r>
        <w:rPr>
          <w:spacing w:val="9"/>
        </w:rPr>
        <w:t>2.5.2 发包人提供资金来源证明及资金安排的期限要求：</w:t>
      </w:r>
      <w:r>
        <w:rPr>
          <w:spacing w:val="9"/>
          <w:u w:val="single" w:color="auto"/>
        </w:rPr>
        <w:t xml:space="preserve"> 根据财政资金安</w:t>
      </w:r>
      <w:r>
        <w:rPr>
          <w:spacing w:val="8"/>
          <w:u w:val="single" w:color="auto"/>
        </w:rPr>
        <w:t>排情</w:t>
      </w:r>
      <w:r>
        <w:rPr>
          <w:spacing w:val="4"/>
          <w:u w:val="single" w:color="auto"/>
        </w:rPr>
        <w:t>况提供</w:t>
      </w:r>
      <w:r>
        <w:rPr>
          <w:spacing w:val="4"/>
        </w:rPr>
        <w:t>。</w:t>
      </w:r>
    </w:p>
    <w:p w14:paraId="210201D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8"/>
        </w:rPr>
        <w:t>2.5.3 发包人提供支付担保的形式、期限、金额（</w:t>
      </w:r>
      <w:r>
        <w:rPr>
          <w:spacing w:val="7"/>
        </w:rPr>
        <w:t>或比例</w:t>
      </w:r>
      <w:r>
        <w:rPr>
          <w:spacing w:val="11"/>
        </w:rPr>
        <w:t>）：</w:t>
      </w:r>
      <w:r>
        <w:rPr>
          <w:spacing w:val="8"/>
          <w:u w:val="single" w:color="auto"/>
        </w:rPr>
        <w:t xml:space="preserve">  </w:t>
      </w:r>
      <w:r>
        <w:rPr>
          <w:spacing w:val="7"/>
          <w:u w:val="single" w:color="auto"/>
        </w:rPr>
        <w:t xml:space="preserve">/ </w:t>
      </w:r>
      <w:r>
        <w:rPr>
          <w:spacing w:val="7"/>
        </w:rPr>
        <w:t>。</w:t>
      </w:r>
    </w:p>
    <w:p w14:paraId="21F6603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2"/>
          <w:sz w:val="24"/>
          <w:szCs w:val="24"/>
        </w:rPr>
        <w:t>2.7 其他义务</w:t>
      </w:r>
    </w:p>
    <w:p w14:paraId="3F7540B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spacing w:val="7"/>
        </w:rPr>
      </w:pPr>
      <w:r>
        <w:rPr>
          <w:spacing w:val="7"/>
        </w:rPr>
        <w:t>发包人应履行的其他义务：</w:t>
      </w:r>
      <w:r>
        <w:rPr>
          <w:spacing w:val="7"/>
          <w:u w:val="single" w:color="auto"/>
        </w:rPr>
        <w:t xml:space="preserve">    /   </w:t>
      </w:r>
      <w:r>
        <w:rPr>
          <w:spacing w:val="7"/>
        </w:rPr>
        <w:t>。</w:t>
      </w:r>
    </w:p>
    <w:p w14:paraId="4138921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4"/>
          <w:sz w:val="28"/>
          <w:szCs w:val="28"/>
        </w:rPr>
        <w:t>第</w:t>
      </w:r>
      <w:r>
        <w:rPr>
          <w:spacing w:val="-53"/>
          <w:sz w:val="28"/>
          <w:szCs w:val="28"/>
        </w:rPr>
        <w:t xml:space="preserve"> </w:t>
      </w:r>
      <w:r>
        <w:rPr>
          <w:spacing w:val="-4"/>
          <w:sz w:val="28"/>
          <w:szCs w:val="28"/>
        </w:rPr>
        <w:t>3</w:t>
      </w:r>
      <w:r>
        <w:rPr>
          <w:spacing w:val="-56"/>
          <w:sz w:val="28"/>
          <w:szCs w:val="28"/>
        </w:rPr>
        <w:t xml:space="preserve"> </w:t>
      </w:r>
      <w:r>
        <w:rPr>
          <w:spacing w:val="-4"/>
          <w:sz w:val="28"/>
          <w:szCs w:val="28"/>
        </w:rPr>
        <w:t>条 发包人的管理</w:t>
      </w:r>
    </w:p>
    <w:p w14:paraId="4F2A219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0"/>
        <w:textAlignment w:val="auto"/>
        <w:outlineLvl w:val="2"/>
        <w:rPr>
          <w:rFonts w:ascii="Arial"/>
          <w:sz w:val="21"/>
        </w:rPr>
      </w:pPr>
      <w:r>
        <w:rPr>
          <w:spacing w:val="-4"/>
          <w:sz w:val="24"/>
          <w:szCs w:val="24"/>
        </w:rPr>
        <w:t>3.1</w:t>
      </w:r>
      <w:r>
        <w:rPr>
          <w:spacing w:val="16"/>
          <w:sz w:val="24"/>
          <w:szCs w:val="24"/>
        </w:rPr>
        <w:t xml:space="preserve"> </w:t>
      </w:r>
      <w:r>
        <w:rPr>
          <w:spacing w:val="-4"/>
          <w:sz w:val="24"/>
          <w:szCs w:val="24"/>
        </w:rPr>
        <w:t>发包人代表</w:t>
      </w:r>
    </w:p>
    <w:p w14:paraId="026F7BB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发包人代表的姓名</w:t>
      </w:r>
      <w:r>
        <w:rPr>
          <w:spacing w:val="7"/>
        </w:rPr>
        <w:t>：</w:t>
      </w:r>
      <w:r>
        <w:rPr>
          <w:spacing w:val="2"/>
          <w:u w:val="single" w:color="auto"/>
        </w:rPr>
        <w:t xml:space="preserve">                            </w:t>
      </w:r>
      <w:r>
        <w:rPr>
          <w:spacing w:val="1"/>
          <w:u w:val="single" w:color="auto"/>
        </w:rPr>
        <w:t xml:space="preserve">      </w:t>
      </w:r>
      <w:r>
        <w:rPr>
          <w:spacing w:val="7"/>
        </w:rPr>
        <w:t>；</w:t>
      </w:r>
    </w:p>
    <w:p w14:paraId="1885AEA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发包人代表的身份证号</w:t>
      </w:r>
      <w:r>
        <w:rPr>
          <w:spacing w:val="9"/>
        </w:rPr>
        <w:t>：</w:t>
      </w:r>
      <w:r>
        <w:rPr>
          <w:spacing w:val="1"/>
          <w:u w:val="single" w:color="auto"/>
        </w:rPr>
        <w:t xml:space="preserve">                              </w:t>
      </w:r>
      <w:r>
        <w:rPr>
          <w:spacing w:val="9"/>
        </w:rPr>
        <w:t>；</w:t>
      </w:r>
    </w:p>
    <w:p w14:paraId="43235CE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发包人代表的职务</w:t>
      </w:r>
      <w:r>
        <w:rPr>
          <w:spacing w:val="7"/>
        </w:rPr>
        <w:t>：</w:t>
      </w:r>
      <w:r>
        <w:rPr>
          <w:spacing w:val="2"/>
          <w:u w:val="single" w:color="auto"/>
        </w:rPr>
        <w:t xml:space="preserve">                            </w:t>
      </w:r>
      <w:r>
        <w:rPr>
          <w:spacing w:val="1"/>
          <w:u w:val="single" w:color="auto"/>
        </w:rPr>
        <w:t xml:space="preserve">      </w:t>
      </w:r>
      <w:r>
        <w:rPr>
          <w:spacing w:val="7"/>
        </w:rPr>
        <w:t>；</w:t>
      </w:r>
    </w:p>
    <w:p w14:paraId="3BC9083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发包人代表的联系电话</w:t>
      </w:r>
      <w:r>
        <w:rPr>
          <w:spacing w:val="9"/>
        </w:rPr>
        <w:t>：</w:t>
      </w:r>
      <w:r>
        <w:rPr>
          <w:spacing w:val="1"/>
          <w:u w:val="single" w:color="auto"/>
        </w:rPr>
        <w:t xml:space="preserve">                              </w:t>
      </w:r>
      <w:r>
        <w:rPr>
          <w:spacing w:val="9"/>
        </w:rPr>
        <w:t>；</w:t>
      </w:r>
    </w:p>
    <w:p w14:paraId="507BA9B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发包人代表的电子邮箱</w:t>
      </w:r>
      <w:r>
        <w:rPr>
          <w:spacing w:val="9"/>
        </w:rPr>
        <w:t>：</w:t>
      </w:r>
      <w:r>
        <w:rPr>
          <w:spacing w:val="1"/>
          <w:u w:val="single" w:color="auto"/>
        </w:rPr>
        <w:t xml:space="preserve">                              </w:t>
      </w:r>
      <w:r>
        <w:rPr>
          <w:spacing w:val="9"/>
        </w:rPr>
        <w:t>；</w:t>
      </w:r>
    </w:p>
    <w:p w14:paraId="38BC984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发包人代表的通信地址</w:t>
      </w:r>
      <w:r>
        <w:rPr>
          <w:spacing w:val="9"/>
        </w:rPr>
        <w:t>：</w:t>
      </w:r>
      <w:r>
        <w:rPr>
          <w:spacing w:val="1"/>
          <w:u w:val="single" w:color="auto"/>
        </w:rPr>
        <w:t xml:space="preserve">                              </w:t>
      </w:r>
      <w:r>
        <w:rPr>
          <w:spacing w:val="9"/>
        </w:rPr>
        <w:t>；</w:t>
      </w:r>
    </w:p>
    <w:p w14:paraId="4900CB7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9"/>
        </w:rPr>
        <w:t>发包人对发包人代表的授权范围如下：</w:t>
      </w:r>
      <w:r>
        <w:rPr>
          <w:spacing w:val="9"/>
          <w:u w:val="single" w:color="auto"/>
        </w:rPr>
        <w:t xml:space="preserve"> 在本合同范围内履行项目负责人职责</w:t>
      </w:r>
      <w:r>
        <w:rPr>
          <w:spacing w:val="9"/>
        </w:rPr>
        <w:t>；</w:t>
      </w:r>
    </w:p>
    <w:p w14:paraId="4EA0EDC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52" w:firstLine="424"/>
        <w:jc w:val="both"/>
        <w:textAlignment w:val="auto"/>
      </w:pPr>
      <w:r>
        <w:rPr>
          <w:spacing w:val="10"/>
        </w:rPr>
        <w:t>发包人代表的职责：</w:t>
      </w:r>
      <w:r>
        <w:rPr>
          <w:spacing w:val="10"/>
          <w:u w:val="single" w:color="auto"/>
        </w:rPr>
        <w:t>发包人及其委托人代表负责对项</w:t>
      </w:r>
      <w:r>
        <w:rPr>
          <w:spacing w:val="9"/>
          <w:u w:val="single" w:color="auto"/>
        </w:rPr>
        <w:t>目实施进行全过程管理。代表发</w:t>
      </w:r>
      <w:r>
        <w:rPr>
          <w:spacing w:val="7"/>
          <w:u w:val="single" w:color="auto"/>
        </w:rPr>
        <w:t>包人行使本合同约定的义务，包括但不限于监督承包人完成使施工场地具备施工条件所完成的工作、施工图设计工作、开工前一系列手续及后续施工的证照办理，监管承包人所派驻现场管理人员，工程施工质量和施工安全，协调工程进度和安全文明施工的控制，负责工程资料及工程变更的初步审核，对其及时提出意见，负责履行发包人在施工过程中的各种行政性文件盖章确认等事宜，审核工程进度报表，组织审批进度款、结算款，组织工程验收、结算等工作，处理和协调外部施工条件等合同履行过程中与发包人有关的具体事宜，行使在该工</w:t>
      </w:r>
      <w:r>
        <w:rPr>
          <w:spacing w:val="8"/>
          <w:u w:val="single" w:color="auto"/>
        </w:rPr>
        <w:t xml:space="preserve">程项目建设过程中的一切管理职权  </w:t>
      </w:r>
      <w:r>
        <w:rPr>
          <w:spacing w:val="8"/>
        </w:rPr>
        <w:t>。</w:t>
      </w:r>
    </w:p>
    <w:p w14:paraId="15A44FF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0"/>
        <w:textAlignment w:val="auto"/>
        <w:outlineLvl w:val="2"/>
        <w:rPr>
          <w:rFonts w:ascii="Arial"/>
          <w:sz w:val="21"/>
        </w:rPr>
      </w:pPr>
      <w:r>
        <w:rPr>
          <w:spacing w:val="-4"/>
          <w:sz w:val="24"/>
          <w:szCs w:val="24"/>
        </w:rPr>
        <w:t>3.2</w:t>
      </w:r>
      <w:r>
        <w:rPr>
          <w:spacing w:val="16"/>
          <w:sz w:val="24"/>
          <w:szCs w:val="24"/>
        </w:rPr>
        <w:t xml:space="preserve"> </w:t>
      </w:r>
      <w:r>
        <w:rPr>
          <w:spacing w:val="-4"/>
          <w:sz w:val="24"/>
          <w:szCs w:val="24"/>
        </w:rPr>
        <w:t>发包人人员</w:t>
      </w:r>
    </w:p>
    <w:p w14:paraId="4710424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发包人人员姓名</w:t>
      </w:r>
      <w:r>
        <w:rPr>
          <w:spacing w:val="5"/>
        </w:rPr>
        <w:t>：</w:t>
      </w:r>
      <w:r>
        <w:rPr>
          <w:spacing w:val="2"/>
          <w:u w:val="single" w:color="auto"/>
        </w:rPr>
        <w:t xml:space="preserve">                                    </w:t>
      </w:r>
      <w:r>
        <w:rPr>
          <w:spacing w:val="5"/>
        </w:rPr>
        <w:t>；</w:t>
      </w:r>
    </w:p>
    <w:p w14:paraId="7CAFBDC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发包人人员职务</w:t>
      </w:r>
      <w:r>
        <w:rPr>
          <w:spacing w:val="5"/>
        </w:rPr>
        <w:t>：</w:t>
      </w:r>
      <w:r>
        <w:rPr>
          <w:spacing w:val="2"/>
          <w:u w:val="single" w:color="auto"/>
        </w:rPr>
        <w:t xml:space="preserve">                                    </w:t>
      </w:r>
      <w:r>
        <w:rPr>
          <w:spacing w:val="5"/>
        </w:rPr>
        <w:t>；</w:t>
      </w:r>
    </w:p>
    <w:p w14:paraId="343911B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6"/>
        </w:rPr>
        <w:t>发包人人员职责：</w:t>
      </w:r>
      <w:r>
        <w:rPr>
          <w:spacing w:val="6"/>
          <w:u w:val="single" w:color="auto"/>
        </w:rPr>
        <w:t xml:space="preserve">             </w:t>
      </w:r>
      <w:r>
        <w:rPr>
          <w:spacing w:val="5"/>
          <w:u w:val="single" w:color="auto"/>
        </w:rPr>
        <w:t xml:space="preserve">                      </w:t>
      </w:r>
      <w:r>
        <w:rPr>
          <w:spacing w:val="5"/>
        </w:rPr>
        <w:t>。</w:t>
      </w:r>
    </w:p>
    <w:p w14:paraId="514C336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0"/>
        <w:textAlignment w:val="auto"/>
        <w:outlineLvl w:val="2"/>
        <w:rPr>
          <w:rFonts w:ascii="Arial"/>
          <w:sz w:val="21"/>
        </w:rPr>
      </w:pPr>
      <w:r>
        <w:rPr>
          <w:spacing w:val="-5"/>
          <w:sz w:val="24"/>
          <w:szCs w:val="24"/>
        </w:rPr>
        <w:t>3.3</w:t>
      </w:r>
      <w:r>
        <w:rPr>
          <w:spacing w:val="14"/>
          <w:sz w:val="24"/>
          <w:szCs w:val="24"/>
        </w:rPr>
        <w:t xml:space="preserve"> </w:t>
      </w:r>
      <w:r>
        <w:rPr>
          <w:spacing w:val="-5"/>
          <w:sz w:val="24"/>
          <w:szCs w:val="24"/>
        </w:rPr>
        <w:t>工程师</w:t>
      </w:r>
    </w:p>
    <w:p w14:paraId="571B642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0"/>
        <w:textAlignment w:val="auto"/>
        <w:outlineLvl w:val="2"/>
        <w:rPr>
          <w:spacing w:val="6"/>
        </w:rPr>
      </w:pPr>
      <w:r>
        <w:rPr>
          <w:spacing w:val="6"/>
        </w:rPr>
        <w:t>3.3.1 工程师名称</w:t>
      </w:r>
      <w:r>
        <w:rPr>
          <w:spacing w:val="-17"/>
        </w:rPr>
        <w:t>：</w:t>
      </w:r>
      <w:r>
        <w:rPr>
          <w:spacing w:val="5"/>
          <w:u w:val="single" w:color="auto"/>
        </w:rPr>
        <w:t xml:space="preserve">               </w:t>
      </w:r>
      <w:r>
        <w:rPr>
          <w:spacing w:val="-17"/>
        </w:rPr>
        <w:t>；</w:t>
      </w:r>
      <w:r>
        <w:rPr>
          <w:spacing w:val="6"/>
        </w:rPr>
        <w:t>工程师监督管理范围、内容</w:t>
      </w:r>
      <w:r>
        <w:rPr>
          <w:spacing w:val="-17"/>
        </w:rPr>
        <w:t>：</w:t>
      </w:r>
      <w:r>
        <w:rPr>
          <w:spacing w:val="5"/>
          <w:u w:val="single" w:color="auto"/>
        </w:rPr>
        <w:t xml:space="preserve">              </w:t>
      </w:r>
      <w:r>
        <w:rPr>
          <w:spacing w:val="-17"/>
        </w:rPr>
        <w:t>；</w:t>
      </w:r>
      <w:r>
        <w:rPr>
          <w:spacing w:val="6"/>
        </w:rPr>
        <w:t>工程师权限：</w:t>
      </w:r>
      <w:r>
        <w:rPr>
          <w:rFonts w:hint="eastAsia"/>
          <w:u w:val="single" w:color="auto"/>
          <w:lang w:val="en-US" w:eastAsia="zh-CN"/>
        </w:rPr>
        <w:t>工程师有权在质量、安全通知单中对承包人施工现场质量、安全违规行为处以罚款，经发包人代表签字同意后在同期进度款中扣除。质量安全违规行为整改完成后或竣工验收前经工程师、发包人代表同意后返还相应罚款</w:t>
      </w:r>
      <w:r>
        <w:rPr>
          <w:spacing w:val="6"/>
        </w:rPr>
        <w:t>。</w:t>
      </w:r>
    </w:p>
    <w:p w14:paraId="4B4A729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0"/>
        <w:textAlignment w:val="auto"/>
        <w:outlineLvl w:val="2"/>
        <w:rPr>
          <w:rFonts w:ascii="Arial"/>
          <w:sz w:val="21"/>
        </w:rPr>
      </w:pPr>
      <w:r>
        <w:rPr>
          <w:spacing w:val="-4"/>
          <w:sz w:val="24"/>
          <w:szCs w:val="24"/>
        </w:rPr>
        <w:t>3.6</w:t>
      </w:r>
      <w:r>
        <w:rPr>
          <w:spacing w:val="16"/>
          <w:sz w:val="24"/>
          <w:szCs w:val="24"/>
        </w:rPr>
        <w:t xml:space="preserve"> </w:t>
      </w:r>
      <w:r>
        <w:rPr>
          <w:spacing w:val="-4"/>
          <w:sz w:val="24"/>
          <w:szCs w:val="24"/>
        </w:rPr>
        <w:t>商定或确定</w:t>
      </w:r>
    </w:p>
    <w:p w14:paraId="685550A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pPr>
      <w:r>
        <w:rPr>
          <w:spacing w:val="8"/>
        </w:rPr>
        <w:t>3.6.2 关于商定时间限制的具体约定：</w:t>
      </w:r>
      <w:r>
        <w:rPr>
          <w:spacing w:val="8"/>
          <w:u w:val="single" w:color="auto"/>
        </w:rPr>
        <w:t xml:space="preserve"> </w:t>
      </w:r>
      <w:r>
        <w:rPr>
          <w:spacing w:val="7"/>
          <w:u w:val="single" w:color="auto"/>
        </w:rPr>
        <w:t xml:space="preserve">  按通用合同条件  </w:t>
      </w:r>
      <w:r>
        <w:rPr>
          <w:spacing w:val="7"/>
        </w:rPr>
        <w:t>。</w:t>
      </w:r>
    </w:p>
    <w:p w14:paraId="4A82DDB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1" w:right="70" w:firstLine="407"/>
        <w:textAlignment w:val="auto"/>
      </w:pPr>
      <w:r>
        <w:rPr>
          <w:spacing w:val="7"/>
        </w:rPr>
        <w:t>3.6.3 关于商定或确定效力的具体约定：</w:t>
      </w:r>
      <w:r>
        <w:rPr>
          <w:spacing w:val="7"/>
          <w:u w:val="single" w:color="auto"/>
        </w:rPr>
        <w:t xml:space="preserve">      按通用合同条件     </w:t>
      </w:r>
      <w:r>
        <w:rPr>
          <w:spacing w:val="-56"/>
        </w:rPr>
        <w:t xml:space="preserve"> </w:t>
      </w:r>
      <w:r>
        <w:rPr>
          <w:spacing w:val="7"/>
        </w:rPr>
        <w:t>；关于对工程师的确定提出异议的具体约定：</w:t>
      </w:r>
      <w:r>
        <w:rPr>
          <w:spacing w:val="7"/>
          <w:u w:val="single" w:color="auto"/>
        </w:rPr>
        <w:t xml:space="preserve">   按通用合同条件   </w:t>
      </w:r>
      <w:r>
        <w:rPr>
          <w:spacing w:val="7"/>
        </w:rPr>
        <w:t>。</w:t>
      </w:r>
    </w:p>
    <w:p w14:paraId="45C291B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0"/>
        <w:textAlignment w:val="auto"/>
        <w:outlineLvl w:val="2"/>
        <w:rPr>
          <w:rFonts w:ascii="Arial"/>
          <w:sz w:val="21"/>
        </w:rPr>
      </w:pPr>
      <w:r>
        <w:rPr>
          <w:spacing w:val="-5"/>
          <w:sz w:val="24"/>
          <w:szCs w:val="24"/>
        </w:rPr>
        <w:t>3.7</w:t>
      </w:r>
      <w:r>
        <w:rPr>
          <w:spacing w:val="9"/>
          <w:sz w:val="24"/>
          <w:szCs w:val="24"/>
        </w:rPr>
        <w:t xml:space="preserve"> </w:t>
      </w:r>
      <w:r>
        <w:rPr>
          <w:spacing w:val="-5"/>
          <w:sz w:val="24"/>
          <w:szCs w:val="24"/>
        </w:rPr>
        <w:t>会议</w:t>
      </w:r>
    </w:p>
    <w:p w14:paraId="19C1B4A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pPr>
      <w:r>
        <w:rPr>
          <w:spacing w:val="7"/>
        </w:rPr>
        <w:t>3.7.1 关于召开会议的具体约定：</w:t>
      </w:r>
      <w:r>
        <w:rPr>
          <w:spacing w:val="7"/>
          <w:u w:val="single" w:color="auto"/>
        </w:rPr>
        <w:t xml:space="preserve">    按通用合同条件    </w:t>
      </w:r>
      <w:r>
        <w:rPr>
          <w:spacing w:val="7"/>
        </w:rPr>
        <w:t>。</w:t>
      </w:r>
    </w:p>
    <w:p w14:paraId="6D0F986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rPr>
          <w:rFonts w:ascii="Arial"/>
          <w:sz w:val="21"/>
        </w:rPr>
      </w:pPr>
      <w:r>
        <w:rPr>
          <w:spacing w:val="8"/>
        </w:rPr>
        <w:t>3.7.2 关于保存和提供会议纪要的具体约定：</w:t>
      </w:r>
      <w:r>
        <w:rPr>
          <w:spacing w:val="8"/>
          <w:u w:val="single" w:color="auto"/>
        </w:rPr>
        <w:t xml:space="preserve">   </w:t>
      </w:r>
      <w:r>
        <w:rPr>
          <w:spacing w:val="7"/>
          <w:u w:val="single" w:color="auto"/>
        </w:rPr>
        <w:t xml:space="preserve"> 按通用合同条件   </w:t>
      </w:r>
      <w:r>
        <w:rPr>
          <w:spacing w:val="7"/>
        </w:rPr>
        <w:t>。</w:t>
      </w:r>
    </w:p>
    <w:p w14:paraId="082D3A0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5"/>
          <w:sz w:val="28"/>
          <w:szCs w:val="28"/>
        </w:rPr>
        <w:t>第</w:t>
      </w:r>
      <w:r>
        <w:rPr>
          <w:spacing w:val="-58"/>
          <w:sz w:val="28"/>
          <w:szCs w:val="28"/>
        </w:rPr>
        <w:t xml:space="preserve"> </w:t>
      </w:r>
      <w:r>
        <w:rPr>
          <w:spacing w:val="-5"/>
          <w:sz w:val="28"/>
          <w:szCs w:val="28"/>
        </w:rPr>
        <w:t>4</w:t>
      </w:r>
      <w:r>
        <w:rPr>
          <w:spacing w:val="-56"/>
          <w:sz w:val="28"/>
          <w:szCs w:val="28"/>
        </w:rPr>
        <w:t xml:space="preserve"> </w:t>
      </w:r>
      <w:r>
        <w:rPr>
          <w:spacing w:val="-5"/>
          <w:sz w:val="28"/>
          <w:szCs w:val="28"/>
        </w:rPr>
        <w:t>条 承包人</w:t>
      </w:r>
    </w:p>
    <w:p w14:paraId="09057C7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textAlignment w:val="auto"/>
        <w:outlineLvl w:val="2"/>
        <w:rPr>
          <w:rFonts w:hint="eastAsia" w:ascii="Arial" w:eastAsia="宋体"/>
          <w:sz w:val="21"/>
          <w:lang w:eastAsia="zh-CN"/>
        </w:rPr>
      </w:pPr>
      <w:r>
        <w:rPr>
          <w:spacing w:val="-1"/>
          <w:sz w:val="24"/>
          <w:szCs w:val="24"/>
        </w:rPr>
        <w:t>4.1 承包人的一般义务</w:t>
      </w:r>
    </w:p>
    <w:p w14:paraId="0A2B13C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70" w:firstLine="420"/>
        <w:jc w:val="both"/>
        <w:textAlignment w:val="auto"/>
        <w:rPr>
          <w:spacing w:val="-22"/>
          <w:highlight w:val="none"/>
          <w:u w:val="single" w:color="auto"/>
        </w:rPr>
      </w:pPr>
      <w:r>
        <w:rPr>
          <w:spacing w:val="9"/>
          <w:highlight w:val="none"/>
        </w:rPr>
        <w:t>承包人应履行的其他义务</w:t>
      </w:r>
      <w:r>
        <w:rPr>
          <w:spacing w:val="-16"/>
          <w:highlight w:val="none"/>
        </w:rPr>
        <w:t>：</w:t>
      </w:r>
    </w:p>
    <w:p w14:paraId="4E87303A">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0" w:leftChars="0" w:right="0" w:rightChars="0" w:firstLine="448" w:firstLineChars="200"/>
        <w:jc w:val="both"/>
        <w:textAlignment w:val="auto"/>
        <w:rPr>
          <w:rFonts w:hint="default"/>
          <w:spacing w:val="7"/>
          <w:highlight w:val="none"/>
          <w:u w:val="single" w:color="auto"/>
        </w:rPr>
      </w:pPr>
      <w:r>
        <w:rPr>
          <w:rFonts w:hint="default" w:ascii="Times New Roman" w:hAnsi="Times New Roman" w:eastAsia="宋体" w:cs="Times New Roman"/>
          <w:spacing w:val="7"/>
          <w:kern w:val="2"/>
          <w:sz w:val="21"/>
          <w:szCs w:val="24"/>
          <w:u w:color="auto"/>
          <w:lang w:val="en-US" w:eastAsia="zh-CN" w:bidi="ar-SA"/>
        </w:rPr>
        <w:t>（1）</w:t>
      </w:r>
      <w:r>
        <w:rPr>
          <w:rFonts w:hint="default"/>
          <w:spacing w:val="7"/>
          <w:highlight w:val="none"/>
          <w:u w:val="single" w:color="auto"/>
        </w:rPr>
        <w:t>承包人应根据批复的初步设计成果和地质勘察报告完成施工图设计，并编制工程量清单及预算价。施工图设计成果须符合主管部门批准的规划（建筑）方案，报发包人审查</w:t>
      </w:r>
      <w:r>
        <w:rPr>
          <w:rFonts w:hint="eastAsia"/>
          <w:spacing w:val="7"/>
          <w:highlight w:val="none"/>
          <w:u w:val="single" w:color="auto"/>
          <w:lang w:eastAsia="zh-CN"/>
        </w:rPr>
        <w:t>，</w:t>
      </w:r>
      <w:r>
        <w:rPr>
          <w:rFonts w:hint="eastAsia"/>
          <w:spacing w:val="7"/>
          <w:highlight w:val="none"/>
          <w:u w:val="single" w:color="auto"/>
          <w:lang w:val="en-US" w:eastAsia="zh-CN"/>
        </w:rPr>
        <w:t>相关</w:t>
      </w:r>
      <w:r>
        <w:rPr>
          <w:rFonts w:hint="default"/>
          <w:spacing w:val="7"/>
          <w:highlight w:val="none"/>
          <w:u w:val="single" w:color="auto"/>
        </w:rPr>
        <w:t>费用</w:t>
      </w:r>
      <w:r>
        <w:rPr>
          <w:rFonts w:hint="eastAsia"/>
          <w:spacing w:val="7"/>
          <w:highlight w:val="none"/>
          <w:u w:val="single" w:color="auto"/>
          <w:lang w:val="en-US" w:eastAsia="zh-CN"/>
        </w:rPr>
        <w:t>由承包人承担</w:t>
      </w:r>
      <w:r>
        <w:rPr>
          <w:rFonts w:hint="default"/>
          <w:spacing w:val="7"/>
          <w:highlight w:val="none"/>
          <w:u w:val="single" w:color="auto"/>
        </w:rPr>
        <w:t>。</w:t>
      </w:r>
    </w:p>
    <w:p w14:paraId="0E793AC4">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lang w:val="en-US" w:eastAsia="zh-CN"/>
        </w:rPr>
      </w:pPr>
      <w:r>
        <w:rPr>
          <w:rFonts w:hint="default"/>
          <w:spacing w:val="7"/>
          <w:highlight w:val="none"/>
          <w:u w:val="single" w:color="auto"/>
        </w:rPr>
        <w:t>（2）</w:t>
      </w:r>
      <w:r>
        <w:rPr>
          <w:rFonts w:hint="eastAsia"/>
          <w:spacing w:val="7"/>
          <w:highlight w:val="none"/>
          <w:u w:val="single" w:color="auto"/>
          <w:lang w:val="en-US" w:eastAsia="zh-CN"/>
        </w:rPr>
        <w:t>基坑支护专项设计应组织专家论证通过后提交，相关</w:t>
      </w:r>
      <w:r>
        <w:rPr>
          <w:rFonts w:hint="default"/>
          <w:spacing w:val="7"/>
          <w:highlight w:val="none"/>
          <w:u w:val="single" w:color="auto"/>
        </w:rPr>
        <w:t>费用</w:t>
      </w:r>
      <w:r>
        <w:rPr>
          <w:rFonts w:hint="eastAsia"/>
          <w:spacing w:val="7"/>
          <w:highlight w:val="none"/>
          <w:u w:val="single" w:color="auto"/>
          <w:lang w:val="en-US" w:eastAsia="zh-CN"/>
        </w:rPr>
        <w:t>由承包人承担。</w:t>
      </w:r>
    </w:p>
    <w:p w14:paraId="00F4C108">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eastAsia"/>
          <w:spacing w:val="7"/>
          <w:highlight w:val="none"/>
          <w:u w:val="single" w:color="auto"/>
          <w:lang w:eastAsia="zh-CN"/>
        </w:rPr>
        <w:t>（</w:t>
      </w:r>
      <w:r>
        <w:rPr>
          <w:rFonts w:hint="eastAsia"/>
          <w:spacing w:val="7"/>
          <w:highlight w:val="none"/>
          <w:u w:val="single" w:color="auto"/>
          <w:lang w:val="en-US" w:eastAsia="zh-CN"/>
        </w:rPr>
        <w:t>3</w:t>
      </w:r>
      <w:r>
        <w:rPr>
          <w:rFonts w:hint="eastAsia"/>
          <w:spacing w:val="7"/>
          <w:highlight w:val="none"/>
          <w:u w:val="single" w:color="auto"/>
          <w:lang w:eastAsia="zh-CN"/>
        </w:rPr>
        <w:t>）</w:t>
      </w:r>
      <w:r>
        <w:rPr>
          <w:rFonts w:hint="default"/>
          <w:spacing w:val="7"/>
          <w:highlight w:val="none"/>
          <w:u w:val="single" w:color="auto"/>
        </w:rPr>
        <w:t>外墙装修、室内装修等专项设计，承包人应先编制装修方案</w:t>
      </w:r>
      <w:r>
        <w:rPr>
          <w:rFonts w:hint="eastAsia"/>
          <w:spacing w:val="7"/>
          <w:highlight w:val="none"/>
          <w:u w:val="single" w:color="auto"/>
          <w:lang w:val="en-US" w:eastAsia="zh-CN"/>
        </w:rPr>
        <w:t>及</w:t>
      </w:r>
      <w:r>
        <w:rPr>
          <w:rFonts w:hint="default"/>
          <w:spacing w:val="7"/>
          <w:highlight w:val="none"/>
          <w:u w:val="single" w:color="auto"/>
        </w:rPr>
        <w:t>效果图报发包人确认，经确认后方可开展施工图设计及预算书编制。</w:t>
      </w:r>
    </w:p>
    <w:p w14:paraId="3AAECFE2">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4</w:t>
      </w:r>
      <w:r>
        <w:rPr>
          <w:rFonts w:hint="default"/>
          <w:spacing w:val="7"/>
          <w:highlight w:val="none"/>
          <w:u w:val="single" w:color="auto"/>
        </w:rPr>
        <w:t>）施工图设计不得擅自改变初步设计确定的建筑外立面、层高、建筑面积、层数、平面功能布局及装修标准；确需调整的，须报发包人书面认可。</w:t>
      </w:r>
    </w:p>
    <w:p w14:paraId="0A9868D1">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5</w:t>
      </w:r>
      <w:r>
        <w:rPr>
          <w:rFonts w:hint="default"/>
          <w:spacing w:val="7"/>
          <w:highlight w:val="none"/>
          <w:u w:val="single" w:color="auto"/>
        </w:rPr>
        <w:t>）发包人提供的初步设计文件不保证其完整性和正确性，除本节另有约定外，仅供承包人设计参考。除</w:t>
      </w:r>
      <w:r>
        <w:rPr>
          <w:rFonts w:hint="eastAsia"/>
          <w:spacing w:val="7"/>
          <w:highlight w:val="none"/>
          <w:u w:val="single" w:color="auto"/>
          <w:lang w:val="en-US" w:eastAsia="zh-CN"/>
        </w:rPr>
        <w:t>初步设计</w:t>
      </w:r>
      <w:r>
        <w:rPr>
          <w:rFonts w:hint="default"/>
          <w:spacing w:val="7"/>
          <w:highlight w:val="none"/>
          <w:u w:val="single" w:color="auto"/>
        </w:rPr>
        <w:t>明示不在本次招标范围内的内容外，其余工作内容均由承包人在设计和施工中充分考虑；存在错项、漏项、缺项的，承包人应无条件完善。否则，发包人有权委托第三方实施，相关费用由承包人承担，发包人有权从应付工程款中直接扣减。</w:t>
      </w:r>
    </w:p>
    <w:p w14:paraId="1C645B25">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6</w:t>
      </w:r>
      <w:r>
        <w:rPr>
          <w:rFonts w:hint="default"/>
          <w:spacing w:val="7"/>
          <w:highlight w:val="none"/>
          <w:u w:val="single" w:color="auto"/>
        </w:rPr>
        <w:t>）承包人应配合发包人开展报规报建工作并承担相关费用；国家或地方明文规定由发包人负责的除外。</w:t>
      </w:r>
    </w:p>
    <w:p w14:paraId="56A61578">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7</w:t>
      </w:r>
      <w:r>
        <w:rPr>
          <w:rFonts w:hint="default"/>
          <w:spacing w:val="7"/>
          <w:highlight w:val="none"/>
          <w:u w:val="single" w:color="auto"/>
        </w:rPr>
        <w:t>）承包人应办理或配合发包人办理工程建设许可、施工许可、竣工验收及备案等各阶段手续，并承担相关费用。</w:t>
      </w:r>
    </w:p>
    <w:p w14:paraId="15C7C268">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8</w:t>
      </w:r>
      <w:r>
        <w:rPr>
          <w:rFonts w:hint="default"/>
          <w:spacing w:val="7"/>
          <w:highlight w:val="none"/>
          <w:u w:val="single" w:color="auto"/>
        </w:rPr>
        <w:t>）承包人应完成水土保持方案编制，承担水电气增容及接口</w:t>
      </w:r>
      <w:r>
        <w:rPr>
          <w:rFonts w:hint="eastAsia"/>
          <w:spacing w:val="7"/>
          <w:highlight w:val="none"/>
          <w:u w:val="single" w:color="auto"/>
          <w:lang w:val="en-US" w:eastAsia="zh-CN"/>
        </w:rPr>
        <w:t>报建工作</w:t>
      </w:r>
      <w:r>
        <w:rPr>
          <w:rFonts w:hint="default"/>
          <w:spacing w:val="7"/>
          <w:highlight w:val="none"/>
          <w:u w:val="single" w:color="auto"/>
        </w:rPr>
        <w:t>，并配合完成相应手续。</w:t>
      </w:r>
    </w:p>
    <w:p w14:paraId="47783DBC">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9</w:t>
      </w:r>
      <w:r>
        <w:rPr>
          <w:rFonts w:hint="default"/>
          <w:spacing w:val="7"/>
          <w:highlight w:val="none"/>
          <w:u w:val="single" w:color="auto"/>
        </w:rPr>
        <w:t>）项目用地红线范围内存在公共通道，因施工需要破坏该通道的，承包人应办理或配合完成报批手续，同步搭建临时通道保障施工期间正常通行，在竣工验收后恢复公共通行功能</w:t>
      </w:r>
      <w:r>
        <w:rPr>
          <w:rFonts w:hint="eastAsia"/>
          <w:spacing w:val="7"/>
          <w:highlight w:val="none"/>
          <w:u w:val="single" w:color="auto"/>
          <w:lang w:eastAsia="zh-CN"/>
        </w:rPr>
        <w:t>，</w:t>
      </w:r>
      <w:r>
        <w:rPr>
          <w:rFonts w:hint="default"/>
          <w:spacing w:val="7"/>
          <w:highlight w:val="none"/>
          <w:u w:val="single" w:color="auto"/>
        </w:rPr>
        <w:t>并承担相关费用。</w:t>
      </w:r>
    </w:p>
    <w:p w14:paraId="65AC2834">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w:t>
      </w:r>
      <w:r>
        <w:rPr>
          <w:rFonts w:hint="eastAsia"/>
          <w:spacing w:val="7"/>
          <w:highlight w:val="none"/>
          <w:u w:val="single" w:color="auto"/>
          <w:lang w:val="en-US" w:eastAsia="zh-CN"/>
        </w:rPr>
        <w:t>10</w:t>
      </w:r>
      <w:r>
        <w:rPr>
          <w:rFonts w:hint="default"/>
          <w:spacing w:val="7"/>
          <w:highlight w:val="none"/>
          <w:u w:val="single" w:color="auto"/>
        </w:rPr>
        <w:t>）承包人负责自开工至竣工验收</w:t>
      </w:r>
      <w:r>
        <w:rPr>
          <w:rFonts w:hint="eastAsia"/>
          <w:spacing w:val="7"/>
          <w:highlight w:val="none"/>
          <w:u w:val="single" w:color="auto"/>
          <w:lang w:val="en-US" w:eastAsia="zh-CN"/>
        </w:rPr>
        <w:t>交付</w:t>
      </w:r>
      <w:r>
        <w:rPr>
          <w:rFonts w:hint="default"/>
          <w:spacing w:val="7"/>
          <w:highlight w:val="none"/>
          <w:u w:val="single" w:color="auto"/>
        </w:rPr>
        <w:t>前对工程本体及工程相关材料、工程设备的照管工作，并承担相关费用。</w:t>
      </w:r>
    </w:p>
    <w:p w14:paraId="479D026F">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（1</w:t>
      </w:r>
      <w:r>
        <w:rPr>
          <w:rFonts w:hint="eastAsia"/>
          <w:spacing w:val="7"/>
          <w:highlight w:val="none"/>
          <w:u w:val="single" w:color="auto"/>
          <w:lang w:val="en-US" w:eastAsia="zh-CN"/>
        </w:rPr>
        <w:t>1</w:t>
      </w:r>
      <w:r>
        <w:rPr>
          <w:rFonts w:hint="default"/>
          <w:spacing w:val="7"/>
          <w:highlight w:val="none"/>
          <w:u w:val="single" w:color="auto"/>
        </w:rPr>
        <w:t>）承包人在合同履行期间应按时足额支付工人工资，不得拖欠。双方另行签订《农民工工资专用账户资金管理三方协议》，承包人应按规定设立农民工工资专用账户。因拖欠工资引发上访、离岗、停工、媒体曝光、政府查处等事件的，由承包人负责解决并承担由此造成的全部损失和费用。</w:t>
      </w:r>
    </w:p>
    <w:p w14:paraId="063141BF">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（1</w:t>
      </w:r>
      <w:r>
        <w:rPr>
          <w:rFonts w:hint="eastAsia"/>
          <w:spacing w:val="7"/>
          <w:highlight w:val="none"/>
          <w:u w:val="single" w:color="auto"/>
          <w:lang w:val="en-US" w:eastAsia="zh-CN"/>
        </w:rPr>
        <w:t>2</w:t>
      </w:r>
      <w:r>
        <w:rPr>
          <w:rFonts w:hint="default"/>
          <w:spacing w:val="7"/>
          <w:highlight w:val="none"/>
          <w:u w:val="single" w:color="auto"/>
        </w:rPr>
        <w:t>）承包人应无偿提供办公、休息场所，满足各参建单位使用需要。</w:t>
      </w:r>
    </w:p>
    <w:p w14:paraId="75F8BFFA">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（1</w:t>
      </w:r>
      <w:r>
        <w:rPr>
          <w:rFonts w:hint="eastAsia"/>
          <w:spacing w:val="7"/>
          <w:highlight w:val="none"/>
          <w:u w:val="single" w:color="auto"/>
          <w:lang w:val="en-US" w:eastAsia="zh-CN"/>
        </w:rPr>
        <w:t>3</w:t>
      </w:r>
      <w:r>
        <w:rPr>
          <w:rFonts w:hint="default"/>
          <w:spacing w:val="7"/>
          <w:highlight w:val="none"/>
          <w:u w:val="single" w:color="auto"/>
        </w:rPr>
        <w:t>）承包人应负责协调与市政、环卫、公安、消防、城管等政府主管部门及项目周边村民的关系，并承担相关费用。</w:t>
      </w:r>
    </w:p>
    <w:p w14:paraId="2072B11C">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（1</w:t>
      </w:r>
      <w:r>
        <w:rPr>
          <w:rFonts w:hint="eastAsia"/>
          <w:spacing w:val="7"/>
          <w:highlight w:val="none"/>
          <w:u w:val="single" w:color="auto"/>
          <w:lang w:val="en-US" w:eastAsia="zh-CN"/>
        </w:rPr>
        <w:t>4</w:t>
      </w:r>
      <w:r>
        <w:rPr>
          <w:rFonts w:hint="default"/>
          <w:spacing w:val="7"/>
          <w:highlight w:val="none"/>
          <w:u w:val="single" w:color="auto"/>
        </w:rPr>
        <w:t>）承包人应加强对本方工作人员及其服务单位人员的现场管理。上述人员在项目现场及周边、发包人办公场所及周边产生不良影响的，承包人接到发包人通知后应在2小时内到场并妥善处理；未按期到场或未妥善处理的，承包人每次向发包人支付违约金5万元；由此导致施工无法进行或引发群体性事件的，承包人每次向发包人支付违约金10万元，并承担由此造成的全部损失和费用，同时负责消除负面影响。</w:t>
      </w:r>
    </w:p>
    <w:p w14:paraId="5D94F295">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（1</w:t>
      </w:r>
      <w:r>
        <w:rPr>
          <w:rFonts w:hint="eastAsia"/>
          <w:spacing w:val="7"/>
          <w:highlight w:val="none"/>
          <w:u w:val="single" w:color="auto"/>
          <w:lang w:val="en-US" w:eastAsia="zh-CN"/>
        </w:rPr>
        <w:t>5</w:t>
      </w:r>
      <w:r>
        <w:rPr>
          <w:rFonts w:hint="default"/>
          <w:spacing w:val="7"/>
          <w:highlight w:val="none"/>
          <w:u w:val="single" w:color="auto"/>
        </w:rPr>
        <w:t>）工地范围内发生疫情等突发公共卫生事件的，双方各自承担本方人员、机械设备、临时设施的损失及防控投入，互不追偿；因疫情导致关键线路工期延误的，工期相应顺延但不增加费用；法律法规另有强制性规定的，从其规定。</w:t>
      </w:r>
    </w:p>
    <w:p w14:paraId="3D4D2E32">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firstLine="448" w:firstLineChars="200"/>
        <w:jc w:val="both"/>
        <w:textAlignment w:val="auto"/>
        <w:rPr>
          <w:rFonts w:hint="default"/>
          <w:spacing w:val="7"/>
          <w:highlight w:val="none"/>
          <w:u w:val="single" w:color="auto"/>
        </w:rPr>
      </w:pPr>
      <w:r>
        <w:rPr>
          <w:rFonts w:hint="default"/>
          <w:spacing w:val="7"/>
          <w:highlight w:val="none"/>
          <w:u w:val="single" w:color="auto"/>
        </w:rPr>
        <w:t>（1</w:t>
      </w:r>
      <w:r>
        <w:rPr>
          <w:rFonts w:hint="eastAsia"/>
          <w:spacing w:val="7"/>
          <w:highlight w:val="none"/>
          <w:u w:val="single" w:color="auto"/>
          <w:lang w:val="en-US" w:eastAsia="zh-CN"/>
        </w:rPr>
        <w:t>6</w:t>
      </w:r>
      <w:r>
        <w:rPr>
          <w:rFonts w:hint="default"/>
          <w:spacing w:val="7"/>
          <w:highlight w:val="none"/>
          <w:u w:val="single" w:color="auto"/>
        </w:rPr>
        <w:t>）承包人应配合发包人委托的造价跟踪审计单位或二审单位开展竣工结算审计及过程造价监管。竣工结算审核完成后，承包人应在规定时间内予以确认；无正当理由超过</w:t>
      </w:r>
      <w:r>
        <w:rPr>
          <w:rFonts w:hint="eastAsia"/>
          <w:spacing w:val="7"/>
          <w:highlight w:val="none"/>
          <w:u w:val="single" w:color="auto"/>
          <w:lang w:val="en-US" w:eastAsia="zh-CN"/>
        </w:rPr>
        <w:t>1</w:t>
      </w:r>
      <w:r>
        <w:rPr>
          <w:rFonts w:hint="default"/>
          <w:spacing w:val="7"/>
          <w:highlight w:val="none"/>
          <w:u w:val="single" w:color="auto"/>
        </w:rPr>
        <w:t>个月拒不确认的，视为违约，承包人应向发包人支付违约金</w:t>
      </w:r>
      <w:r>
        <w:rPr>
          <w:rFonts w:hint="eastAsia"/>
          <w:spacing w:val="7"/>
          <w:highlight w:val="none"/>
          <w:u w:val="single" w:color="auto"/>
          <w:lang w:val="en-US" w:eastAsia="zh-CN"/>
        </w:rPr>
        <w:t>2</w:t>
      </w:r>
      <w:r>
        <w:rPr>
          <w:rFonts w:hint="default"/>
          <w:spacing w:val="7"/>
          <w:highlight w:val="none"/>
          <w:u w:val="single" w:color="auto"/>
        </w:rPr>
        <w:t>万元</w:t>
      </w:r>
      <w:r>
        <w:rPr>
          <w:rFonts w:hint="eastAsia"/>
          <w:spacing w:val="7"/>
          <w:highlight w:val="none"/>
          <w:u w:val="single" w:color="auto"/>
          <w:lang w:val="en-US" w:eastAsia="zh-CN"/>
        </w:rPr>
        <w:t>/天</w:t>
      </w:r>
      <w:r>
        <w:rPr>
          <w:rFonts w:hint="default"/>
          <w:spacing w:val="7"/>
          <w:highlight w:val="none"/>
          <w:u w:val="single" w:color="auto"/>
        </w:rPr>
        <w:t>。</w:t>
      </w:r>
    </w:p>
    <w:p w14:paraId="5B66558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56" w:firstLine="456"/>
        <w:textAlignment w:val="auto"/>
        <w:rPr>
          <w:rFonts w:hint="eastAsia"/>
          <w:spacing w:val="10"/>
          <w:highlight w:val="none"/>
          <w:u w:val="single" w:color="auto"/>
        </w:rPr>
      </w:pPr>
    </w:p>
    <w:p w14:paraId="6002833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textAlignment w:val="auto"/>
        <w:outlineLvl w:val="2"/>
        <w:rPr>
          <w:rFonts w:ascii="Arial"/>
          <w:sz w:val="21"/>
        </w:rPr>
      </w:pPr>
      <w:r>
        <w:rPr>
          <w:spacing w:val="-4"/>
          <w:sz w:val="24"/>
          <w:szCs w:val="24"/>
        </w:rPr>
        <w:t>4.2</w:t>
      </w:r>
      <w:r>
        <w:rPr>
          <w:spacing w:val="18"/>
          <w:sz w:val="24"/>
          <w:szCs w:val="24"/>
        </w:rPr>
        <w:t xml:space="preserve"> </w:t>
      </w:r>
      <w:r>
        <w:rPr>
          <w:spacing w:val="-4"/>
          <w:sz w:val="24"/>
          <w:szCs w:val="24"/>
        </w:rPr>
        <w:t>履约担保</w:t>
      </w:r>
    </w:p>
    <w:p w14:paraId="60D0A30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7"/>
        </w:rPr>
        <w:t>承包人是否提供履约担保：</w:t>
      </w:r>
      <w:r>
        <w:rPr>
          <w:spacing w:val="7"/>
          <w:u w:val="single" w:color="auto"/>
        </w:rPr>
        <w:t xml:space="preserve">   否  </w:t>
      </w:r>
      <w:r>
        <w:rPr>
          <w:spacing w:val="7"/>
        </w:rPr>
        <w:t>。</w:t>
      </w:r>
    </w:p>
    <w:p w14:paraId="345A217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5"/>
        </w:rPr>
        <w:t>履约担保的方式、金额及期限</w:t>
      </w:r>
      <w:r>
        <w:rPr>
          <w:spacing w:val="-53"/>
        </w:rPr>
        <w:t xml:space="preserve"> </w:t>
      </w:r>
      <w:r>
        <w:rPr>
          <w:spacing w:val="5"/>
        </w:rPr>
        <w:t>:</w:t>
      </w:r>
      <w:r>
        <w:rPr>
          <w:spacing w:val="5"/>
          <w:u w:val="single" w:color="auto"/>
        </w:rPr>
        <w:t xml:space="preserve">  /  </w:t>
      </w:r>
      <w:r>
        <w:rPr>
          <w:spacing w:val="5"/>
        </w:rPr>
        <w:t>。</w:t>
      </w:r>
    </w:p>
    <w:p w14:paraId="2A9223F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textAlignment w:val="auto"/>
        <w:outlineLvl w:val="2"/>
        <w:rPr>
          <w:rFonts w:ascii="Arial"/>
          <w:sz w:val="21"/>
        </w:rPr>
      </w:pPr>
      <w:r>
        <w:rPr>
          <w:spacing w:val="-1"/>
          <w:sz w:val="24"/>
          <w:szCs w:val="24"/>
        </w:rPr>
        <w:t>4.3 工程总承包项目经理</w:t>
      </w:r>
    </w:p>
    <w:p w14:paraId="5BB1EFC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pPr>
      <w:r>
        <w:rPr>
          <w:spacing w:val="7"/>
        </w:rPr>
        <w:t>4.3.1 工程总承包项目经理姓名</w:t>
      </w:r>
      <w:r>
        <w:rPr>
          <w:spacing w:val="11"/>
        </w:rPr>
        <w:t>：</w:t>
      </w:r>
      <w:r>
        <w:rPr>
          <w:u w:val="single" w:color="auto"/>
        </w:rPr>
        <w:t xml:space="preserve">                      </w:t>
      </w:r>
      <w:r>
        <w:rPr>
          <w:spacing w:val="11"/>
        </w:rPr>
        <w:t>；</w:t>
      </w:r>
    </w:p>
    <w:p w14:paraId="73EB561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执业资格或职称类型</w:t>
      </w:r>
      <w:r>
        <w:rPr>
          <w:spacing w:val="9"/>
        </w:rPr>
        <w:t>：</w:t>
      </w:r>
      <w:r>
        <w:rPr>
          <w:spacing w:val="2"/>
          <w:u w:val="single" w:color="auto"/>
        </w:rPr>
        <w:t xml:space="preserve">                   </w:t>
      </w:r>
      <w:r>
        <w:rPr>
          <w:spacing w:val="1"/>
          <w:u w:val="single" w:color="auto"/>
        </w:rPr>
        <w:t xml:space="preserve">            </w:t>
      </w:r>
      <w:r>
        <w:rPr>
          <w:spacing w:val="9"/>
        </w:rPr>
        <w:t>；</w:t>
      </w:r>
    </w:p>
    <w:p w14:paraId="307520A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9"/>
        </w:rPr>
        <w:t>执业资格证或职称证号码</w:t>
      </w:r>
      <w:r>
        <w:rPr>
          <w:spacing w:val="5"/>
        </w:rPr>
        <w:t>：</w:t>
      </w:r>
      <w:r>
        <w:rPr>
          <w:spacing w:val="1"/>
          <w:u w:val="single" w:color="auto"/>
        </w:rPr>
        <w:t xml:space="preserve">                           </w:t>
      </w:r>
      <w:r>
        <w:rPr>
          <w:spacing w:val="5"/>
        </w:rPr>
        <w:t>；</w:t>
      </w:r>
    </w:p>
    <w:p w14:paraId="55D5425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联系电话</w:t>
      </w:r>
      <w:r>
        <w:rPr>
          <w:spacing w:val="6"/>
        </w:rPr>
        <w:t>：</w:t>
      </w:r>
      <w:r>
        <w:rPr>
          <w:spacing w:val="2"/>
          <w:u w:val="single" w:color="auto"/>
        </w:rPr>
        <w:t xml:space="preserve">                                         </w:t>
      </w:r>
      <w:r>
        <w:rPr>
          <w:spacing w:val="6"/>
        </w:rPr>
        <w:t>；</w:t>
      </w:r>
    </w:p>
    <w:p w14:paraId="1C9C143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9"/>
        <w:textAlignment w:val="auto"/>
      </w:pPr>
      <w:r>
        <w:rPr>
          <w:spacing w:val="1"/>
        </w:rPr>
        <w:t>电子邮箱</w:t>
      </w:r>
      <w:r>
        <w:rPr>
          <w:spacing w:val="6"/>
        </w:rPr>
        <w:t>：</w:t>
      </w:r>
      <w:r>
        <w:rPr>
          <w:u w:val="single" w:color="auto"/>
        </w:rPr>
        <w:t xml:space="preserve">                                           </w:t>
      </w:r>
      <w:r>
        <w:rPr>
          <w:spacing w:val="6"/>
        </w:rPr>
        <w:t>；</w:t>
      </w:r>
    </w:p>
    <w:p w14:paraId="7AB29B1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7"/>
        </w:rPr>
        <w:t>通信地址：</w:t>
      </w:r>
      <w:r>
        <w:rPr>
          <w:spacing w:val="2"/>
          <w:u w:val="single" w:color="auto"/>
        </w:rPr>
        <w:t xml:space="preserve">                                         </w:t>
      </w:r>
      <w:r>
        <w:rPr>
          <w:spacing w:val="7"/>
        </w:rPr>
        <w:t>。</w:t>
      </w:r>
    </w:p>
    <w:p w14:paraId="481264F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6" w:firstLine="408"/>
        <w:textAlignment w:val="auto"/>
      </w:pPr>
      <w:r>
        <w:rPr>
          <w:spacing w:val="6"/>
        </w:rPr>
        <w:t>承包人未提交劳动合同，以及没有为工程总承包项目经理缴纳社会保险</w:t>
      </w:r>
      <w:r>
        <w:rPr>
          <w:spacing w:val="5"/>
        </w:rPr>
        <w:t>证明的违约责任：</w:t>
      </w:r>
      <w:r>
        <w:rPr>
          <w:spacing w:val="6"/>
          <w:u w:val="single" w:color="auto"/>
        </w:rPr>
        <w:t xml:space="preserve">需承担10万元人民币的违约金，并补齐手续及资料 </w:t>
      </w:r>
      <w:r>
        <w:rPr>
          <w:spacing w:val="6"/>
        </w:rPr>
        <w:t>。</w:t>
      </w:r>
    </w:p>
    <w:p w14:paraId="39B1306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8" w:firstLine="422"/>
        <w:jc w:val="both"/>
        <w:textAlignment w:val="auto"/>
        <w:rPr>
          <w:spacing w:val="10"/>
        </w:rPr>
      </w:pPr>
      <w:r>
        <w:rPr>
          <w:spacing w:val="10"/>
        </w:rPr>
        <w:t>4.3.2 工程总承包项目经理每月在现场的时间要求：</w:t>
      </w:r>
      <w:r>
        <w:rPr>
          <w:spacing w:val="10"/>
          <w:u w:val="single"/>
        </w:rPr>
        <w:t>不得少于22天，每天不少于8小时，项目经理考勤由</w:t>
      </w:r>
      <w:r>
        <w:rPr>
          <w:rFonts w:hint="eastAsia"/>
          <w:spacing w:val="10"/>
          <w:u w:val="single"/>
          <w:lang w:val="en-US" w:eastAsia="zh-CN"/>
        </w:rPr>
        <w:t>监理工程师</w:t>
      </w:r>
      <w:r>
        <w:rPr>
          <w:spacing w:val="10"/>
          <w:u w:val="single"/>
        </w:rPr>
        <w:t>、发包人代表或其委托人同意，采用考勤机按规定打卡，出勤不足22天时，按照0.5万元/天承担违约金，累计最高赔偿金额为合同协议书的合同价格的：1%</w:t>
      </w:r>
      <w:r>
        <w:rPr>
          <w:rFonts w:hint="eastAsia"/>
          <w:spacing w:val="10"/>
          <w:u w:val="single"/>
          <w:lang w:val="en-US" w:eastAsia="zh-CN"/>
        </w:rPr>
        <w:t xml:space="preserve"> </w:t>
      </w:r>
      <w:r>
        <w:rPr>
          <w:spacing w:val="10"/>
          <w:u w:val="single"/>
        </w:rPr>
        <w:t>。</w:t>
      </w:r>
    </w:p>
    <w:p w14:paraId="3B56BE1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8" w:firstLine="422"/>
        <w:jc w:val="both"/>
        <w:textAlignment w:val="auto"/>
      </w:pPr>
      <w:r>
        <w:rPr>
          <w:spacing w:val="10"/>
        </w:rPr>
        <w:t>工程总承包项目经理未经批准擅自离开施工现场的违约责</w:t>
      </w:r>
      <w:r>
        <w:rPr>
          <w:spacing w:val="9"/>
        </w:rPr>
        <w:t>任：</w:t>
      </w:r>
      <w:r>
        <w:rPr>
          <w:spacing w:val="9"/>
          <w:u w:val="single" w:color="auto"/>
        </w:rPr>
        <w:t>发包人有权要求承包人</w:t>
      </w:r>
      <w:r>
        <w:rPr>
          <w:spacing w:val="10"/>
          <w:u w:val="single" w:color="auto"/>
        </w:rPr>
        <w:t>按照0.5万元/次承担违约金，连续三天未经批准擅自离开施工现场发包人有权要求承包人</w:t>
      </w:r>
      <w:r>
        <w:rPr>
          <w:spacing w:val="9"/>
          <w:u w:val="single" w:color="auto"/>
        </w:rPr>
        <w:t>按照5万元/次承担违约金并发出整改通知，连续五天擅自离开施工现场发包人</w:t>
      </w:r>
      <w:r>
        <w:rPr>
          <w:spacing w:val="8"/>
          <w:u w:val="single" w:color="auto"/>
        </w:rPr>
        <w:t>有权要求更</w:t>
      </w:r>
      <w:r>
        <w:rPr>
          <w:spacing w:val="6"/>
          <w:u w:val="single" w:color="auto"/>
        </w:rPr>
        <w:t>换项目经理并要求承包人按照10万元/次承担违约金，由此产生一切后果由承包人承担，发</w:t>
      </w:r>
      <w:r>
        <w:rPr>
          <w:spacing w:val="8"/>
          <w:u w:val="single" w:color="auto"/>
        </w:rPr>
        <w:t>包人保留追偿的权力</w:t>
      </w:r>
      <w:r>
        <w:rPr>
          <w:spacing w:val="8"/>
        </w:rPr>
        <w:t>。</w:t>
      </w:r>
    </w:p>
    <w:p w14:paraId="78BDD3F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8" w:firstLine="419"/>
        <w:textAlignment w:val="auto"/>
      </w:pPr>
      <w:r>
        <w:rPr>
          <w:spacing w:val="6"/>
        </w:rPr>
        <w:t>4.3.3 承包人对工程总承包项目经理</w:t>
      </w:r>
      <w:r>
        <w:rPr>
          <w:spacing w:val="5"/>
        </w:rPr>
        <w:t>的授权范围</w:t>
      </w:r>
      <w:r>
        <w:rPr>
          <w:rFonts w:hint="eastAsia"/>
          <w:spacing w:val="5"/>
          <w:lang w:eastAsia="zh-CN"/>
        </w:rPr>
        <w:t>：</w:t>
      </w:r>
      <w:r>
        <w:rPr>
          <w:rFonts w:hint="eastAsia"/>
          <w:spacing w:val="5"/>
          <w:u w:val="single"/>
          <w:lang w:val="en-US" w:eastAsia="zh-CN"/>
        </w:rPr>
        <w:t>包括但不限于以下要求：（1）</w:t>
      </w:r>
      <w:r>
        <w:rPr>
          <w:spacing w:val="5"/>
          <w:u w:val="single" w:color="auto"/>
        </w:rPr>
        <w:t>履行项目经理的职责，进行现场</w:t>
      </w:r>
      <w:r>
        <w:rPr>
          <w:spacing w:val="7"/>
          <w:u w:val="single" w:color="auto"/>
        </w:rPr>
        <w:t>工程管理（包括整个项目的设计任务，以及施工期间的安全、文明、进度、质量、合约、经</w:t>
      </w:r>
      <w:r>
        <w:rPr>
          <w:spacing w:val="10"/>
          <w:u w:val="single" w:color="auto"/>
        </w:rPr>
        <w:t>营等</w:t>
      </w:r>
      <w:r>
        <w:rPr>
          <w:spacing w:val="-14"/>
          <w:u w:val="single" w:color="auto"/>
        </w:rPr>
        <w:t>）；（</w:t>
      </w:r>
      <w:r>
        <w:rPr>
          <w:spacing w:val="10"/>
          <w:u w:val="single" w:color="auto"/>
        </w:rPr>
        <w:t>2）协调和处理与项目有关的内、外部事项</w:t>
      </w:r>
      <w:r>
        <w:rPr>
          <w:spacing w:val="-14"/>
          <w:u w:val="single" w:color="auto"/>
        </w:rPr>
        <w:t>；（</w:t>
      </w:r>
      <w:r>
        <w:rPr>
          <w:spacing w:val="10"/>
          <w:u w:val="single" w:color="auto"/>
        </w:rPr>
        <w:t>3）发包人交代的其他与项</w:t>
      </w:r>
      <w:r>
        <w:rPr>
          <w:spacing w:val="9"/>
          <w:u w:val="single" w:color="auto"/>
        </w:rPr>
        <w:t>目相关</w:t>
      </w:r>
      <w:r>
        <w:rPr>
          <w:spacing w:val="8"/>
          <w:u w:val="single" w:color="auto"/>
        </w:rPr>
        <w:t xml:space="preserve">事宜的配合及处理工作 </w:t>
      </w:r>
      <w:r>
        <w:rPr>
          <w:spacing w:val="8"/>
        </w:rPr>
        <w:t>。</w:t>
      </w:r>
    </w:p>
    <w:p w14:paraId="053B96E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18" w:firstLine="420"/>
        <w:textAlignment w:val="auto"/>
      </w:pPr>
      <w:r>
        <w:rPr>
          <w:spacing w:val="9"/>
        </w:rPr>
        <w:t>4.3.4 承包人擅自更换工程总承包项目经理的违约责任：</w:t>
      </w:r>
      <w:r>
        <w:rPr>
          <w:spacing w:val="9"/>
          <w:u w:val="single" w:color="auto"/>
        </w:rPr>
        <w:t>承包人项目经理必须与承包</w:t>
      </w:r>
      <w:r>
        <w:rPr>
          <w:spacing w:val="7"/>
          <w:u w:val="single" w:color="auto"/>
        </w:rPr>
        <w:t>人投标时所承诺的人员一致。在本项目获得竣工</w:t>
      </w:r>
      <w:r>
        <w:rPr>
          <w:rFonts w:hint="eastAsia"/>
          <w:spacing w:val="7"/>
          <w:u w:val="single" w:color="auto"/>
          <w:lang w:val="en-US" w:eastAsia="zh-CN"/>
        </w:rPr>
        <w:t>备案</w:t>
      </w:r>
      <w:r>
        <w:rPr>
          <w:spacing w:val="7"/>
          <w:u w:val="single" w:color="auto"/>
        </w:rPr>
        <w:t>前，承包人项目经理不得同时兼任其他任何项目的项目总负责人或承包人项目经理</w:t>
      </w:r>
      <w:r>
        <w:rPr>
          <w:spacing w:val="13"/>
          <w:u w:val="single" w:color="auto"/>
        </w:rPr>
        <w:t>。经发包人书面许可，可更换项目经理，同时视为承包人违约，承包人须支付5</w:t>
      </w:r>
      <w:r>
        <w:rPr>
          <w:spacing w:val="7"/>
          <w:u w:val="single" w:color="auto"/>
        </w:rPr>
        <w:t>万元的</w:t>
      </w:r>
      <w:r>
        <w:rPr>
          <w:rFonts w:hint="eastAsia"/>
          <w:spacing w:val="7"/>
          <w:u w:val="single" w:color="auto"/>
          <w:lang w:eastAsia="zh-CN"/>
        </w:rPr>
        <w:t>违约金</w:t>
      </w:r>
      <w:r>
        <w:rPr>
          <w:spacing w:val="7"/>
          <w:u w:val="single" w:color="auto"/>
        </w:rPr>
        <w:t>，并承担由此给发包人带来的直接和间接的损失。未经发包人书面许可，承包人</w:t>
      </w:r>
      <w:r>
        <w:rPr>
          <w:spacing w:val="8"/>
          <w:u w:val="single" w:color="auto"/>
        </w:rPr>
        <w:t>不得更换项目经理，否则承包人须支付50万元的</w:t>
      </w:r>
      <w:r>
        <w:rPr>
          <w:rFonts w:hint="eastAsia"/>
          <w:spacing w:val="8"/>
          <w:u w:val="single" w:color="auto"/>
          <w:lang w:eastAsia="zh-CN"/>
        </w:rPr>
        <w:t>违约金</w:t>
      </w:r>
      <w:r>
        <w:rPr>
          <w:spacing w:val="8"/>
          <w:u w:val="single" w:color="auto"/>
        </w:rPr>
        <w:t>，承</w:t>
      </w:r>
      <w:r>
        <w:rPr>
          <w:spacing w:val="7"/>
          <w:u w:val="single" w:color="auto"/>
        </w:rPr>
        <w:t>包人承担由此给发包人带来的直接和间接的损失</w:t>
      </w:r>
      <w:r>
        <w:rPr>
          <w:rFonts w:hint="eastAsia"/>
          <w:spacing w:val="7"/>
          <w:u w:val="single" w:color="auto"/>
          <w:lang w:eastAsia="zh-CN"/>
        </w:rPr>
        <w:t>，</w:t>
      </w:r>
      <w:r>
        <w:rPr>
          <w:rFonts w:hint="eastAsia"/>
          <w:spacing w:val="7"/>
          <w:u w:val="single" w:color="auto"/>
          <w:lang w:val="en-US" w:eastAsia="zh-CN"/>
        </w:rPr>
        <w:t>由</w:t>
      </w:r>
      <w:r>
        <w:rPr>
          <w:rFonts w:hint="eastAsia"/>
          <w:spacing w:val="7"/>
          <w:highlight w:val="none"/>
          <w:u w:val="single" w:color="auto"/>
          <w:lang w:val="en-US" w:eastAsia="zh-CN"/>
        </w:rPr>
        <w:t>发包人</w:t>
      </w:r>
      <w:r>
        <w:rPr>
          <w:rFonts w:hint="eastAsia"/>
          <w:spacing w:val="9"/>
          <w:highlight w:val="none"/>
          <w:u w:val="single" w:color="auto"/>
          <w:lang w:val="en-US" w:eastAsia="zh-CN"/>
        </w:rPr>
        <w:t>从应</w:t>
      </w:r>
      <w:r>
        <w:rPr>
          <w:spacing w:val="9"/>
          <w:highlight w:val="none"/>
          <w:u w:val="single" w:color="auto"/>
        </w:rPr>
        <w:t>支付的工程款中扣除</w:t>
      </w:r>
      <w:r>
        <w:rPr>
          <w:spacing w:val="9"/>
        </w:rPr>
        <w:t>。</w:t>
      </w:r>
    </w:p>
    <w:p w14:paraId="68622A6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8" w:firstLine="416"/>
        <w:textAlignment w:val="auto"/>
      </w:pPr>
      <w:r>
        <w:rPr>
          <w:spacing w:val="10"/>
        </w:rPr>
        <w:t>4.3.5 承包人无正当理由拒绝更换工程总承包项目经理的违约责任</w:t>
      </w:r>
      <w:r>
        <w:rPr>
          <w:spacing w:val="-39"/>
        </w:rPr>
        <w:t xml:space="preserve"> </w:t>
      </w:r>
      <w:r>
        <w:rPr>
          <w:spacing w:val="10"/>
        </w:rPr>
        <w:t>:</w:t>
      </w:r>
      <w:r>
        <w:rPr>
          <w:spacing w:val="10"/>
          <w:u w:val="single" w:color="auto"/>
        </w:rPr>
        <w:t>发包人有权暂停</w:t>
      </w:r>
      <w:r>
        <w:rPr>
          <w:spacing w:val="7"/>
          <w:u w:val="single" w:color="auto"/>
        </w:rPr>
        <w:t>工程款支付，要求承包人支付违约金50万元</w:t>
      </w:r>
      <w:r>
        <w:rPr>
          <w:rFonts w:hint="eastAsia"/>
          <w:spacing w:val="10"/>
          <w:u w:val="single" w:color="auto"/>
          <w:lang w:eastAsia="zh-CN"/>
        </w:rPr>
        <w:t>，</w:t>
      </w:r>
      <w:r>
        <w:rPr>
          <w:rFonts w:hint="eastAsia"/>
          <w:spacing w:val="10"/>
          <w:u w:val="single" w:color="auto"/>
          <w:lang w:val="en-US" w:eastAsia="zh-CN"/>
        </w:rPr>
        <w:t>由</w:t>
      </w:r>
      <w:r>
        <w:rPr>
          <w:rFonts w:hint="eastAsia"/>
          <w:spacing w:val="7"/>
          <w:highlight w:val="none"/>
          <w:u w:val="single" w:color="auto"/>
          <w:lang w:val="en-US" w:eastAsia="zh-CN"/>
        </w:rPr>
        <w:t>发包人</w:t>
      </w:r>
      <w:r>
        <w:rPr>
          <w:rFonts w:hint="eastAsia"/>
          <w:spacing w:val="9"/>
          <w:highlight w:val="none"/>
          <w:u w:val="single" w:color="auto"/>
          <w:lang w:val="en-US" w:eastAsia="zh-CN"/>
        </w:rPr>
        <w:t>从应</w:t>
      </w:r>
      <w:r>
        <w:rPr>
          <w:spacing w:val="9"/>
          <w:highlight w:val="none"/>
          <w:u w:val="single" w:color="auto"/>
        </w:rPr>
        <w:t>支付的工程款中扣除</w:t>
      </w:r>
      <w:r>
        <w:rPr>
          <w:spacing w:val="7"/>
          <w:u w:val="single" w:color="auto"/>
        </w:rPr>
        <w:t xml:space="preserve"> </w:t>
      </w:r>
      <w:r>
        <w:rPr>
          <w:spacing w:val="7"/>
        </w:rPr>
        <w:t>。</w:t>
      </w:r>
    </w:p>
    <w:p w14:paraId="5F4F79A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textAlignment w:val="auto"/>
        <w:outlineLvl w:val="2"/>
        <w:rPr>
          <w:rFonts w:ascii="Arial"/>
          <w:sz w:val="21"/>
        </w:rPr>
      </w:pPr>
      <w:r>
        <w:rPr>
          <w:spacing w:val="-1"/>
          <w:sz w:val="24"/>
          <w:szCs w:val="24"/>
        </w:rPr>
        <w:t>4.4 承包人人员</w:t>
      </w:r>
    </w:p>
    <w:p w14:paraId="761DBE1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pPr>
      <w:r>
        <w:rPr>
          <w:spacing w:val="9"/>
        </w:rPr>
        <w:t>施工负责人姓名：</w:t>
      </w:r>
      <w:r>
        <w:rPr>
          <w:u w:val="single" w:color="auto"/>
        </w:rPr>
        <w:t xml:space="preserve">                    </w:t>
      </w:r>
    </w:p>
    <w:p w14:paraId="2689AF1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执业资格等级：</w:t>
      </w:r>
      <w:r>
        <w:rPr>
          <w:u w:val="single" w:color="auto"/>
        </w:rPr>
        <w:t xml:space="preserve">                       </w:t>
      </w:r>
    </w:p>
    <w:p w14:paraId="1BECE09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执业资格证书号：</w:t>
      </w:r>
      <w:r>
        <w:rPr>
          <w:u w:val="single" w:color="auto"/>
        </w:rPr>
        <w:t xml:space="preserve">                    </w:t>
      </w:r>
    </w:p>
    <w:p w14:paraId="75F650A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注册证书号：</w:t>
      </w:r>
      <w:r>
        <w:rPr>
          <w:u w:val="single" w:color="auto"/>
        </w:rPr>
        <w:t xml:space="preserve">                         </w:t>
      </w:r>
    </w:p>
    <w:p w14:paraId="24E47FA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spacing w:val="10"/>
        </w:rPr>
      </w:pPr>
      <w:r>
        <w:rPr>
          <w:spacing w:val="8"/>
        </w:rPr>
        <w:t>执业印章号：</w:t>
      </w:r>
      <w:r>
        <w:rPr>
          <w:u w:val="single" w:color="auto"/>
        </w:rPr>
        <w:t xml:space="preserve">                         </w:t>
      </w:r>
    </w:p>
    <w:p w14:paraId="75FDD06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8" w:firstLine="416"/>
        <w:textAlignment w:val="auto"/>
        <w:rPr>
          <w:rFonts w:hint="eastAsia" w:eastAsia="宋体"/>
          <w:spacing w:val="10"/>
          <w:u w:val="single"/>
          <w:lang w:eastAsia="zh-CN"/>
        </w:rPr>
      </w:pPr>
      <w:r>
        <w:rPr>
          <w:spacing w:val="10"/>
        </w:rPr>
        <w:t>施工负责人在现场的时间要求：</w:t>
      </w:r>
      <w:r>
        <w:rPr>
          <w:spacing w:val="10"/>
          <w:u w:val="single"/>
        </w:rPr>
        <w:t>每月在现场时间不得少于24日，每天不少于8小时现场工作，每月在现场时间未达到合同约定天数的，按照0.2万元/天承担违约金，累计最高赔偿金额为合同协议书的合同价格的：1%</w:t>
      </w:r>
      <w:r>
        <w:rPr>
          <w:rFonts w:hint="eastAsia"/>
          <w:spacing w:val="10"/>
          <w:u w:val="single" w:color="auto"/>
          <w:lang w:eastAsia="zh-CN"/>
        </w:rPr>
        <w:t>，</w:t>
      </w:r>
      <w:r>
        <w:rPr>
          <w:rFonts w:hint="eastAsia"/>
          <w:spacing w:val="10"/>
          <w:u w:val="single" w:color="auto"/>
          <w:lang w:val="en-US" w:eastAsia="zh-CN"/>
        </w:rPr>
        <w:t>由</w:t>
      </w:r>
      <w:r>
        <w:rPr>
          <w:rFonts w:hint="eastAsia"/>
          <w:spacing w:val="7"/>
          <w:highlight w:val="none"/>
          <w:u w:val="single" w:color="auto"/>
          <w:lang w:val="en-US" w:eastAsia="zh-CN"/>
        </w:rPr>
        <w:t>发包人</w:t>
      </w:r>
      <w:r>
        <w:rPr>
          <w:rFonts w:hint="eastAsia"/>
          <w:spacing w:val="9"/>
          <w:highlight w:val="none"/>
          <w:u w:val="single" w:color="auto"/>
          <w:lang w:val="en-US" w:eastAsia="zh-CN"/>
        </w:rPr>
        <w:t>从应</w:t>
      </w:r>
      <w:r>
        <w:rPr>
          <w:spacing w:val="9"/>
          <w:highlight w:val="none"/>
          <w:u w:val="single" w:color="auto"/>
        </w:rPr>
        <w:t>支付的工程款中扣除</w:t>
      </w:r>
      <w:r>
        <w:rPr>
          <w:rFonts w:hint="eastAsia"/>
          <w:spacing w:val="10"/>
          <w:u w:val="single"/>
          <w:lang w:eastAsia="zh-CN"/>
        </w:rPr>
        <w:t>。</w:t>
      </w:r>
    </w:p>
    <w:p w14:paraId="4198675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8" w:firstLine="416"/>
        <w:textAlignment w:val="auto"/>
      </w:pPr>
      <w:r>
        <w:rPr>
          <w:spacing w:val="10"/>
        </w:rPr>
        <w:t>设计负责人姓名：</w:t>
      </w:r>
      <w:r>
        <w:rPr>
          <w:u w:val="single" w:color="auto"/>
        </w:rPr>
        <w:t xml:space="preserve">  </w:t>
      </w:r>
      <w:r>
        <w:rPr>
          <w:rFonts w:hint="eastAsia"/>
          <w:u w:val="single" w:color="auto"/>
          <w:lang w:val="en-US" w:eastAsia="zh-CN"/>
        </w:rPr>
        <w:t xml:space="preserve">                </w:t>
      </w:r>
      <w:r>
        <w:rPr>
          <w:u w:val="single" w:color="auto"/>
        </w:rPr>
        <w:t xml:space="preserve">  </w:t>
      </w:r>
    </w:p>
    <w:p w14:paraId="7921625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执业资格等级：</w:t>
      </w:r>
      <w:r>
        <w:rPr>
          <w:u w:val="single" w:color="auto"/>
        </w:rPr>
        <w:t xml:space="preserve">                       </w:t>
      </w:r>
    </w:p>
    <w:p w14:paraId="7B8C382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执业资格证书号：</w:t>
      </w:r>
      <w:r>
        <w:rPr>
          <w:u w:val="single" w:color="auto"/>
        </w:rPr>
        <w:t xml:space="preserve">                    </w:t>
      </w:r>
    </w:p>
    <w:p w14:paraId="0DA50D3C">
      <w:pPr>
        <w:pStyle w:val="16"/>
        <w:keepNext w:val="0"/>
        <w:keepLines w:val="0"/>
        <w:pageBreakBefore w:val="0"/>
        <w:wordWrap/>
        <w:overflowPunct/>
        <w:topLinePunct w:val="0"/>
        <w:bidi w:val="0"/>
        <w:spacing w:after="0" w:afterLines="0" w:line="360" w:lineRule="auto"/>
        <w:ind w:left="444"/>
      </w:pPr>
      <w:r>
        <w:rPr>
          <w:spacing w:val="8"/>
        </w:rPr>
        <w:t>注册证书号：</w:t>
      </w:r>
      <w:r>
        <w:rPr>
          <w:u w:val="single" w:color="auto"/>
        </w:rPr>
        <w:t xml:space="preserve">                         </w:t>
      </w:r>
    </w:p>
    <w:p w14:paraId="2DB41D69">
      <w:pPr>
        <w:pStyle w:val="16"/>
        <w:keepNext w:val="0"/>
        <w:keepLines w:val="0"/>
        <w:pageBreakBefore w:val="0"/>
        <w:wordWrap/>
        <w:overflowPunct/>
        <w:topLinePunct w:val="0"/>
        <w:bidi w:val="0"/>
        <w:spacing w:after="0" w:afterLines="0" w:line="360" w:lineRule="auto"/>
        <w:ind w:left="444"/>
      </w:pPr>
      <w:r>
        <w:rPr>
          <w:spacing w:val="8"/>
        </w:rPr>
        <w:t>执业印章号：</w:t>
      </w:r>
      <w:r>
        <w:rPr>
          <w:u w:val="single" w:color="auto"/>
        </w:rPr>
        <w:t xml:space="preserve">                         </w:t>
      </w:r>
    </w:p>
    <w:p w14:paraId="033A67EF">
      <w:pPr>
        <w:pStyle w:val="16"/>
        <w:keepNext w:val="0"/>
        <w:keepLines w:val="0"/>
        <w:pageBreakBefore w:val="0"/>
        <w:wordWrap/>
        <w:overflowPunct/>
        <w:topLinePunct w:val="0"/>
        <w:bidi w:val="0"/>
        <w:spacing w:after="0" w:afterLines="0" w:line="360" w:lineRule="auto"/>
        <w:ind w:left="27" w:right="69" w:firstLine="420"/>
        <w:jc w:val="both"/>
      </w:pPr>
      <w:r>
        <w:rPr>
          <w:spacing w:val="6"/>
        </w:rPr>
        <w:t>设计负责人在现场的时间要求：</w:t>
      </w:r>
      <w:r>
        <w:rPr>
          <w:spacing w:val="6"/>
          <w:u w:val="single" w:color="auto"/>
        </w:rPr>
        <w:t>设计负责人每月驻场时间不得少于8天，每天在现场时</w:t>
      </w:r>
      <w:r>
        <w:rPr>
          <w:spacing w:val="8"/>
          <w:u w:val="single" w:color="auto"/>
        </w:rPr>
        <w:t>间不得不少于4小时，每月在现场时间未达到合同约定天数的，每少一天承包人承担违约金</w:t>
      </w:r>
      <w:r>
        <w:rPr>
          <w:spacing w:val="7"/>
          <w:u w:val="single" w:color="auto"/>
        </w:rPr>
        <w:t>2000元，若经发包人通知，设计人员仍然无法及时到场解决设计有关问题的，按照5万元/</w:t>
      </w:r>
      <w:r>
        <w:rPr>
          <w:spacing w:val="10"/>
          <w:u w:val="single" w:color="auto"/>
        </w:rPr>
        <w:t>次进行处罚，直接在设计费中扣除。</w:t>
      </w:r>
    </w:p>
    <w:p w14:paraId="661E1CDF">
      <w:pPr>
        <w:pStyle w:val="16"/>
        <w:keepNext w:val="0"/>
        <w:keepLines w:val="0"/>
        <w:pageBreakBefore w:val="0"/>
        <w:wordWrap/>
        <w:overflowPunct/>
        <w:topLinePunct w:val="0"/>
        <w:bidi w:val="0"/>
        <w:spacing w:after="0" w:afterLines="0" w:line="360" w:lineRule="auto"/>
        <w:ind w:left="443"/>
      </w:pPr>
      <w:r>
        <w:rPr>
          <w:rFonts w:hint="eastAsia"/>
          <w:spacing w:val="9"/>
          <w:lang w:eastAsia="zh-CN"/>
        </w:rPr>
        <w:t xml:space="preserve"> </w:t>
      </w:r>
      <w:r>
        <w:rPr>
          <w:spacing w:val="9"/>
        </w:rPr>
        <w:t>负责人姓名：</w:t>
      </w:r>
      <w:r>
        <w:rPr>
          <w:u w:val="single" w:color="auto"/>
        </w:rPr>
        <w:t xml:space="preserve">                    </w:t>
      </w:r>
    </w:p>
    <w:p w14:paraId="06F859C2">
      <w:pPr>
        <w:pStyle w:val="16"/>
        <w:keepNext w:val="0"/>
        <w:keepLines w:val="0"/>
        <w:pageBreakBefore w:val="0"/>
        <w:wordWrap/>
        <w:overflowPunct/>
        <w:topLinePunct w:val="0"/>
        <w:bidi w:val="0"/>
        <w:spacing w:after="0" w:afterLines="0" w:line="360" w:lineRule="auto"/>
        <w:ind w:left="444"/>
      </w:pPr>
      <w:r>
        <w:rPr>
          <w:spacing w:val="8"/>
        </w:rPr>
        <w:t>执业资格等级：</w:t>
      </w:r>
      <w:r>
        <w:rPr>
          <w:u w:val="single" w:color="auto"/>
        </w:rPr>
        <w:t xml:space="preserve">                       </w:t>
      </w:r>
    </w:p>
    <w:p w14:paraId="2D783F7E">
      <w:pPr>
        <w:pStyle w:val="16"/>
        <w:keepNext w:val="0"/>
        <w:keepLines w:val="0"/>
        <w:pageBreakBefore w:val="0"/>
        <w:wordWrap/>
        <w:overflowPunct/>
        <w:topLinePunct w:val="0"/>
        <w:bidi w:val="0"/>
        <w:spacing w:after="0" w:afterLines="0" w:line="360" w:lineRule="auto"/>
        <w:ind w:left="444"/>
      </w:pPr>
      <w:r>
        <w:rPr>
          <w:spacing w:val="8"/>
        </w:rPr>
        <w:t>执业资格证书号：</w:t>
      </w:r>
      <w:r>
        <w:rPr>
          <w:u w:val="single" w:color="auto"/>
        </w:rPr>
        <w:t xml:space="preserve">                    </w:t>
      </w:r>
    </w:p>
    <w:p w14:paraId="1DD95ACE">
      <w:pPr>
        <w:pStyle w:val="16"/>
        <w:keepNext w:val="0"/>
        <w:keepLines w:val="0"/>
        <w:pageBreakBefore w:val="0"/>
        <w:wordWrap/>
        <w:overflowPunct/>
        <w:topLinePunct w:val="0"/>
        <w:bidi w:val="0"/>
        <w:spacing w:after="0" w:afterLines="0" w:line="360" w:lineRule="auto"/>
        <w:ind w:left="444"/>
      </w:pPr>
      <w:r>
        <w:rPr>
          <w:spacing w:val="8"/>
        </w:rPr>
        <w:t>注册证书号：</w:t>
      </w:r>
      <w:r>
        <w:rPr>
          <w:u w:val="single" w:color="auto"/>
        </w:rPr>
        <w:t xml:space="preserve">                         </w:t>
      </w:r>
    </w:p>
    <w:p w14:paraId="2E47D07D">
      <w:pPr>
        <w:pStyle w:val="16"/>
        <w:keepNext w:val="0"/>
        <w:keepLines w:val="0"/>
        <w:pageBreakBefore w:val="0"/>
        <w:wordWrap/>
        <w:overflowPunct/>
        <w:topLinePunct w:val="0"/>
        <w:bidi w:val="0"/>
        <w:spacing w:after="0" w:afterLines="0" w:line="360" w:lineRule="auto"/>
        <w:ind w:left="444"/>
      </w:pPr>
      <w:r>
        <w:rPr>
          <w:spacing w:val="8"/>
        </w:rPr>
        <w:t>执业印章号：</w:t>
      </w:r>
      <w:r>
        <w:rPr>
          <w:u w:val="single" w:color="auto"/>
        </w:rPr>
        <w:t xml:space="preserve">                         </w:t>
      </w:r>
    </w:p>
    <w:p w14:paraId="0D6F93F0">
      <w:pPr>
        <w:pStyle w:val="16"/>
        <w:keepNext w:val="0"/>
        <w:keepLines w:val="0"/>
        <w:pageBreakBefore w:val="0"/>
        <w:wordWrap/>
        <w:overflowPunct/>
        <w:topLinePunct w:val="0"/>
        <w:bidi w:val="0"/>
        <w:spacing w:after="0" w:afterLines="0" w:line="360" w:lineRule="auto"/>
        <w:ind w:left="24" w:firstLine="420"/>
        <w:jc w:val="both"/>
        <w:rPr>
          <w:highlight w:val="yellow"/>
        </w:rPr>
      </w:pPr>
      <w:r>
        <w:rPr>
          <w:spacing w:val="4"/>
        </w:rPr>
        <w:t>其他管理人员在现场的时间要求</w:t>
      </w:r>
      <w:r>
        <w:rPr>
          <w:b/>
          <w:bCs/>
          <w:spacing w:val="4"/>
        </w:rPr>
        <w:t>：</w:t>
      </w:r>
      <w:r>
        <w:rPr>
          <w:spacing w:val="4"/>
          <w:highlight w:val="none"/>
          <w:u w:val="single" w:color="auto"/>
        </w:rPr>
        <w:t>驻场设计师代</w:t>
      </w:r>
      <w:r>
        <w:rPr>
          <w:spacing w:val="3"/>
          <w:highlight w:val="none"/>
          <w:u w:val="single" w:color="auto"/>
        </w:rPr>
        <w:t>表、施工员、安全员、质量员、资料员、</w:t>
      </w:r>
      <w:r>
        <w:rPr>
          <w:spacing w:val="8"/>
          <w:highlight w:val="none"/>
          <w:u w:val="single" w:color="auto"/>
        </w:rPr>
        <w:t>材料员、标准员、劳务员、机械员等施工项目班子人员每月不少于24天、每天不少于8小时现场工作，由监理人负责考核</w:t>
      </w:r>
      <w:r>
        <w:rPr>
          <w:rFonts w:hint="eastAsia"/>
          <w:spacing w:val="8"/>
          <w:highlight w:val="none"/>
          <w:u w:val="single" w:color="auto"/>
          <w:lang w:eastAsia="zh-CN"/>
        </w:rPr>
        <w:t>，</w:t>
      </w:r>
      <w:r>
        <w:rPr>
          <w:rFonts w:hint="eastAsia"/>
          <w:spacing w:val="8"/>
          <w:highlight w:val="none"/>
          <w:u w:val="single" w:color="auto"/>
          <w:lang w:val="en-US" w:eastAsia="zh-CN"/>
        </w:rPr>
        <w:t>再提交发包人审核</w:t>
      </w:r>
      <w:r>
        <w:rPr>
          <w:spacing w:val="8"/>
          <w:highlight w:val="none"/>
          <w:u w:val="single" w:color="auto"/>
        </w:rPr>
        <w:t>。上述人员每人每少一天，承包人承担违约金500元。</w:t>
      </w:r>
      <w:r>
        <w:rPr>
          <w:rFonts w:hint="eastAsia"/>
          <w:highlight w:val="none"/>
          <w:u w:val="single"/>
        </w:rPr>
        <w:t>凡施工现场存在任何施工作业活动的（不论昼夜、工作日或节假日），上述人员至少各有一人在场；违反本约定的，每发生一次，承包人承担违约金1000元。</w:t>
      </w:r>
    </w:p>
    <w:p w14:paraId="1886007C">
      <w:pPr>
        <w:pStyle w:val="16"/>
        <w:keepNext w:val="0"/>
        <w:keepLines w:val="0"/>
        <w:pageBreakBefore w:val="0"/>
        <w:wordWrap/>
        <w:overflowPunct/>
        <w:topLinePunct w:val="0"/>
        <w:bidi w:val="0"/>
        <w:spacing w:after="0" w:afterLines="0" w:line="360" w:lineRule="auto"/>
        <w:ind w:left="24" w:right="69" w:firstLine="423"/>
        <w:jc w:val="both"/>
        <w:rPr>
          <w:rFonts w:hint="eastAsia" w:eastAsia="宋体"/>
          <w:lang w:eastAsia="zh-CN"/>
        </w:rPr>
      </w:pPr>
      <w:r>
        <w:rPr>
          <w:spacing w:val="7"/>
          <w:u w:val="single" w:color="auto"/>
        </w:rPr>
        <w:t>项目经理、施工负责人、设计负责人等上述人员必须亲自参加每次现场工地例会、专题例会（确有情况无法参加时，应得到发包人代</w:t>
      </w:r>
      <w:r>
        <w:rPr>
          <w:spacing w:val="6"/>
          <w:u w:val="single" w:color="auto"/>
        </w:rPr>
        <w:t>表的同意</w:t>
      </w:r>
      <w:r>
        <w:rPr>
          <w:spacing w:val="-4"/>
          <w:u w:val="single" w:color="auto"/>
        </w:rPr>
        <w:t>），</w:t>
      </w:r>
      <w:r>
        <w:rPr>
          <w:spacing w:val="6"/>
          <w:u w:val="single" w:color="auto"/>
        </w:rPr>
        <w:t>如未做到，承包人承担1000元/</w:t>
      </w:r>
      <w:r>
        <w:rPr>
          <w:spacing w:val="10"/>
          <w:u w:val="single" w:color="auto"/>
        </w:rPr>
        <w:t>人次的违约金</w:t>
      </w:r>
      <w:r>
        <w:rPr>
          <w:rFonts w:hint="eastAsia"/>
          <w:spacing w:val="10"/>
          <w:u w:val="single" w:color="auto"/>
          <w:lang w:eastAsia="zh-CN"/>
        </w:rPr>
        <w:t>，</w:t>
      </w:r>
      <w:r>
        <w:rPr>
          <w:rFonts w:hint="eastAsia"/>
          <w:spacing w:val="10"/>
          <w:u w:val="single" w:color="auto"/>
          <w:lang w:val="en-US" w:eastAsia="zh-CN"/>
        </w:rPr>
        <w:t>由</w:t>
      </w:r>
      <w:r>
        <w:rPr>
          <w:rFonts w:hint="eastAsia"/>
          <w:spacing w:val="7"/>
          <w:highlight w:val="none"/>
          <w:u w:val="single" w:color="auto"/>
          <w:lang w:val="en-US" w:eastAsia="zh-CN"/>
        </w:rPr>
        <w:t>发包人</w:t>
      </w:r>
      <w:r>
        <w:rPr>
          <w:rFonts w:hint="eastAsia"/>
          <w:spacing w:val="9"/>
          <w:highlight w:val="none"/>
          <w:u w:val="single" w:color="auto"/>
          <w:lang w:val="en-US" w:eastAsia="zh-CN"/>
        </w:rPr>
        <w:t>从应</w:t>
      </w:r>
      <w:r>
        <w:rPr>
          <w:spacing w:val="9"/>
          <w:highlight w:val="none"/>
          <w:u w:val="single" w:color="auto"/>
        </w:rPr>
        <w:t>支付的工程款中扣除</w:t>
      </w:r>
      <w:r>
        <w:rPr>
          <w:rFonts w:hint="eastAsia"/>
          <w:spacing w:val="9"/>
          <w:highlight w:val="none"/>
          <w:u w:val="single" w:color="auto"/>
          <w:lang w:eastAsia="zh-CN"/>
        </w:rPr>
        <w:t>。</w:t>
      </w:r>
    </w:p>
    <w:p w14:paraId="2A972D4C">
      <w:pPr>
        <w:pStyle w:val="16"/>
        <w:keepNext w:val="0"/>
        <w:keepLines w:val="0"/>
        <w:pageBreakBefore w:val="0"/>
        <w:wordWrap/>
        <w:overflowPunct/>
        <w:topLinePunct w:val="0"/>
        <w:bidi w:val="0"/>
        <w:spacing w:after="0" w:afterLines="0" w:line="360" w:lineRule="auto"/>
        <w:ind w:left="443"/>
      </w:pPr>
      <w:r>
        <w:rPr>
          <w:spacing w:val="5"/>
        </w:rPr>
        <w:t>4.4.1人员安排</w:t>
      </w:r>
    </w:p>
    <w:p w14:paraId="1A256C6A">
      <w:pPr>
        <w:pStyle w:val="16"/>
        <w:keepNext w:val="0"/>
        <w:keepLines w:val="0"/>
        <w:pageBreakBefore w:val="0"/>
        <w:wordWrap/>
        <w:overflowPunct/>
        <w:topLinePunct w:val="0"/>
        <w:bidi w:val="0"/>
        <w:spacing w:after="0" w:afterLines="0" w:line="360" w:lineRule="auto"/>
        <w:ind w:left="444"/>
        <w:rPr>
          <w:rFonts w:ascii="Arial"/>
          <w:sz w:val="21"/>
        </w:rPr>
      </w:pPr>
      <w:r>
        <w:rPr>
          <w:spacing w:val="8"/>
        </w:rPr>
        <w:t>承包人提交项目管理机构及施工现场人员安排的报告的期限：</w:t>
      </w:r>
      <w:r>
        <w:rPr>
          <w:spacing w:val="8"/>
          <w:u w:val="single" w:color="auto"/>
        </w:rPr>
        <w:t>开工前14天</w:t>
      </w:r>
      <w:r>
        <w:rPr>
          <w:spacing w:val="8"/>
        </w:rPr>
        <w:t>。</w:t>
      </w:r>
    </w:p>
    <w:p w14:paraId="06F74512">
      <w:pPr>
        <w:pStyle w:val="16"/>
        <w:keepNext w:val="0"/>
        <w:keepLines w:val="0"/>
        <w:pageBreakBefore w:val="0"/>
        <w:wordWrap/>
        <w:overflowPunct/>
        <w:topLinePunct w:val="0"/>
        <w:bidi w:val="0"/>
        <w:spacing w:after="0" w:afterLines="0" w:line="360" w:lineRule="auto"/>
        <w:ind w:left="41" w:right="54" w:firstLine="402"/>
      </w:pPr>
      <w:r>
        <w:rPr>
          <w:spacing w:val="13"/>
        </w:rPr>
        <w:t>承包人提交关键人员信息及注册执业资格等证明其具备担</w:t>
      </w:r>
      <w:r>
        <w:rPr>
          <w:spacing w:val="12"/>
        </w:rPr>
        <w:t>任关键人员能力的相关文件</w:t>
      </w:r>
      <w:r>
        <w:rPr>
          <w:spacing w:val="4"/>
        </w:rPr>
        <w:t>的期限：</w:t>
      </w:r>
      <w:r>
        <w:rPr>
          <w:spacing w:val="4"/>
          <w:u w:val="single" w:color="auto"/>
        </w:rPr>
        <w:t xml:space="preserve">签订合同前7天 </w:t>
      </w:r>
      <w:r>
        <w:rPr>
          <w:spacing w:val="4"/>
        </w:rPr>
        <w:t>。</w:t>
      </w:r>
    </w:p>
    <w:p w14:paraId="167DB488">
      <w:pPr>
        <w:pStyle w:val="16"/>
        <w:keepNext w:val="0"/>
        <w:keepLines w:val="0"/>
        <w:pageBreakBefore w:val="0"/>
        <w:wordWrap/>
        <w:overflowPunct/>
        <w:topLinePunct w:val="0"/>
        <w:bidi w:val="0"/>
        <w:spacing w:after="0" w:afterLines="0" w:line="360" w:lineRule="auto"/>
        <w:ind w:left="443"/>
      </w:pPr>
      <w:r>
        <w:rPr>
          <w:spacing w:val="6"/>
        </w:rPr>
        <w:t>4.4.2关键人员更换</w:t>
      </w:r>
    </w:p>
    <w:p w14:paraId="1E70787F">
      <w:pPr>
        <w:pStyle w:val="16"/>
        <w:keepNext w:val="0"/>
        <w:keepLines w:val="0"/>
        <w:pageBreakBefore w:val="0"/>
        <w:wordWrap/>
        <w:overflowPunct/>
        <w:topLinePunct w:val="0"/>
        <w:bidi w:val="0"/>
        <w:spacing w:after="0" w:afterLines="0" w:line="360" w:lineRule="auto"/>
        <w:ind w:left="25" w:firstLine="419"/>
        <w:rPr>
          <w:spacing w:val="7"/>
          <w:highlight w:val="none"/>
        </w:rPr>
      </w:pPr>
      <w:r>
        <w:rPr>
          <w:spacing w:val="7"/>
          <w:highlight w:val="none"/>
        </w:rPr>
        <w:t>承包人擅自更换关键人员的违约责任：</w:t>
      </w:r>
    </w:p>
    <w:p w14:paraId="1ACB47B9">
      <w:pPr>
        <w:pStyle w:val="16"/>
        <w:keepNext w:val="0"/>
        <w:keepLines w:val="0"/>
        <w:pageBreakBefore w:val="0"/>
        <w:wordWrap/>
        <w:overflowPunct/>
        <w:topLinePunct w:val="0"/>
        <w:bidi w:val="0"/>
        <w:spacing w:after="0" w:afterLines="0" w:line="360" w:lineRule="auto"/>
        <w:ind w:left="25" w:firstLine="419"/>
        <w:rPr>
          <w:spacing w:val="7"/>
          <w:highlight w:val="none"/>
          <w:u w:val="single"/>
        </w:rPr>
      </w:pPr>
      <w:r>
        <w:rPr>
          <w:rFonts w:hint="default"/>
          <w:spacing w:val="7"/>
          <w:highlight w:val="none"/>
          <w:u w:val="single"/>
        </w:rPr>
        <w:t>未经发包人书面同意，承包人不得以任何理由更换设计负责人、施工负责人或项目部其他管理人员。</w:t>
      </w:r>
    </w:p>
    <w:p w14:paraId="2C4169ED">
      <w:pPr>
        <w:pStyle w:val="16"/>
        <w:keepNext w:val="0"/>
        <w:keepLines w:val="0"/>
        <w:pageBreakBefore w:val="0"/>
        <w:wordWrap/>
        <w:overflowPunct/>
        <w:topLinePunct w:val="0"/>
        <w:bidi w:val="0"/>
        <w:spacing w:after="0" w:afterLines="0" w:line="360" w:lineRule="auto"/>
        <w:ind w:left="25" w:firstLine="419"/>
        <w:rPr>
          <w:rFonts w:hint="default"/>
          <w:spacing w:val="7"/>
          <w:highlight w:val="none"/>
          <w:u w:val="single"/>
        </w:rPr>
      </w:pPr>
      <w:r>
        <w:rPr>
          <w:rFonts w:hint="eastAsia"/>
          <w:spacing w:val="7"/>
          <w:highlight w:val="none"/>
          <w:u w:val="single"/>
          <w:lang w:eastAsia="zh-CN"/>
        </w:rPr>
        <w:t>（</w:t>
      </w:r>
      <w:r>
        <w:rPr>
          <w:rFonts w:hint="eastAsia"/>
          <w:spacing w:val="7"/>
          <w:highlight w:val="none"/>
          <w:u w:val="single"/>
          <w:lang w:val="en-US" w:eastAsia="zh-CN"/>
        </w:rPr>
        <w:t>1</w:t>
      </w:r>
      <w:r>
        <w:rPr>
          <w:rFonts w:hint="eastAsia"/>
          <w:spacing w:val="7"/>
          <w:highlight w:val="none"/>
          <w:u w:val="single"/>
          <w:lang w:eastAsia="zh-CN"/>
        </w:rPr>
        <w:t>）</w:t>
      </w:r>
      <w:r>
        <w:rPr>
          <w:rFonts w:hint="default"/>
          <w:spacing w:val="7"/>
          <w:highlight w:val="none"/>
          <w:u w:val="single"/>
        </w:rPr>
        <w:t>擅自更换的，视为严重违约：更换设计负责人或施工负责人的，每次支付违约金10万元；更换其他管理人员（不含项目经理）的，每次支付违约金5万元。</w:t>
      </w:r>
    </w:p>
    <w:p w14:paraId="43D8A2C3">
      <w:pPr>
        <w:pStyle w:val="16"/>
        <w:keepNext w:val="0"/>
        <w:keepLines w:val="0"/>
        <w:pageBreakBefore w:val="0"/>
        <w:wordWrap/>
        <w:overflowPunct/>
        <w:topLinePunct w:val="0"/>
        <w:bidi w:val="0"/>
        <w:spacing w:after="0" w:afterLines="0" w:line="360" w:lineRule="auto"/>
        <w:ind w:left="25" w:firstLine="419"/>
        <w:rPr>
          <w:rFonts w:hint="default"/>
          <w:spacing w:val="7"/>
          <w:highlight w:val="none"/>
          <w:u w:val="single"/>
        </w:rPr>
      </w:pPr>
      <w:r>
        <w:rPr>
          <w:rFonts w:hint="eastAsia"/>
          <w:spacing w:val="7"/>
          <w:highlight w:val="none"/>
          <w:u w:val="single"/>
          <w:lang w:eastAsia="zh-CN"/>
        </w:rPr>
        <w:t>（</w:t>
      </w:r>
      <w:r>
        <w:rPr>
          <w:rFonts w:hint="eastAsia"/>
          <w:spacing w:val="7"/>
          <w:highlight w:val="none"/>
          <w:u w:val="single"/>
          <w:lang w:val="en-US" w:eastAsia="zh-CN"/>
        </w:rPr>
        <w:t>2</w:t>
      </w:r>
      <w:r>
        <w:rPr>
          <w:rFonts w:hint="eastAsia"/>
          <w:spacing w:val="7"/>
          <w:highlight w:val="none"/>
          <w:u w:val="single"/>
          <w:lang w:eastAsia="zh-CN"/>
        </w:rPr>
        <w:t>）</w:t>
      </w:r>
      <w:r>
        <w:rPr>
          <w:rFonts w:hint="default"/>
          <w:spacing w:val="7"/>
          <w:highlight w:val="none"/>
          <w:u w:val="single"/>
        </w:rPr>
        <w:t>经发包人书面同意更换的，仍视为承包人违约：更换设计负责人或施工负责人的，每次支付违约金2万元；更换其他管理人员（不含项目经理）的，每次支付违约金1万元。</w:t>
      </w:r>
    </w:p>
    <w:p w14:paraId="6B75800F">
      <w:pPr>
        <w:pStyle w:val="16"/>
        <w:keepNext w:val="0"/>
        <w:keepLines w:val="0"/>
        <w:pageBreakBefore w:val="0"/>
        <w:wordWrap/>
        <w:overflowPunct/>
        <w:topLinePunct w:val="0"/>
        <w:bidi w:val="0"/>
        <w:spacing w:after="0" w:afterLines="0" w:line="360" w:lineRule="auto"/>
        <w:ind w:left="25" w:firstLine="419"/>
      </w:pPr>
      <w:r>
        <w:rPr>
          <w:rFonts w:hint="default"/>
          <w:spacing w:val="7"/>
          <w:highlight w:val="none"/>
          <w:u w:val="single"/>
        </w:rPr>
        <w:t>上述情形给发包人造成直接或间接损失的，承包人均应赔偿，发包人有权从应支付工程款中直接扣除。</w:t>
      </w:r>
    </w:p>
    <w:p w14:paraId="2A2813EB">
      <w:pPr>
        <w:pStyle w:val="16"/>
        <w:keepNext w:val="0"/>
        <w:keepLines w:val="0"/>
        <w:pageBreakBefore w:val="0"/>
        <w:wordWrap/>
        <w:overflowPunct/>
        <w:topLinePunct w:val="0"/>
        <w:bidi w:val="0"/>
        <w:spacing w:after="0" w:afterLines="0" w:line="360" w:lineRule="auto"/>
        <w:ind w:left="30" w:right="53" w:firstLine="414"/>
      </w:pPr>
      <w:r>
        <w:rPr>
          <w:spacing w:val="6"/>
        </w:rPr>
        <w:t>承包人无正当理由拒绝撤换关键人员的违约责任：</w:t>
      </w:r>
      <w:r>
        <w:rPr>
          <w:spacing w:val="6"/>
          <w:u w:val="single" w:color="auto"/>
        </w:rPr>
        <w:t>发包人有权要求承包人承担2万/人•</w:t>
      </w:r>
      <w:r>
        <w:rPr>
          <w:spacing w:val="8"/>
          <w:u w:val="single" w:color="auto"/>
        </w:rPr>
        <w:t>次违约金，以及产生的相关损失</w:t>
      </w:r>
      <w:r>
        <w:rPr>
          <w:spacing w:val="8"/>
        </w:rPr>
        <w:t>。</w:t>
      </w:r>
    </w:p>
    <w:p w14:paraId="7EABA2C0">
      <w:pPr>
        <w:pStyle w:val="16"/>
        <w:keepNext w:val="0"/>
        <w:keepLines w:val="0"/>
        <w:pageBreakBefore w:val="0"/>
        <w:wordWrap/>
        <w:overflowPunct/>
        <w:topLinePunct w:val="0"/>
        <w:bidi w:val="0"/>
        <w:spacing w:after="0" w:afterLines="0" w:line="360" w:lineRule="auto"/>
        <w:ind w:left="23" w:right="54" w:firstLine="424"/>
        <w:jc w:val="both"/>
        <w:rPr>
          <w:u w:val="single"/>
        </w:rPr>
      </w:pPr>
      <w:r>
        <w:rPr>
          <w:spacing w:val="13"/>
          <w:u w:val="single"/>
        </w:rPr>
        <w:t>发包人有权要求承包人调换发包人认为不称职或无</w:t>
      </w:r>
      <w:r>
        <w:rPr>
          <w:spacing w:val="12"/>
          <w:u w:val="single"/>
        </w:rPr>
        <w:t>足够能力代表承包人履行合同义务</w:t>
      </w:r>
      <w:r>
        <w:rPr>
          <w:spacing w:val="5"/>
          <w:u w:val="single"/>
        </w:rPr>
        <w:t>的在本项目工作的项目管理人员。承包人应在收到撤换通知后3日内将该类人员调离项目现</w:t>
      </w:r>
      <w:r>
        <w:rPr>
          <w:spacing w:val="9"/>
          <w:u w:val="single"/>
        </w:rPr>
        <w:t>场，并更换为经发包人书面认可的、具有同等及以上资格和经验的人员。</w:t>
      </w:r>
    </w:p>
    <w:p w14:paraId="47B36BB6">
      <w:pPr>
        <w:pStyle w:val="16"/>
        <w:keepNext w:val="0"/>
        <w:keepLines w:val="0"/>
        <w:pageBreakBefore w:val="0"/>
        <w:wordWrap/>
        <w:overflowPunct/>
        <w:topLinePunct w:val="0"/>
        <w:bidi w:val="0"/>
        <w:spacing w:after="0" w:afterLines="0" w:line="360" w:lineRule="auto"/>
        <w:ind w:left="443"/>
      </w:pPr>
      <w:r>
        <w:rPr>
          <w:spacing w:val="7"/>
        </w:rPr>
        <w:t>4.4.3 现场管理关键人员在岗要求</w:t>
      </w:r>
    </w:p>
    <w:p w14:paraId="386FD22D">
      <w:pPr>
        <w:pStyle w:val="16"/>
        <w:keepNext w:val="0"/>
        <w:keepLines w:val="0"/>
        <w:pageBreakBefore w:val="0"/>
        <w:wordWrap/>
        <w:overflowPunct/>
        <w:topLinePunct w:val="0"/>
        <w:bidi w:val="0"/>
        <w:spacing w:after="0" w:afterLines="0" w:line="360" w:lineRule="auto"/>
        <w:ind w:left="27" w:right="54" w:firstLine="417"/>
        <w:rPr>
          <w:rFonts w:ascii="Arial"/>
          <w:sz w:val="21"/>
        </w:rPr>
      </w:pPr>
      <w:r>
        <w:rPr>
          <w:spacing w:val="10"/>
        </w:rPr>
        <w:t>承包人现场管理关键人员离开施工现场的批准要求：</w:t>
      </w:r>
      <w:r>
        <w:rPr>
          <w:spacing w:val="10"/>
          <w:u w:val="single" w:color="auto"/>
        </w:rPr>
        <w:t>须取得工</w:t>
      </w:r>
      <w:r>
        <w:rPr>
          <w:spacing w:val="9"/>
          <w:u w:val="single" w:color="auto"/>
        </w:rPr>
        <w:t>程总承包项目经理、监</w:t>
      </w:r>
      <w:r>
        <w:rPr>
          <w:spacing w:val="8"/>
          <w:u w:val="single" w:color="auto"/>
        </w:rPr>
        <w:t>理方、发包人的书面同意</w:t>
      </w:r>
      <w:r>
        <w:rPr>
          <w:spacing w:val="8"/>
        </w:rPr>
        <w:t>。</w:t>
      </w:r>
    </w:p>
    <w:p w14:paraId="70BD9C41">
      <w:pPr>
        <w:pStyle w:val="16"/>
        <w:keepNext w:val="0"/>
        <w:keepLines w:val="0"/>
        <w:pageBreakBefore w:val="0"/>
        <w:wordWrap/>
        <w:overflowPunct/>
        <w:topLinePunct w:val="0"/>
        <w:bidi w:val="0"/>
        <w:spacing w:after="0" w:afterLines="0" w:line="360" w:lineRule="auto"/>
        <w:ind w:left="29" w:right="17" w:firstLine="414"/>
      </w:pPr>
      <w:r>
        <w:rPr>
          <w:spacing w:val="8"/>
        </w:rPr>
        <w:t>承包人现场管理关键人员擅自离开施工现场的违约责任：</w:t>
      </w:r>
      <w:r>
        <w:rPr>
          <w:rFonts w:hint="eastAsia"/>
          <w:spacing w:val="8"/>
          <w:u w:val="single"/>
          <w:lang w:val="en-US" w:eastAsia="zh-CN"/>
        </w:rPr>
        <w:t>按未到岗处理</w:t>
      </w:r>
      <w:r>
        <w:rPr>
          <w:spacing w:val="6"/>
          <w:u w:val="single"/>
        </w:rPr>
        <w:t>。</w:t>
      </w:r>
    </w:p>
    <w:p w14:paraId="52FF7428">
      <w:pPr>
        <w:pStyle w:val="16"/>
        <w:keepNext w:val="0"/>
        <w:keepLines w:val="0"/>
        <w:pageBreakBefore w:val="0"/>
        <w:wordWrap/>
        <w:overflowPunct/>
        <w:topLinePunct w:val="0"/>
        <w:bidi w:val="0"/>
        <w:spacing w:after="0" w:afterLines="0" w:line="360" w:lineRule="auto"/>
        <w:ind w:left="24"/>
        <w:outlineLvl w:val="2"/>
        <w:rPr>
          <w:rFonts w:ascii="Arial"/>
          <w:sz w:val="21"/>
        </w:rPr>
      </w:pPr>
      <w:r>
        <w:rPr>
          <w:spacing w:val="-5"/>
          <w:sz w:val="24"/>
          <w:szCs w:val="24"/>
        </w:rPr>
        <w:t>4.5</w:t>
      </w:r>
      <w:r>
        <w:rPr>
          <w:spacing w:val="15"/>
          <w:sz w:val="24"/>
          <w:szCs w:val="24"/>
        </w:rPr>
        <w:t xml:space="preserve"> </w:t>
      </w:r>
      <w:r>
        <w:rPr>
          <w:spacing w:val="-5"/>
          <w:sz w:val="24"/>
          <w:szCs w:val="24"/>
        </w:rPr>
        <w:t>分包</w:t>
      </w:r>
    </w:p>
    <w:p w14:paraId="406CAEF2">
      <w:pPr>
        <w:pStyle w:val="16"/>
        <w:keepNext w:val="0"/>
        <w:keepLines w:val="0"/>
        <w:pageBreakBefore w:val="0"/>
        <w:wordWrap/>
        <w:overflowPunct/>
        <w:topLinePunct w:val="0"/>
        <w:bidi w:val="0"/>
        <w:spacing w:after="0" w:afterLines="0" w:line="360" w:lineRule="auto"/>
        <w:ind w:left="443"/>
      </w:pPr>
      <w:r>
        <w:rPr>
          <w:spacing w:val="4"/>
        </w:rPr>
        <w:t>4.5.1</w:t>
      </w:r>
      <w:r>
        <w:rPr>
          <w:spacing w:val="24"/>
        </w:rPr>
        <w:t xml:space="preserve"> </w:t>
      </w:r>
      <w:r>
        <w:rPr>
          <w:spacing w:val="4"/>
        </w:rPr>
        <w:t>一般约定</w:t>
      </w:r>
    </w:p>
    <w:p w14:paraId="33006C65">
      <w:pPr>
        <w:keepNext w:val="0"/>
        <w:keepLines w:val="0"/>
        <w:pageBreakBefore w:val="0"/>
        <w:widowControl w:val="0"/>
        <w:kinsoku/>
        <w:wordWrap/>
        <w:overflowPunct/>
        <w:topLinePunct w:val="0"/>
        <w:autoSpaceDE/>
        <w:autoSpaceDN/>
        <w:bidi w:val="0"/>
        <w:adjustRightInd/>
        <w:snapToGrid/>
        <w:spacing w:line="400" w:lineRule="exact"/>
        <w:ind w:firstLine="448" w:firstLineChars="200"/>
        <w:textAlignment w:val="auto"/>
      </w:pPr>
      <w:r>
        <w:rPr>
          <w:spacing w:val="7"/>
        </w:rPr>
        <w:t>禁止分包的工程包括：</w:t>
      </w:r>
      <w:r>
        <w:rPr>
          <w:rFonts w:hint="eastAsia"/>
          <w:szCs w:val="20"/>
          <w:u w:val="single" w:color="auto"/>
        </w:rPr>
        <w:t>项目的主体、关键性工作不允许分包</w:t>
      </w:r>
      <w:r>
        <w:rPr>
          <w:spacing w:val="7"/>
          <w:highlight w:val="none"/>
          <w:u w:val="single" w:color="auto"/>
        </w:rPr>
        <w:t>；</w:t>
      </w:r>
      <w:r>
        <w:rPr>
          <w:spacing w:val="9"/>
          <w:u w:val="single" w:color="auto"/>
        </w:rPr>
        <w:t>设计不允许分包</w:t>
      </w:r>
      <w:r>
        <w:rPr>
          <w:spacing w:val="9"/>
        </w:rPr>
        <w:t>。</w:t>
      </w:r>
    </w:p>
    <w:p w14:paraId="1774B62C">
      <w:pPr>
        <w:pStyle w:val="16"/>
        <w:keepNext w:val="0"/>
        <w:keepLines w:val="0"/>
        <w:pageBreakBefore w:val="0"/>
        <w:wordWrap/>
        <w:overflowPunct/>
        <w:topLinePunct w:val="0"/>
        <w:bidi w:val="0"/>
        <w:spacing w:after="0" w:afterLines="0" w:line="360" w:lineRule="auto"/>
        <w:ind w:left="443"/>
        <w:rPr>
          <w:highlight w:val="none"/>
        </w:rPr>
      </w:pPr>
      <w:r>
        <w:rPr>
          <w:spacing w:val="6"/>
        </w:rPr>
        <w:t>4.5.2 分包的确定</w:t>
      </w:r>
    </w:p>
    <w:p w14:paraId="26BBCE79">
      <w:pPr>
        <w:pStyle w:val="16"/>
        <w:keepNext w:val="0"/>
        <w:keepLines w:val="0"/>
        <w:pageBreakBefore w:val="0"/>
        <w:wordWrap/>
        <w:overflowPunct/>
        <w:topLinePunct w:val="0"/>
        <w:bidi w:val="0"/>
        <w:spacing w:after="0" w:afterLines="0" w:line="360" w:lineRule="auto"/>
        <w:ind w:left="23" w:right="18" w:firstLine="428"/>
      </w:pPr>
      <w:r>
        <w:rPr>
          <w:spacing w:val="9"/>
          <w:highlight w:val="none"/>
        </w:rPr>
        <w:t>允许分包的工程包括：</w:t>
      </w:r>
      <w:r>
        <w:rPr>
          <w:spacing w:val="9"/>
          <w:highlight w:val="none"/>
          <w:u w:val="single" w:color="auto"/>
        </w:rPr>
        <w:t>投标人</w:t>
      </w:r>
      <w:r>
        <w:rPr>
          <w:spacing w:val="7"/>
          <w:highlight w:val="none"/>
          <w:u w:val="single" w:color="auto"/>
        </w:rPr>
        <w:t>分包</w:t>
      </w:r>
      <w:r>
        <w:rPr>
          <w:rFonts w:hint="eastAsia"/>
          <w:spacing w:val="7"/>
          <w:highlight w:val="none"/>
          <w:u w:val="single" w:color="auto"/>
          <w:lang w:val="en-US" w:eastAsia="zh-CN"/>
        </w:rPr>
        <w:t>需</w:t>
      </w:r>
      <w:r>
        <w:rPr>
          <w:spacing w:val="7"/>
          <w:highlight w:val="none"/>
          <w:u w:val="single" w:color="auto"/>
        </w:rPr>
        <w:t>报监理及</w:t>
      </w:r>
      <w:r>
        <w:rPr>
          <w:spacing w:val="6"/>
          <w:highlight w:val="none"/>
          <w:u w:val="single" w:color="auto"/>
        </w:rPr>
        <w:t>发包人审核</w:t>
      </w:r>
      <w:r>
        <w:rPr>
          <w:rFonts w:hint="eastAsia"/>
          <w:spacing w:val="6"/>
          <w:highlight w:val="none"/>
          <w:u w:val="single" w:color="auto"/>
          <w:lang w:val="en-US" w:eastAsia="zh-CN"/>
        </w:rPr>
        <w:t>通过</w:t>
      </w:r>
      <w:r>
        <w:rPr>
          <w:spacing w:val="6"/>
          <w:highlight w:val="none"/>
        </w:rPr>
        <w:t>。</w:t>
      </w:r>
    </w:p>
    <w:p w14:paraId="5F8F42A0">
      <w:pPr>
        <w:pStyle w:val="16"/>
        <w:keepNext w:val="0"/>
        <w:keepLines w:val="0"/>
        <w:pageBreakBefore w:val="0"/>
        <w:wordWrap/>
        <w:overflowPunct/>
        <w:topLinePunct w:val="0"/>
        <w:bidi w:val="0"/>
        <w:spacing w:after="0" w:afterLines="0" w:line="360" w:lineRule="auto"/>
        <w:ind w:left="28" w:right="18" w:firstLine="416"/>
      </w:pPr>
      <w:r>
        <w:rPr>
          <w:spacing w:val="7"/>
        </w:rPr>
        <w:t>其他关于分包的约定：</w:t>
      </w:r>
      <w:r>
        <w:rPr>
          <w:spacing w:val="7"/>
          <w:u w:val="single" w:color="auto"/>
        </w:rPr>
        <w:t>1、符合项目需求及国家相关法律法规资质要求；2、各</w:t>
      </w:r>
      <w:r>
        <w:rPr>
          <w:spacing w:val="6"/>
          <w:u w:val="single" w:color="auto"/>
        </w:rPr>
        <w:t>专项内容</w:t>
      </w:r>
      <w:r>
        <w:rPr>
          <w:spacing w:val="9"/>
          <w:u w:val="single" w:color="auto"/>
        </w:rPr>
        <w:t>具备相应的专业资质且满足招标人需求，征得招标人同意</w:t>
      </w:r>
      <w:r>
        <w:rPr>
          <w:rFonts w:hint="eastAsia"/>
          <w:spacing w:val="9"/>
          <w:u w:val="single" w:color="auto"/>
          <w:lang w:eastAsia="zh-CN"/>
        </w:rPr>
        <w:t>。</w:t>
      </w:r>
      <w:r>
        <w:rPr>
          <w:rFonts w:hint="eastAsia"/>
          <w:spacing w:val="9"/>
          <w:u w:val="single" w:color="auto"/>
        </w:rPr>
        <w:t>承包单位将承包的工程转包或者违法分包的，责令改正，对设计单位</w:t>
      </w:r>
      <w:r>
        <w:rPr>
          <w:rFonts w:hint="eastAsia"/>
          <w:spacing w:val="9"/>
          <w:u w:val="single" w:color="auto"/>
          <w:lang w:val="en-US" w:eastAsia="zh-CN"/>
        </w:rPr>
        <w:t>扣除</w:t>
      </w:r>
      <w:r>
        <w:rPr>
          <w:rFonts w:hint="eastAsia"/>
          <w:spacing w:val="9"/>
          <w:u w:val="single" w:color="auto"/>
        </w:rPr>
        <w:t>合同约定的设计费25%的</w:t>
      </w:r>
      <w:r>
        <w:rPr>
          <w:rFonts w:hint="eastAsia"/>
          <w:spacing w:val="9"/>
          <w:u w:val="single" w:color="auto"/>
          <w:lang w:val="en-US" w:eastAsia="zh-CN"/>
        </w:rPr>
        <w:t>违约金</w:t>
      </w:r>
      <w:r>
        <w:rPr>
          <w:rFonts w:hint="eastAsia"/>
          <w:spacing w:val="9"/>
          <w:u w:val="single" w:color="auto"/>
        </w:rPr>
        <w:t>；对施工单位</w:t>
      </w:r>
      <w:r>
        <w:rPr>
          <w:rFonts w:hint="eastAsia"/>
          <w:spacing w:val="9"/>
          <w:u w:val="single" w:color="auto"/>
          <w:lang w:val="en-US" w:eastAsia="zh-CN"/>
        </w:rPr>
        <w:t>扣除</w:t>
      </w:r>
      <w:r>
        <w:rPr>
          <w:rFonts w:hint="eastAsia"/>
          <w:spacing w:val="9"/>
          <w:u w:val="single" w:color="auto"/>
        </w:rPr>
        <w:t>工程合同价款1%的</w:t>
      </w:r>
      <w:r>
        <w:rPr>
          <w:rFonts w:hint="eastAsia"/>
          <w:spacing w:val="9"/>
          <w:u w:val="single" w:color="auto"/>
          <w:lang w:val="en-US" w:eastAsia="zh-CN"/>
        </w:rPr>
        <w:t>违约金，并承担对发包人造成的全部损失</w:t>
      </w:r>
      <w:r>
        <w:rPr>
          <w:spacing w:val="9"/>
        </w:rPr>
        <w:t>。</w:t>
      </w:r>
    </w:p>
    <w:p w14:paraId="3A8CD63C">
      <w:pPr>
        <w:pStyle w:val="16"/>
        <w:keepNext w:val="0"/>
        <w:keepLines w:val="0"/>
        <w:pageBreakBefore w:val="0"/>
        <w:wordWrap/>
        <w:overflowPunct/>
        <w:topLinePunct w:val="0"/>
        <w:bidi w:val="0"/>
        <w:spacing w:after="0" w:afterLines="0" w:line="360" w:lineRule="auto"/>
        <w:ind w:left="443"/>
      </w:pPr>
      <w:r>
        <w:rPr>
          <w:spacing w:val="7"/>
        </w:rPr>
        <w:t>4.5.5 分包合同价款支付</w:t>
      </w:r>
    </w:p>
    <w:p w14:paraId="6C3BFFB4">
      <w:pPr>
        <w:pStyle w:val="16"/>
        <w:keepNext w:val="0"/>
        <w:keepLines w:val="0"/>
        <w:pageBreakBefore w:val="0"/>
        <w:wordWrap/>
        <w:overflowPunct/>
        <w:topLinePunct w:val="0"/>
        <w:bidi w:val="0"/>
        <w:spacing w:after="0" w:afterLines="0" w:line="360" w:lineRule="auto"/>
        <w:ind w:left="27" w:right="18" w:firstLine="420"/>
      </w:pPr>
      <w:r>
        <w:rPr>
          <w:spacing w:val="7"/>
        </w:rPr>
        <w:t>关于分包合同价款支付的约定：</w:t>
      </w:r>
      <w:r>
        <w:rPr>
          <w:spacing w:val="7"/>
          <w:u w:val="single" w:color="auto"/>
        </w:rPr>
        <w:t>按通用合同条件执行</w:t>
      </w:r>
      <w:r>
        <w:rPr>
          <w:spacing w:val="6"/>
        </w:rPr>
        <w:t>。</w:t>
      </w:r>
    </w:p>
    <w:p w14:paraId="2994D66A">
      <w:pPr>
        <w:pStyle w:val="16"/>
        <w:keepNext w:val="0"/>
        <w:keepLines w:val="0"/>
        <w:pageBreakBefore w:val="0"/>
        <w:wordWrap/>
        <w:overflowPunct/>
        <w:topLinePunct w:val="0"/>
        <w:bidi w:val="0"/>
        <w:spacing w:after="0" w:afterLines="0" w:line="360" w:lineRule="auto"/>
        <w:ind w:left="24"/>
        <w:outlineLvl w:val="2"/>
        <w:rPr>
          <w:rFonts w:ascii="Arial"/>
          <w:sz w:val="21"/>
        </w:rPr>
      </w:pPr>
      <w:r>
        <w:rPr>
          <w:spacing w:val="-4"/>
          <w:sz w:val="24"/>
          <w:szCs w:val="24"/>
        </w:rPr>
        <w:t>4.6</w:t>
      </w:r>
      <w:r>
        <w:rPr>
          <w:spacing w:val="14"/>
          <w:sz w:val="24"/>
          <w:szCs w:val="24"/>
        </w:rPr>
        <w:t xml:space="preserve"> </w:t>
      </w:r>
      <w:r>
        <w:rPr>
          <w:spacing w:val="-4"/>
          <w:sz w:val="24"/>
          <w:szCs w:val="24"/>
        </w:rPr>
        <w:t>联合体</w:t>
      </w:r>
    </w:p>
    <w:p w14:paraId="0BD74A67">
      <w:pPr>
        <w:pStyle w:val="16"/>
        <w:keepNext w:val="0"/>
        <w:keepLines w:val="0"/>
        <w:pageBreakBefore w:val="0"/>
        <w:wordWrap/>
        <w:overflowPunct/>
        <w:topLinePunct w:val="0"/>
        <w:bidi w:val="0"/>
        <w:spacing w:after="0" w:afterLines="0" w:line="360" w:lineRule="auto"/>
        <w:ind w:left="36" w:right="18" w:firstLine="407"/>
      </w:pPr>
      <w:r>
        <w:rPr>
          <w:spacing w:val="7"/>
        </w:rPr>
        <w:t>4.6.2 联合体各成员的分工、费用收取、发票开具</w:t>
      </w:r>
      <w:r>
        <w:rPr>
          <w:spacing w:val="6"/>
        </w:rPr>
        <w:t>等事项：</w:t>
      </w:r>
      <w:r>
        <w:rPr>
          <w:rFonts w:hint="eastAsia" w:ascii="宋体" w:hAnsi="宋体"/>
          <w:szCs w:val="21"/>
          <w:u w:val="single"/>
          <w:lang w:val="en-US" w:eastAsia="zh-CN"/>
        </w:rPr>
        <w:t>由牵头方负责</w:t>
      </w:r>
      <w:r>
        <w:rPr>
          <w:spacing w:val="8"/>
        </w:rPr>
        <w:t>。</w:t>
      </w:r>
    </w:p>
    <w:p w14:paraId="2146E875">
      <w:pPr>
        <w:pStyle w:val="16"/>
        <w:keepNext w:val="0"/>
        <w:keepLines w:val="0"/>
        <w:pageBreakBefore w:val="0"/>
        <w:wordWrap/>
        <w:overflowPunct/>
        <w:topLinePunct w:val="0"/>
        <w:bidi w:val="0"/>
        <w:spacing w:after="0" w:afterLines="0" w:line="360" w:lineRule="auto"/>
        <w:ind w:left="24"/>
        <w:outlineLvl w:val="2"/>
        <w:rPr>
          <w:rFonts w:ascii="Arial"/>
          <w:sz w:val="21"/>
        </w:rPr>
      </w:pPr>
      <w:r>
        <w:rPr>
          <w:spacing w:val="-1"/>
          <w:sz w:val="24"/>
          <w:szCs w:val="24"/>
        </w:rPr>
        <w:t>4.7 承包人现场查勘</w:t>
      </w:r>
    </w:p>
    <w:p w14:paraId="0142CAC2">
      <w:pPr>
        <w:pStyle w:val="16"/>
        <w:keepNext w:val="0"/>
        <w:keepLines w:val="0"/>
        <w:pageBreakBefore w:val="0"/>
        <w:wordWrap/>
        <w:overflowPunct/>
        <w:topLinePunct w:val="0"/>
        <w:bidi w:val="0"/>
        <w:spacing w:after="0" w:afterLines="0" w:line="360" w:lineRule="auto"/>
        <w:ind w:left="24" w:right="18" w:firstLine="419"/>
        <w:jc w:val="both"/>
        <w:rPr>
          <w:rFonts w:ascii="Arial"/>
          <w:sz w:val="21"/>
        </w:rPr>
      </w:pPr>
      <w:r>
        <w:rPr>
          <w:spacing w:val="9"/>
        </w:rPr>
        <w:t>4.7.1 双方当事人对现场查勘的责任承担的约定：</w:t>
      </w:r>
      <w:r>
        <w:rPr>
          <w:spacing w:val="9"/>
          <w:u w:val="single" w:color="auto"/>
        </w:rPr>
        <w:t>承包人现场查勘，</w:t>
      </w:r>
      <w:r>
        <w:rPr>
          <w:spacing w:val="7"/>
          <w:u w:val="single" w:color="auto"/>
        </w:rPr>
        <w:t>因承包人未能充分查勘</w:t>
      </w:r>
      <w:r>
        <w:rPr>
          <w:spacing w:val="9"/>
          <w:u w:val="single" w:color="auto"/>
        </w:rPr>
        <w:t>可能产生后果的</w:t>
      </w:r>
      <w:r>
        <w:rPr>
          <w:rFonts w:hint="eastAsia"/>
          <w:spacing w:val="9"/>
          <w:u w:val="single" w:color="auto"/>
          <w:lang w:eastAsia="zh-CN"/>
        </w:rPr>
        <w:t>，</w:t>
      </w:r>
      <w:r>
        <w:rPr>
          <w:rFonts w:hint="eastAsia"/>
          <w:spacing w:val="9"/>
          <w:u w:val="single" w:color="auto"/>
          <w:lang w:val="en-US" w:eastAsia="zh-CN"/>
        </w:rPr>
        <w:t>由</w:t>
      </w:r>
      <w:r>
        <w:rPr>
          <w:spacing w:val="9"/>
          <w:u w:val="single" w:color="auto"/>
        </w:rPr>
        <w:t>承包人承担</w:t>
      </w:r>
      <w:r>
        <w:rPr>
          <w:rFonts w:hint="eastAsia"/>
          <w:spacing w:val="9"/>
          <w:u w:val="single" w:color="auto"/>
          <w:lang w:val="en-US" w:eastAsia="zh-CN"/>
        </w:rPr>
        <w:t>相应</w:t>
      </w:r>
      <w:r>
        <w:rPr>
          <w:spacing w:val="9"/>
          <w:u w:val="single" w:color="auto"/>
        </w:rPr>
        <w:t>的费用</w:t>
      </w:r>
      <w:r>
        <w:rPr>
          <w:spacing w:val="9"/>
        </w:rPr>
        <w:t>。</w:t>
      </w:r>
    </w:p>
    <w:p w14:paraId="52CED0B3">
      <w:pPr>
        <w:pStyle w:val="16"/>
        <w:keepNext w:val="0"/>
        <w:keepLines w:val="0"/>
        <w:pageBreakBefore w:val="0"/>
        <w:wordWrap/>
        <w:overflowPunct/>
        <w:topLinePunct w:val="0"/>
        <w:bidi w:val="0"/>
        <w:spacing w:after="0" w:afterLines="0" w:line="360" w:lineRule="auto"/>
        <w:ind w:left="24"/>
        <w:outlineLvl w:val="2"/>
        <w:rPr>
          <w:rFonts w:ascii="Arial"/>
          <w:sz w:val="21"/>
        </w:rPr>
      </w:pPr>
      <w:r>
        <w:rPr>
          <w:spacing w:val="-1"/>
          <w:sz w:val="24"/>
          <w:szCs w:val="24"/>
        </w:rPr>
        <w:t>4.8 不可预见的困难</w:t>
      </w:r>
    </w:p>
    <w:p w14:paraId="528C0C90">
      <w:pPr>
        <w:pStyle w:val="16"/>
        <w:keepNext w:val="0"/>
        <w:keepLines w:val="0"/>
        <w:pageBreakBefore w:val="0"/>
        <w:wordWrap/>
        <w:overflowPunct/>
        <w:topLinePunct w:val="0"/>
        <w:bidi w:val="0"/>
        <w:spacing w:after="0" w:afterLines="0" w:line="360" w:lineRule="auto"/>
        <w:ind w:left="27" w:right="70" w:firstLine="420"/>
        <w:jc w:val="both"/>
        <w:rPr>
          <w:rFonts w:hint="eastAsia" w:eastAsia="宋体"/>
          <w:lang w:val="en-US" w:eastAsia="zh-CN"/>
        </w:rPr>
      </w:pPr>
      <w:r>
        <w:rPr>
          <w:spacing w:val="10"/>
        </w:rPr>
        <w:t>不可预见的困难包括：</w:t>
      </w:r>
      <w:r>
        <w:rPr>
          <w:rFonts w:hint="eastAsia"/>
          <w:spacing w:val="10"/>
          <w:lang w:val="en-US" w:eastAsia="zh-CN"/>
        </w:rPr>
        <w:t>按照</w:t>
      </w:r>
      <w:r>
        <w:rPr>
          <w:spacing w:val="6"/>
        </w:rPr>
        <w:t>14.1.2 关于合同价格调整的约定</w:t>
      </w:r>
      <w:r>
        <w:rPr>
          <w:rFonts w:hint="eastAsia"/>
          <w:spacing w:val="6"/>
          <w:lang w:val="en-US" w:eastAsia="zh-CN"/>
        </w:rPr>
        <w:t>执行。</w:t>
      </w:r>
    </w:p>
    <w:p w14:paraId="60E51C52">
      <w:pPr>
        <w:pStyle w:val="16"/>
        <w:keepNext w:val="0"/>
        <w:keepLines w:val="0"/>
        <w:pageBreakBefore w:val="0"/>
        <w:wordWrap/>
        <w:overflowPunct/>
        <w:topLinePunct w:val="0"/>
        <w:bidi w:val="0"/>
        <w:spacing w:after="0" w:afterLines="0" w:line="360" w:lineRule="auto"/>
        <w:ind w:left="27"/>
        <w:outlineLvl w:val="1"/>
        <w:rPr>
          <w:rFonts w:ascii="Arial"/>
          <w:sz w:val="21"/>
        </w:rPr>
      </w:pPr>
      <w:r>
        <w:rPr>
          <w:spacing w:val="-11"/>
          <w:sz w:val="28"/>
          <w:szCs w:val="28"/>
        </w:rPr>
        <w:t>第</w:t>
      </w:r>
      <w:r>
        <w:rPr>
          <w:spacing w:val="-52"/>
          <w:sz w:val="28"/>
          <w:szCs w:val="28"/>
        </w:rPr>
        <w:t xml:space="preserve"> </w:t>
      </w:r>
      <w:r>
        <w:rPr>
          <w:spacing w:val="-11"/>
          <w:sz w:val="28"/>
          <w:szCs w:val="28"/>
        </w:rPr>
        <w:t>5</w:t>
      </w:r>
      <w:r>
        <w:rPr>
          <w:spacing w:val="-57"/>
          <w:sz w:val="28"/>
          <w:szCs w:val="28"/>
        </w:rPr>
        <w:t xml:space="preserve"> </w:t>
      </w:r>
      <w:r>
        <w:rPr>
          <w:spacing w:val="-11"/>
          <w:sz w:val="28"/>
          <w:szCs w:val="28"/>
        </w:rPr>
        <w:t>条</w:t>
      </w:r>
      <w:r>
        <w:rPr>
          <w:spacing w:val="15"/>
          <w:sz w:val="28"/>
          <w:szCs w:val="28"/>
        </w:rPr>
        <w:t xml:space="preserve"> </w:t>
      </w:r>
      <w:r>
        <w:rPr>
          <w:spacing w:val="-11"/>
          <w:sz w:val="28"/>
          <w:szCs w:val="28"/>
        </w:rPr>
        <w:t>设计</w:t>
      </w:r>
    </w:p>
    <w:p w14:paraId="3969217C">
      <w:pPr>
        <w:pStyle w:val="16"/>
        <w:keepNext w:val="0"/>
        <w:keepLines w:val="0"/>
        <w:pageBreakBefore w:val="0"/>
        <w:wordWrap/>
        <w:overflowPunct/>
        <w:topLinePunct w:val="0"/>
        <w:bidi w:val="0"/>
        <w:spacing w:after="0" w:afterLines="0" w:line="360" w:lineRule="auto"/>
        <w:ind w:left="30"/>
        <w:outlineLvl w:val="2"/>
        <w:rPr>
          <w:rFonts w:ascii="Arial"/>
          <w:sz w:val="21"/>
        </w:rPr>
      </w:pPr>
      <w:r>
        <w:rPr>
          <w:spacing w:val="-1"/>
          <w:sz w:val="24"/>
          <w:szCs w:val="24"/>
        </w:rPr>
        <w:t>5.1 承包人的设计义务</w:t>
      </w:r>
    </w:p>
    <w:p w14:paraId="2145F010">
      <w:pPr>
        <w:pStyle w:val="16"/>
        <w:keepNext w:val="0"/>
        <w:keepLines w:val="0"/>
        <w:pageBreakBefore w:val="0"/>
        <w:wordWrap/>
        <w:overflowPunct/>
        <w:topLinePunct w:val="0"/>
        <w:bidi w:val="0"/>
        <w:spacing w:after="0" w:afterLines="0" w:line="360" w:lineRule="auto"/>
        <w:ind w:left="448"/>
      </w:pPr>
      <w:r>
        <w:rPr>
          <w:spacing w:val="7"/>
        </w:rPr>
        <w:t>5.1.1 承包人设计义务一般要求</w:t>
      </w:r>
    </w:p>
    <w:p w14:paraId="2FF624C4">
      <w:pPr>
        <w:pStyle w:val="16"/>
        <w:keepNext w:val="0"/>
        <w:keepLines w:val="0"/>
        <w:pageBreakBefore w:val="0"/>
        <w:wordWrap/>
        <w:overflowPunct/>
        <w:topLinePunct w:val="0"/>
        <w:bidi w:val="0"/>
        <w:spacing w:after="0" w:afterLines="0" w:line="360" w:lineRule="auto"/>
        <w:ind w:firstLine="456" w:firstLineChars="200"/>
      </w:pPr>
      <w:r>
        <w:rPr>
          <w:rFonts w:hint="eastAsia"/>
          <w:spacing w:val="9"/>
          <w:u w:val="single" w:color="auto"/>
          <w:lang w:eastAsia="zh-CN"/>
        </w:rPr>
        <w:t>（</w:t>
      </w:r>
      <w:r>
        <w:rPr>
          <w:rFonts w:hint="eastAsia"/>
          <w:spacing w:val="9"/>
          <w:u w:val="single" w:color="auto"/>
          <w:lang w:val="en-US" w:eastAsia="zh-CN"/>
        </w:rPr>
        <w:t>1</w:t>
      </w:r>
      <w:r>
        <w:rPr>
          <w:rFonts w:hint="eastAsia"/>
          <w:spacing w:val="9"/>
          <w:u w:val="single" w:color="auto"/>
          <w:lang w:eastAsia="zh-CN"/>
        </w:rPr>
        <w:t>）</w:t>
      </w:r>
      <w:r>
        <w:rPr>
          <w:spacing w:val="9"/>
          <w:u w:val="single" w:color="auto"/>
        </w:rPr>
        <w:t>承包人被视为已仔细审查了发包人要求</w:t>
      </w:r>
      <w:r>
        <w:rPr>
          <w:rFonts w:hint="eastAsia"/>
          <w:spacing w:val="9"/>
          <w:u w:val="single" w:color="auto"/>
          <w:lang w:eastAsia="zh-CN"/>
        </w:rPr>
        <w:t>，</w:t>
      </w:r>
      <w:r>
        <w:rPr>
          <w:rFonts w:hint="eastAsia"/>
          <w:spacing w:val="9"/>
          <w:u w:val="single" w:color="auto"/>
        </w:rPr>
        <w:t>施工图设计不得以二次深化设计为由降低初步设计中的各项性能指标。</w:t>
      </w:r>
    </w:p>
    <w:p w14:paraId="5756971D">
      <w:pPr>
        <w:pStyle w:val="16"/>
        <w:keepNext w:val="0"/>
        <w:keepLines w:val="0"/>
        <w:pageBreakBefore w:val="0"/>
        <w:wordWrap/>
        <w:overflowPunct/>
        <w:topLinePunct w:val="0"/>
        <w:bidi w:val="0"/>
        <w:spacing w:after="0" w:afterLines="0" w:line="360" w:lineRule="auto"/>
        <w:ind w:left="41" w:right="70" w:firstLine="407"/>
      </w:pPr>
      <w:r>
        <w:rPr>
          <w:rFonts w:hint="eastAsia"/>
          <w:spacing w:val="10"/>
          <w:u w:val="single" w:color="auto"/>
          <w:lang w:val="en-US" w:eastAsia="zh-CN"/>
        </w:rPr>
        <w:t>（2）</w:t>
      </w:r>
      <w:r>
        <w:rPr>
          <w:spacing w:val="10"/>
          <w:u w:val="single" w:color="auto"/>
        </w:rPr>
        <w:t>承包人应负责工程设计的组织、协调、进度控制</w:t>
      </w:r>
      <w:r>
        <w:rPr>
          <w:spacing w:val="9"/>
          <w:u w:val="single" w:color="auto"/>
        </w:rPr>
        <w:t>等所有相关工作，并负责对该工程</w:t>
      </w:r>
      <w:r>
        <w:rPr>
          <w:spacing w:val="7"/>
          <w:u w:val="single" w:color="auto"/>
        </w:rPr>
        <w:t>的所有设计工作进行审查，</w:t>
      </w:r>
      <w:r>
        <w:rPr>
          <w:rFonts w:hint="eastAsia"/>
          <w:spacing w:val="7"/>
          <w:u w:val="single" w:color="auto"/>
          <w:lang w:val="en-US" w:eastAsia="zh-CN"/>
        </w:rPr>
        <w:t>并</w:t>
      </w:r>
      <w:r>
        <w:rPr>
          <w:spacing w:val="7"/>
          <w:u w:val="single" w:color="auto"/>
        </w:rPr>
        <w:t>对</w:t>
      </w:r>
      <w:r>
        <w:rPr>
          <w:rFonts w:hint="eastAsia"/>
          <w:spacing w:val="7"/>
          <w:u w:val="single" w:color="auto"/>
          <w:lang w:val="en-US" w:eastAsia="zh-CN"/>
        </w:rPr>
        <w:t>其正确性负责。</w:t>
      </w:r>
    </w:p>
    <w:p w14:paraId="795BBDD9">
      <w:pPr>
        <w:pStyle w:val="16"/>
        <w:keepNext w:val="0"/>
        <w:keepLines w:val="0"/>
        <w:pageBreakBefore w:val="0"/>
        <w:wordWrap/>
        <w:overflowPunct/>
        <w:topLinePunct w:val="0"/>
        <w:bidi w:val="0"/>
        <w:spacing w:after="0" w:afterLines="0" w:line="360" w:lineRule="auto"/>
        <w:ind w:left="460"/>
      </w:pPr>
      <w:r>
        <w:rPr>
          <w:rFonts w:hint="eastAsia"/>
          <w:spacing w:val="10"/>
          <w:u w:val="single" w:color="auto"/>
          <w:lang w:val="en-US" w:eastAsia="zh-CN"/>
        </w:rPr>
        <w:t>（3）</w:t>
      </w:r>
      <w:r>
        <w:rPr>
          <w:spacing w:val="10"/>
          <w:u w:val="single" w:color="auto"/>
        </w:rPr>
        <w:t>承包人提交的报告、方案、图纸、资</w:t>
      </w:r>
      <w:r>
        <w:rPr>
          <w:spacing w:val="9"/>
          <w:u w:val="single" w:color="auto"/>
        </w:rPr>
        <w:t>料、竣工资料等费用由承包人承担。</w:t>
      </w:r>
      <w:r>
        <w:rPr>
          <w:rFonts w:hint="eastAsia"/>
          <w:spacing w:val="7"/>
          <w:u w:val="single" w:color="auto"/>
          <w:lang w:val="en-US" w:eastAsia="zh-CN"/>
        </w:rPr>
        <w:t>（4）</w:t>
      </w:r>
      <w:r>
        <w:rPr>
          <w:spacing w:val="-46"/>
          <w:u w:val="single" w:color="auto"/>
        </w:rPr>
        <w:t xml:space="preserve"> </w:t>
      </w:r>
      <w:r>
        <w:rPr>
          <w:spacing w:val="7"/>
          <w:u w:val="single" w:color="auto"/>
        </w:rPr>
        <w:t>由承包人原因引起的变更及需确认资料的相应费用由承包人承担。</w:t>
      </w:r>
    </w:p>
    <w:p w14:paraId="14CD74AA">
      <w:pPr>
        <w:pStyle w:val="16"/>
        <w:keepNext w:val="0"/>
        <w:keepLines w:val="0"/>
        <w:pageBreakBefore w:val="0"/>
        <w:wordWrap/>
        <w:overflowPunct/>
        <w:topLinePunct w:val="0"/>
        <w:bidi w:val="0"/>
        <w:spacing w:after="0" w:afterLines="0" w:line="360" w:lineRule="auto"/>
        <w:ind w:left="30"/>
        <w:outlineLvl w:val="2"/>
        <w:rPr>
          <w:rFonts w:ascii="Arial"/>
          <w:sz w:val="21"/>
        </w:rPr>
      </w:pPr>
      <w:r>
        <w:rPr>
          <w:spacing w:val="-2"/>
          <w:sz w:val="24"/>
          <w:szCs w:val="24"/>
        </w:rPr>
        <w:t>5.2 承包人文件审查</w:t>
      </w:r>
    </w:p>
    <w:p w14:paraId="44418D9B">
      <w:pPr>
        <w:pStyle w:val="16"/>
        <w:keepNext w:val="0"/>
        <w:keepLines w:val="0"/>
        <w:pageBreakBefore w:val="0"/>
        <w:wordWrap/>
        <w:overflowPunct/>
        <w:topLinePunct w:val="0"/>
        <w:bidi w:val="0"/>
        <w:spacing w:after="0" w:afterLines="0" w:line="360" w:lineRule="auto"/>
        <w:ind w:left="24" w:firstLine="424"/>
        <w:rPr>
          <w:rFonts w:hint="eastAsia" w:eastAsia="宋体"/>
          <w:spacing w:val="7"/>
          <w:u w:val="single" w:color="auto"/>
          <w:lang w:eastAsia="zh-CN"/>
        </w:rPr>
      </w:pPr>
      <w:r>
        <w:rPr>
          <w:spacing w:val="8"/>
        </w:rPr>
        <w:t>5.2.1 承包人文件审查的期限：</w:t>
      </w:r>
      <w:r>
        <w:rPr>
          <w:spacing w:val="8"/>
          <w:u w:val="single"/>
        </w:rPr>
        <w:t>施工图设计文件及对应预算书按专业分项分阶段提交，各分项施工图设计文件须经图审合格或通过发包人组织的专家论证；预算书的编制及提交期限按第1.6.2项约定执行</w:t>
      </w:r>
      <w:r>
        <w:rPr>
          <w:rFonts w:hint="eastAsia"/>
          <w:spacing w:val="7"/>
          <w:u w:val="single" w:color="auto"/>
          <w:lang w:eastAsia="zh-CN"/>
        </w:rPr>
        <w:t>；</w:t>
      </w:r>
    </w:p>
    <w:p w14:paraId="22BCBBF6">
      <w:pPr>
        <w:pStyle w:val="16"/>
        <w:keepNext w:val="0"/>
        <w:keepLines w:val="0"/>
        <w:pageBreakBefore w:val="0"/>
        <w:wordWrap/>
        <w:overflowPunct/>
        <w:topLinePunct w:val="0"/>
        <w:bidi w:val="0"/>
        <w:spacing w:after="0" w:afterLines="0" w:line="360" w:lineRule="auto"/>
        <w:ind w:left="24" w:right="49" w:firstLine="424"/>
      </w:pPr>
      <w:r>
        <w:rPr>
          <w:spacing w:val="10"/>
        </w:rPr>
        <w:t>5.2.2 审查会议的审查形式和时间安排为：</w:t>
      </w:r>
      <w:r>
        <w:rPr>
          <w:spacing w:val="10"/>
          <w:u w:val="single"/>
        </w:rPr>
        <w:t>由</w:t>
      </w:r>
      <w:r>
        <w:rPr>
          <w:rFonts w:hint="eastAsia"/>
          <w:spacing w:val="10"/>
          <w:u w:val="single"/>
          <w:lang w:val="en-US" w:eastAsia="zh-CN"/>
        </w:rPr>
        <w:t>全过程咨询单位代</w:t>
      </w:r>
      <w:r>
        <w:rPr>
          <w:spacing w:val="10"/>
          <w:u w:val="single"/>
        </w:rPr>
        <w:t>发包人组织，会前通知承包人，承包人应</w:t>
      </w:r>
      <w:r>
        <w:rPr>
          <w:rFonts w:hint="eastAsia"/>
          <w:spacing w:val="10"/>
          <w:u w:val="single"/>
          <w:lang w:val="en-US" w:eastAsia="zh-CN"/>
        </w:rPr>
        <w:t>配合组织并</w:t>
      </w:r>
      <w:r>
        <w:rPr>
          <w:spacing w:val="10"/>
          <w:u w:val="single"/>
        </w:rPr>
        <w:t>派设计负责人及相关专业人员参加</w:t>
      </w:r>
      <w:r>
        <w:rPr>
          <w:spacing w:val="10"/>
        </w:rPr>
        <w:t>，审查会议的相关费</w:t>
      </w:r>
      <w:r>
        <w:rPr>
          <w:spacing w:val="9"/>
        </w:rPr>
        <w:t>用由</w:t>
      </w:r>
      <w:r>
        <w:rPr>
          <w:spacing w:val="9"/>
          <w:u w:val="single" w:color="auto"/>
        </w:rPr>
        <w:t>承包人</w:t>
      </w:r>
      <w:r>
        <w:rPr>
          <w:spacing w:val="3"/>
        </w:rPr>
        <w:t>承担。</w:t>
      </w:r>
    </w:p>
    <w:p w14:paraId="331D0590">
      <w:pPr>
        <w:pStyle w:val="16"/>
        <w:keepNext w:val="0"/>
        <w:keepLines w:val="0"/>
        <w:pageBreakBefore w:val="0"/>
        <w:wordWrap/>
        <w:overflowPunct/>
        <w:topLinePunct w:val="0"/>
        <w:bidi w:val="0"/>
        <w:spacing w:after="0" w:afterLines="0" w:line="360" w:lineRule="auto"/>
        <w:ind w:left="27" w:right="49" w:firstLine="421"/>
      </w:pPr>
      <w:r>
        <w:rPr>
          <w:spacing w:val="7"/>
        </w:rPr>
        <w:t>5.2.3 关于第三方审查单位的约定：</w:t>
      </w:r>
      <w:r>
        <w:rPr>
          <w:rFonts w:hint="eastAsia"/>
          <w:spacing w:val="9"/>
          <w:u w:val="single" w:color="auto"/>
        </w:rPr>
        <w:t>承包人文件需政府有关部门或第三方审查单位审查、批准的，承包人应负责报送并配合修改，相关费用由承包人承担</w:t>
      </w:r>
      <w:r>
        <w:rPr>
          <w:spacing w:val="9"/>
          <w:u w:val="single" w:color="auto"/>
        </w:rPr>
        <w:t>。</w:t>
      </w:r>
    </w:p>
    <w:p w14:paraId="05B8D858">
      <w:pPr>
        <w:pStyle w:val="16"/>
        <w:keepNext w:val="0"/>
        <w:keepLines w:val="0"/>
        <w:pageBreakBefore w:val="0"/>
        <w:wordWrap/>
        <w:overflowPunct/>
        <w:topLinePunct w:val="0"/>
        <w:bidi w:val="0"/>
        <w:spacing w:after="0" w:afterLines="0" w:line="360" w:lineRule="auto"/>
        <w:ind w:left="24" w:right="49" w:firstLine="424"/>
      </w:pPr>
      <w:r>
        <w:rPr>
          <w:spacing w:val="7"/>
        </w:rPr>
        <w:t>5.2.4 施工图设计阶段设计文件、施工</w:t>
      </w:r>
      <w:r>
        <w:rPr>
          <w:spacing w:val="6"/>
        </w:rPr>
        <w:t>图预算等资料和图纸的份数和提交时间：</w:t>
      </w:r>
      <w:r>
        <w:rPr>
          <w:spacing w:val="6"/>
          <w:u w:val="single" w:color="auto"/>
        </w:rPr>
        <w:t>通过施工图设计文件审查后</w:t>
      </w:r>
      <w:r>
        <w:rPr>
          <w:rFonts w:hint="eastAsia"/>
          <w:spacing w:val="6"/>
          <w:u w:val="single" w:color="auto"/>
          <w:lang w:val="en-US" w:eastAsia="zh-CN"/>
        </w:rPr>
        <w:t>7</w:t>
      </w:r>
      <w:r>
        <w:rPr>
          <w:spacing w:val="6"/>
          <w:u w:val="single" w:color="auto"/>
        </w:rPr>
        <w:t>日内，提供经双方</w:t>
      </w:r>
      <w:r>
        <w:rPr>
          <w:spacing w:val="5"/>
          <w:u w:val="single" w:color="auto"/>
        </w:rPr>
        <w:t>确认后并经图审的施工图文件</w:t>
      </w:r>
      <w:r>
        <w:rPr>
          <w:rFonts w:hint="eastAsia"/>
          <w:spacing w:val="5"/>
          <w:u w:val="single" w:color="auto"/>
          <w:lang w:eastAsia="zh-CN"/>
        </w:rPr>
        <w:t>。</w:t>
      </w:r>
      <w:r>
        <w:rPr>
          <w:spacing w:val="5"/>
          <w:u w:val="single" w:color="auto"/>
        </w:rPr>
        <w:t>数</w:t>
      </w:r>
      <w:r>
        <w:rPr>
          <w:spacing w:val="7"/>
          <w:u w:val="single" w:color="auto"/>
        </w:rPr>
        <w:t>量和格式按</w:t>
      </w:r>
      <w:r>
        <w:rPr>
          <w:rFonts w:hint="eastAsia"/>
          <w:spacing w:val="7"/>
          <w:u w:val="single" w:color="auto"/>
          <w:lang w:val="en-US" w:eastAsia="zh-CN"/>
        </w:rPr>
        <w:t>1.6.2项约定执行</w:t>
      </w:r>
      <w:r>
        <w:rPr>
          <w:spacing w:val="7"/>
          <w:u w:val="single" w:color="auto"/>
        </w:rPr>
        <w:t>。</w:t>
      </w:r>
    </w:p>
    <w:p w14:paraId="6534BBE1">
      <w:pPr>
        <w:pStyle w:val="16"/>
        <w:keepNext w:val="0"/>
        <w:keepLines w:val="0"/>
        <w:pageBreakBefore w:val="0"/>
        <w:wordWrap/>
        <w:overflowPunct/>
        <w:topLinePunct w:val="0"/>
        <w:bidi w:val="0"/>
        <w:spacing w:after="0" w:afterLines="0" w:line="360" w:lineRule="auto"/>
        <w:ind w:left="30"/>
        <w:outlineLvl w:val="2"/>
        <w:rPr>
          <w:rFonts w:ascii="Arial"/>
          <w:sz w:val="21"/>
        </w:rPr>
      </w:pPr>
      <w:r>
        <w:rPr>
          <w:spacing w:val="-5"/>
          <w:sz w:val="24"/>
          <w:szCs w:val="24"/>
        </w:rPr>
        <w:t>5.3</w:t>
      </w:r>
      <w:r>
        <w:rPr>
          <w:spacing w:val="10"/>
          <w:sz w:val="24"/>
          <w:szCs w:val="24"/>
        </w:rPr>
        <w:t xml:space="preserve"> </w:t>
      </w:r>
      <w:r>
        <w:rPr>
          <w:spacing w:val="-5"/>
          <w:sz w:val="24"/>
          <w:szCs w:val="24"/>
        </w:rPr>
        <w:t>培训</w:t>
      </w:r>
    </w:p>
    <w:p w14:paraId="553DB63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eastAsia="宋体"/>
          <w:spacing w:val="7"/>
          <w:lang w:eastAsia="zh-CN"/>
        </w:rPr>
      </w:pPr>
      <w:r>
        <w:rPr>
          <w:rFonts w:hint="eastAsia" w:ascii="Arial"/>
          <w:sz w:val="21"/>
          <w:lang w:eastAsia="zh-CN"/>
        </w:rPr>
        <w:t>培训的时长为</w:t>
      </w:r>
      <w:r>
        <w:rPr>
          <w:rFonts w:hint="eastAsia" w:ascii="Arial"/>
          <w:sz w:val="21"/>
          <w:highlight w:val="none"/>
          <w:u w:val="single"/>
          <w:lang w:eastAsia="zh-CN"/>
        </w:rPr>
        <w:t>不少于</w:t>
      </w:r>
      <w:r>
        <w:rPr>
          <w:rFonts w:hint="default" w:ascii="Times New Roman" w:hAnsi="Times New Roman" w:cs="Times New Roman"/>
          <w:sz w:val="21"/>
          <w:highlight w:val="none"/>
          <w:u w:val="single"/>
          <w:lang w:eastAsia="zh-CN"/>
        </w:rPr>
        <w:t>2</w:t>
      </w:r>
      <w:r>
        <w:rPr>
          <w:rFonts w:hint="eastAsia" w:ascii="Arial"/>
          <w:sz w:val="21"/>
          <w:highlight w:val="none"/>
          <w:u w:val="single"/>
          <w:lang w:eastAsia="zh-CN"/>
        </w:rPr>
        <w:t>次、每次不少于</w:t>
      </w:r>
      <w:r>
        <w:rPr>
          <w:rFonts w:hint="default" w:ascii="Times New Roman" w:hAnsi="Times New Roman" w:cs="Times New Roman"/>
          <w:sz w:val="21"/>
          <w:highlight w:val="none"/>
          <w:u w:val="single"/>
          <w:lang w:eastAsia="zh-CN"/>
        </w:rPr>
        <w:t>8</w:t>
      </w:r>
      <w:r>
        <w:rPr>
          <w:rFonts w:hint="eastAsia" w:ascii="Arial"/>
          <w:sz w:val="21"/>
          <w:highlight w:val="none"/>
          <w:u w:val="single"/>
          <w:lang w:eastAsia="zh-CN"/>
        </w:rPr>
        <w:t>学时，并在竣工验收前完成；</w:t>
      </w:r>
      <w:r>
        <w:rPr>
          <w:rFonts w:hint="eastAsia" w:ascii="Arial"/>
          <w:sz w:val="21"/>
          <w:highlight w:val="none"/>
          <w:lang w:eastAsia="zh-CN"/>
        </w:rPr>
        <w:t>承包人应为培训提供的人员、设施和其它必要条件为</w:t>
      </w:r>
      <w:r>
        <w:rPr>
          <w:rFonts w:hint="eastAsia" w:ascii="Arial"/>
          <w:sz w:val="21"/>
          <w:highlight w:val="none"/>
          <w:u w:val="single"/>
          <w:lang w:eastAsia="zh-CN"/>
        </w:rPr>
        <w:t>承包人应提供培训场地、设施、教材、器具及必要的备品备件，并安排具备相应专业能力的技术人员担任授课人员；培训</w:t>
      </w:r>
      <w:r>
        <w:rPr>
          <w:rFonts w:hint="eastAsia" w:ascii="Arial"/>
          <w:sz w:val="21"/>
          <w:highlight w:val="none"/>
          <w:u w:val="single"/>
          <w:lang w:val="en-US" w:eastAsia="zh-CN"/>
        </w:rPr>
        <w:t>全部</w:t>
      </w:r>
      <w:r>
        <w:rPr>
          <w:rFonts w:hint="eastAsia" w:ascii="Arial"/>
          <w:sz w:val="21"/>
          <w:highlight w:val="none"/>
          <w:u w:val="single"/>
          <w:lang w:eastAsia="zh-CN"/>
        </w:rPr>
        <w:t>费用</w:t>
      </w:r>
      <w:r>
        <w:rPr>
          <w:rFonts w:hint="eastAsia" w:ascii="Arial"/>
          <w:sz w:val="21"/>
          <w:highlight w:val="none"/>
          <w:u w:val="single"/>
          <w:lang w:val="en-US" w:eastAsia="zh-CN"/>
        </w:rPr>
        <w:t>由承包人承担</w:t>
      </w:r>
      <w:r>
        <w:rPr>
          <w:rFonts w:hint="eastAsia" w:ascii="Arial"/>
          <w:sz w:val="21"/>
          <w:highlight w:val="none"/>
          <w:u w:val="single"/>
          <w:lang w:eastAsia="zh-CN"/>
        </w:rPr>
        <w:t>。</w:t>
      </w:r>
    </w:p>
    <w:p w14:paraId="0C3CDC20">
      <w:pPr>
        <w:pStyle w:val="16"/>
        <w:keepNext w:val="0"/>
        <w:keepLines w:val="0"/>
        <w:pageBreakBefore w:val="0"/>
        <w:wordWrap/>
        <w:overflowPunct/>
        <w:topLinePunct w:val="0"/>
        <w:bidi w:val="0"/>
        <w:spacing w:after="0" w:afterLines="0" w:line="360" w:lineRule="auto"/>
        <w:ind w:left="30"/>
        <w:outlineLvl w:val="2"/>
        <w:rPr>
          <w:rFonts w:ascii="Arial"/>
          <w:sz w:val="21"/>
        </w:rPr>
      </w:pPr>
      <w:r>
        <w:rPr>
          <w:spacing w:val="-2"/>
          <w:sz w:val="24"/>
          <w:szCs w:val="24"/>
        </w:rPr>
        <w:t>5.4 竣工文件</w:t>
      </w:r>
    </w:p>
    <w:p w14:paraId="58269530">
      <w:pPr>
        <w:pStyle w:val="16"/>
        <w:keepNext w:val="0"/>
        <w:keepLines w:val="0"/>
        <w:pageBreakBefore w:val="0"/>
        <w:wordWrap/>
        <w:overflowPunct/>
        <w:topLinePunct w:val="0"/>
        <w:bidi w:val="0"/>
        <w:spacing w:after="0" w:afterLines="0" w:line="360" w:lineRule="auto"/>
        <w:ind w:left="25" w:right="54" w:firstLine="423"/>
      </w:pPr>
      <w:r>
        <w:rPr>
          <w:spacing w:val="7"/>
        </w:rPr>
        <w:t>5.4.1 竣工文件的形式、提供的份数、</w:t>
      </w:r>
      <w:r>
        <w:rPr>
          <w:spacing w:val="6"/>
        </w:rPr>
        <w:t>技术标准以及其它相关要求：</w:t>
      </w:r>
      <w:r>
        <w:rPr>
          <w:spacing w:val="8"/>
          <w:u w:val="single" w:color="auto"/>
        </w:rPr>
        <w:t>工程具备竣工验收条件后，承包人应按发包人要求及档案管理规定，向发包人提交完整的竣工档案资料、竣工图及电子档案，纸质版不少于6份、电子版不少于2套（含CAD可编辑格式及PDF格式），并配合发包人完成档案验收及竣工备案资料整理</w:t>
      </w:r>
      <w:r>
        <w:rPr>
          <w:spacing w:val="8"/>
        </w:rPr>
        <w:t>。</w:t>
      </w:r>
    </w:p>
    <w:p w14:paraId="62B5A146">
      <w:pPr>
        <w:pStyle w:val="16"/>
        <w:keepNext w:val="0"/>
        <w:keepLines w:val="0"/>
        <w:pageBreakBefore w:val="0"/>
        <w:wordWrap/>
        <w:overflowPunct/>
        <w:topLinePunct w:val="0"/>
        <w:bidi w:val="0"/>
        <w:spacing w:after="0" w:afterLines="0" w:line="360" w:lineRule="auto"/>
        <w:ind w:left="30"/>
        <w:outlineLvl w:val="2"/>
        <w:rPr>
          <w:rFonts w:ascii="Arial"/>
          <w:sz w:val="21"/>
        </w:rPr>
      </w:pPr>
      <w:r>
        <w:rPr>
          <w:spacing w:val="-2"/>
          <w:sz w:val="24"/>
          <w:szCs w:val="24"/>
        </w:rPr>
        <w:t>5.5 操作和维修手册</w:t>
      </w:r>
    </w:p>
    <w:p w14:paraId="784726D1">
      <w:pPr>
        <w:pStyle w:val="16"/>
        <w:keepNext w:val="0"/>
        <w:keepLines w:val="0"/>
        <w:pageBreakBefore w:val="0"/>
        <w:wordWrap/>
        <w:overflowPunct/>
        <w:topLinePunct w:val="0"/>
        <w:bidi w:val="0"/>
        <w:spacing w:after="0" w:afterLines="0" w:line="360" w:lineRule="auto"/>
        <w:ind w:left="37" w:right="54" w:firstLine="411"/>
      </w:pPr>
      <w:r>
        <w:rPr>
          <w:spacing w:val="6"/>
        </w:rPr>
        <w:t>5.5.3 对最终操作和维修手册的约定：</w:t>
      </w:r>
      <w:r>
        <w:rPr>
          <w:spacing w:val="6"/>
          <w:u w:val="single" w:color="auto"/>
        </w:rPr>
        <w:t>承包人应提供详尽的操作指导和手册，并在缺</w:t>
      </w:r>
      <w:r>
        <w:rPr>
          <w:spacing w:val="7"/>
          <w:u w:val="single" w:color="auto"/>
        </w:rPr>
        <w:t>陷责任期内安排不少于1人经验人员在现场指</w:t>
      </w:r>
      <w:r>
        <w:rPr>
          <w:spacing w:val="6"/>
          <w:u w:val="single" w:color="auto"/>
        </w:rPr>
        <w:t>导</w:t>
      </w:r>
      <w:r>
        <w:rPr>
          <w:spacing w:val="6"/>
        </w:rPr>
        <w:t>。</w:t>
      </w:r>
    </w:p>
    <w:p w14:paraId="69BC77D6">
      <w:pPr>
        <w:pStyle w:val="16"/>
        <w:keepNext w:val="0"/>
        <w:keepLines w:val="0"/>
        <w:pageBreakBefore w:val="0"/>
        <w:wordWrap/>
        <w:overflowPunct/>
        <w:topLinePunct w:val="0"/>
        <w:bidi w:val="0"/>
        <w:spacing w:after="0" w:afterLines="0" w:line="360" w:lineRule="auto"/>
        <w:ind w:left="27"/>
        <w:outlineLvl w:val="1"/>
        <w:rPr>
          <w:rFonts w:ascii="Arial"/>
          <w:sz w:val="21"/>
        </w:rPr>
      </w:pPr>
      <w:r>
        <w:rPr>
          <w:spacing w:val="-4"/>
          <w:sz w:val="28"/>
          <w:szCs w:val="28"/>
        </w:rPr>
        <w:t>第</w:t>
      </w:r>
      <w:r>
        <w:rPr>
          <w:spacing w:val="-50"/>
          <w:sz w:val="28"/>
          <w:szCs w:val="28"/>
        </w:rPr>
        <w:t xml:space="preserve"> </w:t>
      </w:r>
      <w:r>
        <w:rPr>
          <w:spacing w:val="-4"/>
          <w:sz w:val="28"/>
          <w:szCs w:val="28"/>
        </w:rPr>
        <w:t>6</w:t>
      </w:r>
      <w:r>
        <w:rPr>
          <w:spacing w:val="-56"/>
          <w:sz w:val="28"/>
          <w:szCs w:val="28"/>
        </w:rPr>
        <w:t xml:space="preserve"> </w:t>
      </w:r>
      <w:r>
        <w:rPr>
          <w:spacing w:val="-4"/>
          <w:sz w:val="28"/>
          <w:szCs w:val="28"/>
        </w:rPr>
        <w:t>条 材料、工程设备</w:t>
      </w:r>
    </w:p>
    <w:p w14:paraId="4F723F07">
      <w:pPr>
        <w:pStyle w:val="16"/>
        <w:keepNext w:val="0"/>
        <w:keepLines w:val="0"/>
        <w:pageBreakBefore w:val="0"/>
        <w:wordWrap/>
        <w:overflowPunct/>
        <w:topLinePunct w:val="0"/>
        <w:bidi w:val="0"/>
        <w:spacing w:after="0" w:afterLines="0" w:line="360" w:lineRule="auto"/>
        <w:ind w:left="27"/>
        <w:outlineLvl w:val="2"/>
        <w:rPr>
          <w:rFonts w:ascii="Arial"/>
          <w:sz w:val="21"/>
        </w:rPr>
      </w:pPr>
      <w:r>
        <w:rPr>
          <w:spacing w:val="-4"/>
          <w:sz w:val="24"/>
          <w:szCs w:val="24"/>
        </w:rPr>
        <w:t>6.1</w:t>
      </w:r>
      <w:r>
        <w:rPr>
          <w:spacing w:val="15"/>
          <w:sz w:val="24"/>
          <w:szCs w:val="24"/>
        </w:rPr>
        <w:t xml:space="preserve"> </w:t>
      </w:r>
      <w:r>
        <w:rPr>
          <w:spacing w:val="-4"/>
          <w:sz w:val="24"/>
          <w:szCs w:val="24"/>
        </w:rPr>
        <w:t>实施方法</w:t>
      </w:r>
    </w:p>
    <w:p w14:paraId="0E60A43E">
      <w:pPr>
        <w:pStyle w:val="16"/>
        <w:keepNext w:val="0"/>
        <w:keepLines w:val="0"/>
        <w:pageBreakBefore w:val="0"/>
        <w:wordWrap/>
        <w:overflowPunct/>
        <w:topLinePunct w:val="0"/>
        <w:bidi w:val="0"/>
        <w:spacing w:after="0" w:afterLines="0" w:line="360" w:lineRule="auto"/>
        <w:ind w:left="44" w:right="54" w:firstLine="400"/>
      </w:pPr>
      <w:r>
        <w:rPr>
          <w:spacing w:val="7"/>
        </w:rPr>
        <w:t>双方当事人约定的实施方法、设备、设施和材料：</w:t>
      </w:r>
      <w:r>
        <w:rPr>
          <w:rFonts w:hint="eastAsia" w:ascii="宋体" w:hAnsi="宋体"/>
          <w:szCs w:val="21"/>
          <w:u w:val="single"/>
        </w:rPr>
        <w:t>双方约定的实施方法、设备、设施和材料：按《发包人要求》、经图审合格的施工图设计文件及国家现行标准规范执行</w:t>
      </w:r>
      <w:r>
        <w:rPr>
          <w:spacing w:val="7"/>
        </w:rPr>
        <w:t>。</w:t>
      </w:r>
    </w:p>
    <w:p w14:paraId="0A70F50D">
      <w:pPr>
        <w:pStyle w:val="16"/>
        <w:keepNext w:val="0"/>
        <w:keepLines w:val="0"/>
        <w:pageBreakBefore w:val="0"/>
        <w:wordWrap/>
        <w:overflowPunct/>
        <w:topLinePunct w:val="0"/>
        <w:bidi w:val="0"/>
        <w:spacing w:after="0" w:afterLines="0" w:line="360" w:lineRule="auto"/>
        <w:ind w:left="27"/>
        <w:outlineLvl w:val="2"/>
        <w:rPr>
          <w:rFonts w:hint="eastAsia" w:ascii="Arial" w:eastAsia="宋体"/>
          <w:sz w:val="21"/>
          <w:lang w:eastAsia="zh-CN"/>
        </w:rPr>
      </w:pPr>
      <w:r>
        <w:rPr>
          <w:spacing w:val="-2"/>
          <w:sz w:val="24"/>
          <w:szCs w:val="24"/>
        </w:rPr>
        <w:t>6.2 材料和工程设备</w:t>
      </w:r>
    </w:p>
    <w:p w14:paraId="0D2D6A2B">
      <w:pPr>
        <w:pStyle w:val="16"/>
        <w:keepNext w:val="0"/>
        <w:keepLines w:val="0"/>
        <w:pageBreakBefore w:val="0"/>
        <w:wordWrap/>
        <w:overflowPunct/>
        <w:topLinePunct w:val="0"/>
        <w:bidi w:val="0"/>
        <w:spacing w:after="0" w:afterLines="0" w:line="360" w:lineRule="auto"/>
        <w:ind w:left="446"/>
      </w:pPr>
      <w:r>
        <w:rPr>
          <w:spacing w:val="7"/>
        </w:rPr>
        <w:t>6.2.1 发包人提供的材料和工程设备</w:t>
      </w:r>
    </w:p>
    <w:p w14:paraId="79FD149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0" w:firstLine="448" w:firstLineChars="200"/>
        <w:textAlignment w:val="auto"/>
        <w:rPr>
          <w:rFonts w:hint="default"/>
          <w:spacing w:val="7"/>
          <w:u w:val="single" w:color="auto"/>
          <w:lang w:val="en-US" w:eastAsia="zh-CN"/>
        </w:rPr>
      </w:pPr>
      <w:r>
        <w:rPr>
          <w:rFonts w:hint="eastAsia"/>
          <w:spacing w:val="7"/>
          <w:u w:val="single" w:color="auto"/>
          <w:lang w:val="en-US" w:eastAsia="zh-CN"/>
        </w:rPr>
        <w:t>暂估价清单中的设备采购由发包人根据实际情况确定，暂估价清单见《发包人要求》表10.1暂估价清单。上述材料和工程设备的下货、二次搬运、保管、安装工作及相关费用由承包人承担。</w:t>
      </w:r>
    </w:p>
    <w:p w14:paraId="06ACD5D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0" w:firstLine="448" w:firstLineChars="200"/>
        <w:textAlignment w:val="auto"/>
      </w:pPr>
      <w:r>
        <w:rPr>
          <w:rFonts w:hint="eastAsia"/>
          <w:spacing w:val="7"/>
          <w:u w:val="single" w:color="auto"/>
          <w:lang w:val="en-US" w:eastAsia="zh-CN"/>
        </w:rPr>
        <w:t>暂估价使用须经发包人批准，结算时按实际发生计入合同价款，结余归发包人。</w:t>
      </w:r>
    </w:p>
    <w:p w14:paraId="6B82A65A">
      <w:pPr>
        <w:pStyle w:val="16"/>
        <w:keepNext w:val="0"/>
        <w:keepLines w:val="0"/>
        <w:pageBreakBefore w:val="0"/>
        <w:wordWrap/>
        <w:overflowPunct/>
        <w:topLinePunct w:val="0"/>
        <w:bidi w:val="0"/>
        <w:spacing w:after="0" w:afterLines="0" w:line="360" w:lineRule="auto"/>
        <w:ind w:left="446"/>
      </w:pPr>
      <w:r>
        <w:rPr>
          <w:spacing w:val="7"/>
        </w:rPr>
        <w:t>6.2.2 承包人提供的材料和工程设备</w:t>
      </w:r>
    </w:p>
    <w:p w14:paraId="7D6AEE7B">
      <w:pPr>
        <w:pStyle w:val="16"/>
        <w:keepNext w:val="0"/>
        <w:keepLines w:val="0"/>
        <w:pageBreakBefore w:val="0"/>
        <w:tabs>
          <w:tab w:val="left" w:pos="554"/>
        </w:tabs>
        <w:wordWrap/>
        <w:overflowPunct/>
        <w:topLinePunct w:val="0"/>
        <w:bidi w:val="0"/>
        <w:spacing w:after="0" w:afterLines="0" w:line="360" w:lineRule="auto"/>
        <w:ind w:left="24" w:right="11" w:firstLine="411"/>
        <w:jc w:val="both"/>
        <w:rPr>
          <w:rFonts w:hint="default"/>
          <w:spacing w:val="7"/>
          <w:u w:val="single" w:color="auto"/>
        </w:rPr>
      </w:pPr>
      <w:r>
        <w:rPr>
          <w:spacing w:val="7"/>
          <w:u w:val="single" w:color="auto"/>
        </w:rPr>
        <w:t>（1）本工程所使用的材料、设备，必须符合设计及招标文件要求，</w:t>
      </w:r>
      <w:r>
        <w:rPr>
          <w:rFonts w:hint="default"/>
          <w:spacing w:val="7"/>
          <w:u w:val="single" w:color="auto"/>
        </w:rPr>
        <w:t>承包人应在采购前向监理人</w:t>
      </w:r>
      <w:r>
        <w:rPr>
          <w:rFonts w:hint="eastAsia"/>
          <w:spacing w:val="7"/>
          <w:u w:val="single" w:color="auto"/>
          <w:lang w:eastAsia="zh-CN"/>
        </w:rPr>
        <w:t>、</w:t>
      </w:r>
      <w:r>
        <w:rPr>
          <w:rFonts w:hint="default"/>
          <w:spacing w:val="7"/>
          <w:u w:val="single" w:color="auto"/>
        </w:rPr>
        <w:t>发包人提交拟采购清单，逐项列明名称、品牌、系列（型号、规格）、主要技术参数、生产厂家及质量证明文件</w:t>
      </w:r>
      <w:r>
        <w:rPr>
          <w:rFonts w:hint="eastAsia"/>
          <w:spacing w:val="7"/>
          <w:u w:val="single" w:color="auto"/>
          <w:lang w:eastAsia="zh-CN"/>
        </w:rPr>
        <w:t>，</w:t>
      </w:r>
      <w:r>
        <w:rPr>
          <w:rFonts w:hint="default"/>
          <w:spacing w:val="7"/>
          <w:u w:val="single" w:color="auto"/>
        </w:rPr>
        <w:t>经发包人书面确认后方可采购。未经确认擅自采购的，发包人有权拒绝接收，由此增加的费用和延误的工期由承包人承担。</w:t>
      </w:r>
    </w:p>
    <w:p w14:paraId="512BC3B7">
      <w:pPr>
        <w:pStyle w:val="16"/>
        <w:keepNext w:val="0"/>
        <w:keepLines w:val="0"/>
        <w:pageBreakBefore w:val="0"/>
        <w:tabs>
          <w:tab w:val="left" w:pos="554"/>
        </w:tabs>
        <w:wordWrap/>
        <w:overflowPunct/>
        <w:topLinePunct w:val="0"/>
        <w:bidi w:val="0"/>
        <w:spacing w:after="0" w:afterLines="0" w:line="360" w:lineRule="auto"/>
        <w:ind w:left="24" w:right="11" w:firstLine="411"/>
        <w:jc w:val="both"/>
        <w:rPr>
          <w:rFonts w:hint="default" w:eastAsia="宋体"/>
          <w:spacing w:val="7"/>
          <w:u w:val="single" w:color="auto"/>
          <w:lang w:val="en-US" w:eastAsia="zh-CN"/>
        </w:rPr>
      </w:pPr>
      <w:r>
        <w:rPr>
          <w:rFonts w:hint="eastAsia"/>
          <w:spacing w:val="7"/>
          <w:u w:val="single" w:color="auto"/>
          <w:lang w:eastAsia="zh-CN"/>
        </w:rPr>
        <w:t>（</w:t>
      </w:r>
      <w:r>
        <w:rPr>
          <w:rFonts w:hint="eastAsia"/>
          <w:spacing w:val="7"/>
          <w:u w:val="single" w:color="auto"/>
          <w:lang w:val="en-US" w:eastAsia="zh-CN"/>
        </w:rPr>
        <w:t>2</w:t>
      </w:r>
      <w:r>
        <w:rPr>
          <w:rFonts w:hint="eastAsia"/>
          <w:spacing w:val="7"/>
          <w:u w:val="single" w:color="auto"/>
          <w:lang w:eastAsia="zh-CN"/>
        </w:rPr>
        <w:t>）</w:t>
      </w:r>
      <w:r>
        <w:rPr>
          <w:rFonts w:hint="default"/>
          <w:spacing w:val="7"/>
          <w:u w:val="single" w:color="auto"/>
        </w:rPr>
        <w:t>承包人应在采购合同中明确技术标准、供货周期、质保期限及售后服务要求；材料和设备进场时提供原厂证明、合格证、检测报告及质保承诺，经监理人、发包人验收合格后方可安装</w:t>
      </w:r>
      <w:r>
        <w:rPr>
          <w:rFonts w:hint="eastAsia"/>
          <w:spacing w:val="7"/>
          <w:u w:val="single" w:color="auto"/>
          <w:lang w:eastAsia="zh-CN"/>
        </w:rPr>
        <w:t>；</w:t>
      </w:r>
      <w:r>
        <w:rPr>
          <w:rFonts w:hint="eastAsia"/>
          <w:spacing w:val="7"/>
          <w:u w:val="single" w:color="auto"/>
          <w:lang w:val="en-US" w:eastAsia="zh-CN"/>
        </w:rPr>
        <w:t>检测报告需要在建设行业主管部门委托的监督抽测机构进行检测。</w:t>
      </w:r>
    </w:p>
    <w:p w14:paraId="4F899860">
      <w:pPr>
        <w:pStyle w:val="16"/>
        <w:keepNext w:val="0"/>
        <w:keepLines w:val="0"/>
        <w:pageBreakBefore w:val="0"/>
        <w:tabs>
          <w:tab w:val="left" w:pos="554"/>
        </w:tabs>
        <w:wordWrap/>
        <w:overflowPunct/>
        <w:topLinePunct w:val="0"/>
        <w:bidi w:val="0"/>
        <w:spacing w:after="0" w:afterLines="0" w:line="360" w:lineRule="auto"/>
        <w:ind w:left="24" w:right="11" w:firstLine="411"/>
        <w:jc w:val="both"/>
      </w:pPr>
      <w:r>
        <w:rPr>
          <w:spacing w:val="8"/>
        </w:rPr>
        <w:t>材料与工程设备的接收与拒收：</w:t>
      </w:r>
    </w:p>
    <w:p w14:paraId="52FF53E9">
      <w:pPr>
        <w:pStyle w:val="16"/>
        <w:keepNext w:val="0"/>
        <w:keepLines w:val="0"/>
        <w:pageBreakBefore w:val="0"/>
        <w:wordWrap/>
        <w:overflowPunct/>
        <w:topLinePunct w:val="0"/>
        <w:bidi w:val="0"/>
        <w:spacing w:after="0" w:afterLines="0" w:line="360" w:lineRule="auto"/>
        <w:ind w:left="24" w:right="65" w:firstLine="435"/>
      </w:pPr>
      <w:r>
        <w:rPr>
          <w:rFonts w:hint="eastAsia"/>
          <w:spacing w:val="6"/>
          <w:u w:val="single" w:color="auto"/>
          <w:lang w:eastAsia="zh-CN"/>
        </w:rPr>
        <w:t>（</w:t>
      </w:r>
      <w:r>
        <w:rPr>
          <w:rFonts w:hint="eastAsia"/>
          <w:spacing w:val="6"/>
          <w:u w:val="single" w:color="auto"/>
          <w:lang w:val="en-US" w:eastAsia="zh-CN"/>
        </w:rPr>
        <w:t>1</w:t>
      </w:r>
      <w:r>
        <w:rPr>
          <w:rFonts w:hint="eastAsia"/>
          <w:spacing w:val="6"/>
          <w:u w:val="single" w:color="auto"/>
          <w:lang w:eastAsia="zh-CN"/>
        </w:rPr>
        <w:t>）</w:t>
      </w:r>
      <w:r>
        <w:rPr>
          <w:spacing w:val="6"/>
          <w:u w:val="single" w:color="auto"/>
        </w:rPr>
        <w:t>承包人应在进场后30天内提交大宗材料设备需用计划，每月10日前提交下个月的</w:t>
      </w:r>
      <w:r>
        <w:rPr>
          <w:spacing w:val="7"/>
          <w:u w:val="single" w:color="auto"/>
        </w:rPr>
        <w:t>材料设备需用月度计划，在材料计划中需注明材料设备的规格、型号、使用部位、用量、使</w:t>
      </w:r>
      <w:r>
        <w:rPr>
          <w:spacing w:val="9"/>
          <w:u w:val="single" w:color="auto"/>
        </w:rPr>
        <w:t>用时间，监理工程师在接到材料计划后3天内完成审核并报发包人批准。</w:t>
      </w:r>
    </w:p>
    <w:p w14:paraId="01574130">
      <w:pPr>
        <w:pStyle w:val="16"/>
        <w:keepNext w:val="0"/>
        <w:keepLines w:val="0"/>
        <w:pageBreakBefore w:val="0"/>
        <w:wordWrap/>
        <w:overflowPunct/>
        <w:topLinePunct w:val="0"/>
        <w:bidi w:val="0"/>
        <w:spacing w:after="0" w:afterLines="0" w:line="360" w:lineRule="auto"/>
        <w:ind w:left="24" w:firstLine="422"/>
      </w:pPr>
      <w:r>
        <w:rPr>
          <w:rFonts w:hint="eastAsia"/>
          <w:spacing w:val="6"/>
          <w:u w:val="single" w:color="auto"/>
          <w:lang w:eastAsia="zh-CN"/>
        </w:rPr>
        <w:t>（</w:t>
      </w:r>
      <w:r>
        <w:rPr>
          <w:rFonts w:hint="eastAsia"/>
          <w:spacing w:val="6"/>
          <w:u w:val="single" w:color="auto"/>
          <w:lang w:val="en-US" w:eastAsia="zh-CN"/>
        </w:rPr>
        <w:t>2</w:t>
      </w:r>
      <w:r>
        <w:rPr>
          <w:rFonts w:hint="eastAsia"/>
          <w:spacing w:val="6"/>
          <w:u w:val="single" w:color="auto"/>
          <w:lang w:eastAsia="zh-CN"/>
        </w:rPr>
        <w:t>）</w:t>
      </w:r>
      <w:r>
        <w:rPr>
          <w:spacing w:val="6"/>
          <w:u w:val="single" w:color="auto"/>
        </w:rPr>
        <w:t>承包人采购的设备材料，应在采购前15日内将所采购材料设备的厂家、技术参数、</w:t>
      </w:r>
      <w:r>
        <w:rPr>
          <w:spacing w:val="7"/>
          <w:u w:val="single" w:color="auto"/>
        </w:rPr>
        <w:t>品牌、质量、档次等指标及其相关证明文件（产品代理授权书、质量合格证书、质量等级证明、材料检测报告等）以书面形式通知监理工程师和发包人，监理工程师和发包人在收到承包人的书面报告后15日内予以确认，经认质、封样后承包人方可采购进场。</w:t>
      </w:r>
    </w:p>
    <w:p w14:paraId="188944C1">
      <w:pPr>
        <w:pStyle w:val="16"/>
        <w:keepNext w:val="0"/>
        <w:keepLines w:val="0"/>
        <w:pageBreakBefore w:val="0"/>
        <w:wordWrap/>
        <w:overflowPunct/>
        <w:topLinePunct w:val="0"/>
        <w:bidi w:val="0"/>
        <w:spacing w:after="0" w:afterLines="0" w:line="360" w:lineRule="auto"/>
        <w:ind w:left="23" w:right="11" w:firstLine="425"/>
      </w:pPr>
      <w:r>
        <w:rPr>
          <w:rFonts w:hint="eastAsia"/>
          <w:spacing w:val="6"/>
          <w:u w:val="single" w:color="auto"/>
          <w:lang w:eastAsia="zh-CN"/>
        </w:rPr>
        <w:t>（</w:t>
      </w:r>
      <w:r>
        <w:rPr>
          <w:rFonts w:hint="eastAsia"/>
          <w:spacing w:val="6"/>
          <w:u w:val="single" w:color="auto"/>
          <w:lang w:val="en-US" w:eastAsia="zh-CN"/>
        </w:rPr>
        <w:t>3</w:t>
      </w:r>
      <w:r>
        <w:rPr>
          <w:rFonts w:hint="eastAsia"/>
          <w:spacing w:val="6"/>
          <w:u w:val="single" w:color="auto"/>
          <w:lang w:eastAsia="zh-CN"/>
        </w:rPr>
        <w:t>）</w:t>
      </w:r>
      <w:r>
        <w:rPr>
          <w:spacing w:val="6"/>
          <w:u w:val="single" w:color="auto"/>
        </w:rPr>
        <w:t>承包人在材料设备到货24小时前通知监理工程师及发包人验收并按有关要求进行质</w:t>
      </w:r>
      <w:r>
        <w:rPr>
          <w:spacing w:val="7"/>
          <w:u w:val="single" w:color="auto"/>
        </w:rPr>
        <w:t>量检验，当承包人采购的材料设备与设计、规范、材料标准要求、样品不符时，监理工程师</w:t>
      </w:r>
      <w:r>
        <w:rPr>
          <w:spacing w:val="4"/>
          <w:u w:val="single" w:color="auto"/>
        </w:rPr>
        <w:t>拒绝验收，由承包人按监理工程师的要求时间运出</w:t>
      </w:r>
      <w:r>
        <w:rPr>
          <w:spacing w:val="3"/>
          <w:u w:val="single" w:color="auto"/>
        </w:rPr>
        <w:t>施工现场，重新采购符合要求的材料设备，</w:t>
      </w:r>
      <w:r>
        <w:rPr>
          <w:spacing w:val="10"/>
          <w:u w:val="single" w:color="auto"/>
        </w:rPr>
        <w:t>并承担由此发生的费用，工期不予顺延。</w:t>
      </w:r>
    </w:p>
    <w:p w14:paraId="09C8166A">
      <w:pPr>
        <w:pStyle w:val="16"/>
        <w:keepNext w:val="0"/>
        <w:keepLines w:val="0"/>
        <w:pageBreakBefore w:val="0"/>
        <w:wordWrap/>
        <w:overflowPunct/>
        <w:topLinePunct w:val="0"/>
        <w:bidi w:val="0"/>
        <w:spacing w:after="0" w:afterLines="0" w:line="360" w:lineRule="auto"/>
        <w:ind w:left="26" w:right="66" w:firstLine="417"/>
      </w:pPr>
      <w:r>
        <w:rPr>
          <w:rFonts w:hint="eastAsia"/>
          <w:spacing w:val="9"/>
          <w:u w:val="single" w:color="auto"/>
          <w:lang w:eastAsia="zh-CN"/>
        </w:rPr>
        <w:t>（</w:t>
      </w:r>
      <w:r>
        <w:rPr>
          <w:rFonts w:hint="eastAsia"/>
          <w:spacing w:val="9"/>
          <w:u w:val="single" w:color="auto"/>
          <w:lang w:val="en-US" w:eastAsia="zh-CN"/>
        </w:rPr>
        <w:t>4</w:t>
      </w:r>
      <w:r>
        <w:rPr>
          <w:rFonts w:hint="eastAsia"/>
          <w:spacing w:val="9"/>
          <w:u w:val="single" w:color="auto"/>
          <w:lang w:eastAsia="zh-CN"/>
        </w:rPr>
        <w:t>）</w:t>
      </w:r>
      <w:r>
        <w:rPr>
          <w:spacing w:val="9"/>
          <w:u w:val="single" w:color="auto"/>
        </w:rPr>
        <w:t>发包人和监理工程师发现承包人采购使用不符合设</w:t>
      </w:r>
      <w:r>
        <w:rPr>
          <w:spacing w:val="8"/>
          <w:u w:val="single" w:color="auto"/>
        </w:rPr>
        <w:t>计或标准要求的材料时，由承包</w:t>
      </w:r>
      <w:r>
        <w:rPr>
          <w:spacing w:val="10"/>
          <w:u w:val="single" w:color="auto"/>
        </w:rPr>
        <w:t>人负责修复、拆除或重新采购，并承担由此发生的费用，工期不予顺延。</w:t>
      </w:r>
    </w:p>
    <w:p w14:paraId="629AECA1">
      <w:pPr>
        <w:pStyle w:val="16"/>
        <w:keepNext w:val="0"/>
        <w:keepLines w:val="0"/>
        <w:pageBreakBefore w:val="0"/>
        <w:wordWrap/>
        <w:overflowPunct/>
        <w:topLinePunct w:val="0"/>
        <w:bidi w:val="0"/>
        <w:spacing w:after="0" w:afterLines="0" w:line="360" w:lineRule="auto"/>
        <w:ind w:left="27" w:right="63" w:firstLine="420"/>
        <w:rPr>
          <w:rFonts w:ascii="Arial"/>
          <w:sz w:val="21"/>
        </w:rPr>
      </w:pPr>
      <w:r>
        <w:rPr>
          <w:rFonts w:hint="eastAsia"/>
          <w:spacing w:val="10"/>
          <w:u w:val="single" w:color="auto"/>
          <w:lang w:eastAsia="zh-CN"/>
        </w:rPr>
        <w:t>（</w:t>
      </w:r>
      <w:r>
        <w:rPr>
          <w:rFonts w:hint="eastAsia"/>
          <w:spacing w:val="10"/>
          <w:u w:val="single" w:color="auto"/>
          <w:lang w:val="en-US" w:eastAsia="zh-CN"/>
        </w:rPr>
        <w:t>5</w:t>
      </w:r>
      <w:r>
        <w:rPr>
          <w:rFonts w:hint="eastAsia"/>
          <w:spacing w:val="10"/>
          <w:u w:val="single" w:color="auto"/>
          <w:lang w:eastAsia="zh-CN"/>
        </w:rPr>
        <w:t>）</w:t>
      </w:r>
      <w:r>
        <w:rPr>
          <w:spacing w:val="10"/>
          <w:u w:val="single" w:color="auto"/>
        </w:rPr>
        <w:t>承包人采购的材料设备在使用前，承包人应按现行相关</w:t>
      </w:r>
      <w:r>
        <w:rPr>
          <w:spacing w:val="9"/>
          <w:u w:val="single" w:color="auto"/>
        </w:rPr>
        <w:t>规范要求进行检验或试验，</w:t>
      </w:r>
      <w:r>
        <w:rPr>
          <w:spacing w:val="10"/>
          <w:u w:val="single" w:color="auto"/>
        </w:rPr>
        <w:t>不合格的不得使用，检验或试验费用由承包人承担。</w:t>
      </w:r>
    </w:p>
    <w:p w14:paraId="05F5AFE4">
      <w:pPr>
        <w:pStyle w:val="16"/>
        <w:keepNext w:val="0"/>
        <w:keepLines w:val="0"/>
        <w:pageBreakBefore w:val="0"/>
        <w:wordWrap/>
        <w:overflowPunct/>
        <w:topLinePunct w:val="0"/>
        <w:bidi w:val="0"/>
        <w:spacing w:after="0" w:afterLines="0" w:line="360" w:lineRule="auto"/>
        <w:ind w:left="445"/>
      </w:pPr>
      <w:r>
        <w:rPr>
          <w:spacing w:val="9"/>
        </w:rPr>
        <w:t>竣工后试验的生产性材料的类别或（和）清单：</w:t>
      </w:r>
      <w:r>
        <w:rPr>
          <w:rFonts w:hint="eastAsia"/>
          <w:spacing w:val="9"/>
          <w:u w:val="single"/>
          <w:lang w:val="en-US" w:eastAsia="zh-CN"/>
        </w:rPr>
        <w:t>无</w:t>
      </w:r>
      <w:r>
        <w:rPr>
          <w:spacing w:val="9"/>
        </w:rPr>
        <w:t>。</w:t>
      </w:r>
    </w:p>
    <w:p w14:paraId="338F586C">
      <w:pPr>
        <w:pStyle w:val="16"/>
        <w:keepNext w:val="0"/>
        <w:keepLines w:val="0"/>
        <w:pageBreakBefore w:val="0"/>
        <w:wordWrap/>
        <w:overflowPunct/>
        <w:topLinePunct w:val="0"/>
        <w:bidi w:val="0"/>
        <w:spacing w:after="0" w:afterLines="0" w:line="360" w:lineRule="auto"/>
        <w:ind w:left="446"/>
      </w:pPr>
      <w:r>
        <w:rPr>
          <w:spacing w:val="7"/>
        </w:rPr>
        <w:t>6.2.3 材料和工程设备的保管</w:t>
      </w:r>
    </w:p>
    <w:p w14:paraId="161F3F60">
      <w:pPr>
        <w:pStyle w:val="16"/>
        <w:keepNext w:val="0"/>
        <w:keepLines w:val="0"/>
        <w:pageBreakBefore w:val="0"/>
        <w:wordWrap/>
        <w:overflowPunct/>
        <w:topLinePunct w:val="0"/>
        <w:bidi w:val="0"/>
        <w:spacing w:after="0" w:afterLines="0" w:line="360" w:lineRule="auto"/>
        <w:ind w:left="447"/>
      </w:pPr>
      <w:r>
        <w:rPr>
          <w:spacing w:val="9"/>
        </w:rPr>
        <w:t>发包人供应的材料和工程设备的保管费用由</w:t>
      </w:r>
      <w:r>
        <w:rPr>
          <w:spacing w:val="8"/>
          <w:u w:val="single" w:color="auto"/>
        </w:rPr>
        <w:t>承包人</w:t>
      </w:r>
      <w:r>
        <w:rPr>
          <w:spacing w:val="8"/>
        </w:rPr>
        <w:t>承担。</w:t>
      </w:r>
    </w:p>
    <w:p w14:paraId="3B831D27">
      <w:pPr>
        <w:pStyle w:val="16"/>
        <w:keepNext w:val="0"/>
        <w:keepLines w:val="0"/>
        <w:pageBreakBefore w:val="0"/>
        <w:wordWrap/>
        <w:overflowPunct/>
        <w:topLinePunct w:val="0"/>
        <w:bidi w:val="0"/>
        <w:spacing w:after="0" w:afterLines="0" w:line="360" w:lineRule="auto"/>
        <w:ind w:left="25" w:firstLine="419"/>
      </w:pPr>
      <w:r>
        <w:rPr>
          <w:spacing w:val="10"/>
        </w:rPr>
        <w:t>承包人提交保管、维护方案的时间：</w:t>
      </w:r>
      <w:r>
        <w:rPr>
          <w:spacing w:val="10"/>
          <w:u w:val="single" w:color="auto"/>
        </w:rPr>
        <w:t>承包人应遵照产品说明书对工程物资进行保管、维护、保养，防止其变形、变质、污染和对人身造成伤害。保管维护方案应包括但不限于：工程物资分类、保管、保养、保安及领用制度，以及库房、特殊保管库房、堆场、场地道路、照明、消防、设施、器具等规划。</w:t>
      </w:r>
    </w:p>
    <w:p w14:paraId="2539F47C">
      <w:pPr>
        <w:pStyle w:val="16"/>
        <w:keepNext w:val="0"/>
        <w:keepLines w:val="0"/>
        <w:pageBreakBefore w:val="0"/>
        <w:wordWrap/>
        <w:overflowPunct/>
        <w:topLinePunct w:val="0"/>
        <w:bidi w:val="0"/>
        <w:spacing w:after="0" w:afterLines="0" w:line="360" w:lineRule="auto"/>
        <w:ind w:left="447"/>
        <w:rPr>
          <w:rFonts w:ascii="Arial"/>
          <w:sz w:val="21"/>
        </w:rPr>
      </w:pPr>
      <w:r>
        <w:rPr>
          <w:spacing w:val="8"/>
        </w:rPr>
        <w:t>发包人提供的库房、堆场、设施和设备：</w:t>
      </w:r>
      <w:r>
        <w:rPr>
          <w:spacing w:val="8"/>
          <w:u w:val="single" w:color="auto"/>
        </w:rPr>
        <w:t>无</w:t>
      </w:r>
      <w:r>
        <w:rPr>
          <w:spacing w:val="8"/>
        </w:rPr>
        <w:t>。</w:t>
      </w:r>
    </w:p>
    <w:p w14:paraId="2569E3FA">
      <w:pPr>
        <w:pStyle w:val="16"/>
        <w:keepNext w:val="0"/>
        <w:keepLines w:val="0"/>
        <w:pageBreakBefore w:val="0"/>
        <w:wordWrap/>
        <w:overflowPunct/>
        <w:topLinePunct w:val="0"/>
        <w:bidi w:val="0"/>
        <w:spacing w:after="0" w:afterLines="0" w:line="360" w:lineRule="auto"/>
        <w:ind w:left="27"/>
        <w:outlineLvl w:val="2"/>
        <w:rPr>
          <w:rFonts w:ascii="Arial"/>
          <w:sz w:val="21"/>
        </w:rPr>
      </w:pPr>
      <w:r>
        <w:rPr>
          <w:spacing w:val="-4"/>
          <w:sz w:val="24"/>
          <w:szCs w:val="24"/>
        </w:rPr>
        <w:t>6.3</w:t>
      </w:r>
      <w:r>
        <w:rPr>
          <w:spacing w:val="8"/>
          <w:sz w:val="24"/>
          <w:szCs w:val="24"/>
        </w:rPr>
        <w:t xml:space="preserve"> </w:t>
      </w:r>
      <w:r>
        <w:rPr>
          <w:spacing w:val="-4"/>
          <w:sz w:val="24"/>
          <w:szCs w:val="24"/>
        </w:rPr>
        <w:t>样品</w:t>
      </w:r>
    </w:p>
    <w:p w14:paraId="4B80B7FB">
      <w:pPr>
        <w:pStyle w:val="16"/>
        <w:keepNext w:val="0"/>
        <w:keepLines w:val="0"/>
        <w:pageBreakBefore w:val="0"/>
        <w:wordWrap/>
        <w:overflowPunct/>
        <w:topLinePunct w:val="0"/>
        <w:bidi w:val="0"/>
        <w:spacing w:after="0" w:afterLines="0" w:line="360" w:lineRule="auto"/>
        <w:ind w:left="446"/>
      </w:pPr>
      <w:r>
        <w:rPr>
          <w:spacing w:val="7"/>
        </w:rPr>
        <w:t>6.3.1 样品的报送与封存</w:t>
      </w:r>
    </w:p>
    <w:p w14:paraId="77285BBB">
      <w:pPr>
        <w:pStyle w:val="16"/>
        <w:keepNext w:val="0"/>
        <w:keepLines w:val="0"/>
        <w:pageBreakBefore w:val="0"/>
        <w:wordWrap/>
        <w:overflowPunct/>
        <w:topLinePunct w:val="0"/>
        <w:bidi w:val="0"/>
        <w:spacing w:after="0" w:afterLines="0" w:line="360" w:lineRule="auto"/>
        <w:ind w:left="24" w:right="16" w:firstLine="431"/>
      </w:pPr>
      <w:r>
        <w:rPr>
          <w:spacing w:val="3"/>
        </w:rPr>
        <w:t>需要承包人报送样品的材料或工程设备，样品种类、名称、规格、数量：</w:t>
      </w:r>
      <w:r>
        <w:rPr>
          <w:rFonts w:hint="eastAsia"/>
          <w:spacing w:val="3"/>
          <w:u w:val="single"/>
        </w:rPr>
        <w:t>涉及外观效果、使用功能及设计有明确参数要求的主要材料与工程设备</w:t>
      </w:r>
      <w:r>
        <w:rPr>
          <w:rFonts w:hint="eastAsia"/>
          <w:spacing w:val="3"/>
          <w:u w:val="single"/>
          <w:lang w:val="en-US" w:eastAsia="zh-CN"/>
        </w:rPr>
        <w:t>需</w:t>
      </w:r>
      <w:r>
        <w:rPr>
          <w:rFonts w:hint="eastAsia"/>
          <w:spacing w:val="3"/>
          <w:u w:val="single"/>
        </w:rPr>
        <w:t>报送样品。报送样品的规格、数量应足以体现材质、色泽、质感及工艺水平。通用辅材、低值易耗品及设计无特殊外观要求的隐蔽材料，无需报送样品，但进场时须提供合格证及检测报告。</w:t>
      </w:r>
      <w:r>
        <w:rPr>
          <w:rFonts w:hint="eastAsia"/>
          <w:spacing w:val="3"/>
          <w:u w:val="single"/>
          <w:lang w:val="en-US" w:eastAsia="zh-CN"/>
        </w:rPr>
        <w:t>施工图审核通过后30日，承包人将需要报送样品的材料或工程设备的详细信息报送给监理及发包人确认</w:t>
      </w:r>
      <w:r>
        <w:rPr>
          <w:spacing w:val="9"/>
          <w:u w:val="single"/>
        </w:rPr>
        <w:t>。</w:t>
      </w:r>
    </w:p>
    <w:p w14:paraId="36C088D2">
      <w:pPr>
        <w:pStyle w:val="16"/>
        <w:keepNext w:val="0"/>
        <w:keepLines w:val="0"/>
        <w:pageBreakBefore w:val="0"/>
        <w:wordWrap/>
        <w:overflowPunct/>
        <w:topLinePunct w:val="0"/>
        <w:bidi w:val="0"/>
        <w:spacing w:after="0" w:afterLines="0" w:line="360" w:lineRule="auto"/>
        <w:ind w:left="27"/>
        <w:outlineLvl w:val="2"/>
        <w:rPr>
          <w:rFonts w:ascii="Arial"/>
          <w:sz w:val="21"/>
        </w:rPr>
      </w:pPr>
      <w:r>
        <w:rPr>
          <w:spacing w:val="-2"/>
          <w:sz w:val="24"/>
          <w:szCs w:val="24"/>
        </w:rPr>
        <w:t>6.4 质量检查</w:t>
      </w:r>
    </w:p>
    <w:p w14:paraId="12BFA72B">
      <w:pPr>
        <w:pStyle w:val="16"/>
        <w:keepNext w:val="0"/>
        <w:keepLines w:val="0"/>
        <w:pageBreakBefore w:val="0"/>
        <w:wordWrap/>
        <w:overflowPunct/>
        <w:topLinePunct w:val="0"/>
        <w:bidi w:val="0"/>
        <w:spacing w:after="0" w:afterLines="0" w:line="360" w:lineRule="auto"/>
        <w:ind w:left="446"/>
      </w:pPr>
      <w:r>
        <w:rPr>
          <w:spacing w:val="6"/>
        </w:rPr>
        <w:t>6.4.1 工程质量要求</w:t>
      </w:r>
    </w:p>
    <w:p w14:paraId="7F755662">
      <w:pPr>
        <w:pStyle w:val="16"/>
        <w:keepNext w:val="0"/>
        <w:keepLines w:val="0"/>
        <w:pageBreakBefore w:val="0"/>
        <w:wordWrap/>
        <w:overflowPunct/>
        <w:topLinePunct w:val="0"/>
        <w:bidi w:val="0"/>
        <w:spacing w:after="0" w:afterLines="0" w:line="360" w:lineRule="auto"/>
        <w:ind w:firstLine="456" w:firstLineChars="200"/>
      </w:pPr>
      <w:r>
        <w:rPr>
          <w:spacing w:val="9"/>
        </w:rPr>
        <w:t>工程质量的特殊标准或要求</w:t>
      </w:r>
      <w:r>
        <w:rPr>
          <w:rFonts w:hint="eastAsia"/>
          <w:spacing w:val="9"/>
          <w:lang w:eastAsia="zh-CN"/>
        </w:rPr>
        <w:t>：</w:t>
      </w:r>
      <w:r>
        <w:rPr>
          <w:rFonts w:hint="eastAsia"/>
          <w:spacing w:val="9"/>
          <w:u w:val="single" w:color="auto"/>
          <w:lang w:val="en-US" w:eastAsia="zh-CN"/>
        </w:rPr>
        <w:t>所有参数不得低于初步设计标准</w:t>
      </w:r>
      <w:r>
        <w:rPr>
          <w:spacing w:val="9"/>
        </w:rPr>
        <w:t>。</w:t>
      </w:r>
    </w:p>
    <w:p w14:paraId="604AAFE6">
      <w:pPr>
        <w:pStyle w:val="16"/>
        <w:keepNext w:val="0"/>
        <w:keepLines w:val="0"/>
        <w:pageBreakBefore w:val="0"/>
        <w:wordWrap/>
        <w:overflowPunct/>
        <w:topLinePunct w:val="0"/>
        <w:bidi w:val="0"/>
        <w:spacing w:after="0" w:afterLines="0" w:line="360" w:lineRule="auto"/>
        <w:ind w:left="446"/>
      </w:pPr>
      <w:r>
        <w:rPr>
          <w:spacing w:val="5"/>
        </w:rPr>
        <w:t>6.4.2 质量检查</w:t>
      </w:r>
    </w:p>
    <w:p w14:paraId="1C4D0C95">
      <w:pPr>
        <w:pStyle w:val="16"/>
        <w:keepNext w:val="0"/>
        <w:keepLines w:val="0"/>
        <w:pageBreakBefore w:val="0"/>
        <w:wordWrap/>
        <w:overflowPunct/>
        <w:topLinePunct w:val="0"/>
        <w:bidi w:val="0"/>
        <w:spacing w:after="0" w:afterLines="0" w:line="360" w:lineRule="auto"/>
        <w:ind w:left="26" w:right="123" w:firstLine="430"/>
      </w:pPr>
      <w:r>
        <w:rPr>
          <w:spacing w:val="11"/>
        </w:rPr>
        <w:t>除通用合同条件已列明的质量检查的地点外，发包人有权进行质量检查的其他地</w:t>
      </w:r>
      <w:r>
        <w:rPr>
          <w:spacing w:val="10"/>
        </w:rPr>
        <w:t>点：</w:t>
      </w:r>
      <w:r>
        <w:rPr>
          <w:rFonts w:hint="eastAsia"/>
          <w:spacing w:val="7"/>
          <w:u w:val="single" w:color="auto"/>
        </w:rPr>
        <w:t>材料及设备的生产（加工）厂家、预制构件加工厂、具备相应资质的检测试验室及构件存放场地等；发包人、监理人有权随时进行检查，承包人应予以配合</w:t>
      </w:r>
      <w:r>
        <w:rPr>
          <w:spacing w:val="7"/>
        </w:rPr>
        <w:t>。</w:t>
      </w:r>
    </w:p>
    <w:p w14:paraId="0F554E30">
      <w:pPr>
        <w:pStyle w:val="16"/>
        <w:keepNext w:val="0"/>
        <w:keepLines w:val="0"/>
        <w:pageBreakBefore w:val="0"/>
        <w:wordWrap/>
        <w:overflowPunct/>
        <w:topLinePunct w:val="0"/>
        <w:bidi w:val="0"/>
        <w:spacing w:after="0" w:afterLines="0" w:line="360" w:lineRule="auto"/>
        <w:ind w:left="446"/>
      </w:pPr>
      <w:r>
        <w:rPr>
          <w:spacing w:val="4"/>
        </w:rPr>
        <w:t>6.4.3</w:t>
      </w:r>
      <w:r>
        <w:rPr>
          <w:spacing w:val="34"/>
        </w:rPr>
        <w:t xml:space="preserve"> </w:t>
      </w:r>
      <w:r>
        <w:rPr>
          <w:spacing w:val="4"/>
        </w:rPr>
        <w:t>隐蔽工程检查</w:t>
      </w:r>
    </w:p>
    <w:p w14:paraId="5AD477AD">
      <w:pPr>
        <w:pStyle w:val="16"/>
        <w:keepNext w:val="0"/>
        <w:keepLines w:val="0"/>
        <w:pageBreakBefore w:val="0"/>
        <w:wordWrap/>
        <w:overflowPunct/>
        <w:topLinePunct w:val="0"/>
        <w:bidi w:val="0"/>
        <w:spacing w:after="0" w:afterLines="0" w:line="360" w:lineRule="auto"/>
        <w:ind w:left="24" w:firstLine="423"/>
      </w:pPr>
      <w:r>
        <w:rPr>
          <w:spacing w:val="10"/>
        </w:rPr>
        <w:t>关于隐蔽工程和中间验收的特别约定：</w:t>
      </w:r>
      <w:r>
        <w:rPr>
          <w:spacing w:val="10"/>
          <w:u w:val="single" w:color="auto"/>
        </w:rPr>
        <w:t>承包人提前通</w:t>
      </w:r>
      <w:r>
        <w:rPr>
          <w:spacing w:val="9"/>
          <w:u w:val="single" w:color="auto"/>
        </w:rPr>
        <w:t>知监理人隐蔽工程检查，在共同</w:t>
      </w:r>
      <w:r>
        <w:rPr>
          <w:spacing w:val="7"/>
          <w:u w:val="single" w:color="auto"/>
        </w:rPr>
        <w:t>检查前48小时书面通知监理人，不能按时进行检查时，应提前24小时提</w:t>
      </w:r>
      <w:r>
        <w:rPr>
          <w:spacing w:val="6"/>
          <w:u w:val="single" w:color="auto"/>
        </w:rPr>
        <w:t>交书面延期要求。</w:t>
      </w:r>
      <w:r>
        <w:rPr>
          <w:spacing w:val="13"/>
          <w:u w:val="single" w:color="auto"/>
        </w:rPr>
        <w:t>延期最长不得超过48小时。</w:t>
      </w:r>
    </w:p>
    <w:p w14:paraId="29F6CB5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2"/>
        <w:rPr>
          <w:rFonts w:ascii="Arial"/>
          <w:sz w:val="21"/>
        </w:rPr>
      </w:pPr>
      <w:r>
        <w:rPr>
          <w:spacing w:val="-5"/>
          <w:sz w:val="24"/>
          <w:szCs w:val="24"/>
        </w:rPr>
        <w:t>6.5</w:t>
      </w:r>
      <w:r>
        <w:rPr>
          <w:spacing w:val="47"/>
          <w:sz w:val="24"/>
          <w:szCs w:val="24"/>
        </w:rPr>
        <w:t xml:space="preserve"> </w:t>
      </w:r>
      <w:r>
        <w:rPr>
          <w:spacing w:val="-5"/>
          <w:sz w:val="24"/>
          <w:szCs w:val="24"/>
        </w:rPr>
        <w:t>由承包人试验和检验</w:t>
      </w:r>
    </w:p>
    <w:p w14:paraId="0025808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6"/>
        <w:textAlignment w:val="auto"/>
      </w:pPr>
      <w:r>
        <w:rPr>
          <w:spacing w:val="7"/>
        </w:rPr>
        <w:t>6.5.1试验设备与试验人员</w:t>
      </w:r>
    </w:p>
    <w:p w14:paraId="4DB5A64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423"/>
        <w:textAlignment w:val="auto"/>
        <w:rPr>
          <w:spacing w:val="10"/>
        </w:rPr>
      </w:pPr>
      <w:r>
        <w:rPr>
          <w:spacing w:val="10"/>
        </w:rPr>
        <w:t>试验的内容、时间和地点：</w:t>
      </w:r>
      <w:r>
        <w:rPr>
          <w:spacing w:val="10"/>
          <w:u w:val="single"/>
        </w:rPr>
        <w:t>按</w:t>
      </w:r>
      <w:r>
        <w:rPr>
          <w:rFonts w:hint="eastAsia"/>
          <w:spacing w:val="10"/>
          <w:u w:val="single"/>
          <w:lang w:val="en-US" w:eastAsia="zh-CN"/>
        </w:rPr>
        <w:t>《</w:t>
      </w:r>
      <w:r>
        <w:rPr>
          <w:spacing w:val="10"/>
          <w:u w:val="single"/>
        </w:rPr>
        <w:t>发包人要求</w:t>
      </w:r>
      <w:r>
        <w:rPr>
          <w:rFonts w:hint="eastAsia"/>
          <w:spacing w:val="10"/>
          <w:u w:val="single"/>
          <w:lang w:val="en-US" w:eastAsia="zh-CN"/>
        </w:rPr>
        <w:t>》</w:t>
      </w:r>
      <w:r>
        <w:rPr>
          <w:spacing w:val="10"/>
          <w:u w:val="single"/>
        </w:rPr>
        <w:t>及国家相关技术标准的要求执行</w:t>
      </w:r>
      <w:r>
        <w:rPr>
          <w:spacing w:val="10"/>
        </w:rPr>
        <w:t>。</w:t>
      </w:r>
    </w:p>
    <w:p w14:paraId="534E588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423"/>
        <w:textAlignment w:val="auto"/>
        <w:rPr>
          <w:spacing w:val="10"/>
        </w:rPr>
      </w:pPr>
      <w:r>
        <w:rPr>
          <w:spacing w:val="10"/>
        </w:rPr>
        <w:t>试验所需要的试验设备、取样装置、试验场所和试验条件：</w:t>
      </w:r>
      <w:r>
        <w:rPr>
          <w:rFonts w:hint="eastAsia"/>
          <w:spacing w:val="10"/>
          <w:u w:val="single"/>
        </w:rPr>
        <w:t>由承包人负责提供，并于开工令下达后5日内到位；试验设备、仪器使用前应经监理人与承包人共同校定，并在有效检定期内；承包人应委托具备相应资质的检测机构承担第三方检测</w:t>
      </w:r>
      <w:r>
        <w:rPr>
          <w:rFonts w:hint="eastAsia"/>
          <w:spacing w:val="10"/>
        </w:rPr>
        <w:t xml:space="preserve">。 </w:t>
      </w:r>
    </w:p>
    <w:p w14:paraId="04DFB36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423"/>
        <w:textAlignment w:val="auto"/>
        <w:rPr>
          <w:rFonts w:ascii="Arial"/>
          <w:sz w:val="21"/>
        </w:rPr>
      </w:pPr>
      <w:r>
        <w:rPr>
          <w:rFonts w:hint="eastAsia"/>
          <w:spacing w:val="10"/>
        </w:rPr>
        <w:t>试验和检验费用的计价原则：</w:t>
      </w:r>
      <w:r>
        <w:rPr>
          <w:rFonts w:hint="eastAsia"/>
          <w:spacing w:val="10"/>
          <w:u w:val="single"/>
          <w:lang w:val="en-US" w:eastAsia="zh-CN"/>
        </w:rPr>
        <w:t>按通用条款执行</w:t>
      </w:r>
      <w:r>
        <w:rPr>
          <w:spacing w:val="10"/>
          <w:u w:val="single"/>
        </w:rPr>
        <w:t>。</w:t>
      </w:r>
    </w:p>
    <w:p w14:paraId="1718E18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10"/>
          <w:sz w:val="28"/>
          <w:szCs w:val="28"/>
        </w:rPr>
        <w:t>第7条</w:t>
      </w:r>
      <w:r>
        <w:rPr>
          <w:spacing w:val="9"/>
          <w:sz w:val="28"/>
          <w:szCs w:val="28"/>
        </w:rPr>
        <w:t xml:space="preserve"> </w:t>
      </w:r>
      <w:r>
        <w:rPr>
          <w:spacing w:val="-10"/>
          <w:sz w:val="28"/>
          <w:szCs w:val="28"/>
        </w:rPr>
        <w:t>施工</w:t>
      </w:r>
    </w:p>
    <w:p w14:paraId="5561213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5"/>
          <w:sz w:val="24"/>
          <w:szCs w:val="24"/>
        </w:rPr>
        <w:t>7.1</w:t>
      </w:r>
      <w:r>
        <w:rPr>
          <w:spacing w:val="18"/>
          <w:sz w:val="24"/>
          <w:szCs w:val="24"/>
        </w:rPr>
        <w:t xml:space="preserve"> </w:t>
      </w:r>
      <w:r>
        <w:rPr>
          <w:spacing w:val="-5"/>
          <w:sz w:val="24"/>
          <w:szCs w:val="24"/>
        </w:rPr>
        <w:t>交通运输</w:t>
      </w:r>
    </w:p>
    <w:p w14:paraId="4191183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4"/>
        </w:rPr>
        <w:t>7.1.1</w:t>
      </w:r>
      <w:r>
        <w:rPr>
          <w:spacing w:val="37"/>
        </w:rPr>
        <w:t xml:space="preserve"> </w:t>
      </w:r>
      <w:r>
        <w:rPr>
          <w:spacing w:val="4"/>
        </w:rPr>
        <w:t>出入现场的权利</w:t>
      </w:r>
    </w:p>
    <w:p w14:paraId="45EA5C3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66" w:firstLine="421"/>
        <w:textAlignment w:val="auto"/>
      </w:pPr>
      <w:r>
        <w:rPr>
          <w:spacing w:val="7"/>
        </w:rPr>
        <w:t>关于出入现场的权利的约定：</w:t>
      </w:r>
      <w:r>
        <w:rPr>
          <w:spacing w:val="7"/>
          <w:u w:val="single" w:color="auto"/>
        </w:rPr>
        <w:t>承包人出入现场应遵守当地有关规定，以及发包人和监理人的相关管理要求</w:t>
      </w:r>
      <w:r>
        <w:rPr>
          <w:spacing w:val="7"/>
        </w:rPr>
        <w:t>。</w:t>
      </w:r>
    </w:p>
    <w:p w14:paraId="060066D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5"/>
        </w:rPr>
        <w:t>7.1.2 场外交通</w:t>
      </w:r>
    </w:p>
    <w:p w14:paraId="7612D5D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8" w:firstLine="422"/>
        <w:textAlignment w:val="auto"/>
      </w:pPr>
      <w:r>
        <w:rPr>
          <w:spacing w:val="8"/>
        </w:rPr>
        <w:t>关于场外交通的特别约定：</w:t>
      </w:r>
      <w:r>
        <w:rPr>
          <w:spacing w:val="8"/>
          <w:u w:val="single" w:color="auto"/>
        </w:rPr>
        <w:t>场外交通设施无法满足工程施工需要的，由承包人负责承担由此产生的相关费用</w:t>
      </w:r>
      <w:r>
        <w:rPr>
          <w:spacing w:val="8"/>
        </w:rPr>
        <w:t>。</w:t>
      </w:r>
    </w:p>
    <w:p w14:paraId="4A2A021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5"/>
        </w:rPr>
        <w:t>7.1.3 场内交通</w:t>
      </w:r>
    </w:p>
    <w:p w14:paraId="5BC95A8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8" w:firstLine="422"/>
        <w:textAlignment w:val="auto"/>
        <w:rPr>
          <w:spacing w:val="8"/>
        </w:rPr>
      </w:pPr>
      <w:r>
        <w:rPr>
          <w:spacing w:val="8"/>
        </w:rPr>
        <w:t>关于场内交通的特别约定：</w:t>
      </w:r>
      <w:r>
        <w:rPr>
          <w:rFonts w:hint="eastAsia"/>
          <w:spacing w:val="8"/>
          <w:u w:val="single"/>
        </w:rPr>
        <w:t>施工对</w:t>
      </w:r>
      <w:r>
        <w:rPr>
          <w:rFonts w:hint="eastAsia"/>
          <w:spacing w:val="8"/>
          <w:u w:val="single"/>
          <w:lang w:val="en-US" w:eastAsia="zh-CN"/>
        </w:rPr>
        <w:t>场地内</w:t>
      </w:r>
      <w:r>
        <w:rPr>
          <w:rFonts w:hint="eastAsia"/>
          <w:spacing w:val="8"/>
          <w:u w:val="single"/>
        </w:rPr>
        <w:t>原有道路破坏需承包人办理或配合完成报批手续，同步搭建临时通道，保障建设期间正常通行，并在项目建设竣工后修复车行通道，恢复公共通行功能</w:t>
      </w:r>
      <w:r>
        <w:rPr>
          <w:spacing w:val="8"/>
          <w:u w:val="single"/>
        </w:rPr>
        <w:t>。</w:t>
      </w:r>
    </w:p>
    <w:p w14:paraId="79E5E6F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7"/>
        </w:rPr>
        <w:t>关于场内交通与场外交通边界的约定：</w:t>
      </w:r>
      <w:r>
        <w:rPr>
          <w:spacing w:val="7"/>
          <w:u w:val="single" w:color="auto"/>
        </w:rPr>
        <w:t xml:space="preserve">   /      </w:t>
      </w:r>
      <w:r>
        <w:rPr>
          <w:spacing w:val="7"/>
        </w:rPr>
        <w:t>。</w:t>
      </w:r>
    </w:p>
    <w:p w14:paraId="5C75770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7"/>
        </w:rPr>
        <w:t>7.1.4 超大件和超重件的运输</w:t>
      </w:r>
    </w:p>
    <w:p w14:paraId="646908D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66" w:firstLine="420"/>
        <w:textAlignment w:val="auto"/>
      </w:pPr>
      <w:r>
        <w:rPr>
          <w:spacing w:val="19"/>
        </w:rPr>
        <w:t>运输超大件或超重件所需的道路和桥梁临时加固改</w:t>
      </w:r>
      <w:r>
        <w:rPr>
          <w:spacing w:val="18"/>
        </w:rPr>
        <w:t>造费用和其他有关费用由</w:t>
      </w:r>
      <w:r>
        <w:rPr>
          <w:spacing w:val="18"/>
          <w:u w:val="single" w:color="auto"/>
        </w:rPr>
        <w:t>承包人</w:t>
      </w:r>
      <w:r>
        <w:rPr>
          <w:spacing w:val="3"/>
        </w:rPr>
        <w:t>承担。</w:t>
      </w:r>
    </w:p>
    <w:p w14:paraId="58884D6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5"/>
        </w:rPr>
        <w:t>7.1.7 其他要求：</w:t>
      </w:r>
    </w:p>
    <w:p w14:paraId="11E4E54C">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7"/>
          <w:u w:val="single" w:color="auto"/>
        </w:rPr>
        <w:t>（1）承包人负责办理取得道路通行权，其责任</w:t>
      </w:r>
      <w:r>
        <w:rPr>
          <w:spacing w:val="6"/>
          <w:u w:val="single" w:color="auto"/>
        </w:rPr>
        <w:t>和费用均由承包人承担。</w:t>
      </w:r>
    </w:p>
    <w:p w14:paraId="4D65C22B">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68" w:firstLine="412"/>
        <w:textAlignment w:val="auto"/>
      </w:pPr>
      <w:r>
        <w:rPr>
          <w:spacing w:val="7"/>
          <w:u w:val="single" w:color="auto"/>
        </w:rPr>
        <w:t>（2）公共道路范围内不能堆放施工材料，承包人应保证附近道路畅</w:t>
      </w:r>
      <w:r>
        <w:rPr>
          <w:spacing w:val="6"/>
          <w:u w:val="single" w:color="auto"/>
        </w:rPr>
        <w:t>通，承包人不得以</w:t>
      </w:r>
      <w:r>
        <w:rPr>
          <w:spacing w:val="11"/>
          <w:u w:val="single" w:color="auto"/>
        </w:rPr>
        <w:t>任何借口阻碍交通。</w:t>
      </w:r>
    </w:p>
    <w:p w14:paraId="34716CE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2"/>
          <w:sz w:val="24"/>
          <w:szCs w:val="24"/>
        </w:rPr>
        <w:t>7.2 施工设备和临时设施</w:t>
      </w:r>
    </w:p>
    <w:p w14:paraId="4E9CEB6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7"/>
        </w:rPr>
        <w:t>7.2.1 承包人提供的施工设备和临时设施</w:t>
      </w:r>
    </w:p>
    <w:p w14:paraId="5426933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6"/>
        <w:textAlignment w:val="auto"/>
      </w:pPr>
      <w:r>
        <w:rPr>
          <w:spacing w:val="8"/>
        </w:rPr>
        <w:t>临时设施的费用和临时占地手续和费用承担的特别约定：</w:t>
      </w:r>
    </w:p>
    <w:p w14:paraId="1F2D6256">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6" w:firstLine="409"/>
        <w:jc w:val="both"/>
        <w:textAlignment w:val="auto"/>
        <w:rPr>
          <w:rFonts w:hint="eastAsia" w:ascii="Arial" w:eastAsia="宋体"/>
          <w:sz w:val="21"/>
          <w:lang w:eastAsia="zh-CN"/>
        </w:rPr>
      </w:pPr>
      <w:r>
        <w:rPr>
          <w:spacing w:val="7"/>
          <w:u w:val="single" w:color="auto"/>
        </w:rPr>
        <w:t>（1）承包人应按照合同进度计划的要求，及时将配置施工设备和修</w:t>
      </w:r>
      <w:r>
        <w:rPr>
          <w:spacing w:val="6"/>
          <w:u w:val="single" w:color="auto"/>
        </w:rPr>
        <w:t>建的临时设施设计</w:t>
      </w:r>
      <w:r>
        <w:rPr>
          <w:spacing w:val="7"/>
          <w:u w:val="single" w:color="auto"/>
        </w:rPr>
        <w:t>图、场地临时道路图、场平施工图等报发包人、监理单位审批，</w:t>
      </w:r>
      <w:r>
        <w:rPr>
          <w:rFonts w:hint="eastAsia"/>
          <w:spacing w:val="7"/>
          <w:u w:val="single" w:color="auto"/>
          <w:lang w:val="en-US" w:eastAsia="zh-CN"/>
        </w:rPr>
        <w:t>且</w:t>
      </w:r>
      <w:r>
        <w:rPr>
          <w:spacing w:val="7"/>
          <w:u w:val="single" w:color="auto"/>
        </w:rPr>
        <w:t>必须满足建设行政主管部门、安全监督部门规定和发包人的文明施工要求。并按规定要求、规定时间内完成修</w:t>
      </w:r>
      <w:r>
        <w:rPr>
          <w:spacing w:val="9"/>
          <w:u w:val="single" w:color="auto"/>
        </w:rPr>
        <w:t>缮。进入施工场地的设备必须有设备运行合格的许可证</w:t>
      </w:r>
      <w:r>
        <w:rPr>
          <w:rFonts w:hint="eastAsia"/>
          <w:spacing w:val="9"/>
          <w:u w:val="single" w:color="auto"/>
          <w:lang w:val="en-US" w:eastAsia="zh-CN"/>
        </w:rPr>
        <w:t>并</w:t>
      </w:r>
      <w:r>
        <w:rPr>
          <w:spacing w:val="9"/>
          <w:u w:val="single" w:color="auto"/>
        </w:rPr>
        <w:t>经监理人核查后才</w:t>
      </w:r>
      <w:r>
        <w:rPr>
          <w:spacing w:val="8"/>
          <w:u w:val="single" w:color="auto"/>
        </w:rPr>
        <w:t>能投入使用</w:t>
      </w:r>
      <w:r>
        <w:rPr>
          <w:rFonts w:hint="eastAsia"/>
          <w:spacing w:val="8"/>
          <w:u w:val="single" w:color="auto"/>
          <w:lang w:eastAsia="zh-CN"/>
        </w:rPr>
        <w:t>。</w:t>
      </w:r>
      <w:r>
        <w:rPr>
          <w:rFonts w:hint="eastAsia"/>
          <w:spacing w:val="1"/>
          <w:u w:val="single" w:color="auto"/>
          <w:lang w:val="en-US" w:eastAsia="zh-CN"/>
        </w:rPr>
        <w:t>施工过程中需</w:t>
      </w:r>
      <w:r>
        <w:rPr>
          <w:spacing w:val="1"/>
          <w:u w:val="single" w:color="auto"/>
        </w:rPr>
        <w:t>提交主要设备的使用和检修记录，配置足够的备品备件保证设备正常运行</w:t>
      </w:r>
    </w:p>
    <w:p w14:paraId="4C69DC43">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4" w:right="52" w:firstLine="411"/>
        <w:textAlignment w:val="auto"/>
      </w:pPr>
      <w:r>
        <w:rPr>
          <w:spacing w:val="7"/>
          <w:u w:val="single" w:color="auto"/>
        </w:rPr>
        <w:t>（2）所有工程建设需要修建的临时设施所产生的费用，均由承包人</w:t>
      </w:r>
      <w:r>
        <w:rPr>
          <w:spacing w:val="6"/>
          <w:u w:val="single" w:color="auto"/>
        </w:rPr>
        <w:t>承担</w:t>
      </w:r>
      <w:r>
        <w:rPr>
          <w:spacing w:val="11"/>
          <w:u w:val="single" w:color="auto"/>
        </w:rPr>
        <w:t>。</w:t>
      </w:r>
    </w:p>
    <w:p w14:paraId="69CEEB4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2" w:right="49" w:firstLine="421"/>
        <w:jc w:val="both"/>
        <w:textAlignment w:val="auto"/>
      </w:pPr>
      <w:r>
        <w:rPr>
          <w:spacing w:val="1"/>
          <w:u w:val="single" w:color="auto"/>
        </w:rPr>
        <w:t>（3）</w:t>
      </w:r>
      <w:r>
        <w:rPr>
          <w:rFonts w:hint="eastAsia"/>
          <w:spacing w:val="1"/>
          <w:u w:val="single" w:color="auto"/>
          <w:lang w:val="en-US" w:eastAsia="zh-CN"/>
        </w:rPr>
        <w:t>旧</w:t>
      </w:r>
      <w:r>
        <w:rPr>
          <w:spacing w:val="1"/>
          <w:u w:val="single" w:color="auto"/>
        </w:rPr>
        <w:t>施工设备进入工地前，承包人应按有关规定完成年检和定期检修，提交具有设备检定资格的机构出具的检修合格证</w:t>
      </w:r>
      <w:r>
        <w:rPr>
          <w:rFonts w:hint="eastAsia"/>
          <w:spacing w:val="1"/>
          <w:u w:val="single" w:color="auto"/>
          <w:lang w:val="en-US" w:eastAsia="zh-CN"/>
        </w:rPr>
        <w:t>并</w:t>
      </w:r>
      <w:r>
        <w:rPr>
          <w:spacing w:val="1"/>
          <w:u w:val="single" w:color="auto"/>
        </w:rPr>
        <w:t>经监理人检查认可</w:t>
      </w:r>
      <w:r>
        <w:rPr>
          <w:spacing w:val="5"/>
          <w:u w:val="single" w:color="auto"/>
        </w:rPr>
        <w:t>。</w:t>
      </w:r>
    </w:p>
    <w:p w14:paraId="3DD87EC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2" w:right="49" w:firstLine="421"/>
        <w:jc w:val="both"/>
        <w:textAlignment w:val="auto"/>
        <w:rPr>
          <w:spacing w:val="1"/>
          <w:u w:val="single" w:color="auto"/>
        </w:rPr>
      </w:pPr>
      <w:r>
        <w:rPr>
          <w:spacing w:val="1"/>
          <w:u w:val="single" w:color="auto"/>
        </w:rPr>
        <w:t>（4）承包人从其他</w:t>
      </w:r>
      <w:r>
        <w:rPr>
          <w:rFonts w:hint="eastAsia"/>
          <w:spacing w:val="1"/>
          <w:u w:val="single" w:color="auto"/>
          <w:lang w:val="en-US" w:eastAsia="zh-CN"/>
        </w:rPr>
        <w:t>人处</w:t>
      </w:r>
      <w:r>
        <w:rPr>
          <w:spacing w:val="1"/>
          <w:u w:val="single" w:color="auto"/>
        </w:rPr>
        <w:t>租借施工设备时，应在签订的租借协议中明确规定若在协议有效期间发生承包人违约而解除合同时，发包人或发包人</w:t>
      </w:r>
      <w:r>
        <w:rPr>
          <w:rFonts w:hint="eastAsia"/>
          <w:spacing w:val="1"/>
          <w:u w:val="single" w:color="auto"/>
          <w:lang w:val="en-US" w:eastAsia="zh-CN"/>
        </w:rPr>
        <w:t>按规定确定</w:t>
      </w:r>
      <w:r>
        <w:rPr>
          <w:spacing w:val="1"/>
          <w:u w:val="single" w:color="auto"/>
        </w:rPr>
        <w:t>承包本合同的其它承包人，可以相同的条件取得该施工设备的使用权。</w:t>
      </w:r>
    </w:p>
    <w:p w14:paraId="371DD91E">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2"/>
          <w:u w:val="single" w:color="auto"/>
        </w:rPr>
        <w:t>（</w:t>
      </w:r>
      <w:r>
        <w:rPr>
          <w:rFonts w:hint="eastAsia"/>
          <w:spacing w:val="2"/>
          <w:u w:val="single" w:color="auto"/>
          <w:lang w:val="en-US" w:eastAsia="zh-CN"/>
        </w:rPr>
        <w:t>5</w:t>
      </w:r>
      <w:r>
        <w:rPr>
          <w:spacing w:val="2"/>
          <w:u w:val="single" w:color="auto"/>
        </w:rPr>
        <w:t>）现场清理的费用由承包人承担。</w:t>
      </w:r>
    </w:p>
    <w:p w14:paraId="1A09B01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7"/>
        </w:rPr>
        <w:t>7.2.2 发包人提供的施工设备和临时设施</w:t>
      </w:r>
    </w:p>
    <w:p w14:paraId="1CCA3A0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spacing w:val="9"/>
        </w:rPr>
      </w:pPr>
      <w:r>
        <w:rPr>
          <w:spacing w:val="9"/>
        </w:rPr>
        <w:t>发包人提供的施工设备或临时设施范围：</w:t>
      </w:r>
      <w:r>
        <w:rPr>
          <w:spacing w:val="9"/>
          <w:u w:val="single" w:color="auto"/>
        </w:rPr>
        <w:t>发包人不提供施工设备或临时设施</w:t>
      </w:r>
      <w:r>
        <w:rPr>
          <w:spacing w:val="9"/>
        </w:rPr>
        <w:t>。</w:t>
      </w:r>
    </w:p>
    <w:p w14:paraId="1CF3D70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4"/>
          <w:sz w:val="24"/>
          <w:szCs w:val="24"/>
        </w:rPr>
        <w:t>7.3</w:t>
      </w:r>
      <w:r>
        <w:rPr>
          <w:spacing w:val="11"/>
          <w:sz w:val="24"/>
          <w:szCs w:val="24"/>
        </w:rPr>
        <w:t xml:space="preserve"> </w:t>
      </w:r>
      <w:r>
        <w:rPr>
          <w:spacing w:val="-4"/>
          <w:sz w:val="24"/>
          <w:szCs w:val="24"/>
        </w:rPr>
        <w:t>现场合作</w:t>
      </w:r>
    </w:p>
    <w:p w14:paraId="031C228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49" w:firstLine="421"/>
        <w:textAlignment w:val="auto"/>
      </w:pPr>
      <w:r>
        <w:rPr>
          <w:spacing w:val="7"/>
        </w:rPr>
        <w:t>关于现场合作费用的特别约定：</w:t>
      </w:r>
      <w:r>
        <w:rPr>
          <w:spacing w:val="7"/>
          <w:u w:val="single" w:color="auto"/>
        </w:rPr>
        <w:t>不得收取发包人人员现场合作费或</w:t>
      </w:r>
      <w:r>
        <w:rPr>
          <w:spacing w:val="6"/>
          <w:u w:val="single" w:color="auto"/>
        </w:rPr>
        <w:t>其他承包人的合作费</w:t>
      </w:r>
      <w:r>
        <w:rPr>
          <w:spacing w:val="6"/>
        </w:rPr>
        <w:t>。</w:t>
      </w:r>
    </w:p>
    <w:p w14:paraId="61F1BF8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2"/>
          <w:sz w:val="24"/>
          <w:szCs w:val="24"/>
        </w:rPr>
        <w:t>7.4 测量放线</w:t>
      </w:r>
    </w:p>
    <w:p w14:paraId="515DEC9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7"/>
        </w:rPr>
        <w:t>7.4.1 关于测量放线的特别约定的技术规范：</w:t>
      </w:r>
      <w:r>
        <w:rPr>
          <w:spacing w:val="7"/>
          <w:u w:val="single" w:color="auto"/>
        </w:rPr>
        <w:t xml:space="preserve"> / </w:t>
      </w:r>
      <w:r>
        <w:rPr>
          <w:spacing w:val="7"/>
        </w:rPr>
        <w:t>。</w:t>
      </w:r>
    </w:p>
    <w:p w14:paraId="624D15C4">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52" w:firstLineChars="200"/>
        <w:textAlignment w:val="auto"/>
        <w:rPr>
          <w:rFonts w:ascii="Arial"/>
          <w:sz w:val="21"/>
        </w:rPr>
      </w:pPr>
      <w:r>
        <w:rPr>
          <w:spacing w:val="8"/>
        </w:rPr>
        <w:t>施工控制网资料的告知期限：</w:t>
      </w:r>
      <w:r>
        <w:rPr>
          <w:spacing w:val="8"/>
          <w:u w:val="single" w:color="auto"/>
        </w:rPr>
        <w:t>合同签订</w:t>
      </w:r>
      <w:r>
        <w:rPr>
          <w:rFonts w:hint="eastAsia"/>
          <w:spacing w:val="8"/>
          <w:u w:val="single" w:color="auto"/>
          <w:lang w:val="en-US" w:eastAsia="zh-CN"/>
        </w:rPr>
        <w:t>之日起30日内</w:t>
      </w:r>
      <w:r>
        <w:rPr>
          <w:spacing w:val="8"/>
        </w:rPr>
        <w:t>。</w:t>
      </w:r>
    </w:p>
    <w:p w14:paraId="3489097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2"/>
          <w:sz w:val="24"/>
          <w:szCs w:val="24"/>
        </w:rPr>
        <w:t>7.5 现场劳动用工</w:t>
      </w:r>
    </w:p>
    <w:p w14:paraId="6A1F50D4">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52" w:firstLineChars="200"/>
        <w:jc w:val="left"/>
        <w:textAlignment w:val="auto"/>
      </w:pPr>
      <w:r>
        <w:rPr>
          <w:spacing w:val="8"/>
        </w:rPr>
        <w:t>7.5.2 合同当事人对建筑工人工资清偿事宜和违约责任</w:t>
      </w:r>
      <w:r>
        <w:rPr>
          <w:spacing w:val="7"/>
        </w:rPr>
        <w:t>的约定：</w:t>
      </w:r>
      <w:r>
        <w:rPr>
          <w:spacing w:val="7"/>
          <w:u w:val="single" w:color="auto"/>
        </w:rPr>
        <w:t>因承包人拖欠农民工工资引发影响施工或发包人正常办公事件的，视为承包人违约，发包人有权按5万元/次收取违约金；导致施工无法进行或发生上访事件的，视为承包人严重违约，发包人有权按10万元/次收取违约金</w:t>
      </w:r>
      <w:r>
        <w:rPr>
          <w:rFonts w:hint="eastAsia"/>
          <w:spacing w:val="7"/>
          <w:u w:val="single" w:color="auto"/>
          <w:lang w:eastAsia="zh-CN"/>
        </w:rPr>
        <w:t>，</w:t>
      </w:r>
      <w:r>
        <w:rPr>
          <w:spacing w:val="10"/>
          <w:u w:val="single" w:color="auto"/>
        </w:rPr>
        <w:t>发包人在</w:t>
      </w:r>
      <w:r>
        <w:rPr>
          <w:rFonts w:hint="eastAsia"/>
          <w:spacing w:val="10"/>
          <w:u w:val="single" w:color="auto"/>
          <w:lang w:val="en-US" w:eastAsia="zh-CN"/>
        </w:rPr>
        <w:t>下次</w:t>
      </w:r>
      <w:r>
        <w:rPr>
          <w:spacing w:val="10"/>
          <w:u w:val="single" w:color="auto"/>
        </w:rPr>
        <w:t>结算中直接扣除</w:t>
      </w:r>
      <w:r>
        <w:rPr>
          <w:spacing w:val="7"/>
          <w:u w:val="single" w:color="auto"/>
        </w:rPr>
        <w:t>。上述情形造成的一切损失及费用均由承包人承担，承包人应无条件消除由此产生的负面影响，发包人保留追偿的权利。</w:t>
      </w:r>
    </w:p>
    <w:p w14:paraId="58B99BE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2"/>
          <w:sz w:val="24"/>
          <w:szCs w:val="24"/>
        </w:rPr>
        <w:t>7.6 安全文明施工</w:t>
      </w:r>
    </w:p>
    <w:p w14:paraId="704CDAC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6"/>
        </w:rPr>
        <w:t>7.6.1 安全生产要求</w:t>
      </w:r>
    </w:p>
    <w:p w14:paraId="41BB051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70" w:firstLine="419"/>
        <w:textAlignment w:val="auto"/>
      </w:pPr>
      <w:r>
        <w:rPr>
          <w:spacing w:val="10"/>
        </w:rPr>
        <w:t>合同当事人对安全施工的要求：</w:t>
      </w:r>
      <w:r>
        <w:rPr>
          <w:spacing w:val="10"/>
          <w:u w:val="single" w:color="auto"/>
        </w:rPr>
        <w:t>在需要的时间和地点，或根</w:t>
      </w:r>
      <w:r>
        <w:rPr>
          <w:spacing w:val="9"/>
          <w:u w:val="single" w:color="auto"/>
        </w:rPr>
        <w:t>据建设行政管理部门的要</w:t>
      </w:r>
      <w:r>
        <w:rPr>
          <w:spacing w:val="7"/>
          <w:u w:val="single" w:color="auto"/>
        </w:rPr>
        <w:t>求，承包人应提供和维护所有灯光、护板、栅栏、警示信号</w:t>
      </w:r>
      <w:r>
        <w:rPr>
          <w:rFonts w:hint="eastAsia"/>
          <w:spacing w:val="7"/>
          <w:u w:val="single" w:color="auto"/>
          <w:lang w:val="en-US" w:eastAsia="zh-CN"/>
        </w:rPr>
        <w:t>等</w:t>
      </w:r>
      <w:r>
        <w:rPr>
          <w:spacing w:val="7"/>
          <w:u w:val="single" w:color="auto"/>
        </w:rPr>
        <w:t>，对工程进行保护或为公众提供安全或方便。安全施工按武汉市有关部门相关规定执行，</w:t>
      </w:r>
      <w:r>
        <w:rPr>
          <w:rFonts w:hint="eastAsia"/>
          <w:spacing w:val="7"/>
          <w:u w:val="single" w:color="auto"/>
          <w:lang w:val="en-US" w:eastAsia="zh-CN"/>
        </w:rPr>
        <w:t>产生的费用由承包人承担。</w:t>
      </w:r>
    </w:p>
    <w:p w14:paraId="5090D82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70" w:firstLine="421"/>
        <w:textAlignment w:val="auto"/>
      </w:pPr>
      <w:r>
        <w:rPr>
          <w:spacing w:val="7"/>
        </w:rPr>
        <w:t>关于治安保卫的特别约定：</w:t>
      </w:r>
      <w:r>
        <w:rPr>
          <w:spacing w:val="7"/>
          <w:u w:val="single" w:color="auto"/>
        </w:rPr>
        <w:t>承包人应采取一切措施维持施工现场及办公生活区的的工作</w:t>
      </w:r>
      <w:r>
        <w:rPr>
          <w:spacing w:val="10"/>
          <w:u w:val="single" w:color="auto"/>
        </w:rPr>
        <w:t>生活秩序，避免违法犯罪及治安事件的发生，</w:t>
      </w:r>
      <w:r>
        <w:rPr>
          <w:rFonts w:hint="eastAsia"/>
          <w:spacing w:val="7"/>
          <w:u w:val="single" w:color="auto"/>
          <w:lang w:val="en-US" w:eastAsia="zh-CN"/>
        </w:rPr>
        <w:t>产生的费用由承包人承担。</w:t>
      </w:r>
    </w:p>
    <w:p w14:paraId="2D084B90">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60" w:firstLineChars="200"/>
        <w:textAlignment w:val="auto"/>
      </w:pPr>
      <w:r>
        <w:rPr>
          <w:spacing w:val="10"/>
        </w:rPr>
        <w:t>关于编制施工场地治安管理计划的约定：</w:t>
      </w:r>
      <w:r>
        <w:rPr>
          <w:spacing w:val="10"/>
          <w:u w:val="single" w:color="auto"/>
        </w:rPr>
        <w:t>与施工组织设计同期报送监理人和发包人。</w:t>
      </w:r>
    </w:p>
    <w:p w14:paraId="69E7204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4"/>
        </w:rPr>
        <w:t>7.6.3</w:t>
      </w:r>
      <w:r>
        <w:rPr>
          <w:spacing w:val="18"/>
        </w:rPr>
        <w:t xml:space="preserve"> </w:t>
      </w:r>
      <w:r>
        <w:rPr>
          <w:spacing w:val="4"/>
        </w:rPr>
        <w:t>文明施工</w:t>
      </w:r>
    </w:p>
    <w:p w14:paraId="454B030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firstLine="421"/>
        <w:textAlignment w:val="auto"/>
      </w:pPr>
      <w:r>
        <w:rPr>
          <w:spacing w:val="10"/>
        </w:rPr>
        <w:t>合同当事人对文明施工的要求：</w:t>
      </w:r>
      <w:r>
        <w:rPr>
          <w:spacing w:val="10"/>
          <w:u w:val="single" w:color="auto"/>
        </w:rPr>
        <w:t>承包人应在合同施工中采取一切合理措施保护现场附近环境，避免因施工引起的污染、噪声及其他因素对公众或公众财产造成伤害或妨碍。文明施工按武汉市有关部门相关规定执行，所发生费用已包含在合同价格中。因安全文明施工被媒体或政府主管部门通报批评的，承包人应按10万元/次向发包人支付违约金，发包人在</w:t>
      </w:r>
      <w:r>
        <w:rPr>
          <w:rFonts w:hint="eastAsia"/>
          <w:spacing w:val="10"/>
          <w:u w:val="single" w:color="auto"/>
          <w:lang w:val="en-US" w:eastAsia="zh-CN"/>
        </w:rPr>
        <w:t>下次</w:t>
      </w:r>
      <w:r>
        <w:rPr>
          <w:spacing w:val="10"/>
          <w:u w:val="single" w:color="auto"/>
        </w:rPr>
        <w:t>结算中直接扣除。</w:t>
      </w:r>
    </w:p>
    <w:p w14:paraId="55488DE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4"/>
          <w:sz w:val="24"/>
          <w:szCs w:val="24"/>
        </w:rPr>
        <w:t>7.9</w:t>
      </w:r>
      <w:r>
        <w:rPr>
          <w:spacing w:val="23"/>
          <w:sz w:val="24"/>
          <w:szCs w:val="24"/>
        </w:rPr>
        <w:t xml:space="preserve"> </w:t>
      </w:r>
      <w:r>
        <w:rPr>
          <w:spacing w:val="-4"/>
          <w:sz w:val="24"/>
          <w:szCs w:val="24"/>
        </w:rPr>
        <w:t>临时性公用设施</w:t>
      </w:r>
    </w:p>
    <w:p w14:paraId="5094F82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关于临时性公用设施的特别约定：</w:t>
      </w:r>
    </w:p>
    <w:p w14:paraId="6318155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70" w:firstLine="436"/>
        <w:textAlignment w:val="auto"/>
        <w:rPr>
          <w:rFonts w:hint="eastAsia" w:eastAsia="宋体"/>
          <w:lang w:eastAsia="zh-CN"/>
        </w:rPr>
      </w:pPr>
      <w:r>
        <w:rPr>
          <w:rFonts w:hint="eastAsia"/>
          <w:spacing w:val="7"/>
          <w:u w:val="single" w:color="auto"/>
          <w:lang w:eastAsia="zh-CN"/>
        </w:rPr>
        <w:t>（</w:t>
      </w:r>
      <w:r>
        <w:rPr>
          <w:rFonts w:hint="eastAsia"/>
          <w:spacing w:val="7"/>
          <w:u w:val="single" w:color="auto"/>
          <w:lang w:val="en-US" w:eastAsia="zh-CN"/>
        </w:rPr>
        <w:t>1</w:t>
      </w:r>
      <w:r>
        <w:rPr>
          <w:rFonts w:hint="eastAsia"/>
          <w:spacing w:val="7"/>
          <w:u w:val="single" w:color="auto"/>
          <w:lang w:eastAsia="zh-CN"/>
        </w:rPr>
        <w:t>）</w:t>
      </w:r>
      <w:r>
        <w:rPr>
          <w:spacing w:val="7"/>
          <w:u w:val="single" w:color="auto"/>
        </w:rPr>
        <w:t>概算中列支的场地准备及临时设施费已包含在合同价格中，本项目施工及生活所需的水、电等</w:t>
      </w:r>
      <w:r>
        <w:rPr>
          <w:rFonts w:hint="eastAsia"/>
          <w:spacing w:val="7"/>
          <w:u w:val="single" w:color="auto"/>
          <w:lang w:val="en-US" w:eastAsia="zh-CN"/>
        </w:rPr>
        <w:t>全部</w:t>
      </w:r>
      <w:r>
        <w:rPr>
          <w:spacing w:val="7"/>
          <w:u w:val="single" w:color="auto"/>
        </w:rPr>
        <w:t>临时公用设施</w:t>
      </w:r>
      <w:r>
        <w:rPr>
          <w:rFonts w:hint="eastAsia"/>
          <w:spacing w:val="7"/>
          <w:u w:val="single" w:color="auto"/>
          <w:lang w:val="en-US" w:eastAsia="zh-CN"/>
        </w:rPr>
        <w:t>的</w:t>
      </w:r>
      <w:r>
        <w:rPr>
          <w:spacing w:val="7"/>
          <w:u w:val="single" w:color="auto"/>
        </w:rPr>
        <w:t>建设</w:t>
      </w:r>
      <w:r>
        <w:rPr>
          <w:spacing w:val="6"/>
          <w:u w:val="single" w:color="auto"/>
        </w:rPr>
        <w:t>、维护、拆除</w:t>
      </w:r>
      <w:r>
        <w:rPr>
          <w:spacing w:val="7"/>
          <w:u w:val="single" w:color="auto"/>
        </w:rPr>
        <w:t>，均由承包人自行解决并承担全部费用</w:t>
      </w:r>
      <w:r>
        <w:rPr>
          <w:rFonts w:hint="eastAsia"/>
          <w:spacing w:val="7"/>
          <w:u w:val="single" w:color="auto"/>
          <w:lang w:eastAsia="zh-CN"/>
        </w:rPr>
        <w:t>。</w:t>
      </w:r>
    </w:p>
    <w:p w14:paraId="157E49F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47" w:firstLine="423"/>
        <w:textAlignment w:val="auto"/>
      </w:pPr>
      <w:r>
        <w:rPr>
          <w:rFonts w:hint="eastAsia"/>
          <w:spacing w:val="7"/>
          <w:u w:val="single" w:color="auto"/>
          <w:lang w:eastAsia="zh-CN"/>
        </w:rPr>
        <w:t>（</w:t>
      </w:r>
      <w:r>
        <w:rPr>
          <w:rFonts w:hint="eastAsia"/>
          <w:spacing w:val="7"/>
          <w:u w:val="single" w:color="auto"/>
          <w:lang w:val="en-US" w:eastAsia="zh-CN"/>
        </w:rPr>
        <w:t>2</w:t>
      </w:r>
      <w:r>
        <w:rPr>
          <w:rFonts w:hint="eastAsia"/>
          <w:spacing w:val="7"/>
          <w:u w:val="single" w:color="auto"/>
          <w:lang w:eastAsia="zh-CN"/>
        </w:rPr>
        <w:t>）</w:t>
      </w:r>
      <w:r>
        <w:rPr>
          <w:spacing w:val="7"/>
          <w:u w:val="single" w:color="auto"/>
        </w:rPr>
        <w:t>临时用水、用电费用按</w:t>
      </w:r>
      <w:r>
        <w:rPr>
          <w:rFonts w:hint="eastAsia"/>
          <w:spacing w:val="7"/>
          <w:u w:val="single" w:color="auto"/>
          <w:lang w:val="en-US" w:eastAsia="zh-CN"/>
        </w:rPr>
        <w:t>发包人</w:t>
      </w:r>
      <w:r>
        <w:rPr>
          <w:spacing w:val="7"/>
          <w:u w:val="single" w:color="auto"/>
        </w:rPr>
        <w:t>相关规定缴纳：凭工程合同、协议书或成交通知书申请，经审核通过后按合同金额的5‰预存水电费；预存费用扣减归零后，每月据实缴纳；不具备计量条件的，按合同金额的5‰缴纳。因承包人拖欠费用导致停水、停电影响施工的，全部责任由承包人承担。</w:t>
      </w:r>
    </w:p>
    <w:p w14:paraId="7360EAC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49" w:firstLine="416"/>
        <w:textAlignment w:val="auto"/>
        <w:rPr>
          <w:spacing w:val="10"/>
          <w:u w:val="single" w:color="auto"/>
        </w:rPr>
      </w:pPr>
      <w:r>
        <w:rPr>
          <w:rFonts w:hint="eastAsia"/>
          <w:spacing w:val="7"/>
          <w:u w:val="single" w:color="auto"/>
          <w:lang w:val="en-US" w:eastAsia="zh-CN"/>
        </w:rPr>
        <w:t>（3）</w:t>
      </w:r>
      <w:r>
        <w:rPr>
          <w:spacing w:val="7"/>
          <w:u w:val="single" w:color="auto"/>
        </w:rPr>
        <w:t>因施工接水接电等需向有关单位缴纳的押金类费用由承包人负责缴纳，发包人协</w:t>
      </w:r>
      <w:r>
        <w:rPr>
          <w:spacing w:val="6"/>
          <w:u w:val="single" w:color="auto"/>
        </w:rPr>
        <w:t>助办</w:t>
      </w:r>
      <w:r>
        <w:rPr>
          <w:spacing w:val="7"/>
          <w:u w:val="single" w:color="auto"/>
        </w:rPr>
        <w:t>理</w:t>
      </w:r>
      <w:r>
        <w:rPr>
          <w:spacing w:val="10"/>
          <w:u w:val="single" w:color="auto"/>
        </w:rPr>
        <w:t>。</w:t>
      </w:r>
    </w:p>
    <w:p w14:paraId="23683E8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49" w:firstLine="416"/>
        <w:textAlignment w:val="auto"/>
        <w:rPr>
          <w:rFonts w:hint="default" w:eastAsia="宋体"/>
          <w:spacing w:val="10"/>
          <w:u w:val="single" w:color="auto"/>
          <w:lang w:val="en-US" w:eastAsia="zh-CN"/>
        </w:rPr>
      </w:pPr>
      <w:r>
        <w:rPr>
          <w:rFonts w:hint="eastAsia"/>
          <w:spacing w:val="10"/>
          <w:u w:val="single" w:color="auto"/>
          <w:lang w:eastAsia="zh-CN"/>
        </w:rPr>
        <w:t>（</w:t>
      </w:r>
      <w:r>
        <w:rPr>
          <w:rFonts w:hint="eastAsia"/>
          <w:spacing w:val="10"/>
          <w:u w:val="single" w:color="auto"/>
          <w:lang w:val="en-US" w:eastAsia="zh-CN"/>
        </w:rPr>
        <w:t>4</w:t>
      </w:r>
      <w:r>
        <w:rPr>
          <w:rFonts w:hint="eastAsia"/>
          <w:spacing w:val="10"/>
          <w:u w:val="single" w:color="auto"/>
          <w:lang w:eastAsia="zh-CN"/>
        </w:rPr>
        <w:t>）</w:t>
      </w:r>
      <w:r>
        <w:rPr>
          <w:rFonts w:hint="eastAsia"/>
          <w:spacing w:val="10"/>
          <w:u w:val="single" w:color="auto"/>
          <w:lang w:val="en-US" w:eastAsia="zh-CN"/>
        </w:rPr>
        <w:t>施工挡墙、施工便道、临时电讯线路及其他所有临时公共设施的建设、维护、拆除全部由承包人负责，相关费用已包含在投标报价中，发包人不再另行支付。</w:t>
      </w:r>
    </w:p>
    <w:p w14:paraId="2F075CE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textAlignment w:val="auto"/>
        <w:outlineLvl w:val="2"/>
        <w:rPr>
          <w:rFonts w:ascii="Arial"/>
          <w:sz w:val="21"/>
        </w:rPr>
      </w:pPr>
      <w:r>
        <w:rPr>
          <w:spacing w:val="-2"/>
          <w:sz w:val="24"/>
          <w:szCs w:val="24"/>
        </w:rPr>
        <w:t>7.10 现场安保</w:t>
      </w:r>
    </w:p>
    <w:p w14:paraId="6EC7D9C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firstLine="420"/>
        <w:jc w:val="both"/>
        <w:textAlignment w:val="auto"/>
      </w:pPr>
      <w:r>
        <w:rPr>
          <w:spacing w:val="9"/>
        </w:rPr>
        <w:t>承包人现场安保义务的特别约定</w:t>
      </w:r>
      <w:r>
        <w:rPr>
          <w:spacing w:val="-20"/>
        </w:rPr>
        <w:t>：</w:t>
      </w:r>
      <w:r>
        <w:rPr>
          <w:rFonts w:hint="eastAsia"/>
          <w:spacing w:val="9"/>
          <w:u w:val="single" w:color="auto"/>
        </w:rPr>
        <w:t>（</w:t>
      </w:r>
      <w:r>
        <w:rPr>
          <w:rFonts w:hint="eastAsia"/>
          <w:spacing w:val="9"/>
          <w:u w:val="single" w:color="auto"/>
          <w:lang w:val="en-US" w:eastAsia="zh-CN"/>
        </w:rPr>
        <w:t>1</w:t>
      </w:r>
      <w:r>
        <w:rPr>
          <w:rFonts w:hint="eastAsia"/>
          <w:spacing w:val="9"/>
          <w:u w:val="single" w:color="auto"/>
        </w:rPr>
        <w:t>）</w:t>
      </w:r>
      <w:r>
        <w:rPr>
          <w:rFonts w:hint="eastAsia"/>
          <w:spacing w:val="9"/>
          <w:u w:val="single" w:color="auto"/>
          <w:lang w:val="en-US" w:eastAsia="zh-CN"/>
        </w:rPr>
        <w:t>合同签订之日起至竣工交付前，</w:t>
      </w:r>
      <w:r>
        <w:rPr>
          <w:rFonts w:hint="eastAsia"/>
          <w:spacing w:val="9"/>
          <w:u w:val="single" w:color="auto"/>
        </w:rPr>
        <w:t>承包人应负责施工期间的安全保卫，采取一切合理预防措施，防止人员伤亡和财产损失。（</w:t>
      </w:r>
      <w:r>
        <w:rPr>
          <w:rFonts w:hint="eastAsia"/>
          <w:spacing w:val="9"/>
          <w:u w:val="single" w:color="auto"/>
          <w:lang w:val="en-US" w:eastAsia="zh-CN"/>
        </w:rPr>
        <w:t>2</w:t>
      </w:r>
      <w:r>
        <w:rPr>
          <w:rFonts w:hint="eastAsia"/>
          <w:spacing w:val="9"/>
          <w:u w:val="single" w:color="auto"/>
        </w:rPr>
        <w:t>）承包人搭设的临时设施、材料堆场、加工场地、施工场地等，应采取必要、可靠的防雷电、防火等安全防护措施，配备足够数量的消防、安防、防护器材，防止事故发生，相关费用由承包人承担。</w:t>
      </w:r>
    </w:p>
    <w:p w14:paraId="0F4ABE5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4"/>
          <w:sz w:val="28"/>
          <w:szCs w:val="28"/>
        </w:rPr>
        <w:t>第</w:t>
      </w:r>
      <w:r>
        <w:rPr>
          <w:spacing w:val="-57"/>
          <w:sz w:val="28"/>
          <w:szCs w:val="28"/>
        </w:rPr>
        <w:t xml:space="preserve"> </w:t>
      </w:r>
      <w:r>
        <w:rPr>
          <w:spacing w:val="-4"/>
          <w:sz w:val="28"/>
          <w:szCs w:val="28"/>
        </w:rPr>
        <w:t>8</w:t>
      </w:r>
      <w:r>
        <w:rPr>
          <w:spacing w:val="-56"/>
          <w:sz w:val="28"/>
          <w:szCs w:val="28"/>
        </w:rPr>
        <w:t xml:space="preserve"> </w:t>
      </w:r>
      <w:r>
        <w:rPr>
          <w:spacing w:val="-4"/>
          <w:sz w:val="28"/>
          <w:szCs w:val="28"/>
        </w:rPr>
        <w:t>条 工期和进度</w:t>
      </w:r>
    </w:p>
    <w:p w14:paraId="2B83F2D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2"/>
          <w:sz w:val="24"/>
          <w:szCs w:val="24"/>
        </w:rPr>
        <w:t>8.1 开始工作</w:t>
      </w:r>
    </w:p>
    <w:p w14:paraId="0F482DE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49" w:firstLine="420"/>
        <w:textAlignment w:val="auto"/>
      </w:pPr>
      <w:r>
        <w:rPr>
          <w:spacing w:val="7"/>
        </w:rPr>
        <w:t>8.1.1 开始准备工作：</w:t>
      </w:r>
      <w:r>
        <w:rPr>
          <w:spacing w:val="7"/>
          <w:u w:val="single" w:color="auto"/>
        </w:rPr>
        <w:t xml:space="preserve"> 合同签订</w:t>
      </w:r>
      <w:r>
        <w:rPr>
          <w:rFonts w:hint="eastAsia"/>
          <w:spacing w:val="7"/>
          <w:u w:val="single" w:color="auto"/>
          <w:lang w:val="en-US" w:eastAsia="zh-CN"/>
        </w:rPr>
        <w:t>之日。</w:t>
      </w:r>
    </w:p>
    <w:p w14:paraId="7047CAB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49" w:firstLine="420"/>
        <w:textAlignment w:val="auto"/>
        <w:rPr>
          <w:rFonts w:ascii="Arial"/>
          <w:sz w:val="21"/>
        </w:rPr>
      </w:pPr>
      <w:r>
        <w:rPr>
          <w:spacing w:val="9"/>
        </w:rPr>
        <w:t>8.1.2 发包人可在计划开始工作之日起84日后发出开始工作通知</w:t>
      </w:r>
      <w:r>
        <w:rPr>
          <w:spacing w:val="8"/>
        </w:rPr>
        <w:t>的特殊情形：</w:t>
      </w:r>
      <w:r>
        <w:rPr>
          <w:rFonts w:hint="eastAsia"/>
          <w:spacing w:val="8"/>
          <w:u w:val="single"/>
          <w:lang w:val="en-US" w:eastAsia="zh-CN"/>
        </w:rPr>
        <w:t>无</w:t>
      </w:r>
      <w:r>
        <w:rPr>
          <w:spacing w:val="8"/>
        </w:rPr>
        <w:t>。</w:t>
      </w:r>
    </w:p>
    <w:p w14:paraId="45E7FCB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2"/>
          <w:sz w:val="24"/>
          <w:szCs w:val="24"/>
        </w:rPr>
        <w:t>8.2 竣工日期</w:t>
      </w:r>
    </w:p>
    <w:p w14:paraId="17E976B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rPr>
          <w:rFonts w:ascii="Arial"/>
          <w:sz w:val="21"/>
        </w:rPr>
      </w:pPr>
      <w:r>
        <w:rPr>
          <w:spacing w:val="6"/>
        </w:rPr>
        <w:t>竣工日期的约定：</w:t>
      </w:r>
      <w:r>
        <w:rPr>
          <w:rFonts w:hint="eastAsia"/>
          <w:spacing w:val="6"/>
          <w:u w:val="single" w:color="auto"/>
        </w:rPr>
        <w:t>本项目计划工期为480日历天，自</w:t>
      </w:r>
      <w:r>
        <w:rPr>
          <w:rFonts w:hint="eastAsia"/>
          <w:spacing w:val="6"/>
          <w:u w:val="single" w:color="auto"/>
          <w:lang w:val="en-US" w:eastAsia="zh-CN"/>
        </w:rPr>
        <w:t>合同签订之日</w:t>
      </w:r>
      <w:r>
        <w:rPr>
          <w:rFonts w:hint="eastAsia"/>
          <w:spacing w:val="6"/>
          <w:u w:val="single" w:color="auto"/>
        </w:rPr>
        <w:t>起算</w:t>
      </w:r>
      <w:r>
        <w:rPr>
          <w:spacing w:val="6"/>
        </w:rPr>
        <w:t>。</w:t>
      </w:r>
    </w:p>
    <w:p w14:paraId="5BB4A3C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2"/>
          <w:sz w:val="24"/>
          <w:szCs w:val="24"/>
        </w:rPr>
        <w:t>8.3 项目实施计划</w:t>
      </w:r>
    </w:p>
    <w:p w14:paraId="00EF4B1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8.3.1 项目实施计划的内容</w:t>
      </w:r>
    </w:p>
    <w:p w14:paraId="51881BC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70" w:firstLine="424"/>
        <w:textAlignment w:val="auto"/>
      </w:pPr>
      <w:r>
        <w:rPr>
          <w:spacing w:val="9"/>
        </w:rPr>
        <w:t>项目实施计划的内容：</w:t>
      </w:r>
      <w:r>
        <w:rPr>
          <w:rFonts w:hint="eastAsia"/>
          <w:spacing w:val="8"/>
          <w:u w:val="single" w:color="auto"/>
          <w:lang w:eastAsia="zh-CN"/>
        </w:rPr>
        <w:t>按通用合同条件执行</w:t>
      </w:r>
      <w:r>
        <w:rPr>
          <w:spacing w:val="8"/>
        </w:rPr>
        <w:t>。</w:t>
      </w:r>
    </w:p>
    <w:p w14:paraId="7197BCA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8.3.2 项目实施计划的提交和修改</w:t>
      </w:r>
    </w:p>
    <w:p w14:paraId="5B83D74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8"/>
        </w:rPr>
        <w:t>项目实施计划的提交及修改期限：</w:t>
      </w:r>
      <w:r>
        <w:rPr>
          <w:rFonts w:hint="eastAsia"/>
          <w:spacing w:val="8"/>
          <w:u w:val="single" w:color="auto"/>
          <w:lang w:eastAsia="zh-CN"/>
        </w:rPr>
        <w:t>按通用合同条件执行</w:t>
      </w:r>
      <w:r>
        <w:rPr>
          <w:spacing w:val="8"/>
        </w:rPr>
        <w:t>。</w:t>
      </w:r>
    </w:p>
    <w:p w14:paraId="249D18A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2"/>
          <w:sz w:val="24"/>
          <w:szCs w:val="24"/>
        </w:rPr>
        <w:t>8.4 项目进度计划</w:t>
      </w:r>
    </w:p>
    <w:p w14:paraId="724FEC8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8"/>
        </w:rPr>
        <w:t xml:space="preserve">8.4.1 </w:t>
      </w:r>
      <w:r>
        <w:rPr>
          <w:rFonts w:hint="eastAsia"/>
          <w:spacing w:val="8"/>
          <w:lang w:val="en-US" w:eastAsia="zh-CN"/>
        </w:rPr>
        <w:t>监理</w:t>
      </w:r>
      <w:r>
        <w:rPr>
          <w:spacing w:val="8"/>
        </w:rPr>
        <w:t>工程师在收到进度计划后确认或提出修改意见的</w:t>
      </w:r>
      <w:r>
        <w:rPr>
          <w:spacing w:val="7"/>
        </w:rPr>
        <w:t>期限：</w:t>
      </w:r>
      <w:r>
        <w:rPr>
          <w:spacing w:val="7"/>
          <w:u w:val="single" w:color="auto"/>
        </w:rPr>
        <w:t>7天内</w:t>
      </w:r>
      <w:r>
        <w:rPr>
          <w:spacing w:val="7"/>
        </w:rPr>
        <w:t>。</w:t>
      </w:r>
    </w:p>
    <w:p w14:paraId="67C5BD1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2" w:firstLine="422"/>
        <w:textAlignment w:val="auto"/>
        <w:rPr>
          <w:spacing w:val="6"/>
          <w:u w:val="single" w:color="auto"/>
        </w:rPr>
      </w:pPr>
      <w:r>
        <w:rPr>
          <w:spacing w:val="8"/>
        </w:rPr>
        <w:t>8.4.2 进度计划的具体要求</w:t>
      </w:r>
      <w:r>
        <w:rPr>
          <w:spacing w:val="-15"/>
        </w:rPr>
        <w:t>：</w:t>
      </w:r>
      <w:r>
        <w:rPr>
          <w:spacing w:val="8"/>
          <w:u w:val="single" w:color="auto"/>
        </w:rPr>
        <w:t>承包人应结合本项目场地条件、工程建设实际情况及发包人要求，</w:t>
      </w:r>
      <w:r>
        <w:rPr>
          <w:rFonts w:hint="eastAsia"/>
          <w:spacing w:val="8"/>
          <w:u w:val="single" w:color="auto"/>
          <w:lang w:val="en-US" w:eastAsia="zh-CN"/>
        </w:rPr>
        <w:t>合同签订</w:t>
      </w:r>
      <w:r>
        <w:rPr>
          <w:spacing w:val="8"/>
          <w:u w:val="single" w:color="auto"/>
        </w:rPr>
        <w:t>后</w:t>
      </w:r>
      <w:r>
        <w:rPr>
          <w:rFonts w:hint="eastAsia"/>
          <w:spacing w:val="8"/>
          <w:u w:val="single" w:color="auto"/>
          <w:lang w:val="en-US" w:eastAsia="zh-CN"/>
        </w:rPr>
        <w:t>14</w:t>
      </w:r>
      <w:r>
        <w:rPr>
          <w:spacing w:val="8"/>
          <w:u w:val="single" w:color="auto"/>
        </w:rPr>
        <w:t>个工作日内，向发包人提交总体</w:t>
      </w:r>
      <w:r>
        <w:rPr>
          <w:rFonts w:hint="eastAsia"/>
          <w:spacing w:val="8"/>
          <w:u w:val="single" w:color="auto"/>
          <w:lang w:val="en-US" w:eastAsia="zh-CN"/>
        </w:rPr>
        <w:t>项目</w:t>
      </w:r>
      <w:r>
        <w:rPr>
          <w:spacing w:val="8"/>
          <w:u w:val="single" w:color="auto"/>
        </w:rPr>
        <w:t>进度计划及设计进度计划表各一式</w:t>
      </w:r>
      <w:r>
        <w:rPr>
          <w:rFonts w:hint="eastAsia"/>
          <w:spacing w:val="8"/>
          <w:u w:val="single" w:color="auto"/>
          <w:lang w:val="en-US" w:eastAsia="zh-CN"/>
        </w:rPr>
        <w:t>4</w:t>
      </w:r>
      <w:r>
        <w:rPr>
          <w:spacing w:val="8"/>
          <w:u w:val="single" w:color="auto"/>
        </w:rPr>
        <w:t>份，计划表应明确各阶段工作内容、节点工期及报审安排，经发包人审核认可后执行。</w:t>
      </w:r>
    </w:p>
    <w:p w14:paraId="1E3F951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16" w:firstLine="424"/>
        <w:jc w:val="both"/>
        <w:textAlignment w:val="auto"/>
        <w:rPr>
          <w:rFonts w:hint="eastAsia" w:eastAsia="宋体"/>
          <w:spacing w:val="-40"/>
          <w:lang w:eastAsia="zh-CN"/>
        </w:rPr>
      </w:pPr>
      <w:r>
        <w:rPr>
          <w:spacing w:val="7"/>
        </w:rPr>
        <w:t>关键路径及关键路径变化的确定原则</w:t>
      </w:r>
      <w:r>
        <w:rPr>
          <w:spacing w:val="-40"/>
        </w:rPr>
        <w:t>：</w:t>
      </w:r>
      <w:r>
        <w:rPr>
          <w:rFonts w:hint="eastAsia"/>
          <w:spacing w:val="8"/>
          <w:u w:val="single" w:color="auto"/>
          <w:lang w:eastAsia="zh-CN"/>
        </w:rPr>
        <w:t>按通用合同条件执行</w:t>
      </w:r>
    </w:p>
    <w:p w14:paraId="1ED542D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70" w:firstLine="415"/>
        <w:textAlignment w:val="auto"/>
      </w:pPr>
      <w:r>
        <w:rPr>
          <w:spacing w:val="9"/>
        </w:rPr>
        <w:t>承包人提交项目进度计划的份数和时间：</w:t>
      </w:r>
      <w:r>
        <w:rPr>
          <w:spacing w:val="7"/>
          <w:u w:val="single" w:color="auto"/>
        </w:rPr>
        <w:t>每月25日前向发包人提交当月工程进度报</w:t>
      </w:r>
      <w:r>
        <w:rPr>
          <w:spacing w:val="6"/>
          <w:u w:val="single" w:color="auto"/>
        </w:rPr>
        <w:t>表及下月进度计划各一式4份</w:t>
      </w:r>
      <w:r>
        <w:rPr>
          <w:spacing w:val="6"/>
        </w:rPr>
        <w:t>。</w:t>
      </w:r>
    </w:p>
    <w:p w14:paraId="12AE561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8.4.3 进度计划的修订</w:t>
      </w:r>
    </w:p>
    <w:p w14:paraId="5BCA548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7"/>
        </w:rPr>
        <w:t>承包人提交修订项目进度计划申请报告的期限：</w:t>
      </w:r>
      <w:r>
        <w:rPr>
          <w:spacing w:val="7"/>
          <w:u w:val="single" w:color="auto"/>
        </w:rPr>
        <w:t>收到通知或发现</w:t>
      </w:r>
      <w:r>
        <w:rPr>
          <w:rFonts w:hint="eastAsia"/>
          <w:spacing w:val="7"/>
          <w:u w:val="single" w:color="auto"/>
          <w:lang w:val="en-US" w:eastAsia="zh-CN"/>
        </w:rPr>
        <w:t>问题</w:t>
      </w:r>
      <w:r>
        <w:rPr>
          <w:spacing w:val="7"/>
          <w:u w:val="single" w:color="auto"/>
        </w:rPr>
        <w:t>后3日内</w:t>
      </w:r>
      <w:r>
        <w:rPr>
          <w:spacing w:val="7"/>
        </w:rPr>
        <w:t>。</w:t>
      </w:r>
    </w:p>
    <w:p w14:paraId="1D91200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6"/>
        </w:rPr>
        <w:t>发包人批复修订项目进度计划申请报告的期限：</w:t>
      </w:r>
      <w:r>
        <w:rPr>
          <w:spacing w:val="6"/>
          <w:u w:val="single" w:color="auto"/>
        </w:rPr>
        <w:t xml:space="preserve">收到后5日内 </w:t>
      </w:r>
      <w:r>
        <w:rPr>
          <w:spacing w:val="6"/>
        </w:rPr>
        <w:t>。</w:t>
      </w:r>
    </w:p>
    <w:p w14:paraId="486D7B7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rFonts w:ascii="Arial"/>
          <w:sz w:val="21"/>
        </w:rPr>
      </w:pPr>
      <w:r>
        <w:rPr>
          <w:spacing w:val="6"/>
        </w:rPr>
        <w:t>承包人答复发包人提出修订合同计划的期限：</w:t>
      </w:r>
      <w:r>
        <w:rPr>
          <w:spacing w:val="6"/>
          <w:u w:val="single" w:color="auto"/>
        </w:rPr>
        <w:t xml:space="preserve">收到后3日内 </w:t>
      </w:r>
      <w:r>
        <w:rPr>
          <w:spacing w:val="6"/>
        </w:rPr>
        <w:t>。</w:t>
      </w:r>
    </w:p>
    <w:p w14:paraId="7195F11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2"/>
          <w:sz w:val="24"/>
          <w:szCs w:val="24"/>
        </w:rPr>
        <w:t>8.5 进度报告</w:t>
      </w:r>
    </w:p>
    <w:p w14:paraId="4A7B9CF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70" w:firstLine="415"/>
        <w:textAlignment w:val="auto"/>
        <w:rPr>
          <w:rFonts w:ascii="Arial"/>
          <w:sz w:val="21"/>
        </w:rPr>
      </w:pPr>
      <w:r>
        <w:rPr>
          <w:spacing w:val="9"/>
        </w:rPr>
        <w:t>进度报告的具体要求：</w:t>
      </w:r>
      <w:r>
        <w:rPr>
          <w:rFonts w:hint="eastAsia"/>
          <w:spacing w:val="9"/>
          <w:u w:val="single"/>
          <w:lang w:val="en-US" w:eastAsia="zh-CN"/>
        </w:rPr>
        <w:t>除通用合同条款约定外，项目实施过程中按照发包人实际要求执行。</w:t>
      </w:r>
    </w:p>
    <w:p w14:paraId="747CA00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4"/>
          <w:sz w:val="24"/>
          <w:szCs w:val="24"/>
        </w:rPr>
        <w:t>8.7</w:t>
      </w:r>
      <w:r>
        <w:rPr>
          <w:spacing w:val="16"/>
          <w:sz w:val="24"/>
          <w:szCs w:val="24"/>
        </w:rPr>
        <w:t xml:space="preserve"> </w:t>
      </w:r>
      <w:r>
        <w:rPr>
          <w:spacing w:val="-4"/>
          <w:sz w:val="24"/>
          <w:szCs w:val="24"/>
        </w:rPr>
        <w:t>工期延误</w:t>
      </w:r>
    </w:p>
    <w:p w14:paraId="7E19343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8.7.1</w:t>
      </w:r>
      <w:r>
        <w:rPr>
          <w:spacing w:val="-4"/>
        </w:rPr>
        <w:t xml:space="preserve"> </w:t>
      </w:r>
      <w:r>
        <w:rPr>
          <w:spacing w:val="7"/>
        </w:rPr>
        <w:t>因发包人原因导致工期延误：</w:t>
      </w:r>
      <w:r>
        <w:rPr>
          <w:spacing w:val="7"/>
          <w:u w:val="single" w:color="auto"/>
        </w:rPr>
        <w:t>仅顺延工期，不调整费用</w:t>
      </w:r>
      <w:r>
        <w:rPr>
          <w:spacing w:val="7"/>
        </w:rPr>
        <w:t>。</w:t>
      </w:r>
    </w:p>
    <w:p w14:paraId="0CEA575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420"/>
        <w:textAlignment w:val="auto"/>
        <w:rPr>
          <w:rFonts w:hint="eastAsia" w:eastAsia="宋体"/>
          <w:highlight w:val="yellow"/>
          <w:lang w:val="en-US" w:eastAsia="zh-CN"/>
        </w:rPr>
      </w:pPr>
      <w:r>
        <w:rPr>
          <w:spacing w:val="4"/>
        </w:rPr>
        <w:t>8.7.</w:t>
      </w:r>
      <w:r>
        <w:rPr>
          <w:spacing w:val="4"/>
          <w:highlight w:val="none"/>
        </w:rPr>
        <w:t>2</w:t>
      </w:r>
      <w:r>
        <w:rPr>
          <w:spacing w:val="32"/>
          <w:highlight w:val="none"/>
        </w:rPr>
        <w:t xml:space="preserve"> </w:t>
      </w:r>
      <w:r>
        <w:rPr>
          <w:spacing w:val="4"/>
          <w:highlight w:val="none"/>
        </w:rPr>
        <w:t>因承包人原因导致工期延误：因承包人原因使竣工日期延误，每延误1日</w:t>
      </w:r>
      <w:r>
        <w:rPr>
          <w:spacing w:val="3"/>
          <w:highlight w:val="none"/>
        </w:rPr>
        <w:t>的误期</w:t>
      </w:r>
      <w:r>
        <w:rPr>
          <w:rFonts w:hint="eastAsia"/>
          <w:spacing w:val="8"/>
          <w:highlight w:val="none"/>
          <w:lang w:val="en-US" w:eastAsia="zh-CN"/>
        </w:rPr>
        <w:t>违约</w:t>
      </w:r>
      <w:r>
        <w:rPr>
          <w:spacing w:val="8"/>
          <w:highlight w:val="none"/>
        </w:rPr>
        <w:t>金额为</w:t>
      </w:r>
      <w:r>
        <w:rPr>
          <w:spacing w:val="8"/>
          <w:highlight w:val="none"/>
          <w:u w:val="single" w:color="auto"/>
        </w:rPr>
        <w:t>20000元/天并累计计算，</w:t>
      </w:r>
      <w:r>
        <w:rPr>
          <w:spacing w:val="8"/>
          <w:highlight w:val="none"/>
          <w:u w:val="none" w:color="auto"/>
        </w:rPr>
        <w:t>累计最高</w:t>
      </w:r>
      <w:r>
        <w:rPr>
          <w:rFonts w:hint="eastAsia"/>
          <w:spacing w:val="8"/>
          <w:highlight w:val="none"/>
          <w:u w:val="none" w:color="auto"/>
          <w:lang w:val="en-US" w:eastAsia="zh-CN"/>
        </w:rPr>
        <w:t>违约</w:t>
      </w:r>
      <w:r>
        <w:rPr>
          <w:spacing w:val="8"/>
          <w:highlight w:val="none"/>
          <w:u w:val="none" w:color="auto"/>
        </w:rPr>
        <w:t>金额</w:t>
      </w:r>
      <w:r>
        <w:rPr>
          <w:spacing w:val="7"/>
          <w:highlight w:val="none"/>
          <w:u w:val="none" w:color="auto"/>
        </w:rPr>
        <w:t>为合同协议书的合同价格的</w:t>
      </w:r>
      <w:r>
        <w:rPr>
          <w:rFonts w:hint="eastAsia"/>
          <w:spacing w:val="7"/>
          <w:highlight w:val="none"/>
          <w:u w:val="single" w:color="auto"/>
          <w:lang w:val="en-US" w:eastAsia="zh-CN"/>
        </w:rPr>
        <w:t>1</w:t>
      </w:r>
      <w:r>
        <w:rPr>
          <w:spacing w:val="7"/>
          <w:highlight w:val="none"/>
          <w:u w:val="single" w:color="auto"/>
        </w:rPr>
        <w:t>%</w:t>
      </w:r>
      <w:r>
        <w:rPr>
          <w:rFonts w:hint="eastAsia"/>
          <w:spacing w:val="7"/>
          <w:highlight w:val="none"/>
          <w:u w:val="none" w:color="auto"/>
          <w:lang w:eastAsia="zh-CN"/>
        </w:rPr>
        <w:t>。</w:t>
      </w:r>
    </w:p>
    <w:p w14:paraId="278BE53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6"/>
        </w:rPr>
        <w:t>8.7.3 行政审批迟延</w:t>
      </w:r>
    </w:p>
    <w:p w14:paraId="63BD704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firstLine="421"/>
        <w:jc w:val="both"/>
        <w:textAlignment w:val="auto"/>
        <w:rPr>
          <w:rFonts w:hint="eastAsia" w:eastAsia="宋体"/>
          <w:lang w:eastAsia="zh-CN"/>
        </w:rPr>
      </w:pPr>
      <w:r>
        <w:rPr>
          <w:spacing w:val="7"/>
        </w:rPr>
        <w:t>行政审批报送的职责分工：</w:t>
      </w:r>
      <w:r>
        <w:rPr>
          <w:rFonts w:hint="eastAsia"/>
          <w:spacing w:val="7"/>
          <w:u w:val="single"/>
          <w:lang w:eastAsia="zh-CN"/>
        </w:rPr>
        <w:t>（</w:t>
      </w:r>
      <w:r>
        <w:rPr>
          <w:rFonts w:hint="eastAsia"/>
          <w:spacing w:val="7"/>
          <w:u w:val="single"/>
          <w:lang w:val="en-US" w:eastAsia="zh-CN"/>
        </w:rPr>
        <w:t>1</w:t>
      </w:r>
      <w:r>
        <w:rPr>
          <w:rFonts w:hint="eastAsia"/>
          <w:spacing w:val="7"/>
          <w:u w:val="single"/>
          <w:lang w:eastAsia="zh-CN"/>
        </w:rPr>
        <w:t>）</w:t>
      </w:r>
      <w:r>
        <w:rPr>
          <w:spacing w:val="7"/>
          <w:u w:val="single" w:color="auto"/>
        </w:rPr>
        <w:t>国家及地方法规、规章及条例规定需要发包人报送的，由</w:t>
      </w:r>
      <w:r>
        <w:rPr>
          <w:spacing w:val="4"/>
          <w:u w:val="single" w:color="auto"/>
        </w:rPr>
        <w:t>发包人负责报送，承包人要全力配合完成报送工作</w:t>
      </w:r>
      <w:r>
        <w:rPr>
          <w:rFonts w:hint="eastAsia"/>
          <w:spacing w:val="4"/>
          <w:u w:val="single" w:color="auto"/>
          <w:lang w:eastAsia="zh-CN"/>
        </w:rPr>
        <w:t>。</w:t>
      </w:r>
      <w:r>
        <w:rPr>
          <w:spacing w:val="4"/>
          <w:u w:val="single" w:color="auto"/>
        </w:rPr>
        <w:t>若因承包人配合问题（如提交</w:t>
      </w:r>
      <w:r>
        <w:rPr>
          <w:spacing w:val="3"/>
          <w:u w:val="single" w:color="auto"/>
        </w:rPr>
        <w:t>资料不全、</w:t>
      </w:r>
      <w:r>
        <w:rPr>
          <w:spacing w:val="9"/>
          <w:u w:val="single" w:color="auto"/>
        </w:rPr>
        <w:t>人员配合不到位等）导致延迟，</w:t>
      </w:r>
      <w:r>
        <w:rPr>
          <w:rFonts w:hint="eastAsia"/>
          <w:spacing w:val="9"/>
          <w:u w:val="single" w:color="auto"/>
          <w:lang w:val="en-US" w:eastAsia="zh-CN"/>
        </w:rPr>
        <w:t>视为</w:t>
      </w:r>
      <w:r>
        <w:rPr>
          <w:spacing w:val="9"/>
          <w:u w:val="single" w:color="auto"/>
        </w:rPr>
        <w:t>因承包人原因导致工</w:t>
      </w:r>
      <w:r>
        <w:rPr>
          <w:spacing w:val="8"/>
          <w:u w:val="single" w:color="auto"/>
        </w:rPr>
        <w:t>期延误</w:t>
      </w:r>
      <w:r>
        <w:rPr>
          <w:rFonts w:hint="eastAsia"/>
          <w:spacing w:val="8"/>
          <w:u w:val="single" w:color="auto"/>
          <w:lang w:eastAsia="zh-CN"/>
        </w:rPr>
        <w:t>；（</w:t>
      </w:r>
      <w:r>
        <w:rPr>
          <w:rFonts w:hint="eastAsia"/>
          <w:spacing w:val="8"/>
          <w:u w:val="single" w:color="auto"/>
          <w:lang w:val="en-US" w:eastAsia="zh-CN"/>
        </w:rPr>
        <w:t>2</w:t>
      </w:r>
      <w:r>
        <w:rPr>
          <w:rFonts w:hint="eastAsia"/>
          <w:spacing w:val="8"/>
          <w:u w:val="single" w:color="auto"/>
          <w:lang w:eastAsia="zh-CN"/>
        </w:rPr>
        <w:t>）</w:t>
      </w:r>
      <w:r>
        <w:rPr>
          <w:rFonts w:hint="eastAsia"/>
          <w:spacing w:val="4"/>
          <w:u w:val="single" w:color="auto"/>
          <w:lang w:val="en-US" w:eastAsia="zh-CN"/>
        </w:rPr>
        <w:t>规定</w:t>
      </w:r>
      <w:r>
        <w:rPr>
          <w:spacing w:val="7"/>
          <w:u w:val="single" w:color="auto"/>
        </w:rPr>
        <w:t>需要发包人报送</w:t>
      </w:r>
      <w:r>
        <w:rPr>
          <w:rFonts w:hint="eastAsia"/>
          <w:spacing w:val="7"/>
          <w:u w:val="single" w:color="auto"/>
          <w:lang w:val="en-US" w:eastAsia="zh-CN"/>
        </w:rPr>
        <w:t>以外</w:t>
      </w:r>
      <w:r>
        <w:rPr>
          <w:rFonts w:hint="eastAsia"/>
          <w:spacing w:val="4"/>
          <w:u w:val="single" w:color="auto"/>
          <w:lang w:val="en-US" w:eastAsia="zh-CN"/>
        </w:rPr>
        <w:t>的审批，由承包人负责报送</w:t>
      </w:r>
      <w:r>
        <w:rPr>
          <w:rFonts w:hint="eastAsia"/>
          <w:spacing w:val="4"/>
          <w:u w:val="single" w:color="auto"/>
          <w:lang w:eastAsia="zh-CN"/>
        </w:rPr>
        <w:t>；（</w:t>
      </w:r>
      <w:r>
        <w:rPr>
          <w:rFonts w:hint="eastAsia"/>
          <w:spacing w:val="4"/>
          <w:u w:val="single" w:color="auto"/>
          <w:lang w:val="en-US" w:eastAsia="zh-CN"/>
        </w:rPr>
        <w:t>3</w:t>
      </w:r>
      <w:r>
        <w:rPr>
          <w:rFonts w:hint="eastAsia"/>
          <w:spacing w:val="4"/>
          <w:u w:val="single" w:color="auto"/>
          <w:lang w:eastAsia="zh-CN"/>
        </w:rPr>
        <w:t>）</w:t>
      </w:r>
      <w:r>
        <w:rPr>
          <w:rFonts w:hint="eastAsia"/>
          <w:spacing w:val="4"/>
          <w:u w:val="single" w:color="auto"/>
          <w:lang w:val="en-US" w:eastAsia="zh-CN"/>
        </w:rPr>
        <w:t>以上两种情况</w:t>
      </w:r>
      <w:r>
        <w:rPr>
          <w:spacing w:val="9"/>
          <w:u w:val="single" w:color="auto"/>
        </w:rPr>
        <w:t>因承包人原因导致工</w:t>
      </w:r>
      <w:r>
        <w:rPr>
          <w:spacing w:val="8"/>
          <w:u w:val="single" w:color="auto"/>
        </w:rPr>
        <w:t>期延误</w:t>
      </w:r>
      <w:r>
        <w:rPr>
          <w:rFonts w:hint="eastAsia"/>
          <w:spacing w:val="8"/>
          <w:u w:val="single" w:color="auto"/>
          <w:lang w:val="en-US" w:eastAsia="zh-CN"/>
        </w:rPr>
        <w:t>的</w:t>
      </w:r>
      <w:r>
        <w:rPr>
          <w:spacing w:val="8"/>
          <w:u w:val="single" w:color="auto"/>
        </w:rPr>
        <w:t>按条款8.7.2执行</w:t>
      </w:r>
      <w:r>
        <w:rPr>
          <w:rFonts w:hint="eastAsia"/>
          <w:spacing w:val="8"/>
          <w:u w:val="single" w:color="auto"/>
          <w:lang w:eastAsia="zh-CN"/>
        </w:rPr>
        <w:t>。</w:t>
      </w:r>
    </w:p>
    <w:p w14:paraId="07046EC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8.7.4 异常恶劣的气候条件</w:t>
      </w:r>
    </w:p>
    <w:p w14:paraId="69B140EF">
      <w:pPr>
        <w:pStyle w:val="16"/>
        <w:keepNext w:val="0"/>
        <w:keepLines w:val="0"/>
        <w:pageBreakBefore w:val="0"/>
        <w:widowControl w:val="0"/>
        <w:kinsoku/>
        <w:wordWrap/>
        <w:overflowPunct/>
        <w:topLinePunct w:val="0"/>
        <w:autoSpaceDE/>
        <w:autoSpaceDN/>
        <w:bidi w:val="0"/>
        <w:adjustRightInd/>
        <w:snapToGrid/>
        <w:spacing w:after="0" w:afterLines="0" w:line="360" w:lineRule="auto"/>
        <w:jc w:val="left"/>
        <w:textAlignment w:val="auto"/>
        <w:rPr>
          <w:rFonts w:ascii="Arial"/>
          <w:sz w:val="21"/>
        </w:rPr>
      </w:pPr>
      <w:r>
        <w:rPr>
          <w:spacing w:val="-1"/>
        </w:rPr>
        <w:t>双方约定视为异常恶劣的气候条件的情形：</w:t>
      </w:r>
      <w:r>
        <w:rPr>
          <w:color w:val="000000"/>
          <w:spacing w:val="-2"/>
          <w:u w:val="single" w:color="auto"/>
        </w:rPr>
        <w:t>以官方文件界定为准</w:t>
      </w:r>
      <w:r>
        <w:rPr>
          <w:rFonts w:hint="eastAsia"/>
          <w:color w:val="000000"/>
          <w:spacing w:val="-2"/>
          <w:u w:val="single" w:color="auto"/>
          <w:lang w:eastAsia="zh-CN"/>
        </w:rPr>
        <w:t>。</w:t>
      </w:r>
      <w:r>
        <w:rPr>
          <w:rFonts w:hint="eastAsia" w:ascii="宋体" w:hAnsi="宋体"/>
          <w:color w:val="000000"/>
          <w:szCs w:val="21"/>
          <w:u w:val="single"/>
        </w:rPr>
        <w:t>经确认后工期相应顺延</w:t>
      </w:r>
      <w:r>
        <w:rPr>
          <w:rFonts w:hint="eastAsia"/>
          <w:color w:val="000000"/>
          <w:szCs w:val="21"/>
          <w:u w:val="single"/>
          <w:lang w:eastAsia="zh-CN"/>
        </w:rPr>
        <w:t>，</w:t>
      </w:r>
      <w:r>
        <w:rPr>
          <w:rFonts w:hint="eastAsia"/>
          <w:color w:val="000000"/>
          <w:szCs w:val="21"/>
          <w:u w:val="single"/>
          <w:lang w:val="en-US" w:eastAsia="zh-CN"/>
        </w:rPr>
        <w:t>不增加相应的费用</w:t>
      </w:r>
      <w:r>
        <w:rPr>
          <w:color w:val="000000"/>
          <w:spacing w:val="-2"/>
          <w:u w:val="single"/>
        </w:rPr>
        <w:t>。</w:t>
      </w:r>
    </w:p>
    <w:p w14:paraId="2F19E9F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4"/>
          <w:sz w:val="24"/>
          <w:szCs w:val="24"/>
        </w:rPr>
        <w:t>8.8</w:t>
      </w:r>
      <w:r>
        <w:rPr>
          <w:spacing w:val="16"/>
          <w:sz w:val="24"/>
          <w:szCs w:val="24"/>
        </w:rPr>
        <w:t xml:space="preserve"> </w:t>
      </w:r>
      <w:r>
        <w:rPr>
          <w:spacing w:val="-4"/>
          <w:sz w:val="24"/>
          <w:szCs w:val="24"/>
        </w:rPr>
        <w:t>工期提前</w:t>
      </w:r>
    </w:p>
    <w:p w14:paraId="2C67B42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rPr>
          <w:rFonts w:ascii="Arial"/>
          <w:sz w:val="21"/>
        </w:rPr>
      </w:pPr>
      <w:r>
        <w:rPr>
          <w:spacing w:val="7"/>
        </w:rPr>
        <w:t>8.8.2 承包人提前竣工的奖励：</w:t>
      </w:r>
      <w:r>
        <w:rPr>
          <w:spacing w:val="7"/>
          <w:u w:val="single" w:color="auto"/>
        </w:rPr>
        <w:t xml:space="preserve"> 无 </w:t>
      </w:r>
      <w:r>
        <w:rPr>
          <w:spacing w:val="7"/>
        </w:rPr>
        <w:t>。</w:t>
      </w:r>
    </w:p>
    <w:p w14:paraId="4B62F96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highlight w:val="none"/>
        </w:rPr>
      </w:pPr>
      <w:r>
        <w:rPr>
          <w:spacing w:val="-1"/>
          <w:sz w:val="24"/>
          <w:szCs w:val="24"/>
          <w:highlight w:val="none"/>
        </w:rPr>
        <w:t>8.9 暂停工作</w:t>
      </w:r>
    </w:p>
    <w:p w14:paraId="1A90721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9"/>
        </w:rPr>
        <w:t>承包人承担暂停施工责任的其它情形，包括但不限于：</w:t>
      </w:r>
    </w:p>
    <w:p w14:paraId="3AE1C7B8">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3"/>
          <w:u w:val="single" w:color="auto"/>
        </w:rPr>
        <w:t>（1）承包人未经发包人同意擅自暂停工作；</w:t>
      </w:r>
    </w:p>
    <w:p w14:paraId="5E1DF5C5">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pPr>
      <w:r>
        <w:rPr>
          <w:spacing w:val="7"/>
          <w:u w:val="single" w:color="auto"/>
        </w:rPr>
        <w:t>（2）承包人未将合同价款专用于合同，</w:t>
      </w:r>
      <w:r>
        <w:rPr>
          <w:spacing w:val="6"/>
          <w:u w:val="single" w:color="auto"/>
        </w:rPr>
        <w:t>造成工资、材料款拖欠导致暂停施工的；</w:t>
      </w:r>
    </w:p>
    <w:p w14:paraId="3542D45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firstLine="436" w:firstLineChars="200"/>
        <w:textAlignment w:val="auto"/>
      </w:pPr>
      <w:r>
        <w:rPr>
          <w:spacing w:val="4"/>
          <w:u w:val="single" w:color="auto"/>
        </w:rPr>
        <w:t>（3）承包人组织施工管理不利，资质等级不够、施工队伍实力不足、技术设备无法满</w:t>
      </w:r>
      <w:r>
        <w:rPr>
          <w:spacing w:val="9"/>
          <w:u w:val="single" w:color="auto"/>
        </w:rPr>
        <w:t>足施工要求等，造成暂停施工的；</w:t>
      </w:r>
    </w:p>
    <w:p w14:paraId="763575B1">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firstLine="436" w:firstLineChars="200"/>
        <w:textAlignment w:val="auto"/>
      </w:pPr>
      <w:r>
        <w:rPr>
          <w:spacing w:val="4"/>
          <w:u w:val="single" w:color="auto"/>
        </w:rPr>
        <w:t>（4）施工质量不符合法律、法规规定或合同约定，发包人或监理人要求</w:t>
      </w:r>
      <w:r>
        <w:rPr>
          <w:rFonts w:hint="eastAsia"/>
          <w:spacing w:val="4"/>
          <w:u w:val="single" w:color="auto"/>
          <w:lang w:val="en-US" w:eastAsia="zh-CN"/>
        </w:rPr>
        <w:t>暂停</w:t>
      </w:r>
      <w:r>
        <w:rPr>
          <w:spacing w:val="4"/>
          <w:u w:val="single" w:color="auto"/>
        </w:rPr>
        <w:t>施工进行</w:t>
      </w:r>
      <w:r>
        <w:rPr>
          <w:spacing w:val="7"/>
          <w:u w:val="single" w:color="auto"/>
        </w:rPr>
        <w:t>整改</w:t>
      </w:r>
      <w:r>
        <w:rPr>
          <w:rFonts w:hint="eastAsia"/>
          <w:spacing w:val="7"/>
          <w:u w:val="single" w:color="auto"/>
          <w:lang w:val="en-US" w:eastAsia="zh-CN"/>
        </w:rPr>
        <w:t>的</w:t>
      </w:r>
      <w:r>
        <w:rPr>
          <w:spacing w:val="7"/>
          <w:u w:val="single" w:color="auto"/>
        </w:rPr>
        <w:t>；</w:t>
      </w:r>
    </w:p>
    <w:p w14:paraId="6349BD39">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pPr>
      <w:r>
        <w:rPr>
          <w:spacing w:val="4"/>
          <w:u w:val="single" w:color="auto"/>
        </w:rPr>
        <w:t>（5）设计成果不完整，存在错漏、偏差，导致采购施工阶段修改施工图纸、变更</w:t>
      </w:r>
      <w:r>
        <w:rPr>
          <w:spacing w:val="8"/>
          <w:u w:val="single" w:color="auto"/>
        </w:rPr>
        <w:t>施工方案</w:t>
      </w:r>
      <w:r>
        <w:rPr>
          <w:rFonts w:hint="eastAsia"/>
          <w:spacing w:val="8"/>
          <w:u w:val="single" w:color="auto"/>
          <w:lang w:val="en-US" w:eastAsia="zh-CN"/>
        </w:rPr>
        <w:t>的</w:t>
      </w:r>
      <w:r>
        <w:rPr>
          <w:spacing w:val="8"/>
          <w:u w:val="single" w:color="auto"/>
        </w:rPr>
        <w:t>；</w:t>
      </w:r>
    </w:p>
    <w:p w14:paraId="3492C159">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6" w:right="18" w:firstLine="409"/>
        <w:textAlignment w:val="auto"/>
      </w:pPr>
      <w:r>
        <w:rPr>
          <w:spacing w:val="4"/>
          <w:u w:val="single" w:color="auto"/>
        </w:rPr>
        <w:t>（6）承包人违反安全生产、环境卫生、噪声控制等行政管理规定，导致暂停施工的；</w:t>
      </w:r>
    </w:p>
    <w:p w14:paraId="7256C628">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36"/>
        <w:textAlignment w:val="auto"/>
        <w:rPr>
          <w:rFonts w:ascii="Arial"/>
          <w:sz w:val="21"/>
        </w:rPr>
      </w:pPr>
      <w:r>
        <w:rPr>
          <w:spacing w:val="7"/>
          <w:u w:val="single" w:color="auto"/>
        </w:rPr>
        <w:t>（7）承包人无法继续履行或明确表示不履行或实质上</w:t>
      </w:r>
      <w:r>
        <w:rPr>
          <w:spacing w:val="6"/>
          <w:u w:val="single" w:color="auto"/>
        </w:rPr>
        <w:t>已停止履行合同的。</w:t>
      </w:r>
    </w:p>
    <w:p w14:paraId="6ED933A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5"/>
          <w:sz w:val="28"/>
          <w:szCs w:val="28"/>
        </w:rPr>
        <w:t>第9条竣工试验</w:t>
      </w:r>
    </w:p>
    <w:p w14:paraId="7BDB75E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textAlignment w:val="auto"/>
        <w:outlineLvl w:val="2"/>
        <w:rPr>
          <w:rFonts w:ascii="Arial"/>
          <w:sz w:val="21"/>
        </w:rPr>
      </w:pPr>
      <w:r>
        <w:rPr>
          <w:spacing w:val="-1"/>
          <w:sz w:val="24"/>
          <w:szCs w:val="24"/>
        </w:rPr>
        <w:t>9.1 竣工试验的义务</w:t>
      </w:r>
    </w:p>
    <w:p w14:paraId="5072C8D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8" w:firstLine="420"/>
        <w:textAlignment w:val="auto"/>
      </w:pPr>
      <w:r>
        <w:rPr>
          <w:spacing w:val="6"/>
        </w:rPr>
        <w:t>9.1.3 竣工试验的阶段、内容和顺序：</w:t>
      </w:r>
      <w:r>
        <w:rPr>
          <w:rFonts w:hint="eastAsia"/>
          <w:spacing w:val="6"/>
          <w:u w:val="single" w:color="auto"/>
          <w:lang w:eastAsia="zh-CN"/>
        </w:rPr>
        <w:t>按通用合同条件执行</w:t>
      </w:r>
      <w:r>
        <w:rPr>
          <w:spacing w:val="8"/>
        </w:rPr>
        <w:t>。</w:t>
      </w:r>
    </w:p>
    <w:p w14:paraId="5BA74E0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16" w:firstLine="416"/>
        <w:textAlignment w:val="auto"/>
      </w:pPr>
      <w:r>
        <w:rPr>
          <w:spacing w:val="10"/>
        </w:rPr>
        <w:t>竣工试验的操作要求：</w:t>
      </w:r>
      <w:r>
        <w:rPr>
          <w:spacing w:val="10"/>
          <w:u w:val="single" w:color="auto"/>
        </w:rPr>
        <w:t>按</w:t>
      </w:r>
      <w:r>
        <w:rPr>
          <w:rFonts w:hint="eastAsia"/>
          <w:spacing w:val="10"/>
          <w:u w:val="single" w:color="auto"/>
          <w:lang w:val="en-US" w:eastAsia="zh-CN"/>
        </w:rPr>
        <w:t>《发包人要求》执行</w:t>
      </w:r>
      <w:r>
        <w:rPr>
          <w:spacing w:val="8"/>
        </w:rPr>
        <w:t>。</w:t>
      </w:r>
    </w:p>
    <w:p w14:paraId="3AA2CA6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5"/>
          <w:sz w:val="28"/>
          <w:szCs w:val="28"/>
        </w:rPr>
        <w:t>第10条验收和工程接收</w:t>
      </w:r>
    </w:p>
    <w:p w14:paraId="67D0886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10.1 竣工验收</w:t>
      </w:r>
    </w:p>
    <w:p w14:paraId="294486AF">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48" w:firstLineChars="200"/>
        <w:textAlignment w:val="auto"/>
      </w:pPr>
      <w:r>
        <w:rPr>
          <w:spacing w:val="7"/>
        </w:rPr>
        <w:t>10.1.2 关于竣工验收程序的约定：</w:t>
      </w:r>
      <w:r>
        <w:rPr>
          <w:spacing w:val="7"/>
          <w:u w:val="single" w:color="auto"/>
        </w:rPr>
        <w:t>按通用合同条件</w:t>
      </w:r>
      <w:r>
        <w:rPr>
          <w:rFonts w:hint="eastAsia"/>
          <w:spacing w:val="7"/>
          <w:u w:val="single" w:color="auto"/>
          <w:lang w:val="en-US" w:eastAsia="zh-CN"/>
        </w:rPr>
        <w:t>执行；分部分项工程验收、专项验收及竣工验收由发包人聘请的全过程咨询机构组织，承包人负责实施办理各项手续并承担相应费用</w:t>
      </w:r>
      <w:r>
        <w:rPr>
          <w:spacing w:val="7"/>
          <w:u w:val="single" w:color="auto"/>
        </w:rPr>
        <w:t>。</w:t>
      </w:r>
    </w:p>
    <w:p w14:paraId="3737F14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18" w:firstLine="421"/>
        <w:textAlignment w:val="auto"/>
      </w:pPr>
      <w:r>
        <w:rPr>
          <w:spacing w:val="10"/>
        </w:rPr>
        <w:t>发包人不按照合同约定组织竣工验收、颁发工程接受证</w:t>
      </w:r>
      <w:r>
        <w:rPr>
          <w:spacing w:val="9"/>
        </w:rPr>
        <w:t>书的违约金的计算方式：</w:t>
      </w:r>
      <w:r>
        <w:rPr>
          <w:spacing w:val="9"/>
          <w:u w:val="single" w:color="auto"/>
        </w:rPr>
        <w:t xml:space="preserve"> </w:t>
      </w:r>
      <w:r>
        <w:rPr>
          <w:rFonts w:hint="eastAsia"/>
          <w:spacing w:val="9"/>
          <w:u w:val="single" w:color="auto"/>
          <w:lang w:eastAsia="zh-CN"/>
        </w:rPr>
        <w:t>按通用合同条件执行</w:t>
      </w:r>
      <w:r>
        <w:rPr>
          <w:spacing w:val="6"/>
        </w:rPr>
        <w:t>。</w:t>
      </w:r>
    </w:p>
    <w:p w14:paraId="18F4FE6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5"/>
          <w:sz w:val="24"/>
          <w:szCs w:val="24"/>
        </w:rPr>
        <w:t>10.3</w:t>
      </w:r>
      <w:r>
        <w:rPr>
          <w:spacing w:val="8"/>
          <w:sz w:val="24"/>
          <w:szCs w:val="24"/>
        </w:rPr>
        <w:t xml:space="preserve">  </w:t>
      </w:r>
      <w:r>
        <w:rPr>
          <w:spacing w:val="-5"/>
          <w:sz w:val="24"/>
          <w:szCs w:val="24"/>
        </w:rPr>
        <w:t>工程的接收</w:t>
      </w:r>
    </w:p>
    <w:p w14:paraId="20860D5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8" w:firstLine="435"/>
        <w:textAlignment w:val="auto"/>
      </w:pPr>
      <w:r>
        <w:rPr>
          <w:spacing w:val="8"/>
        </w:rPr>
        <w:t>10.3.1</w:t>
      </w:r>
      <w:r>
        <w:rPr>
          <w:spacing w:val="-19"/>
        </w:rPr>
        <w:t xml:space="preserve"> </w:t>
      </w:r>
      <w:r>
        <w:rPr>
          <w:spacing w:val="8"/>
        </w:rPr>
        <w:t>工程接收的先后顺序、时间安排和其他要求：</w:t>
      </w:r>
      <w:r>
        <w:rPr>
          <w:spacing w:val="8"/>
          <w:u w:val="single" w:color="auto"/>
        </w:rPr>
        <w:t>在提交竣工申请前14天内与发包人、监理工程师确定</w:t>
      </w:r>
      <w:r>
        <w:rPr>
          <w:spacing w:val="8"/>
        </w:rPr>
        <w:t>。</w:t>
      </w:r>
    </w:p>
    <w:p w14:paraId="35CD479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8" w:firstLine="434"/>
        <w:textAlignment w:val="auto"/>
      </w:pPr>
      <w:r>
        <w:rPr>
          <w:spacing w:val="6"/>
        </w:rPr>
        <w:t>10.3.2 接受工程时承包人需提交竣工验收资料的类别、内容、份数和提交时间：</w:t>
      </w:r>
      <w:r>
        <w:rPr>
          <w:spacing w:val="6"/>
          <w:u w:val="single"/>
        </w:rPr>
        <w:t>按《建设工程文件归档规范》及武汉市城建档案馆的要求，提交竣工图、竣工验收资料、工程质量验收记录、设备技术文件及竣工档案等；纸质版不少于6份、电子版不少于2套（含CAD可编辑格式及PDF格式），于提交竣工验收申请前14日内提交</w:t>
      </w:r>
      <w:r>
        <w:rPr>
          <w:spacing w:val="7"/>
          <w:u w:val="single"/>
        </w:rPr>
        <w:t>。</w:t>
      </w:r>
    </w:p>
    <w:p w14:paraId="3B6EC28C">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44" w:firstLineChars="200"/>
        <w:textAlignment w:val="auto"/>
      </w:pPr>
      <w:r>
        <w:rPr>
          <w:spacing w:val="6"/>
        </w:rPr>
        <w:t>10.3.3 发包人逾期接收工程的违约责任：</w:t>
      </w:r>
      <w:r>
        <w:rPr>
          <w:rFonts w:hint="eastAsia"/>
          <w:spacing w:val="6"/>
          <w:highlight w:val="none"/>
          <w:u w:val="single" w:color="auto"/>
          <w:lang w:eastAsia="zh-CN"/>
        </w:rPr>
        <w:t>按通用合同条件执行</w:t>
      </w:r>
      <w:r>
        <w:rPr>
          <w:spacing w:val="6"/>
          <w:highlight w:val="none"/>
          <w:u w:val="single" w:color="auto"/>
        </w:rPr>
        <w:t>。</w:t>
      </w:r>
    </w:p>
    <w:p w14:paraId="5B0CDAA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49" w:firstLine="433"/>
        <w:textAlignment w:val="auto"/>
      </w:pPr>
      <w:r>
        <w:rPr>
          <w:spacing w:val="8"/>
        </w:rPr>
        <w:t>10.3.4 承包人无正当理由不移交工程的违约责任：</w:t>
      </w:r>
      <w:r>
        <w:rPr>
          <w:spacing w:val="8"/>
          <w:u w:val="single" w:color="auto"/>
        </w:rPr>
        <w:t>承包人应承担由此产生的一切费</w:t>
      </w:r>
      <w:r>
        <w:rPr>
          <w:spacing w:val="9"/>
          <w:u w:val="single" w:color="auto"/>
        </w:rPr>
        <w:t>用及后果，且发包人有权暂停后续工程款项的支付</w:t>
      </w:r>
      <w:r>
        <w:rPr>
          <w:spacing w:val="9"/>
        </w:rPr>
        <w:t>。</w:t>
      </w:r>
    </w:p>
    <w:p w14:paraId="2D333EB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10.4 接收证书</w:t>
      </w:r>
    </w:p>
    <w:p w14:paraId="7306674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rPr>
          <w:rFonts w:ascii="Arial"/>
          <w:sz w:val="21"/>
        </w:rPr>
      </w:pPr>
      <w:r>
        <w:rPr>
          <w:spacing w:val="7"/>
        </w:rPr>
        <w:t>10.4.1 工程接收证书颁发时间：</w:t>
      </w:r>
      <w:r>
        <w:rPr>
          <w:rFonts w:hint="eastAsia"/>
          <w:spacing w:val="7"/>
          <w:u w:val="single" w:color="auto"/>
          <w:lang w:eastAsia="zh-CN"/>
        </w:rPr>
        <w:t>按通用合同条件执行</w:t>
      </w:r>
      <w:r>
        <w:rPr>
          <w:spacing w:val="7"/>
        </w:rPr>
        <w:t>。</w:t>
      </w:r>
    </w:p>
    <w:p w14:paraId="314B71F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10.5 竣工退场</w:t>
      </w:r>
    </w:p>
    <w:p w14:paraId="3CAF85A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49" w:firstLine="432"/>
        <w:jc w:val="both"/>
        <w:textAlignment w:val="auto"/>
      </w:pPr>
      <w:r>
        <w:rPr>
          <w:spacing w:val="8"/>
        </w:rPr>
        <w:t>10.5.1 竣工退场的相关约定：</w:t>
      </w:r>
      <w:r>
        <w:rPr>
          <w:rFonts w:hint="eastAsia"/>
          <w:spacing w:val="8"/>
          <w:u w:val="single" w:color="auto"/>
          <w:lang w:val="en-US" w:eastAsia="zh-CN"/>
        </w:rPr>
        <w:t>承包人在竣工验收合格且发包人发放接收证书后</w:t>
      </w:r>
      <w:r>
        <w:rPr>
          <w:spacing w:val="8"/>
          <w:u w:val="single" w:color="auto"/>
        </w:rPr>
        <w:t>的3</w:t>
      </w:r>
      <w:r>
        <w:rPr>
          <w:spacing w:val="7"/>
          <w:u w:val="single" w:color="auto"/>
        </w:rPr>
        <w:t>0</w:t>
      </w:r>
      <w:r>
        <w:rPr>
          <w:rFonts w:hint="eastAsia"/>
          <w:spacing w:val="7"/>
          <w:u w:val="single" w:color="auto"/>
          <w:lang w:val="en-US" w:eastAsia="zh-CN"/>
        </w:rPr>
        <w:t>日</w:t>
      </w:r>
      <w:r>
        <w:rPr>
          <w:spacing w:val="7"/>
          <w:u w:val="single" w:color="auto"/>
        </w:rPr>
        <w:t>内，除经监理人和发包人同意需在缺陷责任期内继续工作和使用的人员、施工设备和临时工程外，其余人员、施工</w:t>
      </w:r>
      <w:r>
        <w:rPr>
          <w:spacing w:val="10"/>
          <w:u w:val="single" w:color="auto"/>
        </w:rPr>
        <w:t>设备和临时工程均应撤离施工场地或拆除，并完成场地清理，直至发包人和监理人检验合格为止，相关费用由承包人承担。承包人未按要求恢复临时占地或场地清理未达合同约定的，发包人有权委托他人恢复或清理，所发生的费用从拟支付给承包人的款项中扣除</w:t>
      </w:r>
      <w:r>
        <w:rPr>
          <w:spacing w:val="9"/>
        </w:rPr>
        <w:t>。</w:t>
      </w:r>
    </w:p>
    <w:p w14:paraId="1274E14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9" w:right="49" w:firstLine="405"/>
        <w:textAlignment w:val="auto"/>
      </w:pPr>
      <w:r>
        <w:rPr>
          <w:spacing w:val="7"/>
          <w:u w:val="none" w:color="auto"/>
        </w:rPr>
        <w:t>缺陷责任期满时，承包人可以继续在施工场地保留的人员和施工设备以及最终撤离的期</w:t>
      </w:r>
      <w:r>
        <w:rPr>
          <w:spacing w:val="5"/>
          <w:u w:val="none" w:color="auto"/>
        </w:rPr>
        <w:t>限：</w:t>
      </w:r>
      <w:r>
        <w:rPr>
          <w:spacing w:val="5"/>
          <w:u w:val="single" w:color="auto"/>
        </w:rPr>
        <w:t>30天。</w:t>
      </w:r>
    </w:p>
    <w:p w14:paraId="153239E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firstLine="417"/>
        <w:textAlignment w:val="auto"/>
      </w:pPr>
    </w:p>
    <w:p w14:paraId="163DD49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3"/>
        </w:rPr>
        <w:t>10.5.3</w:t>
      </w:r>
      <w:r>
        <w:rPr>
          <w:spacing w:val="-36"/>
        </w:rPr>
        <w:t xml:space="preserve"> </w:t>
      </w:r>
      <w:r>
        <w:rPr>
          <w:spacing w:val="3"/>
        </w:rPr>
        <w:t>人员撤离</w:t>
      </w:r>
    </w:p>
    <w:p w14:paraId="7843ED9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49" w:firstLine="420"/>
        <w:textAlignment w:val="auto"/>
      </w:pPr>
      <w:r>
        <w:rPr>
          <w:rFonts w:hint="eastAsia"/>
          <w:spacing w:val="6"/>
          <w:lang w:val="en-US" w:eastAsia="zh-CN"/>
        </w:rPr>
        <w:t>监理</w:t>
      </w:r>
      <w:r>
        <w:rPr>
          <w:spacing w:val="6"/>
        </w:rPr>
        <w:t>工程师同意需在缺陷责任期内继续工作和使用的人员、施工设备</w:t>
      </w:r>
      <w:r>
        <w:rPr>
          <w:spacing w:val="5"/>
        </w:rPr>
        <w:t>和临时工程的内容：</w:t>
      </w:r>
      <w:r>
        <w:rPr>
          <w:spacing w:val="5"/>
          <w:u w:val="single" w:color="auto"/>
        </w:rPr>
        <w:t>由</w:t>
      </w:r>
      <w:r>
        <w:rPr>
          <w:rFonts w:hint="eastAsia"/>
          <w:spacing w:val="5"/>
          <w:u w:val="single" w:color="auto"/>
          <w:lang w:val="en-US" w:eastAsia="zh-CN"/>
        </w:rPr>
        <w:t>监理人</w:t>
      </w:r>
      <w:r>
        <w:rPr>
          <w:spacing w:val="8"/>
          <w:u w:val="single" w:color="auto"/>
        </w:rPr>
        <w:t>出具书面资料后，承包人执行</w:t>
      </w:r>
      <w:r>
        <w:rPr>
          <w:spacing w:val="8"/>
        </w:rPr>
        <w:t>。</w:t>
      </w:r>
    </w:p>
    <w:p w14:paraId="19ED707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2"/>
          <w:sz w:val="28"/>
          <w:szCs w:val="28"/>
        </w:rPr>
        <w:t>第</w:t>
      </w:r>
      <w:r>
        <w:rPr>
          <w:spacing w:val="-35"/>
          <w:sz w:val="28"/>
          <w:szCs w:val="28"/>
        </w:rPr>
        <w:t xml:space="preserve"> </w:t>
      </w:r>
      <w:r>
        <w:rPr>
          <w:spacing w:val="2"/>
          <w:sz w:val="28"/>
          <w:szCs w:val="28"/>
        </w:rPr>
        <w:t>11条 缺陷责任与保修</w:t>
      </w:r>
    </w:p>
    <w:p w14:paraId="0336FB9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11.2 缺陷责任期</w:t>
      </w:r>
    </w:p>
    <w:p w14:paraId="7F509ED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49" w:firstLine="420"/>
        <w:textAlignment w:val="auto"/>
      </w:pPr>
      <w:r>
        <w:rPr>
          <w:spacing w:val="10"/>
        </w:rPr>
        <w:t>缺陷责任期的期限：</w:t>
      </w:r>
      <w:r>
        <w:rPr>
          <w:spacing w:val="10"/>
          <w:u w:val="single" w:color="auto"/>
        </w:rPr>
        <w:t>竣工验收合格之日起</w:t>
      </w:r>
      <w:r>
        <w:rPr>
          <w:spacing w:val="9"/>
          <w:u w:val="single" w:color="auto"/>
        </w:rPr>
        <w:t>2</w:t>
      </w:r>
      <w:r>
        <w:rPr>
          <w:rFonts w:hint="eastAsia"/>
          <w:spacing w:val="9"/>
          <w:u w:val="single" w:color="auto"/>
          <w:lang w:val="en-US" w:eastAsia="zh-CN"/>
        </w:rPr>
        <w:t>4个月</w:t>
      </w:r>
      <w:r>
        <w:rPr>
          <w:spacing w:val="6"/>
        </w:rPr>
        <w:t>。</w:t>
      </w:r>
    </w:p>
    <w:p w14:paraId="623402E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11.3 缺陷调查</w:t>
      </w:r>
    </w:p>
    <w:p w14:paraId="27FDA8E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11.3.4 修复通知</w:t>
      </w:r>
    </w:p>
    <w:p w14:paraId="4393F01D">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60" w:firstLineChars="200"/>
        <w:textAlignment w:val="auto"/>
        <w:rPr>
          <w:rFonts w:ascii="Arial"/>
          <w:sz w:val="21"/>
        </w:rPr>
      </w:pPr>
      <w:r>
        <w:rPr>
          <w:spacing w:val="10"/>
        </w:rPr>
        <w:t>承包人收到保修通知并到达工程现场的合理时间：</w:t>
      </w:r>
      <w:r>
        <w:rPr>
          <w:spacing w:val="10"/>
          <w:u w:val="single" w:color="auto"/>
        </w:rPr>
        <w:t>接到发包人</w:t>
      </w:r>
      <w:r>
        <w:rPr>
          <w:spacing w:val="9"/>
          <w:u w:val="single" w:color="auto"/>
        </w:rPr>
        <w:t>通知后（包括但不限于</w:t>
      </w:r>
      <w:r>
        <w:rPr>
          <w:spacing w:val="8"/>
          <w:u w:val="single" w:color="auto"/>
        </w:rPr>
        <w:t>电话、</w:t>
      </w:r>
      <w:r>
        <w:rPr>
          <w:u w:val="single" w:color="auto"/>
        </w:rPr>
        <w:t>QQ</w:t>
      </w:r>
      <w:r>
        <w:rPr>
          <w:spacing w:val="8"/>
          <w:u w:val="single" w:color="auto"/>
        </w:rPr>
        <w:t>、微信等电子化通讯方式）</w:t>
      </w:r>
      <w:r>
        <w:rPr>
          <w:rFonts w:hint="eastAsia"/>
          <w:spacing w:val="8"/>
          <w:u w:val="single" w:color="auto"/>
          <w:lang w:val="en-US" w:eastAsia="zh-CN"/>
        </w:rPr>
        <w:t>即时响应并在1</w:t>
      </w:r>
      <w:r>
        <w:rPr>
          <w:spacing w:val="8"/>
          <w:u w:val="single" w:color="auto"/>
        </w:rPr>
        <w:t>2小时</w:t>
      </w:r>
      <w:r>
        <w:rPr>
          <w:spacing w:val="7"/>
          <w:u w:val="single" w:color="auto"/>
        </w:rPr>
        <w:t>内</w:t>
      </w:r>
      <w:r>
        <w:rPr>
          <w:rFonts w:hint="eastAsia"/>
          <w:spacing w:val="7"/>
          <w:u w:val="single" w:color="auto"/>
          <w:lang w:val="en-US" w:eastAsia="zh-CN"/>
        </w:rPr>
        <w:t>到达现场</w:t>
      </w:r>
      <w:r>
        <w:rPr>
          <w:spacing w:val="7"/>
          <w:u w:val="single" w:color="auto"/>
        </w:rPr>
        <w:t xml:space="preserve"> </w:t>
      </w:r>
      <w:r>
        <w:rPr>
          <w:spacing w:val="7"/>
        </w:rPr>
        <w:t>。</w:t>
      </w:r>
    </w:p>
    <w:p w14:paraId="6643372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2"/>
          <w:sz w:val="24"/>
          <w:szCs w:val="24"/>
        </w:rPr>
        <w:t>11.6 缺陷责任期终止证书</w:t>
      </w:r>
    </w:p>
    <w:p w14:paraId="4C1B725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66" w:firstLine="420"/>
        <w:jc w:val="both"/>
        <w:textAlignment w:val="auto"/>
      </w:pPr>
      <w:r>
        <w:rPr>
          <w:spacing w:val="6"/>
        </w:rPr>
        <w:t>承包人应于缺陷责任期届满</w:t>
      </w:r>
      <w:r>
        <w:rPr>
          <w:spacing w:val="6"/>
          <w:highlight w:val="none"/>
        </w:rPr>
        <w:t>后</w:t>
      </w:r>
      <w:r>
        <w:rPr>
          <w:spacing w:val="6"/>
          <w:u w:val="single" w:color="auto"/>
        </w:rPr>
        <w:t>7</w:t>
      </w:r>
      <w:r>
        <w:rPr>
          <w:spacing w:val="6"/>
        </w:rPr>
        <w:t>天内向发包人发出缺陷责任期届满通知，发包人应</w:t>
      </w:r>
      <w:r>
        <w:rPr>
          <w:spacing w:val="9"/>
        </w:rPr>
        <w:t>在收到缺陷责任期满通知后</w:t>
      </w:r>
      <w:r>
        <w:rPr>
          <w:spacing w:val="9"/>
          <w:u w:val="single" w:color="auto"/>
        </w:rPr>
        <w:t>7</w:t>
      </w:r>
      <w:r>
        <w:rPr>
          <w:spacing w:val="9"/>
        </w:rPr>
        <w:t>天内核实承包人是否履行缺陷修复义务，承包人未能履行</w:t>
      </w:r>
      <w:r>
        <w:rPr>
          <w:spacing w:val="7"/>
        </w:rPr>
        <w:t>缺陷修复义务的，发包人有权扣除相应金额的维修费用。发包人应在收到缺陷责任期届满通知后</w:t>
      </w:r>
      <w:r>
        <w:rPr>
          <w:spacing w:val="7"/>
          <w:u w:val="single" w:color="auto"/>
        </w:rPr>
        <w:t>7</w:t>
      </w:r>
      <w:r>
        <w:rPr>
          <w:spacing w:val="7"/>
        </w:rPr>
        <w:t>天内，向承包人颁发缺陷责任期终止证书。</w:t>
      </w:r>
    </w:p>
    <w:p w14:paraId="122B131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11.7 保修责任</w:t>
      </w:r>
    </w:p>
    <w:p w14:paraId="154B4D9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9"/>
        </w:rPr>
        <w:t>工程质量保修范围、期限和责任为：</w:t>
      </w:r>
      <w:r>
        <w:rPr>
          <w:spacing w:val="9"/>
          <w:highlight w:val="none"/>
          <w:u w:val="single" w:color="auto"/>
        </w:rPr>
        <w:t>详见合同附件</w:t>
      </w:r>
      <w:r>
        <w:rPr>
          <w:rFonts w:hint="eastAsia"/>
          <w:spacing w:val="9"/>
          <w:highlight w:val="none"/>
          <w:u w:val="single" w:color="auto"/>
          <w:lang w:val="en-US" w:eastAsia="zh-CN"/>
        </w:rPr>
        <w:t>2</w:t>
      </w:r>
      <w:r>
        <w:rPr>
          <w:spacing w:val="9"/>
          <w:highlight w:val="none"/>
          <w:u w:val="single" w:color="auto"/>
        </w:rPr>
        <w:t>《工程质</w:t>
      </w:r>
      <w:r>
        <w:rPr>
          <w:spacing w:val="8"/>
          <w:highlight w:val="none"/>
          <w:u w:val="single" w:color="auto"/>
        </w:rPr>
        <w:t>量保修书》</w:t>
      </w:r>
      <w:r>
        <w:rPr>
          <w:spacing w:val="8"/>
        </w:rPr>
        <w:t>。</w:t>
      </w:r>
    </w:p>
    <w:p w14:paraId="5D40151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sz w:val="28"/>
          <w:szCs w:val="28"/>
        </w:rPr>
      </w:pPr>
      <w:r>
        <w:rPr>
          <w:spacing w:val="-6"/>
          <w:sz w:val="28"/>
          <w:szCs w:val="28"/>
        </w:rPr>
        <w:t>第12条</w:t>
      </w:r>
      <w:r>
        <w:rPr>
          <w:rFonts w:hint="eastAsia"/>
          <w:spacing w:val="-6"/>
          <w:sz w:val="28"/>
          <w:szCs w:val="28"/>
          <w:lang w:val="en-US" w:eastAsia="zh-CN"/>
        </w:rPr>
        <w:t xml:space="preserve"> </w:t>
      </w:r>
      <w:r>
        <w:rPr>
          <w:spacing w:val="-6"/>
          <w:sz w:val="28"/>
          <w:szCs w:val="28"/>
        </w:rPr>
        <w:t>竣工后试验</w:t>
      </w:r>
    </w:p>
    <w:p w14:paraId="58D4ABE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rPr>
          <w:rFonts w:ascii="Arial"/>
          <w:sz w:val="21"/>
        </w:rPr>
      </w:pPr>
      <w:r>
        <w:rPr>
          <w:spacing w:val="8"/>
        </w:rPr>
        <w:t>本合同工程是否包含竣工后试验：</w:t>
      </w:r>
      <w:r>
        <w:rPr>
          <w:rFonts w:hint="eastAsia"/>
          <w:spacing w:val="8"/>
          <w:u w:val="single" w:color="auto"/>
          <w:lang w:val="en-US" w:eastAsia="zh-CN"/>
        </w:rPr>
        <w:t>不</w:t>
      </w:r>
      <w:r>
        <w:rPr>
          <w:spacing w:val="8"/>
          <w:u w:val="single" w:color="auto"/>
        </w:rPr>
        <w:t>包含</w:t>
      </w:r>
      <w:r>
        <w:rPr>
          <w:spacing w:val="8"/>
        </w:rPr>
        <w:t>。</w:t>
      </w:r>
    </w:p>
    <w:p w14:paraId="7657F43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6"/>
          <w:sz w:val="28"/>
          <w:szCs w:val="28"/>
        </w:rPr>
        <w:t>第13条</w:t>
      </w:r>
      <w:r>
        <w:rPr>
          <w:rFonts w:hint="eastAsia"/>
          <w:spacing w:val="-6"/>
          <w:sz w:val="28"/>
          <w:szCs w:val="28"/>
          <w:lang w:val="en-US" w:eastAsia="zh-CN"/>
        </w:rPr>
        <w:t xml:space="preserve"> </w:t>
      </w:r>
      <w:r>
        <w:rPr>
          <w:spacing w:val="-6"/>
          <w:sz w:val="28"/>
          <w:szCs w:val="28"/>
        </w:rPr>
        <w:t>变更与调整</w:t>
      </w:r>
    </w:p>
    <w:p w14:paraId="3CEB508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2"/>
          <w:sz w:val="24"/>
          <w:szCs w:val="24"/>
        </w:rPr>
        <w:t>13.2 承包人的合理化建议</w:t>
      </w:r>
    </w:p>
    <w:p w14:paraId="4CDD54F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6" w:firstLine="434"/>
        <w:textAlignment w:val="auto"/>
      </w:pPr>
      <w:r>
        <w:rPr>
          <w:spacing w:val="6"/>
        </w:rPr>
        <w:t xml:space="preserve">13.2.2 </w:t>
      </w:r>
      <w:r>
        <w:rPr>
          <w:rFonts w:hint="eastAsia"/>
          <w:spacing w:val="6"/>
          <w:lang w:val="en-US" w:eastAsia="zh-CN"/>
        </w:rPr>
        <w:t>监理</w:t>
      </w:r>
      <w:r>
        <w:rPr>
          <w:spacing w:val="6"/>
        </w:rPr>
        <w:t>工程师应在收到承包人提交的合理化建议后</w:t>
      </w:r>
      <w:r>
        <w:rPr>
          <w:spacing w:val="6"/>
          <w:u w:val="single" w:color="auto"/>
        </w:rPr>
        <w:t>7</w:t>
      </w:r>
      <w:r>
        <w:rPr>
          <w:spacing w:val="6"/>
        </w:rPr>
        <w:t>日内审查完毕并报</w:t>
      </w:r>
      <w:r>
        <w:rPr>
          <w:spacing w:val="5"/>
        </w:rPr>
        <w:t>送发包人，</w:t>
      </w:r>
      <w:r>
        <w:rPr>
          <w:spacing w:val="7"/>
        </w:rPr>
        <w:t>发现其中存在技术上的缺陷，应通知承包人修改。发包人应在收到</w:t>
      </w:r>
      <w:r>
        <w:rPr>
          <w:rFonts w:hint="eastAsia"/>
          <w:spacing w:val="7"/>
          <w:lang w:val="en-US" w:eastAsia="zh-CN"/>
        </w:rPr>
        <w:t>监理</w:t>
      </w:r>
      <w:r>
        <w:rPr>
          <w:spacing w:val="7"/>
        </w:rPr>
        <w:t>工程师报送的合理化建议</w:t>
      </w:r>
      <w:r>
        <w:rPr>
          <w:spacing w:val="6"/>
        </w:rPr>
        <w:t>后</w:t>
      </w:r>
      <w:r>
        <w:rPr>
          <w:spacing w:val="6"/>
          <w:u w:val="single" w:color="auto"/>
        </w:rPr>
        <w:t>7</w:t>
      </w:r>
      <w:r>
        <w:rPr>
          <w:spacing w:val="6"/>
        </w:rPr>
        <w:t>日内审批完毕。合理化建议经发包人批准的，</w:t>
      </w:r>
      <w:r>
        <w:rPr>
          <w:rFonts w:hint="eastAsia"/>
          <w:spacing w:val="6"/>
          <w:lang w:val="en-US" w:eastAsia="zh-CN"/>
        </w:rPr>
        <w:t>监理</w:t>
      </w:r>
      <w:r>
        <w:rPr>
          <w:spacing w:val="6"/>
        </w:rPr>
        <w:t>工程</w:t>
      </w:r>
      <w:r>
        <w:rPr>
          <w:spacing w:val="5"/>
        </w:rPr>
        <w:t>师应及时发出变更指示，由此引</w:t>
      </w:r>
      <w:r>
        <w:rPr>
          <w:spacing w:val="8"/>
        </w:rPr>
        <w:t>起的合同价格调整按照</w:t>
      </w:r>
      <w:r>
        <w:rPr>
          <w:spacing w:val="8"/>
          <w:u w:val="single" w:color="auto"/>
        </w:rPr>
        <w:t>13.3.3变更估价约定</w:t>
      </w:r>
      <w:r>
        <w:rPr>
          <w:spacing w:val="-74"/>
        </w:rPr>
        <w:t xml:space="preserve"> </w:t>
      </w:r>
      <w:r>
        <w:rPr>
          <w:spacing w:val="8"/>
        </w:rPr>
        <w:t>执行。发包人不同意变更的，</w:t>
      </w:r>
      <w:r>
        <w:rPr>
          <w:rFonts w:hint="eastAsia"/>
          <w:spacing w:val="8"/>
          <w:lang w:val="en-US" w:eastAsia="zh-CN"/>
        </w:rPr>
        <w:t>监理</w:t>
      </w:r>
      <w:r>
        <w:rPr>
          <w:spacing w:val="8"/>
        </w:rPr>
        <w:t>工程师应书</w:t>
      </w:r>
      <w:r>
        <w:rPr>
          <w:spacing w:val="6"/>
        </w:rPr>
        <w:t>面通知承包人。</w:t>
      </w:r>
    </w:p>
    <w:p w14:paraId="0B140EF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7"/>
        </w:rPr>
        <w:t>13.2.3 承包人提出的合理化变更建议的利益分享约定：</w:t>
      </w:r>
      <w:r>
        <w:rPr>
          <w:spacing w:val="7"/>
          <w:u w:val="single" w:color="auto"/>
        </w:rPr>
        <w:t xml:space="preserve"> / </w:t>
      </w:r>
      <w:r>
        <w:rPr>
          <w:spacing w:val="7"/>
        </w:rPr>
        <w:t>。</w:t>
      </w:r>
    </w:p>
    <w:p w14:paraId="01DF579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7"/>
        </w:rPr>
        <w:t>其它变更</w:t>
      </w:r>
    </w:p>
    <w:p w14:paraId="0B8356F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6" w:firstLine="434"/>
        <w:textAlignment w:val="auto"/>
        <w:rPr>
          <w:rFonts w:hint="eastAsia"/>
          <w:spacing w:val="6"/>
          <w:u w:val="single"/>
        </w:rPr>
      </w:pPr>
      <w:r>
        <w:rPr>
          <w:rFonts w:hint="eastAsia"/>
          <w:spacing w:val="6"/>
          <w:u w:val="single"/>
          <w:lang w:eastAsia="zh-CN"/>
        </w:rPr>
        <w:t>（</w:t>
      </w:r>
      <w:r>
        <w:rPr>
          <w:rFonts w:hint="eastAsia"/>
          <w:spacing w:val="6"/>
          <w:u w:val="single"/>
          <w:lang w:val="en-US" w:eastAsia="zh-CN"/>
        </w:rPr>
        <w:t>1</w:t>
      </w:r>
      <w:r>
        <w:rPr>
          <w:rFonts w:hint="eastAsia"/>
          <w:spacing w:val="6"/>
          <w:u w:val="single"/>
          <w:lang w:eastAsia="zh-CN"/>
        </w:rPr>
        <w:t>）</w:t>
      </w:r>
      <w:r>
        <w:rPr>
          <w:rFonts w:hint="eastAsia"/>
          <w:spacing w:val="6"/>
          <w:u w:val="single"/>
        </w:rPr>
        <w:t>发包人有权在项目实施及缺陷责任期内进行工程变更，承包人应予执行，不得拒绝或附加条件，并应按发包人要求保证质量、按期完成</w:t>
      </w:r>
      <w:r>
        <w:rPr>
          <w:rFonts w:hint="eastAsia"/>
          <w:spacing w:val="6"/>
          <w:u w:val="single"/>
          <w:lang w:eastAsia="zh-CN"/>
        </w:rPr>
        <w:t>，</w:t>
      </w:r>
      <w:r>
        <w:rPr>
          <w:rFonts w:hint="eastAsia"/>
          <w:spacing w:val="6"/>
          <w:u w:val="single"/>
        </w:rPr>
        <w:t>否则发包人有权另行委托其他承包人完成。</w:t>
      </w:r>
    </w:p>
    <w:p w14:paraId="56076CC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6" w:firstLine="434"/>
        <w:textAlignment w:val="auto"/>
        <w:rPr>
          <w:rFonts w:hint="eastAsia"/>
          <w:spacing w:val="6"/>
          <w:u w:val="single"/>
          <w:lang w:eastAsia="zh-CN"/>
        </w:rPr>
      </w:pPr>
      <w:r>
        <w:rPr>
          <w:rFonts w:hint="eastAsia"/>
          <w:spacing w:val="6"/>
          <w:u w:val="single"/>
          <w:lang w:eastAsia="zh-CN"/>
        </w:rPr>
        <w:t>（</w:t>
      </w:r>
      <w:r>
        <w:rPr>
          <w:rFonts w:hint="eastAsia"/>
          <w:spacing w:val="6"/>
          <w:u w:val="single"/>
          <w:lang w:val="en-US" w:eastAsia="zh-CN"/>
        </w:rPr>
        <w:t>2</w:t>
      </w:r>
      <w:r>
        <w:rPr>
          <w:rFonts w:hint="eastAsia"/>
          <w:spacing w:val="6"/>
          <w:u w:val="single"/>
          <w:lang w:eastAsia="zh-CN"/>
        </w:rPr>
        <w:t>）</w:t>
      </w:r>
      <w:r>
        <w:rPr>
          <w:rFonts w:hint="eastAsia"/>
          <w:spacing w:val="6"/>
          <w:u w:val="single"/>
        </w:rPr>
        <w:t>所有工程变更须经发包人书面批准方为有效。未经发包人书面同意，承包人不得擅自变更设计或出具设计变更等设计文件；擅自变更的，发包人有权要求整改并恢复原设计，由此发生的一切费用由承包人承担，承包人还应赔偿发包人由此造成的直接及间接损失；造成工期延误的，发包人有权追究其逾期竣工违约责任</w:t>
      </w:r>
      <w:r>
        <w:rPr>
          <w:spacing w:val="6"/>
          <w:u w:val="single"/>
        </w:rPr>
        <w:t>有效的工程变更资料在结算时按合同计价原则进行结算</w:t>
      </w:r>
      <w:r>
        <w:rPr>
          <w:rFonts w:hint="eastAsia"/>
          <w:spacing w:val="6"/>
          <w:u w:val="single"/>
          <w:lang w:eastAsia="zh-CN"/>
        </w:rPr>
        <w:t>；</w:t>
      </w:r>
    </w:p>
    <w:p w14:paraId="40CAAA6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6" w:firstLine="434"/>
        <w:textAlignment w:val="auto"/>
        <w:rPr>
          <w:spacing w:val="6"/>
          <w:u w:val="single"/>
        </w:rPr>
      </w:pPr>
      <w:r>
        <w:rPr>
          <w:rFonts w:hint="eastAsia"/>
          <w:spacing w:val="6"/>
          <w:u w:val="single"/>
          <w:lang w:eastAsia="zh-CN"/>
        </w:rPr>
        <w:t>（</w:t>
      </w:r>
      <w:r>
        <w:rPr>
          <w:rFonts w:hint="eastAsia"/>
          <w:spacing w:val="6"/>
          <w:u w:val="single"/>
          <w:lang w:val="en-US" w:eastAsia="zh-CN"/>
        </w:rPr>
        <w:t>3</w:t>
      </w:r>
      <w:r>
        <w:rPr>
          <w:rFonts w:hint="eastAsia"/>
          <w:spacing w:val="6"/>
          <w:u w:val="single"/>
          <w:lang w:eastAsia="zh-CN"/>
        </w:rPr>
        <w:t>）</w:t>
      </w:r>
      <w:r>
        <w:rPr>
          <w:spacing w:val="6"/>
          <w:u w:val="single"/>
        </w:rPr>
        <w:t>最终结算金额不得突破签约合同合计金额。</w:t>
      </w:r>
    </w:p>
    <w:p w14:paraId="3BA9902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13.3 变更程序</w:t>
      </w:r>
    </w:p>
    <w:p w14:paraId="2282A55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13.3.3 变更估价</w:t>
      </w:r>
    </w:p>
    <w:p w14:paraId="1F3BD50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671"/>
        <w:textAlignment w:val="auto"/>
      </w:pPr>
      <w:r>
        <w:rPr>
          <w:spacing w:val="5"/>
        </w:rPr>
        <w:t>13.3.3.1 变更估价原则</w:t>
      </w:r>
    </w:p>
    <w:p w14:paraId="7708AC6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634"/>
        <w:textAlignment w:val="auto"/>
      </w:pPr>
      <w:r>
        <w:rPr>
          <w:spacing w:val="7"/>
        </w:rPr>
        <w:t>关于变更估价原则的约定：</w:t>
      </w:r>
      <w:r>
        <w:rPr>
          <w:spacing w:val="7"/>
          <w:u w:val="single" w:color="auto"/>
        </w:rPr>
        <w:t>除发包人需求</w:t>
      </w:r>
      <w:r>
        <w:rPr>
          <w:rFonts w:hint="eastAsia"/>
          <w:spacing w:val="7"/>
          <w:u w:val="single" w:color="auto"/>
          <w:lang w:val="en-US" w:eastAsia="zh-CN"/>
        </w:rPr>
        <w:t>发生重大</w:t>
      </w:r>
      <w:r>
        <w:rPr>
          <w:spacing w:val="7"/>
          <w:u w:val="single" w:color="auto"/>
        </w:rPr>
        <w:t>变更</w:t>
      </w:r>
      <w:r>
        <w:rPr>
          <w:rFonts w:hint="eastAsia"/>
          <w:spacing w:val="7"/>
          <w:u w:val="single" w:color="auto"/>
          <w:lang w:eastAsia="zh-CN"/>
        </w:rPr>
        <w:t>（</w:t>
      </w:r>
      <w:r>
        <w:rPr>
          <w:rFonts w:hint="eastAsia"/>
          <w:spacing w:val="7"/>
          <w:u w:val="single" w:color="auto"/>
          <w:lang w:val="en-US" w:eastAsia="zh-CN"/>
        </w:rPr>
        <w:t>不含暂列金支付的变更</w:t>
      </w:r>
      <w:r>
        <w:rPr>
          <w:rFonts w:hint="eastAsia"/>
          <w:spacing w:val="7"/>
          <w:u w:val="single" w:color="auto"/>
          <w:lang w:eastAsia="zh-CN"/>
        </w:rPr>
        <w:t>）</w:t>
      </w:r>
      <w:r>
        <w:rPr>
          <w:spacing w:val="7"/>
          <w:u w:val="single" w:color="auto"/>
        </w:rPr>
        <w:t>以外，对超出中标人的建安工</w:t>
      </w:r>
      <w:r>
        <w:rPr>
          <w:spacing w:val="6"/>
          <w:u w:val="single" w:color="auto"/>
        </w:rPr>
        <w:t>程费</w:t>
      </w:r>
      <w:r>
        <w:rPr>
          <w:rFonts w:hint="eastAsia"/>
          <w:spacing w:val="6"/>
          <w:u w:val="single" w:color="auto"/>
          <w:lang w:eastAsia="zh-CN"/>
        </w:rPr>
        <w:t>、</w:t>
      </w:r>
      <w:r>
        <w:rPr>
          <w:spacing w:val="6"/>
          <w:u w:val="single" w:color="auto"/>
        </w:rPr>
        <w:t>场地准备及临时设施费、暂列金的合计金额部分不予计费，</w:t>
      </w:r>
      <w:r>
        <w:rPr>
          <w:rFonts w:hint="eastAsia"/>
          <w:spacing w:val="6"/>
          <w:u w:val="single" w:color="auto"/>
          <w:lang w:val="en-US" w:eastAsia="zh-CN"/>
        </w:rPr>
        <w:t>涉及使用暂列金的按13.5约定处理，</w:t>
      </w:r>
      <w:r>
        <w:rPr>
          <w:spacing w:val="6"/>
          <w:u w:val="single" w:color="auto"/>
        </w:rPr>
        <w:t xml:space="preserve">未超出部分按合同计价原则结算 </w:t>
      </w:r>
      <w:r>
        <w:rPr>
          <w:spacing w:val="6"/>
        </w:rPr>
        <w:t>。</w:t>
      </w:r>
    </w:p>
    <w:p w14:paraId="2B72746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7"/>
          <w:sz w:val="24"/>
          <w:szCs w:val="24"/>
        </w:rPr>
        <w:t>13.4</w:t>
      </w:r>
      <w:r>
        <w:rPr>
          <w:spacing w:val="20"/>
          <w:sz w:val="24"/>
          <w:szCs w:val="24"/>
        </w:rPr>
        <w:t xml:space="preserve"> </w:t>
      </w:r>
      <w:r>
        <w:rPr>
          <w:spacing w:val="-7"/>
          <w:sz w:val="24"/>
          <w:szCs w:val="24"/>
        </w:rPr>
        <w:t>暂估价</w:t>
      </w:r>
    </w:p>
    <w:p w14:paraId="42A6DFA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rPr>
          <w:highlight w:val="none"/>
        </w:rPr>
      </w:pPr>
      <w:r>
        <w:rPr>
          <w:spacing w:val="6"/>
        </w:rPr>
        <w:t>13.4.1 依法必须招标的暂估价项目</w:t>
      </w:r>
    </w:p>
    <w:p w14:paraId="57B1A3A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highlight w:val="none"/>
        </w:rPr>
      </w:pPr>
      <w:r>
        <w:rPr>
          <w:spacing w:val="8"/>
          <w:highlight w:val="none"/>
        </w:rPr>
        <w:t>承包人可以参与投标的暂估价项目范围：</w:t>
      </w:r>
      <w:r>
        <w:rPr>
          <w:spacing w:val="8"/>
          <w:highlight w:val="none"/>
          <w:u w:val="single" w:color="auto"/>
        </w:rPr>
        <w:t>双方另行协商</w:t>
      </w:r>
      <w:r>
        <w:rPr>
          <w:spacing w:val="8"/>
          <w:highlight w:val="none"/>
        </w:rPr>
        <w:t>。</w:t>
      </w:r>
    </w:p>
    <w:p w14:paraId="1FB40F3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highlight w:val="none"/>
        </w:rPr>
      </w:pPr>
      <w:r>
        <w:rPr>
          <w:spacing w:val="8"/>
          <w:highlight w:val="none"/>
        </w:rPr>
        <w:t>承包人不得参与投标的暂估价项目范围：</w:t>
      </w:r>
      <w:r>
        <w:rPr>
          <w:spacing w:val="8"/>
          <w:highlight w:val="none"/>
          <w:u w:val="single" w:color="auto"/>
        </w:rPr>
        <w:t>双方另行协商</w:t>
      </w:r>
      <w:r>
        <w:rPr>
          <w:spacing w:val="8"/>
          <w:highlight w:val="none"/>
        </w:rPr>
        <w:t>。</w:t>
      </w:r>
    </w:p>
    <w:p w14:paraId="257A5B3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rPr>
          <w:highlight w:val="none"/>
        </w:rPr>
      </w:pPr>
      <w:r>
        <w:rPr>
          <w:spacing w:val="8"/>
          <w:highlight w:val="none"/>
        </w:rPr>
        <w:t>招投标程序及其他约定：</w:t>
      </w:r>
      <w:r>
        <w:rPr>
          <w:spacing w:val="8"/>
          <w:highlight w:val="none"/>
          <w:u w:val="single" w:color="auto"/>
        </w:rPr>
        <w:t>双方另行协商</w:t>
      </w:r>
      <w:r>
        <w:rPr>
          <w:spacing w:val="7"/>
          <w:highlight w:val="none"/>
        </w:rPr>
        <w:t>。</w:t>
      </w:r>
    </w:p>
    <w:p w14:paraId="3561BD3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rPr>
          <w:rFonts w:ascii="Arial"/>
          <w:sz w:val="21"/>
        </w:rPr>
      </w:pPr>
      <w:r>
        <w:rPr>
          <w:spacing w:val="7"/>
        </w:rPr>
        <w:t>13.4.2 不属于依法必须招标的暂估价项目</w:t>
      </w:r>
    </w:p>
    <w:p w14:paraId="7B95731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92" w:firstLine="421"/>
        <w:jc w:val="both"/>
        <w:textAlignment w:val="auto"/>
      </w:pPr>
      <w:r>
        <w:rPr>
          <w:spacing w:val="7"/>
        </w:rPr>
        <w:t>不属于依法必须招标的暂估价项目的协商及估价的约定：</w:t>
      </w:r>
      <w:r>
        <w:rPr>
          <w:spacing w:val="7"/>
          <w:u w:val="single" w:color="auto"/>
        </w:rPr>
        <w:t>承包人如具</w:t>
      </w:r>
      <w:r>
        <w:rPr>
          <w:spacing w:val="6"/>
          <w:u w:val="single" w:color="auto"/>
        </w:rPr>
        <w:t>备实施暂估价项</w:t>
      </w:r>
      <w:r>
        <w:rPr>
          <w:spacing w:val="7"/>
          <w:u w:val="single" w:color="auto"/>
        </w:rPr>
        <w:t>目的资格和条件的，经发包人和承包人协商一致后，由承包人报发包人同意后实施。</w:t>
      </w:r>
      <w:r>
        <w:rPr>
          <w:spacing w:val="7"/>
          <w:highlight w:val="none"/>
          <w:u w:val="single" w:color="auto"/>
          <w:shd w:val="clear"/>
        </w:rPr>
        <w:t>由承包</w:t>
      </w:r>
      <w:r>
        <w:rPr>
          <w:spacing w:val="9"/>
          <w:highlight w:val="none"/>
          <w:u w:val="single" w:color="auto"/>
          <w:shd w:val="clear"/>
        </w:rPr>
        <w:t>人实施的暂估价项目按总承包合同约定的计量计价原则并执行同比优惠让利率进行结算</w:t>
      </w:r>
      <w:r>
        <w:rPr>
          <w:spacing w:val="9"/>
          <w:highlight w:val="none"/>
          <w:shd w:val="clear"/>
        </w:rPr>
        <w:t>。</w:t>
      </w:r>
    </w:p>
    <w:p w14:paraId="207101C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13.5</w:t>
      </w:r>
      <w:r>
        <w:rPr>
          <w:spacing w:val="19"/>
          <w:sz w:val="24"/>
          <w:szCs w:val="24"/>
        </w:rPr>
        <w:t xml:space="preserve"> </w:t>
      </w:r>
      <w:r>
        <w:rPr>
          <w:spacing w:val="-6"/>
          <w:sz w:val="24"/>
          <w:szCs w:val="24"/>
        </w:rPr>
        <w:t>暂列金额</w:t>
      </w:r>
    </w:p>
    <w:p w14:paraId="621F311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92" w:firstLine="420"/>
        <w:jc w:val="both"/>
        <w:textAlignment w:val="auto"/>
        <w:rPr>
          <w:spacing w:val="7"/>
        </w:rPr>
      </w:pPr>
      <w:r>
        <w:rPr>
          <w:spacing w:val="7"/>
        </w:rPr>
        <w:t>其他关于暂列金额使用的约定：</w:t>
      </w:r>
    </w:p>
    <w:p w14:paraId="014E9DF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92" w:firstLine="420"/>
        <w:jc w:val="both"/>
        <w:textAlignment w:val="auto"/>
        <w:rPr>
          <w:spacing w:val="7"/>
          <w:u w:val="single"/>
        </w:rPr>
      </w:pPr>
      <w:r>
        <w:rPr>
          <w:rFonts w:hint="eastAsia"/>
          <w:spacing w:val="7"/>
          <w:u w:val="single"/>
          <w:lang w:eastAsia="zh-CN"/>
        </w:rPr>
        <w:t>（</w:t>
      </w:r>
      <w:r>
        <w:rPr>
          <w:rFonts w:hint="eastAsia"/>
          <w:spacing w:val="7"/>
          <w:u w:val="single"/>
          <w:lang w:val="en-US" w:eastAsia="zh-CN"/>
        </w:rPr>
        <w:t>1</w:t>
      </w:r>
      <w:r>
        <w:rPr>
          <w:rFonts w:hint="eastAsia"/>
          <w:spacing w:val="7"/>
          <w:u w:val="single"/>
          <w:lang w:eastAsia="zh-CN"/>
        </w:rPr>
        <w:t>）</w:t>
      </w:r>
      <w:r>
        <w:rPr>
          <w:spacing w:val="7"/>
          <w:u w:val="single"/>
        </w:rPr>
        <w:t>本工程暂列金300万元，归发包人掌控使用，不属于承包人的工程款，必须经发包人出具书面动用指令并履行内部审批后方可列支，承包人无权自行使用暂列金。</w:t>
      </w:r>
    </w:p>
    <w:p w14:paraId="5DBEF74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92" w:firstLine="420"/>
        <w:jc w:val="both"/>
        <w:textAlignment w:val="auto"/>
        <w:rPr>
          <w:spacing w:val="7"/>
          <w:u w:val="single"/>
        </w:rPr>
      </w:pPr>
      <w:r>
        <w:rPr>
          <w:rFonts w:hint="eastAsia"/>
          <w:spacing w:val="7"/>
          <w:u w:val="single"/>
          <w:lang w:eastAsia="zh-CN"/>
        </w:rPr>
        <w:t>（</w:t>
      </w:r>
      <w:r>
        <w:rPr>
          <w:rFonts w:hint="eastAsia"/>
          <w:spacing w:val="7"/>
          <w:u w:val="single"/>
          <w:lang w:val="en-US" w:eastAsia="zh-CN"/>
        </w:rPr>
        <w:t>2</w:t>
      </w:r>
      <w:r>
        <w:rPr>
          <w:rFonts w:hint="eastAsia"/>
          <w:spacing w:val="7"/>
          <w:u w:val="single"/>
          <w:lang w:eastAsia="zh-CN"/>
        </w:rPr>
        <w:t>）</w:t>
      </w:r>
      <w:r>
        <w:rPr>
          <w:spacing w:val="7"/>
          <w:u w:val="single"/>
        </w:rPr>
        <w:t>可动用情形：发包人书面需求变更、投标阶段有经验承包人不可预见的地下地质及地下障碍物、国家强制性政策规范更新、经确认的不可抗力修复、经审批的现场签证、计日工、非承包人责任的索赔。暂列金实际发生的，按变更计价规则结算，结余归发包人。</w:t>
      </w:r>
    </w:p>
    <w:p w14:paraId="06EB58E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92" w:firstLine="420"/>
        <w:jc w:val="both"/>
        <w:textAlignment w:val="auto"/>
        <w:rPr>
          <w:spacing w:val="7"/>
          <w:u w:val="single"/>
        </w:rPr>
      </w:pPr>
      <w:r>
        <w:rPr>
          <w:rFonts w:hint="eastAsia"/>
          <w:spacing w:val="7"/>
          <w:u w:val="single"/>
          <w:lang w:eastAsia="zh-CN"/>
        </w:rPr>
        <w:t>（</w:t>
      </w:r>
      <w:r>
        <w:rPr>
          <w:rFonts w:hint="eastAsia"/>
          <w:spacing w:val="7"/>
          <w:u w:val="single"/>
          <w:lang w:val="en-US" w:eastAsia="zh-CN"/>
        </w:rPr>
        <w:t>3</w:t>
      </w:r>
      <w:r>
        <w:rPr>
          <w:rFonts w:hint="eastAsia"/>
          <w:spacing w:val="7"/>
          <w:u w:val="single"/>
          <w:lang w:eastAsia="zh-CN"/>
        </w:rPr>
        <w:t>）</w:t>
      </w:r>
      <w:r>
        <w:rPr>
          <w:spacing w:val="7"/>
          <w:u w:val="single"/>
        </w:rPr>
        <w:t>不得动用暂列金情形：因承包人设计错漏、深化不到位、施工方案不合理、投标漏项、图审常规整改等属于EPC承包人包干风险产生的费用增加，一律不得从暂列金列支，由承包人自行承担。</w:t>
      </w:r>
    </w:p>
    <w:p w14:paraId="13B871A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92" w:firstLine="420"/>
        <w:jc w:val="both"/>
        <w:textAlignment w:val="auto"/>
        <w:rPr>
          <w:spacing w:val="7"/>
          <w:u w:val="single"/>
        </w:rPr>
      </w:pPr>
      <w:r>
        <w:rPr>
          <w:rFonts w:hint="eastAsia"/>
          <w:spacing w:val="7"/>
          <w:u w:val="single"/>
          <w:lang w:eastAsia="zh-CN"/>
        </w:rPr>
        <w:t>（</w:t>
      </w:r>
      <w:r>
        <w:rPr>
          <w:rFonts w:hint="eastAsia"/>
          <w:spacing w:val="7"/>
          <w:u w:val="single"/>
          <w:lang w:val="en-US" w:eastAsia="zh-CN"/>
        </w:rPr>
        <w:t>4</w:t>
      </w:r>
      <w:r>
        <w:rPr>
          <w:rFonts w:hint="eastAsia"/>
          <w:spacing w:val="7"/>
          <w:u w:val="single"/>
          <w:lang w:eastAsia="zh-CN"/>
        </w:rPr>
        <w:t>）</w:t>
      </w:r>
      <w:r>
        <w:rPr>
          <w:spacing w:val="7"/>
          <w:u w:val="single"/>
        </w:rPr>
        <w:t>暂列金不足以支付属于发包人责任的变更事项时，应履行完整变更审批程序，按本合同总价封顶管控规则处理；属于承包人责任造成超支，暂列金不足部分发包人不予补足，全部由承包人承担。</w:t>
      </w:r>
    </w:p>
    <w:p w14:paraId="64B44E7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92" w:firstLine="420"/>
        <w:jc w:val="both"/>
        <w:textAlignment w:val="auto"/>
        <w:rPr>
          <w:rFonts w:hint="eastAsia" w:eastAsia="宋体"/>
          <w:spacing w:val="7"/>
          <w:u w:val="single"/>
          <w:lang w:eastAsia="zh-CN"/>
        </w:rPr>
      </w:pPr>
      <w:r>
        <w:rPr>
          <w:rFonts w:hint="eastAsia"/>
          <w:spacing w:val="7"/>
          <w:u w:val="single"/>
          <w:lang w:eastAsia="zh-CN"/>
        </w:rPr>
        <w:t>（</w:t>
      </w:r>
      <w:r>
        <w:rPr>
          <w:rFonts w:hint="eastAsia"/>
          <w:spacing w:val="7"/>
          <w:u w:val="single"/>
          <w:lang w:val="en-US" w:eastAsia="zh-CN"/>
        </w:rPr>
        <w:t>5</w:t>
      </w:r>
      <w:r>
        <w:rPr>
          <w:rFonts w:hint="eastAsia"/>
          <w:spacing w:val="7"/>
          <w:u w:val="single"/>
          <w:lang w:eastAsia="zh-CN"/>
        </w:rPr>
        <w:t>）</w:t>
      </w:r>
      <w:r>
        <w:rPr>
          <w:spacing w:val="7"/>
          <w:u w:val="single"/>
        </w:rPr>
        <w:t>暂估价项目按合同暂估价条款执行，不得使用暂列金处理暂估价项目</w:t>
      </w:r>
      <w:r>
        <w:rPr>
          <w:rFonts w:hint="eastAsia"/>
          <w:spacing w:val="7"/>
          <w:u w:val="single"/>
          <w:lang w:eastAsia="zh-CN"/>
        </w:rPr>
        <w:t>。</w:t>
      </w:r>
    </w:p>
    <w:p w14:paraId="136399E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2"/>
          <w:sz w:val="24"/>
          <w:szCs w:val="24"/>
        </w:rPr>
        <w:t>13.8 市场价格波动引起的调整</w:t>
      </w:r>
    </w:p>
    <w:p w14:paraId="120B9A9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7"/>
        </w:rPr>
        <w:t>13.8.2 关于是否采用《价格指数权重表》的约定：</w:t>
      </w:r>
      <w:r>
        <w:rPr>
          <w:spacing w:val="7"/>
          <w:u w:val="single" w:color="auto"/>
        </w:rPr>
        <w:t>否</w:t>
      </w:r>
      <w:r>
        <w:rPr>
          <w:spacing w:val="7"/>
        </w:rPr>
        <w:t>。</w:t>
      </w:r>
    </w:p>
    <w:p w14:paraId="2653699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92" w:firstLine="435"/>
        <w:textAlignment w:val="auto"/>
      </w:pPr>
      <w:r>
        <w:rPr>
          <w:spacing w:val="6"/>
        </w:rPr>
        <w:t>13.8.3 关于采用其他方式调整合同价款的约定：</w:t>
      </w:r>
      <w:r>
        <w:rPr>
          <w:rFonts w:hint="eastAsia"/>
          <w:spacing w:val="6"/>
          <w:u w:val="single"/>
          <w:lang w:val="en-US" w:eastAsia="zh-CN"/>
        </w:rPr>
        <w:t xml:space="preserve"> 按14.1.2约定执行 </w:t>
      </w:r>
      <w:r>
        <w:rPr>
          <w:spacing w:val="9"/>
        </w:rPr>
        <w:t>。</w:t>
      </w:r>
    </w:p>
    <w:p w14:paraId="69D6ED5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spacing w:val="-5"/>
          <w:sz w:val="28"/>
          <w:szCs w:val="28"/>
        </w:rPr>
      </w:pPr>
      <w:r>
        <w:rPr>
          <w:spacing w:val="-5"/>
          <w:sz w:val="28"/>
          <w:szCs w:val="28"/>
        </w:rPr>
        <w:t>第14条 合同价格与支付</w:t>
      </w:r>
    </w:p>
    <w:p w14:paraId="55FC90D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81" w:firstLine="419"/>
        <w:textAlignment w:val="auto"/>
        <w:rPr>
          <w:rFonts w:hint="default" w:eastAsia="宋体"/>
          <w:highlight w:val="none"/>
          <w:lang w:val="en-US" w:eastAsia="zh-CN"/>
        </w:rPr>
      </w:pPr>
      <w:r>
        <w:rPr>
          <w:rFonts w:hint="eastAsia"/>
          <w:spacing w:val="11"/>
          <w:highlight w:val="none"/>
          <w:u w:val="none" w:color="auto"/>
          <w:lang w:val="en-US" w:eastAsia="zh-CN"/>
        </w:rPr>
        <w:t>本项目各阶段合同价格支付均不超过当年度财政本项目拨款总额。</w:t>
      </w:r>
    </w:p>
    <w:p w14:paraId="69FA4F2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firstLine="702" w:firstLineChars="300"/>
        <w:textAlignment w:val="auto"/>
        <w:outlineLvl w:val="2"/>
        <w:rPr>
          <w:rFonts w:ascii="Arial"/>
          <w:sz w:val="21"/>
        </w:rPr>
      </w:pPr>
      <w:r>
        <w:rPr>
          <w:spacing w:val="-3"/>
          <w:sz w:val="24"/>
          <w:szCs w:val="24"/>
        </w:rPr>
        <w:t>14.1 合同价格形式</w:t>
      </w:r>
    </w:p>
    <w:p w14:paraId="288D4885">
      <w:pPr>
        <w:pStyle w:val="16"/>
        <w:keepNext w:val="0"/>
        <w:keepLines w:val="0"/>
        <w:pageBreakBefore w:val="0"/>
        <w:widowControl w:val="0"/>
        <w:tabs>
          <w:tab w:val="left" w:pos="128"/>
        </w:tabs>
        <w:kinsoku/>
        <w:wordWrap/>
        <w:overflowPunct/>
        <w:topLinePunct w:val="0"/>
        <w:autoSpaceDE/>
        <w:autoSpaceDN/>
        <w:bidi w:val="0"/>
        <w:adjustRightInd/>
        <w:snapToGrid/>
        <w:spacing w:after="0" w:afterLines="0" w:line="360" w:lineRule="auto"/>
        <w:ind w:left="16" w:firstLine="444"/>
        <w:jc w:val="both"/>
        <w:textAlignment w:val="auto"/>
        <w:rPr>
          <w:spacing w:val="10"/>
          <w:highlight w:val="none"/>
          <w:u w:val="single" w:color="auto"/>
        </w:rPr>
      </w:pPr>
      <w:r>
        <w:rPr>
          <w:spacing w:val="9"/>
          <w:highlight w:val="none"/>
        </w:rPr>
        <w:t>14.1.1 关于合同价格形式的约定：</w:t>
      </w:r>
      <w:r>
        <w:rPr>
          <w:spacing w:val="9"/>
          <w:highlight w:val="none"/>
          <w:u w:val="single" w:color="auto"/>
        </w:rPr>
        <w:t>本合同费用</w:t>
      </w:r>
      <w:r>
        <w:rPr>
          <w:spacing w:val="8"/>
          <w:highlight w:val="none"/>
          <w:u w:val="single" w:color="auto"/>
        </w:rPr>
        <w:t>为含税固定总价，</w:t>
      </w:r>
      <w:r>
        <w:rPr>
          <w:spacing w:val="7"/>
          <w:highlight w:val="none"/>
          <w:u w:val="single" w:color="auto"/>
        </w:rPr>
        <w:t>结算计量计价原则如</w:t>
      </w:r>
      <w:r>
        <w:rPr>
          <w:spacing w:val="10"/>
          <w:highlight w:val="none"/>
          <w:u w:val="single" w:color="auto"/>
        </w:rPr>
        <w:t>下：</w:t>
      </w:r>
    </w:p>
    <w:p w14:paraId="6B916857">
      <w:pPr>
        <w:pStyle w:val="16"/>
        <w:keepNext w:val="0"/>
        <w:keepLines w:val="0"/>
        <w:pageBreakBefore w:val="0"/>
        <w:widowControl w:val="0"/>
        <w:tabs>
          <w:tab w:val="left" w:pos="128"/>
        </w:tabs>
        <w:kinsoku/>
        <w:wordWrap/>
        <w:overflowPunct/>
        <w:topLinePunct w:val="0"/>
        <w:autoSpaceDE/>
        <w:autoSpaceDN/>
        <w:bidi w:val="0"/>
        <w:adjustRightInd/>
        <w:snapToGrid/>
        <w:spacing w:after="0" w:afterLines="0" w:line="360" w:lineRule="auto"/>
        <w:ind w:left="16" w:firstLine="444"/>
        <w:jc w:val="both"/>
        <w:textAlignment w:val="auto"/>
        <w:rPr>
          <w:spacing w:val="7"/>
          <w:highlight w:val="none"/>
          <w:u w:val="single" w:color="auto"/>
        </w:rPr>
      </w:pPr>
      <w:r>
        <w:rPr>
          <w:rFonts w:hint="eastAsia"/>
          <w:spacing w:val="7"/>
          <w:u w:val="single"/>
          <w:lang w:val="en-US" w:eastAsia="zh-CN"/>
        </w:rPr>
        <w:t>（1）</w:t>
      </w:r>
      <w:r>
        <w:rPr>
          <w:spacing w:val="10"/>
          <w:highlight w:val="none"/>
          <w:u w:val="single" w:color="auto"/>
        </w:rPr>
        <w:t>工程量：工程量按施工图及发包人认可的工程变更及需确认资料、竣工图，并</w:t>
      </w:r>
      <w:r>
        <w:rPr>
          <w:spacing w:val="9"/>
          <w:highlight w:val="none"/>
          <w:u w:val="single" w:color="auto"/>
        </w:rPr>
        <w:t>结合</w:t>
      </w:r>
      <w:r>
        <w:rPr>
          <w:spacing w:val="7"/>
          <w:highlight w:val="none"/>
          <w:u w:val="single" w:color="auto"/>
        </w:rPr>
        <w:t>现场施工实际经发包人委托的审计单位审核据实结算，对承包人未经发包人批准而超出发包人采购范围以外和因承包人原因造成返工的工程量，不予计量。若竣工图与现场施工实际不符，竣工图少画、漏画部分承包人自负责任，少画、漏画部分缺少结算依据，视为承包人的让利。</w:t>
      </w:r>
      <w:r>
        <w:rPr>
          <w:rFonts w:hint="eastAsia"/>
          <w:spacing w:val="7"/>
          <w:highlight w:val="none"/>
          <w:u w:val="single" w:color="auto"/>
          <w:lang w:val="en-US" w:eastAsia="zh-CN"/>
        </w:rPr>
        <w:t>超出承包人投标工程量导致结算费用突破合同建安工程费的，</w:t>
      </w:r>
      <w:r>
        <w:rPr>
          <w:spacing w:val="7"/>
          <w:highlight w:val="none"/>
          <w:u w:val="single" w:color="auto"/>
        </w:rPr>
        <w:t>视为承包人的让利。计量规则按照</w:t>
      </w:r>
      <w:r>
        <w:rPr>
          <w:highlight w:val="none"/>
          <w:u w:val="single" w:color="auto"/>
        </w:rPr>
        <w:t>GB</w:t>
      </w:r>
      <w:r>
        <w:rPr>
          <w:spacing w:val="7"/>
          <w:highlight w:val="none"/>
          <w:u w:val="single" w:color="auto"/>
        </w:rPr>
        <w:t>/T50500-2024《建设工程工程量清单计价标准》执行。</w:t>
      </w:r>
    </w:p>
    <w:p w14:paraId="633E12FA">
      <w:pPr>
        <w:pStyle w:val="16"/>
        <w:keepNext w:val="0"/>
        <w:keepLines w:val="0"/>
        <w:pageBreakBefore w:val="0"/>
        <w:widowControl w:val="0"/>
        <w:tabs>
          <w:tab w:val="left" w:pos="128"/>
        </w:tabs>
        <w:kinsoku/>
        <w:wordWrap/>
        <w:overflowPunct/>
        <w:topLinePunct w:val="0"/>
        <w:autoSpaceDE/>
        <w:autoSpaceDN/>
        <w:bidi w:val="0"/>
        <w:adjustRightInd/>
        <w:snapToGrid/>
        <w:spacing w:after="0" w:afterLines="0" w:line="360" w:lineRule="auto"/>
        <w:ind w:left="16" w:firstLine="444"/>
        <w:jc w:val="both"/>
        <w:textAlignment w:val="auto"/>
        <w:rPr>
          <w:spacing w:val="9"/>
          <w:highlight w:val="none"/>
          <w:u w:val="single" w:color="auto"/>
        </w:rPr>
      </w:pPr>
      <w:r>
        <w:rPr>
          <w:rFonts w:hint="eastAsia"/>
          <w:spacing w:val="7"/>
          <w:u w:val="single"/>
          <w:lang w:val="en-US" w:eastAsia="zh-CN"/>
        </w:rPr>
        <w:t>（2）</w:t>
      </w:r>
      <w:r>
        <w:rPr>
          <w:spacing w:val="7"/>
          <w:highlight w:val="none"/>
          <w:u w:val="single" w:color="auto"/>
        </w:rPr>
        <w:t>设备、材料价格：</w:t>
      </w:r>
      <w:r>
        <w:rPr>
          <w:rFonts w:hint="eastAsia"/>
          <w:spacing w:val="7"/>
          <w:highlight w:val="none"/>
          <w:u w:val="single" w:color="auto"/>
        </w:rPr>
        <w:t>合同价格清单内的工程按合同综合单价结算，综合单价在合同实施期内固定，不因施工期《武汉市建设工程价格信息》的变化而调整。合同价格清单外的新增、变更项目需重新组价的，有信息价的，按施工同期信息价格（算术平均值）计取；没有信息价的，按承包人申报、经发包人和监理人审核确认的价格计取。</w:t>
      </w:r>
    </w:p>
    <w:p w14:paraId="1CA7C9B7">
      <w:pPr>
        <w:pStyle w:val="16"/>
        <w:keepNext w:val="0"/>
        <w:keepLines w:val="0"/>
        <w:pageBreakBefore w:val="0"/>
        <w:widowControl w:val="0"/>
        <w:tabs>
          <w:tab w:val="left" w:pos="128"/>
        </w:tabs>
        <w:kinsoku/>
        <w:wordWrap/>
        <w:overflowPunct/>
        <w:topLinePunct w:val="0"/>
        <w:autoSpaceDE/>
        <w:autoSpaceDN/>
        <w:bidi w:val="0"/>
        <w:adjustRightInd/>
        <w:snapToGrid/>
        <w:spacing w:after="0" w:afterLines="0" w:line="360" w:lineRule="auto"/>
        <w:ind w:left="16" w:firstLine="444"/>
        <w:jc w:val="both"/>
        <w:textAlignment w:val="auto"/>
        <w:rPr>
          <w:spacing w:val="7"/>
          <w:highlight w:val="none"/>
          <w:u w:val="single" w:color="auto"/>
        </w:rPr>
      </w:pPr>
      <w:r>
        <w:rPr>
          <w:rFonts w:hint="eastAsia"/>
          <w:spacing w:val="9"/>
          <w:highlight w:val="none"/>
          <w:u w:val="single" w:color="auto"/>
          <w:lang w:eastAsia="zh-CN"/>
        </w:rPr>
        <w:t>（</w:t>
      </w:r>
      <w:r>
        <w:rPr>
          <w:rFonts w:hint="eastAsia"/>
          <w:spacing w:val="9"/>
          <w:highlight w:val="none"/>
          <w:u w:val="single" w:color="auto"/>
          <w:lang w:val="en-US" w:eastAsia="zh-CN"/>
        </w:rPr>
        <w:t>3</w:t>
      </w:r>
      <w:r>
        <w:rPr>
          <w:rFonts w:hint="eastAsia"/>
          <w:spacing w:val="9"/>
          <w:highlight w:val="none"/>
          <w:u w:val="single" w:color="auto"/>
          <w:lang w:eastAsia="zh-CN"/>
        </w:rPr>
        <w:t>）</w:t>
      </w:r>
      <w:r>
        <w:rPr>
          <w:spacing w:val="9"/>
          <w:highlight w:val="none"/>
          <w:u w:val="single" w:color="auto"/>
        </w:rPr>
        <w:t>计价</w:t>
      </w:r>
      <w:r>
        <w:rPr>
          <w:spacing w:val="7"/>
          <w:highlight w:val="none"/>
          <w:u w:val="single" w:color="auto"/>
        </w:rPr>
        <w:t>和取费：依据《湖北省房屋建筑与装饰工程消耗量定额及全费用基价表》（2024）、《湖北省通用安装工程消耗量定额及全费用基价表》（2024）、《湖北省建设工程公共专业消耗量</w:t>
      </w:r>
      <w:r>
        <w:rPr>
          <w:spacing w:val="8"/>
          <w:highlight w:val="none"/>
          <w:u w:val="single" w:color="auto"/>
        </w:rPr>
        <w:t>定额及全费用基价表》（2024）</w:t>
      </w:r>
      <w:r>
        <w:rPr>
          <w:rFonts w:hint="eastAsia"/>
          <w:spacing w:val="8"/>
          <w:highlight w:val="none"/>
          <w:u w:val="single" w:color="auto"/>
          <w:lang w:eastAsia="zh-CN"/>
        </w:rPr>
        <w:t>、</w:t>
      </w:r>
      <w:r>
        <w:rPr>
          <w:spacing w:val="8"/>
          <w:highlight w:val="none"/>
          <w:u w:val="single" w:color="auto"/>
        </w:rPr>
        <w:t>《湖北</w:t>
      </w:r>
      <w:r>
        <w:rPr>
          <w:spacing w:val="7"/>
          <w:highlight w:val="none"/>
          <w:u w:val="single" w:color="auto"/>
        </w:rPr>
        <w:t>省市政工程消耗量定额及全费用基价表》</w:t>
      </w:r>
      <w:r>
        <w:rPr>
          <w:spacing w:val="8"/>
          <w:highlight w:val="none"/>
          <w:u w:val="single" w:color="auto"/>
        </w:rPr>
        <w:t>（2024）</w:t>
      </w:r>
      <w:r>
        <w:rPr>
          <w:rFonts w:hint="eastAsia"/>
          <w:spacing w:val="7"/>
          <w:highlight w:val="none"/>
          <w:u w:val="single" w:color="auto"/>
          <w:lang w:eastAsia="zh-CN"/>
        </w:rPr>
        <w:t>、</w:t>
      </w:r>
      <w:r>
        <w:rPr>
          <w:spacing w:val="4"/>
          <w:highlight w:val="none"/>
          <w:u w:val="single" w:color="auto"/>
        </w:rPr>
        <w:t>《湖北省园林绿化工程消耗量定额及全费用基价表》（2024）、《湖北省海绵城市工程消耗量定额及全费用基价表》（2024）、《湖北省建筑安装工程费用定额》（2024）、人工费调</w:t>
      </w:r>
      <w:r>
        <w:rPr>
          <w:spacing w:val="6"/>
          <w:highlight w:val="none"/>
          <w:u w:val="single" w:color="auto"/>
        </w:rPr>
        <w:t>整政策性文件等相关定额和现行省、市管理部门配套计价文件组成工程量清单综合单价结算</w:t>
      </w:r>
      <w:r>
        <w:rPr>
          <w:spacing w:val="6"/>
          <w:highlight w:val="none"/>
          <w:u w:val="single"/>
        </w:rPr>
        <w:t>，</w:t>
      </w:r>
      <w:r>
        <w:rPr>
          <w:spacing w:val="7"/>
          <w:highlight w:val="none"/>
          <w:u w:val="single" w:color="auto"/>
        </w:rPr>
        <w:t>结算时按上述原则审定的造价为基础</w:t>
      </w:r>
      <w:r>
        <w:rPr>
          <w:rFonts w:hint="eastAsia"/>
          <w:spacing w:val="7"/>
          <w:highlight w:val="none"/>
          <w:u w:val="single" w:color="auto"/>
          <w:lang w:val="en-US" w:eastAsia="zh-CN"/>
        </w:rPr>
        <w:t>分别</w:t>
      </w:r>
      <w:r>
        <w:rPr>
          <w:spacing w:val="7"/>
          <w:highlight w:val="none"/>
          <w:u w:val="single" w:color="auto"/>
        </w:rPr>
        <w:t>乘以</w:t>
      </w:r>
      <w:r>
        <w:rPr>
          <w:rFonts w:hint="eastAsia"/>
          <w:spacing w:val="7"/>
          <w:highlight w:val="none"/>
          <w:u w:val="single" w:color="auto"/>
          <w:lang w:val="en-US" w:eastAsia="zh-CN"/>
        </w:rPr>
        <w:t>对应类别的</w:t>
      </w:r>
      <w:r>
        <w:rPr>
          <w:spacing w:val="7"/>
          <w:highlight w:val="none"/>
          <w:u w:val="single" w:color="auto"/>
        </w:rPr>
        <w:t>投标优惠系数作为审定的结算价款；</w:t>
      </w:r>
    </w:p>
    <w:p w14:paraId="0DAB0C3E">
      <w:pPr>
        <w:pStyle w:val="16"/>
        <w:keepNext w:val="0"/>
        <w:keepLines w:val="0"/>
        <w:pageBreakBefore w:val="0"/>
        <w:widowControl w:val="0"/>
        <w:tabs>
          <w:tab w:val="left" w:pos="128"/>
        </w:tabs>
        <w:kinsoku/>
        <w:wordWrap/>
        <w:overflowPunct/>
        <w:topLinePunct w:val="0"/>
        <w:autoSpaceDE/>
        <w:autoSpaceDN/>
        <w:bidi w:val="0"/>
        <w:adjustRightInd/>
        <w:snapToGrid/>
        <w:spacing w:after="0" w:afterLines="0" w:line="360" w:lineRule="auto"/>
        <w:ind w:left="16" w:firstLine="444"/>
        <w:jc w:val="both"/>
        <w:textAlignment w:val="auto"/>
        <w:rPr>
          <w:spacing w:val="7"/>
          <w:highlight w:val="none"/>
          <w:u w:val="single" w:color="auto"/>
        </w:rPr>
      </w:pPr>
      <w:r>
        <w:rPr>
          <w:rFonts w:hint="eastAsia"/>
          <w:spacing w:val="7"/>
          <w:highlight w:val="none"/>
          <w:u w:val="single" w:color="auto"/>
          <w:lang w:eastAsia="zh-CN"/>
        </w:rPr>
        <w:t>（</w:t>
      </w:r>
      <w:r>
        <w:rPr>
          <w:rFonts w:hint="eastAsia"/>
          <w:spacing w:val="7"/>
          <w:highlight w:val="none"/>
          <w:u w:val="single" w:color="auto"/>
          <w:lang w:val="en-US" w:eastAsia="zh-CN"/>
        </w:rPr>
        <w:t>4</w:t>
      </w:r>
      <w:r>
        <w:rPr>
          <w:rFonts w:hint="eastAsia"/>
          <w:spacing w:val="7"/>
          <w:highlight w:val="none"/>
          <w:u w:val="single" w:color="auto"/>
          <w:lang w:eastAsia="zh-CN"/>
        </w:rPr>
        <w:t>）</w:t>
      </w:r>
      <w:r>
        <w:rPr>
          <w:spacing w:val="7"/>
          <w:highlight w:val="none"/>
          <w:u w:val="single" w:color="auto"/>
        </w:rPr>
        <w:t>本</w:t>
      </w:r>
      <w:r>
        <w:rPr>
          <w:spacing w:val="9"/>
          <w:highlight w:val="none"/>
          <w:u w:val="single" w:color="auto"/>
        </w:rPr>
        <w:t>项目采用</w:t>
      </w:r>
      <w:r>
        <w:rPr>
          <w:rFonts w:hint="eastAsia"/>
          <w:spacing w:val="9"/>
          <w:highlight w:val="none"/>
          <w:u w:val="single" w:color="auto"/>
          <w:lang w:eastAsia="zh-CN"/>
        </w:rPr>
        <w:t>“</w:t>
      </w:r>
      <w:r>
        <w:rPr>
          <w:spacing w:val="9"/>
          <w:highlight w:val="none"/>
          <w:u w:val="single" w:color="auto"/>
        </w:rPr>
        <w:t>总价封顶+分类别额度管控</w:t>
      </w:r>
      <w:r>
        <w:rPr>
          <w:rFonts w:hint="eastAsia"/>
          <w:spacing w:val="9"/>
          <w:highlight w:val="none"/>
          <w:u w:val="single" w:color="auto"/>
          <w:lang w:eastAsia="zh-CN"/>
        </w:rPr>
        <w:t>”</w:t>
      </w:r>
      <w:r>
        <w:rPr>
          <w:spacing w:val="9"/>
          <w:highlight w:val="none"/>
          <w:u w:val="single" w:color="auto"/>
        </w:rPr>
        <w:t>结算</w:t>
      </w:r>
      <w:r>
        <w:rPr>
          <w:rFonts w:hint="eastAsia"/>
          <w:spacing w:val="9"/>
          <w:highlight w:val="none"/>
          <w:u w:val="single" w:color="auto"/>
          <w:lang w:val="en-US" w:eastAsia="zh-CN"/>
        </w:rPr>
        <w:t>原</w:t>
      </w:r>
      <w:r>
        <w:rPr>
          <w:spacing w:val="9"/>
          <w:highlight w:val="none"/>
          <w:u w:val="single" w:color="auto"/>
        </w:rPr>
        <w:t>则，</w:t>
      </w:r>
      <w:r>
        <w:rPr>
          <w:rFonts w:hint="eastAsia"/>
          <w:spacing w:val="9"/>
          <w:highlight w:val="none"/>
          <w:u w:val="single" w:color="auto"/>
          <w:lang w:val="en-US" w:eastAsia="zh-CN"/>
        </w:rPr>
        <w:t>总结算金额不超过总报价金额，</w:t>
      </w:r>
      <w:r>
        <w:rPr>
          <w:spacing w:val="7"/>
          <w:highlight w:val="none"/>
          <w:u w:val="single" w:color="auto"/>
        </w:rPr>
        <w:t>各类别费用最终结算金额均不得超过对应类别</w:t>
      </w:r>
      <w:r>
        <w:rPr>
          <w:rFonts w:hint="eastAsia"/>
          <w:spacing w:val="7"/>
          <w:highlight w:val="none"/>
          <w:u w:val="single" w:color="auto"/>
          <w:lang w:val="en-US" w:eastAsia="zh-CN"/>
        </w:rPr>
        <w:t>投标报价</w:t>
      </w:r>
      <w:r>
        <w:rPr>
          <w:spacing w:val="7"/>
          <w:highlight w:val="none"/>
          <w:u w:val="single" w:color="auto"/>
        </w:rPr>
        <w:t>。除发包人需求发生重大变更</w:t>
      </w:r>
      <w:r>
        <w:rPr>
          <w:rFonts w:hint="eastAsia"/>
          <w:spacing w:val="7"/>
          <w:u w:val="single" w:color="auto"/>
          <w:lang w:eastAsia="zh-CN"/>
        </w:rPr>
        <w:t>（</w:t>
      </w:r>
      <w:r>
        <w:rPr>
          <w:rFonts w:hint="eastAsia"/>
          <w:spacing w:val="7"/>
          <w:u w:val="single" w:color="auto"/>
          <w:lang w:val="en-US" w:eastAsia="zh-CN"/>
        </w:rPr>
        <w:t>不含暂列金支付的变更</w:t>
      </w:r>
      <w:r>
        <w:rPr>
          <w:rFonts w:hint="eastAsia"/>
          <w:spacing w:val="7"/>
          <w:u w:val="single" w:color="auto"/>
          <w:lang w:eastAsia="zh-CN"/>
        </w:rPr>
        <w:t>）</w:t>
      </w:r>
      <w:r>
        <w:rPr>
          <w:spacing w:val="7"/>
          <w:highlight w:val="none"/>
          <w:u w:val="single" w:color="auto"/>
        </w:rPr>
        <w:t>外，任何原因导致的费用增加，累计超出结算封顶价的部分，</w:t>
      </w:r>
      <w:r>
        <w:rPr>
          <w:rFonts w:hint="eastAsia"/>
          <w:spacing w:val="7"/>
          <w:highlight w:val="none"/>
          <w:u w:val="single" w:color="auto"/>
          <w:lang w:val="en-US" w:eastAsia="zh-CN"/>
        </w:rPr>
        <w:t>发包人</w:t>
      </w:r>
      <w:r>
        <w:rPr>
          <w:spacing w:val="7"/>
          <w:highlight w:val="none"/>
          <w:u w:val="single" w:color="auto"/>
        </w:rPr>
        <w:t>不予支付，由</w:t>
      </w:r>
      <w:r>
        <w:rPr>
          <w:rFonts w:hint="eastAsia"/>
          <w:spacing w:val="7"/>
          <w:highlight w:val="none"/>
          <w:u w:val="single" w:color="auto"/>
          <w:lang w:val="en-US" w:eastAsia="zh-CN"/>
        </w:rPr>
        <w:t>承包人</w:t>
      </w:r>
      <w:r>
        <w:rPr>
          <w:spacing w:val="7"/>
          <w:highlight w:val="none"/>
          <w:u w:val="single" w:color="auto"/>
        </w:rPr>
        <w:t>自行承担。</w:t>
      </w:r>
    </w:p>
    <w:p w14:paraId="62494568">
      <w:pPr>
        <w:pStyle w:val="16"/>
        <w:keepNext w:val="0"/>
        <w:keepLines w:val="0"/>
        <w:pageBreakBefore w:val="0"/>
        <w:widowControl w:val="0"/>
        <w:tabs>
          <w:tab w:val="left" w:pos="128"/>
        </w:tabs>
        <w:kinsoku/>
        <w:wordWrap/>
        <w:overflowPunct/>
        <w:topLinePunct w:val="0"/>
        <w:autoSpaceDE/>
        <w:autoSpaceDN/>
        <w:bidi w:val="0"/>
        <w:adjustRightInd/>
        <w:snapToGrid/>
        <w:spacing w:after="0" w:afterLines="0" w:line="360" w:lineRule="auto"/>
        <w:ind w:left="16" w:firstLine="444"/>
        <w:jc w:val="both"/>
        <w:textAlignment w:val="auto"/>
        <w:rPr>
          <w:highlight w:val="yellow"/>
        </w:rPr>
      </w:pPr>
      <w:r>
        <w:rPr>
          <w:rFonts w:hint="eastAsia"/>
          <w:spacing w:val="7"/>
          <w:highlight w:val="none"/>
          <w:u w:val="single" w:color="auto"/>
          <w:lang w:eastAsia="zh-CN"/>
        </w:rPr>
        <w:t>（</w:t>
      </w:r>
      <w:r>
        <w:rPr>
          <w:rFonts w:hint="eastAsia"/>
          <w:spacing w:val="7"/>
          <w:highlight w:val="none"/>
          <w:u w:val="single" w:color="auto"/>
          <w:lang w:val="en-US" w:eastAsia="zh-CN"/>
        </w:rPr>
        <w:t>5</w:t>
      </w:r>
      <w:r>
        <w:rPr>
          <w:rFonts w:hint="eastAsia"/>
          <w:spacing w:val="7"/>
          <w:highlight w:val="none"/>
          <w:u w:val="single" w:color="auto"/>
          <w:lang w:eastAsia="zh-CN"/>
        </w:rPr>
        <w:t>）审定的工程结算价款不超过</w:t>
      </w:r>
      <w:r>
        <w:rPr>
          <w:rFonts w:hint="eastAsia"/>
          <w:spacing w:val="7"/>
          <w:highlight w:val="none"/>
          <w:u w:val="single" w:color="auto"/>
          <w:lang w:val="en-US" w:eastAsia="zh-CN"/>
        </w:rPr>
        <w:t>合同</w:t>
      </w:r>
      <w:r>
        <w:rPr>
          <w:rFonts w:hint="eastAsia"/>
          <w:spacing w:val="7"/>
          <w:highlight w:val="none"/>
          <w:u w:val="single" w:color="auto"/>
          <w:lang w:eastAsia="zh-CN"/>
        </w:rPr>
        <w:t>合计金额的，该审定价款即为最终结算价款；超过的，超出部分视为承包人让利，发包人按</w:t>
      </w:r>
      <w:r>
        <w:rPr>
          <w:rFonts w:hint="eastAsia"/>
          <w:spacing w:val="7"/>
          <w:highlight w:val="none"/>
          <w:u w:val="single" w:color="auto"/>
          <w:lang w:val="en-US" w:eastAsia="zh-CN"/>
        </w:rPr>
        <w:t>合同</w:t>
      </w:r>
      <w:r>
        <w:rPr>
          <w:rFonts w:hint="eastAsia"/>
          <w:spacing w:val="7"/>
          <w:highlight w:val="none"/>
          <w:u w:val="single" w:color="auto"/>
          <w:lang w:eastAsia="zh-CN"/>
        </w:rPr>
        <w:t>合计金额支付并作为最终结算价款（发包人需求重大变更除外），同时承包人的设计费按中标设计费的</w:t>
      </w:r>
      <w:r>
        <w:rPr>
          <w:rFonts w:hint="eastAsia"/>
          <w:spacing w:val="7"/>
          <w:highlight w:val="none"/>
          <w:u w:val="single" w:color="auto"/>
          <w:lang w:val="en-US" w:eastAsia="zh-CN"/>
        </w:rPr>
        <w:t>85</w:t>
      </w:r>
      <w:r>
        <w:rPr>
          <w:rFonts w:hint="eastAsia"/>
          <w:spacing w:val="7"/>
          <w:highlight w:val="none"/>
          <w:u w:val="single" w:color="auto"/>
          <w:lang w:eastAsia="zh-CN"/>
        </w:rPr>
        <w:t>%（扣除已确定的违约金）结算，已付设计费超出部分发包人有权从应付价款中扣回</w:t>
      </w:r>
      <w:r>
        <w:rPr>
          <w:spacing w:val="11"/>
          <w:highlight w:val="none"/>
          <w:u w:val="single" w:color="auto"/>
        </w:rPr>
        <w:t>。</w:t>
      </w:r>
    </w:p>
    <w:p w14:paraId="7FBF702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6"/>
        </w:rPr>
        <w:t>14.1.2 关于合同价格调整的约定：</w:t>
      </w:r>
    </w:p>
    <w:p w14:paraId="7480206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59" w:firstLine="417"/>
        <w:textAlignment w:val="auto"/>
        <w:rPr>
          <w:spacing w:val="5"/>
          <w:highlight w:val="none"/>
        </w:rPr>
      </w:pPr>
      <w:r>
        <w:rPr>
          <w:spacing w:val="7"/>
        </w:rPr>
        <w:t>合同签订后仅因以下情形引起的合同价款变化，可按约定予以调整，除此之外合</w:t>
      </w:r>
      <w:r>
        <w:rPr>
          <w:spacing w:val="7"/>
          <w:highlight w:val="none"/>
        </w:rPr>
        <w:t>同价格</w:t>
      </w:r>
      <w:r>
        <w:rPr>
          <w:spacing w:val="5"/>
          <w:highlight w:val="none"/>
        </w:rPr>
        <w:t>不作调整：</w:t>
      </w:r>
    </w:p>
    <w:p w14:paraId="018814B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59" w:firstLine="417"/>
        <w:textAlignment w:val="auto"/>
        <w:rPr>
          <w:rFonts w:hint="eastAsia" w:eastAsia="宋体"/>
          <w:spacing w:val="9"/>
          <w:highlight w:val="none"/>
          <w:u w:val="single" w:color="auto"/>
          <w:lang w:eastAsia="zh-CN"/>
        </w:rPr>
      </w:pPr>
      <w:r>
        <w:rPr>
          <w:rFonts w:hint="eastAsia"/>
          <w:spacing w:val="5"/>
          <w:highlight w:val="none"/>
          <w:u w:val="single"/>
          <w:lang w:eastAsia="zh-CN"/>
        </w:rPr>
        <w:t>（</w:t>
      </w:r>
      <w:r>
        <w:rPr>
          <w:rFonts w:hint="eastAsia"/>
          <w:spacing w:val="5"/>
          <w:highlight w:val="none"/>
          <w:u w:val="single"/>
          <w:lang w:val="en-US" w:eastAsia="zh-CN"/>
        </w:rPr>
        <w:t>1</w:t>
      </w:r>
      <w:r>
        <w:rPr>
          <w:rFonts w:hint="eastAsia"/>
          <w:spacing w:val="5"/>
          <w:highlight w:val="none"/>
          <w:u w:val="single"/>
          <w:lang w:eastAsia="zh-CN"/>
        </w:rPr>
        <w:t>）</w:t>
      </w:r>
      <w:r>
        <w:rPr>
          <w:spacing w:val="9"/>
          <w:highlight w:val="none"/>
          <w:u w:val="single" w:color="auto"/>
        </w:rPr>
        <w:t>国家法律、法规、规章和政策发生强制性变化，导致合同价款增减的</w:t>
      </w:r>
      <w:r>
        <w:rPr>
          <w:rFonts w:hint="eastAsia"/>
          <w:spacing w:val="9"/>
          <w:highlight w:val="none"/>
          <w:u w:val="single" w:color="auto"/>
          <w:lang w:eastAsia="zh-CN"/>
        </w:rPr>
        <w:t>；</w:t>
      </w:r>
    </w:p>
    <w:p w14:paraId="562C944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59" w:firstLine="417"/>
        <w:textAlignment w:val="auto"/>
        <w:rPr>
          <w:rFonts w:hint="default"/>
          <w:spacing w:val="9"/>
          <w:highlight w:val="none"/>
          <w:u w:val="single" w:color="auto"/>
          <w:lang w:val="en-US" w:eastAsia="zh-CN"/>
        </w:rPr>
      </w:pPr>
      <w:r>
        <w:rPr>
          <w:rFonts w:hint="eastAsia"/>
          <w:spacing w:val="9"/>
          <w:highlight w:val="none"/>
          <w:u w:val="single" w:color="auto"/>
          <w:lang w:val="en-US" w:eastAsia="zh-CN"/>
        </w:rPr>
        <w:t>（2）新增地质环境问题导致不可预见的工程量增加的。</w:t>
      </w:r>
    </w:p>
    <w:p w14:paraId="598A306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4"/>
        <w:textAlignment w:val="auto"/>
      </w:pPr>
      <w:r>
        <w:rPr>
          <w:spacing w:val="8"/>
        </w:rPr>
        <w:t>（一）工程变更认定标准</w:t>
      </w:r>
    </w:p>
    <w:p w14:paraId="6D83BE3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93" w:firstLine="418"/>
        <w:jc w:val="both"/>
        <w:textAlignment w:val="auto"/>
      </w:pPr>
      <w:r>
        <w:rPr>
          <w:spacing w:val="9"/>
        </w:rPr>
        <w:t>本合同项下的工程变更仅指因发包人需求改变导致的建设规模、功能标</w:t>
      </w:r>
      <w:r>
        <w:rPr>
          <w:spacing w:val="8"/>
        </w:rPr>
        <w:t>准、设计方案、</w:t>
      </w:r>
      <w:r>
        <w:rPr>
          <w:spacing w:val="4"/>
        </w:rPr>
        <w:t>核心参数调整。仅对初步设计已包含内容进行施工图深化、细节优化</w:t>
      </w:r>
      <w:r>
        <w:rPr>
          <w:spacing w:val="3"/>
        </w:rPr>
        <w:t>、常规错漏修正的，</w:t>
      </w:r>
      <w:r>
        <w:rPr>
          <w:spacing w:val="7"/>
        </w:rPr>
        <w:t>不视为工程变更，由此产生的费用增加由承包人自行承担。</w:t>
      </w:r>
    </w:p>
    <w:p w14:paraId="5590A7C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right="159" w:firstLine="416"/>
        <w:textAlignment w:val="auto"/>
        <w:rPr>
          <w:rFonts w:ascii="Arial"/>
          <w:sz w:val="21"/>
        </w:rPr>
      </w:pPr>
      <w:r>
        <w:rPr>
          <w:spacing w:val="7"/>
        </w:rPr>
        <w:t>工程变更须经发包人书面签字确认后方可实施，未经发包人书面确认的变更，发包人不予计量及支付相应费用。</w:t>
      </w:r>
    </w:p>
    <w:p w14:paraId="3303A4C9">
      <w:pPr>
        <w:pStyle w:val="16"/>
        <w:keepNext w:val="0"/>
        <w:keepLines w:val="0"/>
        <w:pageBreakBefore w:val="0"/>
        <w:widowControl w:val="0"/>
        <w:numPr>
          <w:ilvl w:val="0"/>
          <w:numId w:val="14"/>
        </w:numPr>
        <w:kinsoku/>
        <w:wordWrap/>
        <w:overflowPunct/>
        <w:topLinePunct w:val="0"/>
        <w:autoSpaceDE/>
        <w:autoSpaceDN/>
        <w:bidi w:val="0"/>
        <w:adjustRightInd/>
        <w:snapToGrid/>
        <w:spacing w:after="0" w:afterLines="0" w:line="360" w:lineRule="auto"/>
        <w:ind w:left="445"/>
        <w:textAlignment w:val="auto"/>
        <w:rPr>
          <w:spacing w:val="8"/>
        </w:rPr>
      </w:pPr>
      <w:r>
        <w:rPr>
          <w:spacing w:val="8"/>
        </w:rPr>
        <w:t>材料价格调整规则</w:t>
      </w:r>
    </w:p>
    <w:p w14:paraId="25CB6C3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right="159" w:firstLine="416"/>
        <w:textAlignment w:val="auto"/>
        <w:rPr>
          <w:rFonts w:hint="eastAsia"/>
          <w:spacing w:val="7"/>
          <w:lang w:val="en-US" w:eastAsia="zh-CN"/>
        </w:rPr>
      </w:pPr>
      <w:r>
        <w:rPr>
          <w:rFonts w:hint="eastAsia"/>
          <w:spacing w:val="7"/>
          <w:lang w:val="en-US" w:eastAsia="zh-CN"/>
        </w:rPr>
        <w:t>不调差价，材料价格按发包人要求计算方式计算。信息价仅用于形成投标综合单价，综合单价在合同实施期内固定，结算不因施工期信息价变化调整。</w:t>
      </w:r>
    </w:p>
    <w:p w14:paraId="4CAEE45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14.2</w:t>
      </w:r>
      <w:r>
        <w:rPr>
          <w:spacing w:val="13"/>
          <w:sz w:val="24"/>
          <w:szCs w:val="24"/>
        </w:rPr>
        <w:t xml:space="preserve"> </w:t>
      </w:r>
      <w:r>
        <w:rPr>
          <w:spacing w:val="-6"/>
          <w:sz w:val="24"/>
          <w:szCs w:val="24"/>
        </w:rPr>
        <w:t>预付款</w:t>
      </w:r>
    </w:p>
    <w:p w14:paraId="4DFE7B8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14.2.1 预付款支付</w:t>
      </w:r>
    </w:p>
    <w:p w14:paraId="48C40FC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81" w:firstLine="419"/>
        <w:textAlignment w:val="auto"/>
        <w:rPr>
          <w:spacing w:val="11"/>
          <w:u w:val="single" w:color="auto"/>
        </w:rPr>
      </w:pPr>
      <w:r>
        <w:rPr>
          <w:spacing w:val="8"/>
        </w:rPr>
        <w:t>预付款的金额或比例为：</w:t>
      </w:r>
      <w:r>
        <w:rPr>
          <w:spacing w:val="8"/>
          <w:u w:val="single" w:color="auto"/>
        </w:rPr>
        <w:t>不超过签约合同金额（扣除</w:t>
      </w:r>
      <w:r>
        <w:rPr>
          <w:spacing w:val="7"/>
          <w:u w:val="single" w:color="auto"/>
        </w:rPr>
        <w:t>暂估价</w:t>
      </w:r>
      <w:r>
        <w:rPr>
          <w:rFonts w:hint="eastAsia"/>
          <w:spacing w:val="7"/>
          <w:u w:val="single" w:color="auto"/>
          <w:lang w:eastAsia="zh-CN"/>
        </w:rPr>
        <w:t>、</w:t>
      </w:r>
      <w:r>
        <w:rPr>
          <w:rFonts w:hint="eastAsia"/>
          <w:spacing w:val="7"/>
          <w:u w:val="single" w:color="auto"/>
          <w:lang w:val="en-US" w:eastAsia="zh-CN"/>
        </w:rPr>
        <w:t>暂列金</w:t>
      </w:r>
      <w:r>
        <w:rPr>
          <w:spacing w:val="7"/>
          <w:u w:val="single" w:color="auto"/>
        </w:rPr>
        <w:t>）的30%</w:t>
      </w:r>
      <w:r>
        <w:rPr>
          <w:spacing w:val="11"/>
          <w:u w:val="single" w:color="auto"/>
        </w:rPr>
        <w:t>为工程预付款。</w:t>
      </w:r>
    </w:p>
    <w:p w14:paraId="5CDD109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6"/>
        <w:textAlignment w:val="auto"/>
      </w:pPr>
      <w:r>
        <w:rPr>
          <w:spacing w:val="6"/>
        </w:rPr>
        <w:t>预付款扣回的方式：</w:t>
      </w:r>
      <w:r>
        <w:rPr>
          <w:spacing w:val="6"/>
          <w:u w:val="single" w:color="auto"/>
        </w:rPr>
        <w:t>详见14.3.2</w:t>
      </w:r>
    </w:p>
    <w:p w14:paraId="72863AA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14.2.2预付款担保</w:t>
      </w:r>
    </w:p>
    <w:p w14:paraId="20C0B58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85" w:firstLine="420"/>
        <w:textAlignment w:val="auto"/>
        <w:rPr>
          <w:rFonts w:ascii="Arial"/>
          <w:sz w:val="21"/>
        </w:rPr>
      </w:pPr>
      <w:r>
        <w:rPr>
          <w:spacing w:val="10"/>
        </w:rPr>
        <w:t>提供预付款担保期限：</w:t>
      </w:r>
      <w:r>
        <w:rPr>
          <w:spacing w:val="10"/>
          <w:u w:val="single" w:color="auto"/>
        </w:rPr>
        <w:t>承包人应在预付款支付同时向</w:t>
      </w:r>
      <w:r>
        <w:rPr>
          <w:spacing w:val="9"/>
          <w:u w:val="single" w:color="auto"/>
        </w:rPr>
        <w:t>发包人提交预付款保函，预付款</w:t>
      </w:r>
      <w:r>
        <w:rPr>
          <w:spacing w:val="10"/>
          <w:u w:val="single" w:color="auto"/>
        </w:rPr>
        <w:t>保函的担保期限不得少于一年。</w:t>
      </w:r>
    </w:p>
    <w:p w14:paraId="68035F74">
      <w:pPr>
        <w:pStyle w:val="16"/>
        <w:keepNext w:val="0"/>
        <w:keepLines w:val="0"/>
        <w:pageBreakBefore w:val="0"/>
        <w:widowControl w:val="0"/>
        <w:kinsoku/>
        <w:wordWrap/>
        <w:overflowPunct/>
        <w:topLinePunct w:val="0"/>
        <w:autoSpaceDE/>
        <w:autoSpaceDN/>
        <w:bidi w:val="0"/>
        <w:adjustRightInd/>
        <w:snapToGrid/>
        <w:spacing w:after="0" w:afterLines="0" w:line="360" w:lineRule="auto"/>
        <w:jc w:val="right"/>
        <w:textAlignment w:val="auto"/>
        <w:rPr>
          <w:rFonts w:ascii="Arial"/>
          <w:sz w:val="21"/>
        </w:rPr>
      </w:pPr>
      <w:r>
        <w:rPr>
          <w:spacing w:val="9"/>
        </w:rPr>
        <w:t>预付款担保形式：</w:t>
      </w:r>
      <w:r>
        <w:rPr>
          <w:spacing w:val="9"/>
          <w:u w:val="single" w:color="auto"/>
        </w:rPr>
        <w:t>承包人递交预付款银行保函，</w:t>
      </w:r>
      <w:r>
        <w:rPr>
          <w:spacing w:val="8"/>
          <w:u w:val="single" w:color="auto"/>
        </w:rPr>
        <w:t xml:space="preserve">预付款保函金额等同于预付款金额 </w:t>
      </w:r>
      <w:r>
        <w:rPr>
          <w:spacing w:val="8"/>
        </w:rPr>
        <w:t>。</w:t>
      </w:r>
    </w:p>
    <w:p w14:paraId="52430B5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14.3 工程进度款</w:t>
      </w:r>
    </w:p>
    <w:p w14:paraId="208DCE5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6"/>
        </w:rPr>
        <w:t>14.3.2 进度付款审核和支付</w:t>
      </w:r>
    </w:p>
    <w:p w14:paraId="2529BBC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2"/>
        <w:textAlignment w:val="auto"/>
        <w:rPr>
          <w:highlight w:val="none"/>
        </w:rPr>
      </w:pPr>
      <w:r>
        <w:rPr>
          <w:spacing w:val="8"/>
          <w:highlight w:val="none"/>
        </w:rPr>
        <w:t>进度付款的审核方式和支付的约定：</w:t>
      </w:r>
    </w:p>
    <w:p w14:paraId="526441A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highlight w:val="none"/>
        </w:rPr>
      </w:pPr>
      <w:r>
        <w:rPr>
          <w:rFonts w:hint="eastAsia"/>
          <w:spacing w:val="8"/>
          <w:highlight w:val="none"/>
          <w:u w:val="single" w:color="auto"/>
          <w:lang w:val="en-US" w:eastAsia="zh-CN"/>
        </w:rPr>
        <w:t>1</w:t>
      </w:r>
      <w:r>
        <w:rPr>
          <w:spacing w:val="8"/>
          <w:highlight w:val="none"/>
          <w:u w:val="single" w:color="auto"/>
        </w:rPr>
        <w:t>、设计费支付方式</w:t>
      </w:r>
    </w:p>
    <w:p w14:paraId="63775C5A">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5" w:right="16" w:firstLine="410"/>
        <w:textAlignment w:val="auto"/>
        <w:rPr>
          <w:rFonts w:hint="eastAsia" w:eastAsia="宋体"/>
          <w:spacing w:val="7"/>
          <w:highlight w:val="none"/>
          <w:u w:val="single" w:color="auto"/>
          <w:lang w:val="en-US" w:eastAsia="zh-CN"/>
        </w:rPr>
      </w:pPr>
      <w:r>
        <w:rPr>
          <w:spacing w:val="7"/>
          <w:highlight w:val="none"/>
          <w:u w:val="single" w:color="auto"/>
        </w:rPr>
        <w:t>施工图按期完成并经发包人认可</w:t>
      </w:r>
      <w:r>
        <w:rPr>
          <w:rFonts w:hint="eastAsia"/>
          <w:spacing w:val="7"/>
          <w:highlight w:val="none"/>
          <w:u w:val="single" w:color="auto"/>
          <w:lang w:val="en-US" w:eastAsia="zh-CN"/>
        </w:rPr>
        <w:t>后</w:t>
      </w:r>
      <w:r>
        <w:rPr>
          <w:spacing w:val="7"/>
          <w:highlight w:val="none"/>
          <w:u w:val="single" w:color="auto"/>
        </w:rPr>
        <w:t>，发包人支付设计费的</w:t>
      </w:r>
      <w:r>
        <w:rPr>
          <w:rFonts w:hint="eastAsia"/>
          <w:spacing w:val="7"/>
          <w:highlight w:val="none"/>
          <w:u w:val="single" w:color="auto"/>
          <w:lang w:val="en-US" w:eastAsia="zh-CN"/>
        </w:rPr>
        <w:t>50</w:t>
      </w:r>
      <w:r>
        <w:rPr>
          <w:spacing w:val="7"/>
          <w:highlight w:val="none"/>
          <w:u w:val="single" w:color="auto"/>
        </w:rPr>
        <w:t>%；项目竣工验收通过后支付设计费的</w:t>
      </w:r>
      <w:r>
        <w:rPr>
          <w:rFonts w:hint="eastAsia"/>
          <w:spacing w:val="7"/>
          <w:highlight w:val="none"/>
          <w:u w:val="single" w:color="auto"/>
          <w:lang w:val="en-US" w:eastAsia="zh-CN"/>
        </w:rPr>
        <w:t>35</w:t>
      </w:r>
      <w:r>
        <w:rPr>
          <w:spacing w:val="7"/>
          <w:highlight w:val="none"/>
          <w:u w:val="single" w:color="auto"/>
        </w:rPr>
        <w:t>%；</w:t>
      </w:r>
      <w:r>
        <w:rPr>
          <w:spacing w:val="1"/>
          <w:highlight w:val="none"/>
          <w:u w:val="single" w:color="auto"/>
        </w:rPr>
        <w:t>整体工程竣工</w:t>
      </w:r>
      <w:r>
        <w:rPr>
          <w:rFonts w:hint="eastAsia"/>
          <w:spacing w:val="1"/>
          <w:highlight w:val="none"/>
          <w:u w:val="single" w:color="auto"/>
          <w:lang w:val="en-US" w:eastAsia="zh-CN"/>
        </w:rPr>
        <w:t>决算</w:t>
      </w:r>
      <w:r>
        <w:rPr>
          <w:spacing w:val="1"/>
          <w:highlight w:val="none"/>
          <w:u w:val="single" w:color="auto"/>
        </w:rPr>
        <w:t>审计完毕</w:t>
      </w:r>
      <w:r>
        <w:rPr>
          <w:rFonts w:hint="eastAsia"/>
          <w:spacing w:val="7"/>
          <w:highlight w:val="none"/>
          <w:u w:val="single" w:color="auto"/>
          <w:lang w:val="en-US" w:eastAsia="zh-CN"/>
        </w:rPr>
        <w:t>后支付设计费的15%，</w:t>
      </w:r>
      <w:r>
        <w:rPr>
          <w:spacing w:val="1"/>
          <w:highlight w:val="none"/>
          <w:u w:val="single" w:color="auto"/>
        </w:rPr>
        <w:t>（</w:t>
      </w:r>
      <w:r>
        <w:rPr>
          <w:rFonts w:hint="eastAsia"/>
          <w:spacing w:val="9"/>
          <w:highlight w:val="none"/>
          <w:u w:val="single" w:color="auto"/>
          <w:lang w:val="en-US" w:eastAsia="zh-CN"/>
        </w:rPr>
        <w:t>设计</w:t>
      </w:r>
      <w:r>
        <w:rPr>
          <w:spacing w:val="9"/>
          <w:highlight w:val="none"/>
          <w:u w:val="single" w:color="auto"/>
        </w:rPr>
        <w:t>费不计入整体工程质量保证金计算基数）</w:t>
      </w:r>
      <w:r>
        <w:rPr>
          <w:rFonts w:hint="eastAsia"/>
          <w:spacing w:val="9"/>
          <w:highlight w:val="none"/>
          <w:u w:val="single" w:color="auto"/>
          <w:lang w:eastAsia="zh-CN"/>
        </w:rPr>
        <w:t>。</w:t>
      </w:r>
    </w:p>
    <w:p w14:paraId="53A504E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rPr>
          <w:highlight w:val="none"/>
        </w:rPr>
      </w:pPr>
      <w:r>
        <w:rPr>
          <w:rFonts w:hint="eastAsia"/>
          <w:spacing w:val="8"/>
          <w:highlight w:val="none"/>
          <w:u w:val="single" w:color="auto"/>
          <w:lang w:val="en-US" w:eastAsia="zh-CN"/>
        </w:rPr>
        <w:t>2</w:t>
      </w:r>
      <w:r>
        <w:rPr>
          <w:spacing w:val="8"/>
          <w:highlight w:val="none"/>
          <w:u w:val="single" w:color="auto"/>
        </w:rPr>
        <w:t>、场地准备及临时设施费</w:t>
      </w:r>
    </w:p>
    <w:p w14:paraId="0466610B">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5" w:right="16" w:firstLine="410"/>
        <w:textAlignment w:val="auto"/>
        <w:rPr>
          <w:highlight w:val="none"/>
        </w:rPr>
      </w:pPr>
      <w:r>
        <w:rPr>
          <w:spacing w:val="7"/>
          <w:highlight w:val="none"/>
          <w:u w:val="single" w:color="auto"/>
        </w:rPr>
        <w:t>（1）场地准备及临时设施费等施工完成后，经发包人和监理人验收合格</w:t>
      </w:r>
      <w:r>
        <w:rPr>
          <w:rFonts w:hint="eastAsia"/>
          <w:spacing w:val="7"/>
          <w:highlight w:val="none"/>
          <w:u w:val="single" w:color="auto"/>
          <w:lang w:eastAsia="zh-CN"/>
        </w:rPr>
        <w:t>，</w:t>
      </w:r>
      <w:r>
        <w:rPr>
          <w:rFonts w:hint="eastAsia"/>
          <w:spacing w:val="7"/>
          <w:highlight w:val="none"/>
          <w:u w:val="single" w:color="auto"/>
          <w:lang w:val="en-US" w:eastAsia="zh-CN"/>
        </w:rPr>
        <w:t>支付到</w:t>
      </w:r>
      <w:r>
        <w:rPr>
          <w:spacing w:val="11"/>
          <w:highlight w:val="none"/>
          <w:u w:val="single" w:color="auto"/>
        </w:rPr>
        <w:t>85%</w:t>
      </w:r>
      <w:r>
        <w:rPr>
          <w:spacing w:val="8"/>
          <w:highlight w:val="none"/>
          <w:u w:val="single" w:color="auto"/>
        </w:rPr>
        <w:t>；</w:t>
      </w:r>
    </w:p>
    <w:p w14:paraId="45AD5BC2">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4" w:right="18" w:firstLine="391"/>
        <w:textAlignment w:val="auto"/>
        <w:rPr>
          <w:highlight w:val="none"/>
        </w:rPr>
      </w:pPr>
      <w:r>
        <w:rPr>
          <w:spacing w:val="1"/>
          <w:highlight w:val="none"/>
          <w:u w:val="single" w:color="auto"/>
        </w:rPr>
        <w:t>（</w:t>
      </w:r>
      <w:r>
        <w:rPr>
          <w:rFonts w:hint="eastAsia"/>
          <w:spacing w:val="1"/>
          <w:highlight w:val="none"/>
          <w:u w:val="single" w:color="auto"/>
          <w:lang w:val="en-US" w:eastAsia="zh-CN"/>
        </w:rPr>
        <w:t>2</w:t>
      </w:r>
      <w:r>
        <w:rPr>
          <w:spacing w:val="1"/>
          <w:highlight w:val="none"/>
          <w:u w:val="single" w:color="auto"/>
        </w:rPr>
        <w:t>）整体工程竣工结算审计完毕后，发包人支付工程款至</w:t>
      </w:r>
      <w:r>
        <w:rPr>
          <w:rFonts w:hint="eastAsia"/>
          <w:spacing w:val="1"/>
          <w:highlight w:val="none"/>
          <w:u w:val="single" w:color="auto"/>
          <w:lang w:val="en-US" w:eastAsia="zh-CN"/>
        </w:rPr>
        <w:t>决算</w:t>
      </w:r>
      <w:r>
        <w:rPr>
          <w:spacing w:val="1"/>
          <w:highlight w:val="none"/>
          <w:u w:val="single" w:color="auto"/>
        </w:rPr>
        <w:t>审定金额的100%。（</w:t>
      </w:r>
      <w:r>
        <w:rPr>
          <w:spacing w:val="9"/>
          <w:highlight w:val="none"/>
          <w:u w:val="single" w:color="auto"/>
        </w:rPr>
        <w:t>场地准备及临时设施费不计入整体工程质量保证金计算基数）。</w:t>
      </w:r>
    </w:p>
    <w:p w14:paraId="047ABC5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rPr>
          <w:highlight w:val="none"/>
        </w:rPr>
      </w:pPr>
      <w:r>
        <w:rPr>
          <w:rFonts w:hint="eastAsia"/>
          <w:spacing w:val="8"/>
          <w:highlight w:val="none"/>
          <w:u w:val="single" w:color="auto"/>
          <w:lang w:val="en-US" w:eastAsia="zh-CN"/>
        </w:rPr>
        <w:t>3</w:t>
      </w:r>
      <w:r>
        <w:rPr>
          <w:spacing w:val="8"/>
          <w:highlight w:val="none"/>
          <w:u w:val="single" w:color="auto"/>
        </w:rPr>
        <w:t>、建筑安装工程费支付方式</w:t>
      </w:r>
    </w:p>
    <w:p w14:paraId="41C4BD82">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highlight w:val="none"/>
        </w:rPr>
      </w:pPr>
      <w:r>
        <w:rPr>
          <w:spacing w:val="5"/>
          <w:highlight w:val="none"/>
          <w:u w:val="single" w:color="auto"/>
        </w:rPr>
        <w:t>（1）合同签订后，发包人暂按签约建安工程合同总价（</w:t>
      </w:r>
      <w:r>
        <w:rPr>
          <w:rFonts w:hint="eastAsia"/>
          <w:spacing w:val="5"/>
          <w:highlight w:val="none"/>
          <w:u w:val="single" w:color="auto"/>
          <w:lang w:val="en-US" w:eastAsia="zh-CN"/>
        </w:rPr>
        <w:t>不含</w:t>
      </w:r>
      <w:r>
        <w:rPr>
          <w:spacing w:val="5"/>
          <w:highlight w:val="none"/>
          <w:u w:val="single" w:color="auto"/>
        </w:rPr>
        <w:t>暂估价）的3%比例支付</w:t>
      </w:r>
      <w:r>
        <w:rPr>
          <w:spacing w:val="4"/>
          <w:highlight w:val="none"/>
          <w:u w:val="single" w:color="auto"/>
        </w:rPr>
        <w:t>安全</w:t>
      </w:r>
      <w:r>
        <w:rPr>
          <w:spacing w:val="7"/>
          <w:highlight w:val="none"/>
          <w:u w:val="single" w:color="auto"/>
        </w:rPr>
        <w:t>文明施工费，最终以结算审定的为准</w:t>
      </w:r>
      <w:r>
        <w:rPr>
          <w:rFonts w:hint="eastAsia"/>
          <w:spacing w:val="7"/>
          <w:highlight w:val="none"/>
          <w:u w:val="single" w:color="auto"/>
          <w:lang w:eastAsia="zh-CN"/>
        </w:rPr>
        <w:t>；</w:t>
      </w:r>
      <w:r>
        <w:rPr>
          <w:spacing w:val="7"/>
          <w:highlight w:val="none"/>
          <w:u w:val="single" w:color="auto"/>
        </w:rPr>
        <w:t>承包人按发包人要求开具安全文明施工费发票，专款专用，不转为工程进度款</w:t>
      </w:r>
      <w:r>
        <w:rPr>
          <w:rFonts w:hint="eastAsia"/>
          <w:spacing w:val="7"/>
          <w:highlight w:val="none"/>
          <w:u w:val="single" w:color="auto"/>
          <w:lang w:eastAsia="zh-CN"/>
        </w:rPr>
        <w:t>；</w:t>
      </w:r>
      <w:r>
        <w:rPr>
          <w:spacing w:val="7"/>
          <w:highlight w:val="none"/>
          <w:u w:val="single" w:color="auto"/>
        </w:rPr>
        <w:t>各单位工程申请进度款时，不再重复申请安全文明施工费。</w:t>
      </w:r>
    </w:p>
    <w:p w14:paraId="7C87864E">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rFonts w:hint="eastAsia"/>
          <w:spacing w:val="5"/>
          <w:highlight w:val="none"/>
          <w:u w:val="single" w:color="auto"/>
        </w:rPr>
      </w:pPr>
      <w:r>
        <w:rPr>
          <w:rFonts w:hint="eastAsia"/>
          <w:spacing w:val="5"/>
          <w:highlight w:val="none"/>
          <w:u w:val="single" w:color="auto"/>
        </w:rPr>
        <w:t>（</w:t>
      </w:r>
      <w:r>
        <w:rPr>
          <w:rFonts w:hint="eastAsia"/>
          <w:spacing w:val="5"/>
          <w:highlight w:val="none"/>
          <w:u w:val="single" w:color="auto"/>
          <w:lang w:val="en-US" w:eastAsia="zh-CN"/>
        </w:rPr>
        <w:t>2</w:t>
      </w:r>
      <w:r>
        <w:rPr>
          <w:rFonts w:hint="eastAsia"/>
          <w:spacing w:val="5"/>
          <w:highlight w:val="none"/>
          <w:u w:val="single" w:color="auto"/>
        </w:rPr>
        <w:t>）预付款自累计支付</w:t>
      </w:r>
      <w:r>
        <w:rPr>
          <w:rFonts w:hint="eastAsia"/>
          <w:spacing w:val="5"/>
          <w:highlight w:val="none"/>
          <w:u w:val="single" w:color="auto"/>
          <w:lang w:val="en-US" w:eastAsia="zh-CN"/>
        </w:rPr>
        <w:t>总额</w:t>
      </w:r>
      <w:r>
        <w:rPr>
          <w:rFonts w:hint="eastAsia"/>
          <w:spacing w:val="5"/>
          <w:highlight w:val="none"/>
          <w:u w:val="single" w:color="auto"/>
        </w:rPr>
        <w:t>达到合同总价30%的当期开始扣回，后续每期进度款中等额扣回预付款总额的1/</w:t>
      </w:r>
      <w:r>
        <w:rPr>
          <w:rFonts w:hint="eastAsia"/>
          <w:spacing w:val="5"/>
          <w:highlight w:val="none"/>
          <w:u w:val="single" w:color="auto"/>
          <w:lang w:val="en-US" w:eastAsia="zh-CN"/>
        </w:rPr>
        <w:t>3</w:t>
      </w:r>
      <w:r>
        <w:rPr>
          <w:rFonts w:hint="eastAsia"/>
          <w:spacing w:val="5"/>
          <w:highlight w:val="none"/>
          <w:u w:val="single" w:color="auto"/>
        </w:rPr>
        <w:t>，直至全部扣回；预付款全部扣回前，工程提前竣工或合同解除的，剩余未扣回部分在最后一期进度款或竣工结算款中一次性扣回。</w:t>
      </w:r>
    </w:p>
    <w:p w14:paraId="7CAD909C">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rFonts w:hint="eastAsia"/>
          <w:spacing w:val="5"/>
          <w:highlight w:val="none"/>
          <w:u w:val="single" w:color="auto"/>
        </w:rPr>
      </w:pPr>
      <w:r>
        <w:rPr>
          <w:rFonts w:hint="eastAsia"/>
          <w:spacing w:val="5"/>
          <w:highlight w:val="none"/>
          <w:u w:val="single" w:color="auto"/>
          <w:lang w:eastAsia="zh-CN"/>
        </w:rPr>
        <w:t>（</w:t>
      </w:r>
      <w:r>
        <w:rPr>
          <w:rFonts w:hint="eastAsia"/>
          <w:spacing w:val="5"/>
          <w:highlight w:val="none"/>
          <w:u w:val="single" w:color="auto"/>
          <w:lang w:val="en-US" w:eastAsia="zh-CN"/>
        </w:rPr>
        <w:t>3</w:t>
      </w:r>
      <w:r>
        <w:rPr>
          <w:rFonts w:hint="eastAsia"/>
          <w:spacing w:val="5"/>
          <w:highlight w:val="none"/>
          <w:u w:val="single" w:color="auto"/>
          <w:lang w:eastAsia="zh-CN"/>
        </w:rPr>
        <w:t>）土方与基坑支护工程、基础工程、地下室结构及底板工程、±0.000以上主体结构工程、砌体工程、内外装饰工程、机电安装工程、室外配套工程等各形象节点完成并经监理人、发包人确认后，按已完成工程产值的</w:t>
      </w:r>
      <w:r>
        <w:rPr>
          <w:rFonts w:hint="eastAsia"/>
          <w:spacing w:val="5"/>
          <w:highlight w:val="none"/>
          <w:u w:val="single" w:color="auto"/>
          <w:lang w:val="en-US" w:eastAsia="zh-CN"/>
        </w:rPr>
        <w:t>85</w:t>
      </w:r>
      <w:r>
        <w:rPr>
          <w:rFonts w:hint="eastAsia"/>
          <w:spacing w:val="5"/>
          <w:highlight w:val="none"/>
          <w:u w:val="single" w:color="auto"/>
          <w:lang w:eastAsia="zh-CN"/>
        </w:rPr>
        <w:t>%支付进度款；工程完工并通过竣工验收后，累计支付至签约建安工程合同总价的</w:t>
      </w:r>
      <w:r>
        <w:rPr>
          <w:rFonts w:hint="eastAsia"/>
          <w:spacing w:val="5"/>
          <w:highlight w:val="none"/>
          <w:u w:val="single" w:color="auto"/>
          <w:lang w:val="en-US" w:eastAsia="zh-CN"/>
        </w:rPr>
        <w:t>85</w:t>
      </w:r>
      <w:r>
        <w:rPr>
          <w:rFonts w:hint="eastAsia"/>
          <w:spacing w:val="5"/>
          <w:highlight w:val="none"/>
          <w:u w:val="single" w:color="auto"/>
          <w:lang w:eastAsia="zh-CN"/>
        </w:rPr>
        <w:t>%；竣工</w:t>
      </w:r>
      <w:r>
        <w:rPr>
          <w:rFonts w:hint="eastAsia"/>
          <w:spacing w:val="5"/>
          <w:highlight w:val="none"/>
          <w:u w:val="single" w:color="auto"/>
          <w:lang w:val="en-US" w:eastAsia="zh-CN"/>
        </w:rPr>
        <w:t>决</w:t>
      </w:r>
      <w:r>
        <w:rPr>
          <w:rFonts w:hint="eastAsia"/>
          <w:spacing w:val="5"/>
          <w:highlight w:val="none"/>
          <w:u w:val="single" w:color="auto"/>
          <w:lang w:eastAsia="zh-CN"/>
        </w:rPr>
        <w:t>算审计完成并取得竣工验收备案证后，承包人按第14.6.1项约定提供质量保证金，发包人支付至</w:t>
      </w:r>
      <w:r>
        <w:rPr>
          <w:rFonts w:hint="eastAsia"/>
          <w:spacing w:val="5"/>
          <w:highlight w:val="none"/>
          <w:u w:val="single" w:color="auto"/>
          <w:lang w:val="en-US" w:eastAsia="zh-CN"/>
        </w:rPr>
        <w:t>决</w:t>
      </w:r>
      <w:r>
        <w:rPr>
          <w:rFonts w:hint="eastAsia"/>
          <w:spacing w:val="5"/>
          <w:highlight w:val="none"/>
          <w:u w:val="single" w:color="auto"/>
          <w:lang w:eastAsia="zh-CN"/>
        </w:rPr>
        <w:t>算审定金额的</w:t>
      </w:r>
      <w:r>
        <w:rPr>
          <w:rFonts w:hint="eastAsia"/>
          <w:spacing w:val="5"/>
          <w:highlight w:val="none"/>
          <w:u w:val="single" w:color="auto"/>
          <w:lang w:val="en-US" w:eastAsia="zh-CN"/>
        </w:rPr>
        <w:t>100</w:t>
      </w:r>
      <w:r>
        <w:rPr>
          <w:rFonts w:hint="eastAsia"/>
          <w:spacing w:val="5"/>
          <w:highlight w:val="none"/>
          <w:u w:val="single" w:color="auto"/>
          <w:lang w:eastAsia="zh-CN"/>
        </w:rPr>
        <w:t>%</w:t>
      </w:r>
      <w:r>
        <w:rPr>
          <w:rFonts w:hint="eastAsia"/>
          <w:spacing w:val="5"/>
          <w:highlight w:val="none"/>
          <w:u w:val="single" w:color="auto"/>
        </w:rPr>
        <w:t>。</w:t>
      </w:r>
    </w:p>
    <w:p w14:paraId="3A9E3084">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rFonts w:hint="default" w:eastAsia="宋体"/>
          <w:spacing w:val="5"/>
          <w:highlight w:val="none"/>
          <w:u w:val="single" w:color="auto"/>
          <w:lang w:val="en-US" w:eastAsia="zh-CN"/>
        </w:rPr>
      </w:pPr>
      <w:r>
        <w:rPr>
          <w:rFonts w:hint="eastAsia"/>
          <w:spacing w:val="5"/>
          <w:highlight w:val="none"/>
          <w:u w:val="single" w:color="auto"/>
          <w:lang w:val="en-US" w:eastAsia="zh-CN"/>
        </w:rPr>
        <w:t>4.暂估价、暂列金支付方式：在同期建安工程费用支付节点按实际产生费用进行支付。</w:t>
      </w:r>
    </w:p>
    <w:p w14:paraId="0E9E89C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14.4 付款计划表</w:t>
      </w:r>
    </w:p>
    <w:p w14:paraId="1A38C759">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44" w:firstLineChars="200"/>
        <w:textAlignment w:val="auto"/>
      </w:pPr>
      <w:r>
        <w:rPr>
          <w:spacing w:val="6"/>
        </w:rPr>
        <w:t>14.4.1 付款计划表的编制要求：</w:t>
      </w:r>
      <w:r>
        <w:rPr>
          <w:spacing w:val="6"/>
          <w:u w:val="single" w:color="auto"/>
        </w:rPr>
        <w:t>按通用合同条件执行。</w:t>
      </w:r>
    </w:p>
    <w:p w14:paraId="058358A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6"/>
        </w:rPr>
        <w:t>14.4.2 付款计划表的编制与审批</w:t>
      </w:r>
    </w:p>
    <w:p w14:paraId="1AF78D80">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44" w:firstLineChars="200"/>
        <w:textAlignment w:val="auto"/>
        <w:rPr>
          <w:rFonts w:hint="default" w:ascii="Arial" w:eastAsia="宋体"/>
          <w:sz w:val="21"/>
          <w:lang w:val="en-US" w:eastAsia="zh-CN"/>
        </w:rPr>
      </w:pPr>
      <w:r>
        <w:rPr>
          <w:spacing w:val="6"/>
        </w:rPr>
        <w:t>付款计划表的编制：</w:t>
      </w:r>
      <w:r>
        <w:rPr>
          <w:spacing w:val="6"/>
          <w:u w:val="single" w:color="auto"/>
        </w:rPr>
        <w:t>按通用合同条件执行。</w:t>
      </w:r>
    </w:p>
    <w:p w14:paraId="493CDC4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14.5 竣工结算</w:t>
      </w:r>
    </w:p>
    <w:p w14:paraId="36DB02C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14.5.1竣工结算申请</w:t>
      </w:r>
    </w:p>
    <w:p w14:paraId="1D8AE84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54" w:firstLine="420"/>
        <w:textAlignment w:val="auto"/>
      </w:pPr>
      <w:r>
        <w:rPr>
          <w:spacing w:val="8"/>
        </w:rPr>
        <w:t>承包人提交竣工结算申请的时间：</w:t>
      </w:r>
      <w:r>
        <w:rPr>
          <w:spacing w:val="8"/>
          <w:u w:val="single"/>
        </w:rPr>
        <w:t>工程竣工验收合格后60天内向工程师提交竣工结算申请单，并提交完整的结算资料。逾期提交的，自6</w:t>
      </w:r>
      <w:r>
        <w:rPr>
          <w:rFonts w:hint="eastAsia"/>
          <w:spacing w:val="8"/>
          <w:u w:val="single"/>
          <w:lang w:val="en-US" w:eastAsia="zh-CN"/>
        </w:rPr>
        <w:t>1天</w:t>
      </w:r>
      <w:r>
        <w:rPr>
          <w:spacing w:val="8"/>
          <w:u w:val="single"/>
        </w:rPr>
        <w:t>起按1000元/天向发包人支付违约金；至竣工验收合格后第90天仍未提交竣工结算申请单及完整结算资料的，自第91天起改按2000元/天支付违约金。</w:t>
      </w:r>
    </w:p>
    <w:p w14:paraId="538FA07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66" w:firstLine="421"/>
        <w:jc w:val="both"/>
        <w:textAlignment w:val="auto"/>
        <w:rPr>
          <w:u w:val="single" w:color="auto"/>
        </w:rPr>
      </w:pPr>
      <w:r>
        <w:rPr>
          <w:spacing w:val="7"/>
        </w:rPr>
        <w:t>竣工结算申请的资料清单和份数：</w:t>
      </w:r>
      <w:r>
        <w:rPr>
          <w:spacing w:val="7"/>
          <w:u w:val="single" w:color="auto"/>
        </w:rPr>
        <w:t>按国家、省、市有关规定及发包人要求的格式，向发包人递交竣工结算报告及完整的竣工结算资料；报送程序和内容应符合发包人的审计管理规定</w:t>
      </w:r>
      <w:r>
        <w:rPr>
          <w:spacing w:val="10"/>
          <w:u w:val="single" w:color="auto"/>
        </w:rPr>
        <w:t>。</w:t>
      </w:r>
    </w:p>
    <w:p w14:paraId="5690F1A8">
      <w:pPr>
        <w:pStyle w:val="16"/>
        <w:keepNext w:val="0"/>
        <w:keepLines w:val="0"/>
        <w:pageBreakBefore w:val="0"/>
        <w:widowControl w:val="0"/>
        <w:kinsoku/>
        <w:wordWrap/>
        <w:overflowPunct/>
        <w:topLinePunct w:val="0"/>
        <w:autoSpaceDE/>
        <w:autoSpaceDN/>
        <w:bidi w:val="0"/>
        <w:adjustRightInd/>
        <w:snapToGrid/>
        <w:spacing w:after="0" w:afterLines="0" w:line="360" w:lineRule="auto"/>
        <w:jc w:val="center"/>
        <w:textAlignment w:val="auto"/>
      </w:pPr>
      <w:r>
        <w:rPr>
          <w:spacing w:val="9"/>
        </w:rPr>
        <w:t>竣工结算申请单的内容应包括：</w:t>
      </w:r>
      <w:r>
        <w:rPr>
          <w:spacing w:val="9"/>
          <w:u w:val="single" w:color="auto"/>
        </w:rPr>
        <w:t>按照发包人审计</w:t>
      </w:r>
      <w:r>
        <w:rPr>
          <w:rFonts w:hint="eastAsia"/>
          <w:spacing w:val="9"/>
          <w:u w:val="single" w:color="auto"/>
          <w:lang w:eastAsia="zh-CN"/>
        </w:rPr>
        <w:t>、</w:t>
      </w:r>
      <w:r>
        <w:rPr>
          <w:rFonts w:hint="eastAsia"/>
          <w:spacing w:val="9"/>
          <w:u w:val="single" w:color="auto"/>
          <w:lang w:val="en-US" w:eastAsia="zh-CN"/>
        </w:rPr>
        <w:t>财务</w:t>
      </w:r>
      <w:r>
        <w:rPr>
          <w:rFonts w:hint="eastAsia"/>
          <w:spacing w:val="8"/>
          <w:u w:val="single" w:color="auto"/>
          <w:lang w:val="en-US" w:eastAsia="zh-CN"/>
        </w:rPr>
        <w:t>等</w:t>
      </w:r>
      <w:r>
        <w:rPr>
          <w:spacing w:val="8"/>
          <w:u w:val="single" w:color="auto"/>
        </w:rPr>
        <w:t>有关规定执行</w:t>
      </w:r>
      <w:r>
        <w:rPr>
          <w:spacing w:val="8"/>
        </w:rPr>
        <w:t>。</w:t>
      </w:r>
    </w:p>
    <w:p w14:paraId="65C819A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14.5.2 竣工结算审核</w:t>
      </w:r>
    </w:p>
    <w:p w14:paraId="58A90B7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发包人审批竣工付款申请单的期限：</w:t>
      </w:r>
      <w:r>
        <w:rPr>
          <w:spacing w:val="8"/>
          <w:u w:val="single" w:color="auto"/>
        </w:rPr>
        <w:t>按通用</w:t>
      </w:r>
      <w:r>
        <w:rPr>
          <w:rFonts w:hint="eastAsia"/>
          <w:spacing w:val="8"/>
          <w:u w:val="single" w:color="auto"/>
          <w:lang w:val="en-US" w:eastAsia="zh-CN"/>
        </w:rPr>
        <w:t>合同</w:t>
      </w:r>
      <w:r>
        <w:rPr>
          <w:spacing w:val="8"/>
          <w:u w:val="single" w:color="auto"/>
        </w:rPr>
        <w:t>条件执行</w:t>
      </w:r>
      <w:r>
        <w:rPr>
          <w:spacing w:val="8"/>
        </w:rPr>
        <w:t>。</w:t>
      </w:r>
    </w:p>
    <w:p w14:paraId="7D2415B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66" w:firstLine="419"/>
        <w:textAlignment w:val="auto"/>
      </w:pPr>
      <w:r>
        <w:rPr>
          <w:spacing w:val="10"/>
        </w:rPr>
        <w:t>发包人完成竣工付款的期限：</w:t>
      </w:r>
      <w:r>
        <w:rPr>
          <w:spacing w:val="10"/>
          <w:u w:val="single"/>
        </w:rPr>
        <w:t>按通用合同条件约定期限完成付款；涉及政府投资资金及财政审计的，按财政集中支付及审计结论办理。</w:t>
      </w:r>
    </w:p>
    <w:p w14:paraId="7F77F01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关于竣工付款证书异议部分复核的方式和程序：</w:t>
      </w:r>
      <w:r>
        <w:rPr>
          <w:spacing w:val="8"/>
          <w:u w:val="single" w:color="auto"/>
        </w:rPr>
        <w:t>由合同当事人双方友好协商解决</w:t>
      </w:r>
      <w:r>
        <w:rPr>
          <w:spacing w:val="8"/>
        </w:rPr>
        <w:t>。</w:t>
      </w:r>
    </w:p>
    <w:p w14:paraId="439B9D7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6" w:firstLine="421"/>
        <w:textAlignment w:val="auto"/>
        <w:rPr>
          <w:rFonts w:hint="eastAsia" w:eastAsia="宋体"/>
          <w:lang w:eastAsia="zh-CN"/>
        </w:rPr>
      </w:pPr>
      <w:r>
        <w:rPr>
          <w:spacing w:val="7"/>
        </w:rPr>
        <w:t>工程结算审计费：</w:t>
      </w:r>
      <w:r>
        <w:rPr>
          <w:spacing w:val="7"/>
          <w:u w:val="single"/>
        </w:rPr>
        <w:t>结算审核费用由基本收费及审减收费组成。结算审核基本收费由发包人承担；结算审计审减率在</w:t>
      </w:r>
      <w:r>
        <w:rPr>
          <w:rFonts w:hint="eastAsia"/>
          <w:spacing w:val="7"/>
          <w:highlight w:val="none"/>
          <w:u w:val="single"/>
          <w:lang w:val="en-US" w:eastAsia="zh-CN"/>
        </w:rPr>
        <w:t>5</w:t>
      </w:r>
      <w:r>
        <w:rPr>
          <w:spacing w:val="7"/>
          <w:highlight w:val="none"/>
          <w:u w:val="single"/>
        </w:rPr>
        <w:t>%以内（含</w:t>
      </w:r>
      <w:r>
        <w:rPr>
          <w:rFonts w:hint="eastAsia"/>
          <w:spacing w:val="7"/>
          <w:highlight w:val="none"/>
          <w:u w:val="single"/>
          <w:lang w:val="en-US" w:eastAsia="zh-CN"/>
        </w:rPr>
        <w:t>5</w:t>
      </w:r>
      <w:r>
        <w:rPr>
          <w:spacing w:val="7"/>
          <w:highlight w:val="none"/>
          <w:u w:val="single"/>
        </w:rPr>
        <w:t>%）的</w:t>
      </w:r>
      <w:r>
        <w:rPr>
          <w:spacing w:val="7"/>
          <w:u w:val="single"/>
        </w:rPr>
        <w:t>，审减收费由发包人承担；审减率超过</w:t>
      </w:r>
      <w:r>
        <w:rPr>
          <w:rFonts w:hint="eastAsia"/>
          <w:spacing w:val="7"/>
          <w:u w:val="single"/>
          <w:lang w:val="en-US" w:eastAsia="zh-CN"/>
        </w:rPr>
        <w:t>5</w:t>
      </w:r>
      <w:r>
        <w:rPr>
          <w:spacing w:val="7"/>
          <w:u w:val="single"/>
        </w:rPr>
        <w:t>%的，审减收费由承包人承担，承包人应在领取结算审计报告前向发包人全额支付。</w:t>
      </w:r>
    </w:p>
    <w:p w14:paraId="231D9E5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65" w:firstLine="420"/>
        <w:jc w:val="both"/>
        <w:textAlignment w:val="auto"/>
      </w:pPr>
      <w:r>
        <w:rPr>
          <w:spacing w:val="7"/>
          <w:u w:val="single" w:color="auto"/>
        </w:rPr>
        <w:t>其他：</w:t>
      </w:r>
      <w:r>
        <w:rPr>
          <w:rFonts w:hint="eastAsia"/>
          <w:spacing w:val="7"/>
          <w:u w:val="single" w:color="auto"/>
        </w:rPr>
        <w:t>承包人应一次性提交完整的竣工结算资料；因承包人提交的竣工结算资料真实性、完整性、准确性不足导致审核延误或费用增加的，由承包人承担。补充结算资料须履行发包人相关管理规定；未按规定时间办理的变更、确认资料，在工程结算审核时不予认可。</w:t>
      </w:r>
    </w:p>
    <w:p w14:paraId="4874EA5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14.6 质量保证金</w:t>
      </w:r>
    </w:p>
    <w:p w14:paraId="59AC26B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6"/>
        </w:rPr>
        <w:t>14.6.1 承包人提供质量保证金的方式</w:t>
      </w:r>
    </w:p>
    <w:p w14:paraId="7D4F6D2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6"/>
        </w:rPr>
        <w:t>质量保证金采用以下第</w:t>
      </w:r>
      <w:r>
        <w:rPr>
          <w:spacing w:val="37"/>
          <w:u w:val="single" w:color="auto"/>
        </w:rPr>
        <w:t xml:space="preserve"> </w:t>
      </w:r>
      <w:r>
        <w:rPr>
          <w:spacing w:val="6"/>
          <w:u w:val="single" w:color="auto"/>
        </w:rPr>
        <w:t xml:space="preserve">1 </w:t>
      </w:r>
      <w:r>
        <w:rPr>
          <w:spacing w:val="6"/>
        </w:rPr>
        <w:t>种方式：</w:t>
      </w:r>
    </w:p>
    <w:p w14:paraId="313CE0A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81"/>
        <w:textAlignment w:val="auto"/>
      </w:pPr>
      <w:r>
        <w:rPr>
          <w:spacing w:val="6"/>
        </w:rPr>
        <w:t>(1) 工程质量保证担保，保证金额为：</w:t>
      </w:r>
      <w:r>
        <w:rPr>
          <w:spacing w:val="6"/>
          <w:u w:val="single" w:color="auto"/>
        </w:rPr>
        <w:t>审计后工程</w:t>
      </w:r>
      <w:r>
        <w:rPr>
          <w:rFonts w:hint="eastAsia"/>
          <w:spacing w:val="6"/>
          <w:u w:val="single" w:color="auto"/>
          <w:lang w:val="en-US" w:eastAsia="zh-CN"/>
        </w:rPr>
        <w:t>决算</w:t>
      </w:r>
      <w:r>
        <w:rPr>
          <w:spacing w:val="6"/>
          <w:u w:val="single" w:color="auto"/>
        </w:rPr>
        <w:t>价1.5%</w:t>
      </w:r>
      <w:r>
        <w:rPr>
          <w:spacing w:val="6"/>
        </w:rPr>
        <w:t>；</w:t>
      </w:r>
    </w:p>
    <w:p w14:paraId="7516752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81"/>
        <w:textAlignment w:val="auto"/>
      </w:pPr>
      <w:r>
        <w:rPr>
          <w:spacing w:val="1"/>
        </w:rPr>
        <w:t xml:space="preserve">(2) </w:t>
      </w:r>
      <w:r>
        <w:rPr>
          <w:spacing w:val="29"/>
          <w:u w:val="single" w:color="auto"/>
        </w:rPr>
        <w:t xml:space="preserve"> </w:t>
      </w:r>
      <w:r>
        <w:rPr>
          <w:spacing w:val="1"/>
          <w:u w:val="single" w:color="auto"/>
        </w:rPr>
        <w:t xml:space="preserve">1.5 </w:t>
      </w:r>
      <w:r>
        <w:rPr>
          <w:spacing w:val="1"/>
        </w:rPr>
        <w:t>%的工程款；</w:t>
      </w:r>
    </w:p>
    <w:p w14:paraId="6B5E444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81"/>
        <w:textAlignment w:val="auto"/>
      </w:pPr>
      <w:r>
        <w:rPr>
          <w:spacing w:val="2"/>
        </w:rPr>
        <w:t>(3) 其他方式：</w:t>
      </w:r>
      <w:r>
        <w:rPr>
          <w:spacing w:val="8"/>
          <w:u w:val="single" w:color="auto"/>
        </w:rPr>
        <w:t xml:space="preserve">  </w:t>
      </w:r>
      <w:r>
        <w:rPr>
          <w:spacing w:val="2"/>
          <w:u w:val="single" w:color="auto"/>
        </w:rPr>
        <w:t>/</w:t>
      </w:r>
      <w:r>
        <w:rPr>
          <w:spacing w:val="8"/>
          <w:u w:val="single" w:color="auto"/>
        </w:rPr>
        <w:t xml:space="preserve"> </w:t>
      </w:r>
      <w:r>
        <w:rPr>
          <w:spacing w:val="2"/>
        </w:rPr>
        <w:t>。</w:t>
      </w:r>
    </w:p>
    <w:p w14:paraId="3B8BC6A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rPr>
          <w:rFonts w:hint="default" w:ascii="Arial" w:eastAsia="宋体"/>
          <w:sz w:val="21"/>
          <w:lang w:val="en-US" w:eastAsia="zh-CN"/>
        </w:rPr>
      </w:pPr>
      <w:r>
        <w:rPr>
          <w:spacing w:val="5"/>
        </w:rPr>
        <w:t>14.6.2 质量保证金的预留</w:t>
      </w:r>
    </w:p>
    <w:p w14:paraId="10DAE5F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8"/>
        </w:rPr>
        <w:t>质量保证金的预留采取以下第</w:t>
      </w:r>
      <w:r>
        <w:rPr>
          <w:spacing w:val="8"/>
          <w:u w:val="single" w:color="auto"/>
        </w:rPr>
        <w:t xml:space="preserve"> 3 </w:t>
      </w:r>
      <w:r>
        <w:rPr>
          <w:spacing w:val="8"/>
        </w:rPr>
        <w:t>种方式：</w:t>
      </w:r>
    </w:p>
    <w:p w14:paraId="76519EE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firstLine="455"/>
        <w:textAlignment w:val="auto"/>
      </w:pPr>
      <w:r>
        <w:rPr>
          <w:spacing w:val="6"/>
        </w:rPr>
        <w:t>(1) 在支付工程进度款时逐次预留的质量保证金的比例</w:t>
      </w:r>
      <w:r>
        <w:rPr>
          <w:spacing w:val="2"/>
        </w:rPr>
        <w:t>：</w:t>
      </w:r>
      <w:r>
        <w:rPr>
          <w:spacing w:val="5"/>
          <w:u w:val="single" w:color="auto"/>
        </w:rPr>
        <w:t xml:space="preserve">            </w:t>
      </w:r>
      <w:r>
        <w:rPr>
          <w:spacing w:val="2"/>
        </w:rPr>
        <w:t>，</w:t>
      </w:r>
      <w:r>
        <w:rPr>
          <w:spacing w:val="6"/>
        </w:rPr>
        <w:t>在此情形下，</w:t>
      </w:r>
      <w:r>
        <w:rPr>
          <w:spacing w:val="9"/>
        </w:rPr>
        <w:t>质量保证金的计算基数不包括预付款的支付、扣回以及价格调整的金额；</w:t>
      </w:r>
    </w:p>
    <w:p w14:paraId="5C33FBD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7" w:right="52" w:firstLine="434"/>
        <w:textAlignment w:val="auto"/>
      </w:pPr>
      <w:r>
        <w:rPr>
          <w:spacing w:val="9"/>
        </w:rPr>
        <w:t>(2) 工程竣工结算时一次性预留专用合同条件第14.6.1项第(2)目约定的</w:t>
      </w:r>
      <w:r>
        <w:rPr>
          <w:spacing w:val="8"/>
        </w:rPr>
        <w:t>工程款预留</w:t>
      </w:r>
      <w:r>
        <w:rPr>
          <w:spacing w:val="5"/>
        </w:rPr>
        <w:t>比例的质量保证金；</w:t>
      </w:r>
    </w:p>
    <w:p w14:paraId="0979030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49" w:firstLine="456"/>
        <w:textAlignment w:val="auto"/>
      </w:pPr>
      <w:r>
        <w:rPr>
          <w:spacing w:val="5"/>
        </w:rPr>
        <w:t>(3) 其他预留方式</w:t>
      </w:r>
      <w:r>
        <w:rPr>
          <w:rFonts w:hint="eastAsia"/>
          <w:spacing w:val="5"/>
          <w:lang w:eastAsia="zh-CN"/>
        </w:rPr>
        <w:t>：</w:t>
      </w:r>
      <w:r>
        <w:rPr>
          <w:spacing w:val="5"/>
          <w:u w:val="single" w:color="auto"/>
        </w:rPr>
        <w:t>承包人先支付给发包人</w:t>
      </w:r>
      <w:r>
        <w:rPr>
          <w:rFonts w:hint="eastAsia"/>
          <w:spacing w:val="5"/>
          <w:u w:val="single" w:color="auto"/>
          <w:lang w:val="en-US" w:eastAsia="zh-CN"/>
        </w:rPr>
        <w:t>决算</w:t>
      </w:r>
      <w:r>
        <w:rPr>
          <w:spacing w:val="5"/>
          <w:u w:val="single" w:color="auto"/>
        </w:rPr>
        <w:t>审定金额的1.5%作为</w:t>
      </w:r>
      <w:r>
        <w:rPr>
          <w:rFonts w:hint="eastAsia"/>
          <w:spacing w:val="5"/>
          <w:u w:val="single" w:color="auto"/>
          <w:lang w:eastAsia="zh-CN"/>
        </w:rPr>
        <w:t>质量保证金</w:t>
      </w:r>
      <w:r>
        <w:rPr>
          <w:spacing w:val="5"/>
          <w:u w:val="single" w:color="auto"/>
        </w:rPr>
        <w:t>。之</w:t>
      </w:r>
      <w:r>
        <w:rPr>
          <w:spacing w:val="4"/>
          <w:u w:val="single" w:color="auto"/>
        </w:rPr>
        <w:t>后发</w:t>
      </w:r>
      <w:r>
        <w:rPr>
          <w:spacing w:val="6"/>
          <w:u w:val="single" w:color="auto"/>
        </w:rPr>
        <w:t>包人支付工程款至</w:t>
      </w:r>
      <w:r>
        <w:rPr>
          <w:rFonts w:hint="eastAsia"/>
          <w:spacing w:val="6"/>
          <w:u w:val="single" w:color="auto"/>
          <w:lang w:val="en-US" w:eastAsia="zh-CN"/>
        </w:rPr>
        <w:t>决</w:t>
      </w:r>
      <w:r>
        <w:rPr>
          <w:spacing w:val="6"/>
          <w:u w:val="single" w:color="auto"/>
        </w:rPr>
        <w:t>算审定金额的100%</w:t>
      </w:r>
      <w:r>
        <w:rPr>
          <w:spacing w:val="6"/>
        </w:rPr>
        <w:t>。</w:t>
      </w:r>
    </w:p>
    <w:p w14:paraId="6E58C58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关于质量保证金的补充约定：</w:t>
      </w:r>
      <w:r>
        <w:rPr>
          <w:spacing w:val="8"/>
          <w:u w:val="single" w:color="auto"/>
        </w:rPr>
        <w:t>质量</w:t>
      </w:r>
      <w:r>
        <w:rPr>
          <w:rFonts w:hint="eastAsia"/>
          <w:spacing w:val="8"/>
          <w:u w:val="single" w:color="auto"/>
          <w:lang w:val="en-US" w:eastAsia="zh-CN"/>
        </w:rPr>
        <w:t>保证金</w:t>
      </w:r>
      <w:r>
        <w:rPr>
          <w:spacing w:val="8"/>
          <w:u w:val="single" w:color="auto"/>
        </w:rPr>
        <w:t>退还时无利息</w:t>
      </w:r>
      <w:r>
        <w:rPr>
          <w:spacing w:val="8"/>
        </w:rPr>
        <w:t>。</w:t>
      </w:r>
    </w:p>
    <w:p w14:paraId="607863F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5"/>
          <w:sz w:val="24"/>
          <w:szCs w:val="24"/>
        </w:rPr>
        <w:t>14.7</w:t>
      </w:r>
      <w:r>
        <w:rPr>
          <w:spacing w:val="12"/>
          <w:sz w:val="24"/>
          <w:szCs w:val="24"/>
        </w:rPr>
        <w:t xml:space="preserve"> </w:t>
      </w:r>
      <w:r>
        <w:rPr>
          <w:spacing w:val="-5"/>
          <w:sz w:val="24"/>
          <w:szCs w:val="24"/>
        </w:rPr>
        <w:t>最终结清</w:t>
      </w:r>
    </w:p>
    <w:p w14:paraId="36EA1C4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14.7.1 最终结清申请单</w:t>
      </w:r>
    </w:p>
    <w:p w14:paraId="23B6D3D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7"/>
        <w:textAlignment w:val="auto"/>
      </w:pPr>
      <w:r>
        <w:rPr>
          <w:spacing w:val="8"/>
        </w:rPr>
        <w:t>当事人双方关于最终结清申请的其他约定：</w:t>
      </w:r>
      <w:r>
        <w:rPr>
          <w:spacing w:val="8"/>
          <w:u w:val="single" w:color="auto"/>
        </w:rPr>
        <w:t xml:space="preserve"> /</w:t>
      </w:r>
      <w:r>
        <w:rPr>
          <w:spacing w:val="8"/>
        </w:rPr>
        <w:t>。</w:t>
      </w:r>
    </w:p>
    <w:p w14:paraId="78C9E13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6"/>
        </w:rPr>
        <w:t>14.7.2 最终结清证书和支付</w:t>
      </w:r>
    </w:p>
    <w:p w14:paraId="21873E6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7"/>
        <w:textAlignment w:val="auto"/>
        <w:rPr>
          <w:rFonts w:ascii="Arial"/>
          <w:sz w:val="21"/>
        </w:rPr>
      </w:pPr>
      <w:r>
        <w:rPr>
          <w:spacing w:val="8"/>
        </w:rPr>
        <w:t>当事人双方关于最终结清支付的其他约定：</w:t>
      </w:r>
      <w:r>
        <w:rPr>
          <w:spacing w:val="8"/>
          <w:u w:val="single" w:color="auto"/>
        </w:rPr>
        <w:t xml:space="preserve"> /</w:t>
      </w:r>
      <w:r>
        <w:rPr>
          <w:spacing w:val="8"/>
        </w:rPr>
        <w:t>。</w:t>
      </w:r>
    </w:p>
    <w:p w14:paraId="0876566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sz w:val="28"/>
          <w:szCs w:val="28"/>
        </w:rPr>
      </w:pPr>
      <w:r>
        <w:rPr>
          <w:spacing w:val="-11"/>
          <w:sz w:val="28"/>
          <w:szCs w:val="28"/>
        </w:rPr>
        <w:t>第</w:t>
      </w:r>
      <w:r>
        <w:rPr>
          <w:spacing w:val="-35"/>
          <w:sz w:val="28"/>
          <w:szCs w:val="28"/>
        </w:rPr>
        <w:t xml:space="preserve"> </w:t>
      </w:r>
      <w:r>
        <w:rPr>
          <w:spacing w:val="-11"/>
          <w:sz w:val="28"/>
          <w:szCs w:val="28"/>
        </w:rPr>
        <w:t>15</w:t>
      </w:r>
      <w:r>
        <w:rPr>
          <w:spacing w:val="-59"/>
          <w:sz w:val="28"/>
          <w:szCs w:val="28"/>
        </w:rPr>
        <w:t xml:space="preserve"> </w:t>
      </w:r>
      <w:r>
        <w:rPr>
          <w:spacing w:val="-11"/>
          <w:sz w:val="28"/>
          <w:szCs w:val="28"/>
        </w:rPr>
        <w:t>条</w:t>
      </w:r>
      <w:r>
        <w:rPr>
          <w:spacing w:val="10"/>
          <w:sz w:val="28"/>
          <w:szCs w:val="28"/>
        </w:rPr>
        <w:t xml:space="preserve"> </w:t>
      </w:r>
      <w:r>
        <w:rPr>
          <w:spacing w:val="-11"/>
          <w:sz w:val="28"/>
          <w:szCs w:val="28"/>
        </w:rPr>
        <w:t>违约</w:t>
      </w:r>
    </w:p>
    <w:p w14:paraId="5B7FF94D">
      <w:pPr>
        <w:keepNext w:val="0"/>
        <w:keepLines w:val="0"/>
        <w:pageBreakBefore w:val="0"/>
        <w:widowControl w:val="0"/>
        <w:kinsoku/>
        <w:wordWrap/>
        <w:overflowPunct/>
        <w:topLinePunct w:val="0"/>
        <w:autoSpaceDE/>
        <w:autoSpaceDN/>
        <w:bidi w:val="0"/>
        <w:adjustRightInd/>
        <w:snapToGrid/>
        <w:spacing w:line="360" w:lineRule="auto"/>
        <w:textAlignment w:val="auto"/>
        <w:rPr>
          <w:rFonts w:ascii="Arial"/>
          <w:sz w:val="21"/>
        </w:rPr>
      </w:pPr>
    </w:p>
    <w:p w14:paraId="6917DE1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15.1 发包人违约</w:t>
      </w:r>
    </w:p>
    <w:p w14:paraId="556EB94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15.1.1 发包人违约的情形</w:t>
      </w:r>
    </w:p>
    <w:p w14:paraId="5CB1AC4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6"/>
        </w:rPr>
        <w:t>发包人违约的其他情形</w:t>
      </w:r>
      <w:r>
        <w:rPr>
          <w:rFonts w:hint="eastAsia"/>
          <w:spacing w:val="6"/>
          <w:lang w:eastAsia="zh-CN"/>
        </w:rPr>
        <w:t>：</w:t>
      </w:r>
      <w:r>
        <w:rPr>
          <w:spacing w:val="6"/>
          <w:u w:val="single" w:color="auto"/>
        </w:rPr>
        <w:t xml:space="preserve"> /</w:t>
      </w:r>
      <w:r>
        <w:rPr>
          <w:spacing w:val="5"/>
          <w:u w:val="single" w:color="auto"/>
        </w:rPr>
        <w:t xml:space="preserve"> </w:t>
      </w:r>
      <w:r>
        <w:rPr>
          <w:spacing w:val="6"/>
        </w:rPr>
        <w:t>。</w:t>
      </w:r>
    </w:p>
    <w:p w14:paraId="10A1E3C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15.1.3 发包人违约的责任</w:t>
      </w:r>
    </w:p>
    <w:p w14:paraId="0BB23F9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7"/>
        </w:rPr>
        <w:t>发包人违约责任的承担方式和计算方法：</w:t>
      </w:r>
      <w:r>
        <w:rPr>
          <w:spacing w:val="7"/>
          <w:u w:val="single" w:color="auto"/>
        </w:rPr>
        <w:t xml:space="preserve"> / </w:t>
      </w:r>
      <w:r>
        <w:rPr>
          <w:spacing w:val="7"/>
        </w:rPr>
        <w:t>。</w:t>
      </w:r>
    </w:p>
    <w:p w14:paraId="113FC68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15.2 承包人违约</w:t>
      </w:r>
    </w:p>
    <w:p w14:paraId="41244420">
      <w:pPr>
        <w:pStyle w:val="16"/>
        <w:keepNext w:val="0"/>
        <w:keepLines w:val="0"/>
        <w:pageBreakBefore w:val="0"/>
        <w:widowControl w:val="0"/>
        <w:kinsoku/>
        <w:wordWrap/>
        <w:overflowPunct/>
        <w:topLinePunct w:val="0"/>
        <w:autoSpaceDE/>
        <w:autoSpaceDN/>
        <w:bidi w:val="0"/>
        <w:adjustRightInd/>
        <w:snapToGrid/>
        <w:spacing w:after="0" w:afterLines="0" w:line="360" w:lineRule="auto"/>
        <w:textAlignment w:val="auto"/>
      </w:pPr>
      <w:r>
        <w:rPr>
          <w:spacing w:val="5"/>
        </w:rPr>
        <w:t>15.2.1 承包人违约的情形</w:t>
      </w:r>
    </w:p>
    <w:p w14:paraId="622801B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49" w:firstLine="419"/>
        <w:textAlignment w:val="auto"/>
        <w:rPr>
          <w:spacing w:val="5"/>
        </w:rPr>
      </w:pPr>
      <w:r>
        <w:rPr>
          <w:spacing w:val="5"/>
        </w:rPr>
        <w:t>承包人违约的其他情形：</w:t>
      </w:r>
    </w:p>
    <w:p w14:paraId="151C11D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49" w:firstLine="419"/>
        <w:textAlignment w:val="auto"/>
      </w:pPr>
      <w:r>
        <w:rPr>
          <w:rFonts w:hint="eastAsia"/>
          <w:spacing w:val="5"/>
          <w:u w:val="single" w:color="auto"/>
          <w:lang w:eastAsia="zh-CN"/>
        </w:rPr>
        <w:t>（</w:t>
      </w:r>
      <w:r>
        <w:rPr>
          <w:rFonts w:hint="eastAsia"/>
          <w:spacing w:val="5"/>
          <w:u w:val="single" w:color="auto"/>
          <w:lang w:val="en-US" w:eastAsia="zh-CN"/>
        </w:rPr>
        <w:t>1</w:t>
      </w:r>
      <w:r>
        <w:rPr>
          <w:rFonts w:hint="eastAsia"/>
          <w:spacing w:val="5"/>
          <w:u w:val="single" w:color="auto"/>
          <w:lang w:eastAsia="zh-CN"/>
        </w:rPr>
        <w:t>）</w:t>
      </w:r>
      <w:r>
        <w:rPr>
          <w:spacing w:val="5"/>
          <w:u w:val="single" w:color="auto"/>
        </w:rPr>
        <w:t>非发包人原因，承包人要求调整本合同14.1.2</w:t>
      </w:r>
      <w:r>
        <w:rPr>
          <w:spacing w:val="4"/>
          <w:u w:val="single" w:color="auto"/>
        </w:rPr>
        <w:t>条约定可调</w:t>
      </w:r>
      <w:r>
        <w:rPr>
          <w:spacing w:val="9"/>
          <w:u w:val="single" w:color="auto"/>
        </w:rPr>
        <w:t>整范围以外的价格并因此消极怠工导致工期滞后超过30天的，</w:t>
      </w:r>
      <w:r>
        <w:rPr>
          <w:spacing w:val="8"/>
          <w:u w:val="single" w:color="auto"/>
        </w:rPr>
        <w:t>发包人有权解除合同；</w:t>
      </w:r>
    </w:p>
    <w:p w14:paraId="40F5583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49" w:firstLine="422"/>
        <w:textAlignment w:val="auto"/>
      </w:pPr>
      <w:r>
        <w:rPr>
          <w:rFonts w:hint="eastAsia"/>
          <w:spacing w:val="7"/>
          <w:u w:val="single" w:color="auto"/>
          <w:lang w:eastAsia="zh-CN"/>
        </w:rPr>
        <w:t>（</w:t>
      </w:r>
      <w:r>
        <w:rPr>
          <w:rFonts w:hint="eastAsia"/>
          <w:spacing w:val="7"/>
          <w:u w:val="single" w:color="auto"/>
          <w:lang w:val="en-US" w:eastAsia="zh-CN"/>
        </w:rPr>
        <w:t>2</w:t>
      </w:r>
      <w:r>
        <w:rPr>
          <w:rFonts w:hint="eastAsia"/>
          <w:spacing w:val="7"/>
          <w:u w:val="single" w:color="auto"/>
          <w:lang w:eastAsia="zh-CN"/>
        </w:rPr>
        <w:t>）</w:t>
      </w:r>
      <w:r>
        <w:rPr>
          <w:spacing w:val="7"/>
          <w:u w:val="single" w:color="auto"/>
        </w:rPr>
        <w:t>承包人的项目管理人员、材料及设备供应商、农民工等向发包人或政府部门上访、投诉反映未付工资或工程材料、设备款项的，承包人应按10万元/次向发包人支付违约金，并赔偿由此造成的发包人全部损失；违约金及赔偿款发包人有权从工程款中直接扣除。第7.5.2项已有约定的，从其约定</w:t>
      </w:r>
      <w:r>
        <w:rPr>
          <w:spacing w:val="9"/>
          <w:u w:val="single" w:color="auto"/>
        </w:rPr>
        <w:t>；</w:t>
      </w:r>
    </w:p>
    <w:p w14:paraId="076C5C3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57" w:firstLine="421"/>
        <w:textAlignment w:val="auto"/>
      </w:pPr>
      <w:r>
        <w:rPr>
          <w:rFonts w:hint="eastAsia"/>
          <w:spacing w:val="7"/>
          <w:u w:val="single" w:color="auto"/>
          <w:lang w:eastAsia="zh-CN"/>
        </w:rPr>
        <w:t>（</w:t>
      </w:r>
      <w:r>
        <w:rPr>
          <w:rFonts w:hint="eastAsia"/>
          <w:spacing w:val="7"/>
          <w:u w:val="single" w:color="auto"/>
          <w:lang w:val="en-US" w:eastAsia="zh-CN"/>
        </w:rPr>
        <w:t>3</w:t>
      </w:r>
      <w:r>
        <w:rPr>
          <w:rFonts w:hint="eastAsia"/>
          <w:spacing w:val="7"/>
          <w:u w:val="single" w:color="auto"/>
          <w:lang w:eastAsia="zh-CN"/>
        </w:rPr>
        <w:t>）</w:t>
      </w:r>
      <w:r>
        <w:rPr>
          <w:spacing w:val="7"/>
          <w:u w:val="single" w:color="auto"/>
        </w:rPr>
        <w:t>承包人未按合同约定的功能标准、质量要求施工，擅自降低发包人</w:t>
      </w:r>
      <w:r>
        <w:rPr>
          <w:spacing w:val="6"/>
          <w:u w:val="single" w:color="auto"/>
        </w:rPr>
        <w:t>需求的功能要求或</w:t>
      </w:r>
      <w:r>
        <w:rPr>
          <w:spacing w:val="10"/>
          <w:u w:val="single" w:color="auto"/>
        </w:rPr>
        <w:t>工程质量标准的，属于违约行为</w:t>
      </w:r>
      <w:r>
        <w:rPr>
          <w:rFonts w:hint="eastAsia"/>
          <w:spacing w:val="10"/>
          <w:u w:val="single" w:color="auto"/>
          <w:lang w:eastAsia="zh-CN"/>
        </w:rPr>
        <w:t>，</w:t>
      </w:r>
      <w:r>
        <w:rPr>
          <w:spacing w:val="7"/>
          <w:u w:val="single" w:color="auto"/>
        </w:rPr>
        <w:t>承包人除应在发包人要求的期限内返工至符合合同约定标准外，还应按该涉事工序对</w:t>
      </w:r>
      <w:r>
        <w:rPr>
          <w:spacing w:val="6"/>
          <w:u w:val="single" w:color="auto"/>
        </w:rPr>
        <w:t>应结算造价的10%向发包人支付违约金</w:t>
      </w:r>
      <w:r>
        <w:rPr>
          <w:spacing w:val="10"/>
          <w:u w:val="single" w:color="auto"/>
        </w:rPr>
        <w:t>。</w:t>
      </w:r>
    </w:p>
    <w:p w14:paraId="39F3385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15.2.2 通知改正</w:t>
      </w:r>
    </w:p>
    <w:p w14:paraId="5CD961C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rFonts w:hint="eastAsia"/>
          <w:spacing w:val="8"/>
          <w:lang w:val="en-US" w:eastAsia="zh-CN"/>
        </w:rPr>
        <w:t>监理</w:t>
      </w:r>
      <w:r>
        <w:rPr>
          <w:spacing w:val="8"/>
        </w:rPr>
        <w:t>工程师通知承包人改正的合理期限是：</w:t>
      </w:r>
      <w:r>
        <w:rPr>
          <w:spacing w:val="8"/>
          <w:u w:val="single" w:color="auto"/>
        </w:rPr>
        <w:t>7天内</w:t>
      </w:r>
      <w:r>
        <w:rPr>
          <w:spacing w:val="8"/>
        </w:rPr>
        <w:t>。</w:t>
      </w:r>
    </w:p>
    <w:p w14:paraId="427E2F5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15.2.3 承包人违约的责任</w:t>
      </w:r>
    </w:p>
    <w:p w14:paraId="18FBC0D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57" w:firstLine="421"/>
        <w:textAlignment w:val="auto"/>
        <w:rPr>
          <w:spacing w:val="7"/>
          <w:u w:val="single" w:color="auto"/>
        </w:rPr>
      </w:pPr>
      <w:r>
        <w:rPr>
          <w:rFonts w:hint="eastAsia"/>
          <w:spacing w:val="7"/>
          <w:u w:val="single" w:color="auto"/>
          <w:lang w:eastAsia="zh-CN"/>
        </w:rPr>
        <w:t>（</w:t>
      </w:r>
      <w:r>
        <w:rPr>
          <w:rFonts w:hint="eastAsia"/>
          <w:spacing w:val="7"/>
          <w:u w:val="single" w:color="auto"/>
          <w:lang w:val="en-US" w:eastAsia="zh-CN"/>
        </w:rPr>
        <w:t>1</w:t>
      </w:r>
      <w:r>
        <w:rPr>
          <w:rFonts w:hint="eastAsia"/>
          <w:spacing w:val="7"/>
          <w:u w:val="single" w:color="auto"/>
          <w:lang w:eastAsia="zh-CN"/>
        </w:rPr>
        <w:t>）</w:t>
      </w:r>
      <w:r>
        <w:rPr>
          <w:spacing w:val="7"/>
          <w:u w:val="single" w:color="auto"/>
        </w:rPr>
        <w:t>本合同约定的违约责任不足以补偿发包人损失的，发包人可以就差额部分向承包人追偿；</w:t>
      </w:r>
    </w:p>
    <w:p w14:paraId="6F18A83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57" w:firstLine="421"/>
        <w:textAlignment w:val="auto"/>
        <w:rPr>
          <w:spacing w:val="7"/>
          <w:u w:val="single" w:color="auto"/>
        </w:rPr>
      </w:pPr>
      <w:r>
        <w:rPr>
          <w:rFonts w:hint="eastAsia"/>
          <w:spacing w:val="7"/>
          <w:u w:val="single" w:color="auto"/>
          <w:lang w:eastAsia="zh-CN"/>
        </w:rPr>
        <w:t>（</w:t>
      </w:r>
      <w:r>
        <w:rPr>
          <w:rFonts w:hint="eastAsia"/>
          <w:spacing w:val="7"/>
          <w:u w:val="single" w:color="auto"/>
          <w:lang w:val="en-US" w:eastAsia="zh-CN"/>
        </w:rPr>
        <w:t>2</w:t>
      </w:r>
      <w:r>
        <w:rPr>
          <w:rFonts w:hint="eastAsia"/>
          <w:spacing w:val="7"/>
          <w:u w:val="single" w:color="auto"/>
          <w:lang w:eastAsia="zh-CN"/>
        </w:rPr>
        <w:t>）承包人的其他违约责任，按本合同相应条款执行</w:t>
      </w:r>
      <w:r>
        <w:rPr>
          <w:spacing w:val="7"/>
          <w:u w:val="single" w:color="auto"/>
        </w:rPr>
        <w:t>。</w:t>
      </w:r>
    </w:p>
    <w:p w14:paraId="304C218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6"/>
          <w:sz w:val="28"/>
          <w:szCs w:val="28"/>
        </w:rPr>
        <w:t>第16条 合同解除</w:t>
      </w:r>
    </w:p>
    <w:p w14:paraId="4038201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16.1</w:t>
      </w:r>
      <w:r>
        <w:rPr>
          <w:spacing w:val="43"/>
          <w:sz w:val="24"/>
          <w:szCs w:val="24"/>
        </w:rPr>
        <w:t xml:space="preserve"> </w:t>
      </w:r>
      <w:r>
        <w:rPr>
          <w:spacing w:val="-6"/>
          <w:sz w:val="24"/>
          <w:szCs w:val="24"/>
        </w:rPr>
        <w:t>由发包人解除合同</w:t>
      </w:r>
    </w:p>
    <w:p w14:paraId="6C27223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16.1.1</w:t>
      </w:r>
      <w:r>
        <w:rPr>
          <w:spacing w:val="43"/>
        </w:rPr>
        <w:t xml:space="preserve"> </w:t>
      </w:r>
      <w:r>
        <w:rPr>
          <w:spacing w:val="4"/>
        </w:rPr>
        <w:t>因承包人违约解除合同</w:t>
      </w:r>
    </w:p>
    <w:p w14:paraId="77C63B4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rFonts w:ascii="Arial"/>
          <w:sz w:val="21"/>
        </w:rPr>
      </w:pPr>
      <w:r>
        <w:rPr>
          <w:spacing w:val="8"/>
        </w:rPr>
        <w:t>双方约定可由发包人解除合同的其他事由：</w:t>
      </w:r>
      <w:r>
        <w:rPr>
          <w:spacing w:val="8"/>
          <w:u w:val="single" w:color="auto"/>
        </w:rPr>
        <w:t xml:space="preserve">   双方另行协商   </w:t>
      </w:r>
      <w:r>
        <w:rPr>
          <w:spacing w:val="8"/>
        </w:rPr>
        <w:t>。</w:t>
      </w:r>
    </w:p>
    <w:p w14:paraId="3A9A2F3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16.2</w:t>
      </w:r>
      <w:r>
        <w:rPr>
          <w:spacing w:val="43"/>
          <w:sz w:val="24"/>
          <w:szCs w:val="24"/>
        </w:rPr>
        <w:t xml:space="preserve"> </w:t>
      </w:r>
      <w:r>
        <w:rPr>
          <w:spacing w:val="-6"/>
          <w:sz w:val="24"/>
          <w:szCs w:val="24"/>
        </w:rPr>
        <w:t>由承包人解除合同</w:t>
      </w:r>
    </w:p>
    <w:p w14:paraId="5457B62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4"/>
        </w:rPr>
        <w:t>16.2.1</w:t>
      </w:r>
      <w:r>
        <w:rPr>
          <w:spacing w:val="43"/>
        </w:rPr>
        <w:t xml:space="preserve"> </w:t>
      </w:r>
      <w:r>
        <w:rPr>
          <w:spacing w:val="4"/>
        </w:rPr>
        <w:t>因发包人违约解除合同</w:t>
      </w:r>
    </w:p>
    <w:p w14:paraId="79DA5B7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rPr>
          <w:rFonts w:ascii="Arial"/>
          <w:sz w:val="21"/>
        </w:rPr>
      </w:pPr>
      <w:r>
        <w:rPr>
          <w:spacing w:val="9"/>
        </w:rPr>
        <w:t>双方约定可由承包人解除合同的其他事由：</w:t>
      </w:r>
      <w:r>
        <w:rPr>
          <w:spacing w:val="9"/>
          <w:u w:val="single" w:color="auto"/>
        </w:rPr>
        <w:t xml:space="preserve"> 双方另行协商 </w:t>
      </w:r>
      <w:r>
        <w:rPr>
          <w:spacing w:val="9"/>
        </w:rPr>
        <w:t>。</w:t>
      </w:r>
    </w:p>
    <w:p w14:paraId="37AA934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9"/>
          <w:sz w:val="28"/>
          <w:szCs w:val="28"/>
        </w:rPr>
        <w:t>第17条</w:t>
      </w:r>
      <w:r>
        <w:rPr>
          <w:spacing w:val="14"/>
          <w:sz w:val="28"/>
          <w:szCs w:val="28"/>
        </w:rPr>
        <w:t xml:space="preserve"> </w:t>
      </w:r>
      <w:r>
        <w:rPr>
          <w:spacing w:val="-9"/>
          <w:sz w:val="28"/>
          <w:szCs w:val="28"/>
        </w:rPr>
        <w:t>不可抗力</w:t>
      </w:r>
    </w:p>
    <w:p w14:paraId="11508D4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17.1 不可抗力的定义</w:t>
      </w:r>
    </w:p>
    <w:p w14:paraId="4C6AF01E">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36" w:firstLineChars="200"/>
        <w:textAlignment w:val="auto"/>
        <w:rPr>
          <w:rFonts w:ascii="Arial"/>
          <w:sz w:val="21"/>
        </w:rPr>
      </w:pPr>
      <w:r>
        <w:rPr>
          <w:spacing w:val="4"/>
        </w:rPr>
        <w:t>除通用合同条件约定的不可抗力事件之外，视为不可抗力的其他情形：</w:t>
      </w:r>
      <w:r>
        <w:rPr>
          <w:spacing w:val="4"/>
          <w:u w:val="single" w:color="auto"/>
        </w:rPr>
        <w:t>按通用合</w:t>
      </w:r>
      <w:r>
        <w:rPr>
          <w:spacing w:val="3"/>
          <w:u w:val="single" w:color="auto"/>
        </w:rPr>
        <w:t>同条件。</w:t>
      </w:r>
    </w:p>
    <w:p w14:paraId="266C434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5"/>
          <w:sz w:val="24"/>
          <w:szCs w:val="24"/>
        </w:rPr>
        <w:t>17.6</w:t>
      </w:r>
      <w:r>
        <w:rPr>
          <w:spacing w:val="36"/>
          <w:sz w:val="24"/>
          <w:szCs w:val="24"/>
        </w:rPr>
        <w:t xml:space="preserve"> </w:t>
      </w:r>
      <w:r>
        <w:rPr>
          <w:spacing w:val="-5"/>
          <w:sz w:val="24"/>
          <w:szCs w:val="24"/>
        </w:rPr>
        <w:t>因不可抗力解除合同</w:t>
      </w:r>
    </w:p>
    <w:p w14:paraId="00C8300B">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36" w:firstLineChars="200"/>
        <w:textAlignment w:val="auto"/>
        <w:rPr>
          <w:spacing w:val="4"/>
        </w:rPr>
      </w:pPr>
      <w:r>
        <w:rPr>
          <w:spacing w:val="4"/>
        </w:rPr>
        <w:t>合同解除后，发包人应当在商定或确定发包人应支付款项后的</w:t>
      </w:r>
      <w:r>
        <w:rPr>
          <w:rFonts w:hint="eastAsia"/>
          <w:spacing w:val="4"/>
          <w:lang w:val="en-US" w:eastAsia="zh-CN"/>
        </w:rPr>
        <w:t>28</w:t>
      </w:r>
      <w:r>
        <w:rPr>
          <w:spacing w:val="4"/>
        </w:rPr>
        <w:t>天内完成款项的支付。</w:t>
      </w:r>
      <w:r>
        <w:rPr>
          <w:rFonts w:hint="eastAsia"/>
          <w:spacing w:val="4"/>
          <w:lang w:val="en-US" w:eastAsia="zh-CN"/>
        </w:rPr>
        <w:t>受政府性资金下达时间影响造成支付逾期不作为索赔条件。</w:t>
      </w:r>
    </w:p>
    <w:p w14:paraId="0057D3C4">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20" w:firstLineChars="200"/>
        <w:textAlignment w:val="auto"/>
        <w:rPr>
          <w:rFonts w:ascii="Arial"/>
          <w:sz w:val="21"/>
        </w:rPr>
      </w:pPr>
    </w:p>
    <w:p w14:paraId="069745D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11"/>
          <w:sz w:val="28"/>
          <w:szCs w:val="28"/>
        </w:rPr>
        <w:t>第18条</w:t>
      </w:r>
      <w:r>
        <w:rPr>
          <w:spacing w:val="11"/>
          <w:sz w:val="28"/>
          <w:szCs w:val="28"/>
        </w:rPr>
        <w:t xml:space="preserve"> </w:t>
      </w:r>
      <w:r>
        <w:rPr>
          <w:spacing w:val="-11"/>
          <w:sz w:val="28"/>
          <w:szCs w:val="28"/>
        </w:rPr>
        <w:t>保险</w:t>
      </w:r>
    </w:p>
    <w:p w14:paraId="76F80B5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3"/>
          <w:sz w:val="24"/>
          <w:szCs w:val="24"/>
        </w:rPr>
        <w:t>18.1 设计和工程保险</w:t>
      </w:r>
    </w:p>
    <w:p w14:paraId="132D332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173" w:firstLine="433"/>
        <w:jc w:val="both"/>
        <w:textAlignment w:val="auto"/>
      </w:pPr>
      <w:r>
        <w:rPr>
          <w:spacing w:val="6"/>
        </w:rPr>
        <w:t>18.1.1 双方当事人关于设计和工程保险的特别约定：</w:t>
      </w:r>
      <w:r>
        <w:rPr>
          <w:spacing w:val="6"/>
          <w:u w:val="single" w:color="auto"/>
        </w:rPr>
        <w:t>按相关规定由承包人自行向保险</w:t>
      </w:r>
      <w:r>
        <w:rPr>
          <w:spacing w:val="7"/>
          <w:u w:val="single" w:color="auto"/>
        </w:rPr>
        <w:t>公司投保。所产生的费用均由承包人自行承担</w:t>
      </w:r>
      <w:r>
        <w:rPr>
          <w:spacing w:val="7"/>
        </w:rPr>
        <w:t>。</w:t>
      </w:r>
    </w:p>
    <w:p w14:paraId="4C3C7E4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73" w:firstLine="435"/>
        <w:jc w:val="both"/>
        <w:textAlignment w:val="auto"/>
      </w:pPr>
      <w:r>
        <w:rPr>
          <w:spacing w:val="6"/>
        </w:rPr>
        <w:t>18.1.2 双方当事人关于第三方责任险的特别约定：</w:t>
      </w:r>
      <w:r>
        <w:rPr>
          <w:spacing w:val="6"/>
          <w:u w:val="single" w:color="auto"/>
        </w:rPr>
        <w:t>按相关规定由承包人自行向保险公</w:t>
      </w:r>
      <w:r>
        <w:rPr>
          <w:spacing w:val="7"/>
          <w:u w:val="single" w:color="auto"/>
        </w:rPr>
        <w:t>司投保。第三者责任险的最低投保金额不低于人民币200万元，事故次数不限，不计免赔额</w:t>
      </w:r>
      <w:r>
        <w:rPr>
          <w:rFonts w:hint="default"/>
          <w:spacing w:val="7"/>
          <w:u w:val="single" w:color="auto"/>
        </w:rPr>
        <w:t>。</w:t>
      </w:r>
      <w:r>
        <w:rPr>
          <w:spacing w:val="7"/>
          <w:u w:val="single" w:color="auto"/>
        </w:rPr>
        <w:t>所产生的费用均由承包人自行承担</w:t>
      </w:r>
      <w:r>
        <w:rPr>
          <w:spacing w:val="6"/>
        </w:rPr>
        <w:t>。</w:t>
      </w:r>
    </w:p>
    <w:p w14:paraId="0C4021C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6"/>
        </w:rPr>
        <w:t>18.2 工伤和意外伤害保险</w:t>
      </w:r>
    </w:p>
    <w:p w14:paraId="74BEB07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173" w:firstLine="432"/>
        <w:jc w:val="both"/>
        <w:textAlignment w:val="auto"/>
      </w:pPr>
      <w:r>
        <w:rPr>
          <w:spacing w:val="6"/>
        </w:rPr>
        <w:t>18.2.3关于工伤保险和意外伤害保险的特别约定：</w:t>
      </w:r>
      <w:r>
        <w:rPr>
          <w:spacing w:val="6"/>
          <w:u w:val="single"/>
        </w:rPr>
        <w:t>承包人应依照法律规定为其雇用的全部人员办理工伤保险</w:t>
      </w:r>
      <w:r>
        <w:rPr>
          <w:rFonts w:hint="eastAsia"/>
          <w:spacing w:val="6"/>
          <w:u w:val="single"/>
          <w:lang w:val="en-US" w:eastAsia="zh-CN"/>
        </w:rPr>
        <w:t>和</w:t>
      </w:r>
      <w:r>
        <w:rPr>
          <w:spacing w:val="6"/>
          <w:u w:val="single"/>
        </w:rPr>
        <w:t>人身意外伤害保险。</w:t>
      </w:r>
      <w:r>
        <w:rPr>
          <w:spacing w:val="7"/>
          <w:u w:val="single" w:color="auto"/>
        </w:rPr>
        <w:t>所产生的</w:t>
      </w:r>
      <w:r>
        <w:rPr>
          <w:spacing w:val="9"/>
          <w:u w:val="single" w:color="auto"/>
        </w:rPr>
        <w:t>费用均由承包人自行承担</w:t>
      </w:r>
      <w:r>
        <w:rPr>
          <w:spacing w:val="9"/>
        </w:rPr>
        <w:t>。</w:t>
      </w:r>
    </w:p>
    <w:p w14:paraId="33F6BD1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6"/>
          <w:sz w:val="24"/>
          <w:szCs w:val="24"/>
        </w:rPr>
        <w:t>18.3</w:t>
      </w:r>
      <w:r>
        <w:rPr>
          <w:spacing w:val="19"/>
          <w:sz w:val="24"/>
          <w:szCs w:val="24"/>
        </w:rPr>
        <w:t xml:space="preserve"> </w:t>
      </w:r>
      <w:r>
        <w:rPr>
          <w:spacing w:val="-6"/>
          <w:sz w:val="24"/>
          <w:szCs w:val="24"/>
        </w:rPr>
        <w:t>货物保险</w:t>
      </w:r>
    </w:p>
    <w:p w14:paraId="797CF20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25" w:firstLine="423"/>
        <w:jc w:val="both"/>
        <w:textAlignment w:val="auto"/>
      </w:pPr>
      <w:r>
        <w:rPr>
          <w:spacing w:val="8"/>
        </w:rPr>
        <w:t>关于承包人应为其施工设备、材料、工程设备和临时工程等办理财产保险的特别约定：</w:t>
      </w:r>
      <w:r>
        <w:rPr>
          <w:spacing w:val="7"/>
          <w:u w:val="single" w:color="auto"/>
        </w:rPr>
        <w:t>按相关规定由承包人自行向保险公司投保。所产生的费用均由承包人自行承担</w:t>
      </w:r>
      <w:r>
        <w:rPr>
          <w:spacing w:val="9"/>
        </w:rPr>
        <w:t>。</w:t>
      </w:r>
    </w:p>
    <w:p w14:paraId="761354E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4"/>
          <w:sz w:val="24"/>
          <w:szCs w:val="24"/>
        </w:rPr>
        <w:t>18.4 其他保险</w:t>
      </w:r>
    </w:p>
    <w:p w14:paraId="4E9425A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76" w:firstLine="423"/>
        <w:textAlignment w:val="auto"/>
      </w:pPr>
      <w:r>
        <w:rPr>
          <w:spacing w:val="10"/>
        </w:rPr>
        <w:t>关于其他保险的约定：</w:t>
      </w:r>
      <w:r>
        <w:rPr>
          <w:spacing w:val="10"/>
          <w:u w:val="single" w:color="auto"/>
        </w:rPr>
        <w:t>按相关规定由承包人自行</w:t>
      </w:r>
      <w:r>
        <w:rPr>
          <w:spacing w:val="9"/>
          <w:u w:val="single" w:color="auto"/>
        </w:rPr>
        <w:t>向保险公司投保。所产生的费用均由承包人自行承担</w:t>
      </w:r>
      <w:r>
        <w:rPr>
          <w:spacing w:val="9"/>
        </w:rPr>
        <w:t>。</w:t>
      </w:r>
    </w:p>
    <w:p w14:paraId="1390437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3"/>
        <w:textAlignment w:val="auto"/>
        <w:outlineLvl w:val="2"/>
        <w:rPr>
          <w:rFonts w:ascii="Arial"/>
          <w:sz w:val="21"/>
        </w:rPr>
      </w:pPr>
      <w:r>
        <w:rPr>
          <w:spacing w:val="-2"/>
          <w:sz w:val="24"/>
          <w:szCs w:val="24"/>
        </w:rPr>
        <w:t>18.5 对各项保险的一般要求</w:t>
      </w:r>
    </w:p>
    <w:p w14:paraId="793F7CD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rPr>
          <w:spacing w:val="4"/>
        </w:rPr>
      </w:pPr>
      <w:r>
        <w:rPr>
          <w:spacing w:val="4"/>
        </w:rPr>
        <w:t>18.5.2 保险凭证</w:t>
      </w:r>
    </w:p>
    <w:p w14:paraId="5A8BB25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76" w:firstLine="423"/>
        <w:textAlignment w:val="auto"/>
        <w:rPr>
          <w:rFonts w:hint="default"/>
          <w:spacing w:val="10"/>
          <w:lang w:val="en-US"/>
        </w:rPr>
      </w:pPr>
      <w:r>
        <w:rPr>
          <w:spacing w:val="10"/>
        </w:rPr>
        <w:t>保险单的条件：</w:t>
      </w:r>
      <w:r>
        <w:rPr>
          <w:rFonts w:hint="eastAsia"/>
          <w:spacing w:val="10"/>
          <w:u w:val="single"/>
          <w:lang w:val="en-US" w:eastAsia="zh-CN"/>
        </w:rPr>
        <w:t xml:space="preserve"> / </w:t>
      </w:r>
    </w:p>
    <w:p w14:paraId="33AA990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76" w:firstLine="423"/>
        <w:textAlignment w:val="auto"/>
        <w:rPr>
          <w:spacing w:val="10"/>
        </w:rPr>
      </w:pPr>
      <w:r>
        <w:rPr>
          <w:spacing w:val="10"/>
        </w:rPr>
        <w:t>18.5.4 通知义务</w:t>
      </w:r>
    </w:p>
    <w:p w14:paraId="40FEA88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8"/>
        </w:rPr>
        <w:t>关于变更保险合同时的通知义务的约定：</w:t>
      </w:r>
      <w:r>
        <w:rPr>
          <w:spacing w:val="8"/>
          <w:u w:val="single" w:color="auto"/>
        </w:rPr>
        <w:t>按通用合同条件</w:t>
      </w:r>
      <w:r>
        <w:rPr>
          <w:spacing w:val="8"/>
        </w:rPr>
        <w:t>。</w:t>
      </w:r>
    </w:p>
    <w:p w14:paraId="72E6074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textAlignment w:val="auto"/>
        <w:outlineLvl w:val="1"/>
        <w:rPr>
          <w:rFonts w:ascii="Arial"/>
          <w:sz w:val="21"/>
        </w:rPr>
      </w:pPr>
      <w:r>
        <w:rPr>
          <w:spacing w:val="-7"/>
          <w:sz w:val="28"/>
          <w:szCs w:val="28"/>
        </w:rPr>
        <w:t>第20条</w:t>
      </w:r>
      <w:r>
        <w:rPr>
          <w:rFonts w:hint="eastAsia"/>
          <w:spacing w:val="-7"/>
          <w:sz w:val="28"/>
          <w:szCs w:val="28"/>
          <w:lang w:val="en-US" w:eastAsia="zh-CN"/>
        </w:rPr>
        <w:t xml:space="preserve"> </w:t>
      </w:r>
      <w:r>
        <w:rPr>
          <w:spacing w:val="-7"/>
          <w:sz w:val="28"/>
          <w:szCs w:val="28"/>
        </w:rPr>
        <w:t>争议解决</w:t>
      </w:r>
    </w:p>
    <w:p w14:paraId="10AEF52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4"/>
          <w:sz w:val="24"/>
          <w:szCs w:val="24"/>
        </w:rPr>
        <w:t>20.3</w:t>
      </w:r>
      <w:r>
        <w:rPr>
          <w:spacing w:val="18"/>
          <w:sz w:val="24"/>
          <w:szCs w:val="24"/>
        </w:rPr>
        <w:t xml:space="preserve"> </w:t>
      </w:r>
      <w:r>
        <w:rPr>
          <w:spacing w:val="-4"/>
          <w:sz w:val="24"/>
          <w:szCs w:val="24"/>
        </w:rPr>
        <w:t>争议评审</w:t>
      </w:r>
    </w:p>
    <w:p w14:paraId="6B4A742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9"/>
        </w:rPr>
        <w:t>合同当事人是否同意将工程争议提交争议评审小</w:t>
      </w:r>
      <w:r>
        <w:rPr>
          <w:spacing w:val="8"/>
        </w:rPr>
        <w:t xml:space="preserve">组决定： </w:t>
      </w:r>
      <w:r>
        <w:rPr>
          <w:spacing w:val="8"/>
          <w:u w:val="single" w:color="auto"/>
        </w:rPr>
        <w:t xml:space="preserve"> 否  </w:t>
      </w:r>
      <w:r>
        <w:rPr>
          <w:spacing w:val="8"/>
        </w:rPr>
        <w:t>。</w:t>
      </w:r>
    </w:p>
    <w:p w14:paraId="4CBC025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7"/>
        </w:rPr>
        <w:t>20.3.1 争议评审小组的确定</w:t>
      </w:r>
    </w:p>
    <w:p w14:paraId="4000EB1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pPr>
      <w:r>
        <w:rPr>
          <w:spacing w:val="6"/>
        </w:rPr>
        <w:t>争议评审小组成员的人数：</w:t>
      </w:r>
      <w:r>
        <w:rPr>
          <w:spacing w:val="6"/>
          <w:u w:val="single" w:color="auto"/>
        </w:rPr>
        <w:t xml:space="preserve">          /                </w:t>
      </w:r>
      <w:r>
        <w:rPr>
          <w:spacing w:val="6"/>
        </w:rPr>
        <w:t>。</w:t>
      </w:r>
    </w:p>
    <w:p w14:paraId="3072E23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pPr>
      <w:r>
        <w:rPr>
          <w:spacing w:val="6"/>
        </w:rPr>
        <w:t>争议评审小组成员的确定：</w:t>
      </w:r>
      <w:r>
        <w:rPr>
          <w:spacing w:val="6"/>
          <w:u w:val="single" w:color="auto"/>
        </w:rPr>
        <w:t xml:space="preserve">          /                </w:t>
      </w:r>
      <w:r>
        <w:rPr>
          <w:spacing w:val="6"/>
        </w:rPr>
        <w:t>。</w:t>
      </w:r>
    </w:p>
    <w:p w14:paraId="5B38C4D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pPr>
      <w:r>
        <w:rPr>
          <w:spacing w:val="6"/>
        </w:rPr>
        <w:t>选定争议避免/评审组的期限：</w:t>
      </w:r>
      <w:r>
        <w:rPr>
          <w:spacing w:val="6"/>
          <w:u w:val="single" w:color="auto"/>
        </w:rPr>
        <w:t xml:space="preserve">       /                </w:t>
      </w:r>
      <w:r>
        <w:rPr>
          <w:spacing w:val="6"/>
        </w:rPr>
        <w:t>。</w:t>
      </w:r>
    </w:p>
    <w:p w14:paraId="209EBEF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pPr>
      <w:r>
        <w:rPr>
          <w:spacing w:val="5"/>
        </w:rPr>
        <w:t>评审机构：</w:t>
      </w:r>
      <w:r>
        <w:rPr>
          <w:spacing w:val="1"/>
          <w:u w:val="single" w:color="auto"/>
        </w:rPr>
        <w:t xml:space="preserve">                    </w:t>
      </w:r>
      <w:r>
        <w:rPr>
          <w:u w:val="single" w:color="auto"/>
        </w:rPr>
        <w:t xml:space="preserve">   </w:t>
      </w:r>
      <w:r>
        <w:rPr>
          <w:spacing w:val="5"/>
          <w:u w:val="single" w:color="auto"/>
        </w:rPr>
        <w:t xml:space="preserve">/                  </w:t>
      </w:r>
      <w:r>
        <w:rPr>
          <w:spacing w:val="5"/>
        </w:rPr>
        <w:t>。</w:t>
      </w:r>
    </w:p>
    <w:p w14:paraId="7AAD66D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6"/>
        </w:rPr>
        <w:t>其他事项的约定：</w:t>
      </w:r>
      <w:r>
        <w:rPr>
          <w:spacing w:val="6"/>
          <w:u w:val="single" w:color="auto"/>
        </w:rPr>
        <w:t xml:space="preserve">              /</w:t>
      </w:r>
      <w:r>
        <w:rPr>
          <w:spacing w:val="4"/>
          <w:u w:val="single" w:color="auto"/>
        </w:rPr>
        <w:t xml:space="preserve">                    </w:t>
      </w:r>
      <w:r>
        <w:rPr>
          <w:spacing w:val="6"/>
        </w:rPr>
        <w:t>。</w:t>
      </w:r>
    </w:p>
    <w:p w14:paraId="4AAE153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pPr>
      <w:r>
        <w:rPr>
          <w:spacing w:val="6"/>
        </w:rPr>
        <w:t>争议评审员报酬的承担人：</w:t>
      </w:r>
      <w:r>
        <w:rPr>
          <w:spacing w:val="6"/>
          <w:u w:val="single" w:color="auto"/>
        </w:rPr>
        <w:t xml:space="preserve">        /                  </w:t>
      </w:r>
      <w:r>
        <w:rPr>
          <w:spacing w:val="6"/>
        </w:rPr>
        <w:t>。</w:t>
      </w:r>
    </w:p>
    <w:p w14:paraId="0B5400E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6"/>
        </w:rPr>
        <w:t>20.3.2 争议的避免</w:t>
      </w:r>
    </w:p>
    <w:p w14:paraId="29B7EB84">
      <w:pPr>
        <w:pStyle w:val="16"/>
        <w:keepNext w:val="0"/>
        <w:keepLines w:val="0"/>
        <w:pageBreakBefore w:val="0"/>
        <w:widowControl w:val="0"/>
        <w:kinsoku/>
        <w:wordWrap/>
        <w:overflowPunct/>
        <w:topLinePunct w:val="0"/>
        <w:autoSpaceDE/>
        <w:autoSpaceDN/>
        <w:bidi w:val="0"/>
        <w:adjustRightInd/>
        <w:snapToGrid/>
        <w:spacing w:after="0" w:afterLines="0" w:line="360" w:lineRule="auto"/>
        <w:jc w:val="right"/>
        <w:textAlignment w:val="auto"/>
      </w:pPr>
      <w:r>
        <w:rPr>
          <w:spacing w:val="7"/>
        </w:rPr>
        <w:t>发包人和承包人是否均出席争议避免的非正式</w:t>
      </w:r>
      <w:r>
        <w:rPr>
          <w:spacing w:val="6"/>
        </w:rPr>
        <w:t>讨论：</w:t>
      </w:r>
      <w:r>
        <w:rPr>
          <w:spacing w:val="6"/>
          <w:u w:val="single" w:color="auto"/>
        </w:rPr>
        <w:t xml:space="preserve">         /                  </w:t>
      </w:r>
      <w:r>
        <w:rPr>
          <w:spacing w:val="6"/>
        </w:rPr>
        <w:t>。</w:t>
      </w:r>
    </w:p>
    <w:p w14:paraId="7473535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7"/>
        </w:rPr>
        <w:t>20.3.3 争议评审小组的决定</w:t>
      </w:r>
    </w:p>
    <w:p w14:paraId="7712F61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rFonts w:ascii="Arial"/>
          <w:sz w:val="21"/>
        </w:rPr>
      </w:pPr>
      <w:r>
        <w:rPr>
          <w:spacing w:val="7"/>
        </w:rPr>
        <w:t>关于争议评审小组的决定的特别约定：</w:t>
      </w:r>
      <w:r>
        <w:rPr>
          <w:spacing w:val="7"/>
          <w:u w:val="single" w:color="auto"/>
        </w:rPr>
        <w:t xml:space="preserve">        /     </w:t>
      </w:r>
      <w:r>
        <w:rPr>
          <w:spacing w:val="6"/>
          <w:u w:val="single" w:color="auto"/>
        </w:rPr>
        <w:t xml:space="preserve">   </w:t>
      </w:r>
      <w:r>
        <w:rPr>
          <w:spacing w:val="6"/>
        </w:rPr>
        <w:t>。</w:t>
      </w:r>
    </w:p>
    <w:p w14:paraId="44C4744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outlineLvl w:val="2"/>
        <w:rPr>
          <w:rFonts w:ascii="Arial"/>
          <w:sz w:val="21"/>
        </w:rPr>
      </w:pPr>
      <w:r>
        <w:rPr>
          <w:spacing w:val="-2"/>
          <w:sz w:val="24"/>
          <w:szCs w:val="24"/>
        </w:rPr>
        <w:t>20.4 仲裁或诉讼</w:t>
      </w:r>
    </w:p>
    <w:p w14:paraId="19D441C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8"/>
        </w:rPr>
        <w:t>因合同及合同有关事项发生的争议，按下列第</w:t>
      </w:r>
      <w:r>
        <w:rPr>
          <w:spacing w:val="8"/>
          <w:u w:val="single" w:color="auto"/>
        </w:rPr>
        <w:t>（2）</w:t>
      </w:r>
      <w:r>
        <w:rPr>
          <w:spacing w:val="7"/>
        </w:rPr>
        <w:t>种方式解决：</w:t>
      </w:r>
    </w:p>
    <w:p w14:paraId="5A2239A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4"/>
        <w:textAlignment w:val="auto"/>
      </w:pPr>
      <w:r>
        <w:rPr>
          <w:spacing w:val="6"/>
        </w:rPr>
        <w:t>（1）向</w:t>
      </w:r>
      <w:r>
        <w:rPr>
          <w:spacing w:val="6"/>
          <w:u w:val="single" w:color="auto"/>
        </w:rPr>
        <w:t xml:space="preserve"> / </w:t>
      </w:r>
      <w:r>
        <w:rPr>
          <w:spacing w:val="6"/>
        </w:rPr>
        <w:t>仲裁委员会申请仲裁；</w:t>
      </w:r>
    </w:p>
    <w:p w14:paraId="1A58C97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4"/>
        <w:textAlignment w:val="auto"/>
      </w:pPr>
      <w:r>
        <w:rPr>
          <w:spacing w:val="7"/>
        </w:rPr>
        <w:t>（2）向</w:t>
      </w:r>
      <w:r>
        <w:rPr>
          <w:spacing w:val="7"/>
          <w:u w:val="single" w:color="auto"/>
        </w:rPr>
        <w:t>工程所在地有管辖权的</w:t>
      </w:r>
      <w:r>
        <w:rPr>
          <w:spacing w:val="7"/>
        </w:rPr>
        <w:t>人民法院起诉。</w:t>
      </w:r>
    </w:p>
    <w:p w14:paraId="48179462">
      <w:pPr>
        <w:spacing w:line="227" w:lineRule="auto"/>
        <w:sectPr>
          <w:headerReference r:id="rId9" w:type="default"/>
          <w:footerReference r:id="rId10" w:type="default"/>
          <w:pgSz w:w="11906" w:h="16839"/>
          <w:pgMar w:top="1838" w:right="1738" w:bottom="1157" w:left="1785" w:header="1517" w:footer="992" w:gutter="0"/>
          <w:cols w:space="720" w:num="1"/>
        </w:sectPr>
      </w:pPr>
    </w:p>
    <w:p w14:paraId="61259C08">
      <w:pPr>
        <w:spacing w:line="250" w:lineRule="auto"/>
        <w:rPr>
          <w:rFonts w:ascii="Arial"/>
          <w:sz w:val="21"/>
        </w:rPr>
      </w:pPr>
    </w:p>
    <w:p w14:paraId="32E75C46">
      <w:pPr>
        <w:pStyle w:val="16"/>
        <w:spacing w:before="65" w:line="227" w:lineRule="auto"/>
        <w:ind w:left="3332"/>
        <w:outlineLvl w:val="1"/>
      </w:pPr>
      <w:r>
        <w:rPr>
          <w:b/>
          <w:bCs/>
          <w:spacing w:val="7"/>
        </w:rPr>
        <w:t>专用合同条件附件</w:t>
      </w:r>
    </w:p>
    <w:p w14:paraId="6C96BD49">
      <w:pPr>
        <w:spacing w:line="251" w:lineRule="auto"/>
        <w:rPr>
          <w:rFonts w:ascii="Arial"/>
          <w:sz w:val="21"/>
        </w:rPr>
      </w:pPr>
    </w:p>
    <w:p w14:paraId="5D042C5E">
      <w:pPr>
        <w:spacing w:line="251" w:lineRule="auto"/>
        <w:rPr>
          <w:rFonts w:ascii="Arial"/>
          <w:sz w:val="21"/>
        </w:rPr>
      </w:pPr>
    </w:p>
    <w:p w14:paraId="6BA2749C">
      <w:pPr>
        <w:spacing w:line="252" w:lineRule="auto"/>
        <w:rPr>
          <w:rFonts w:ascii="Arial"/>
          <w:sz w:val="21"/>
        </w:rPr>
      </w:pPr>
    </w:p>
    <w:p w14:paraId="5614C93E">
      <w:pPr>
        <w:pStyle w:val="16"/>
        <w:spacing w:before="65" w:line="227" w:lineRule="auto"/>
        <w:ind w:left="460"/>
      </w:pPr>
      <w:r>
        <w:rPr>
          <w:spacing w:val="3"/>
        </w:rPr>
        <w:t>附件</w:t>
      </w:r>
      <w:r>
        <w:rPr>
          <w:spacing w:val="-17"/>
        </w:rPr>
        <w:t xml:space="preserve"> </w:t>
      </w:r>
      <w:r>
        <w:rPr>
          <w:spacing w:val="3"/>
        </w:rPr>
        <w:t>1：发包人要求</w:t>
      </w:r>
    </w:p>
    <w:p w14:paraId="6A37A138">
      <w:pPr>
        <w:pStyle w:val="16"/>
        <w:spacing w:before="231" w:line="227" w:lineRule="auto"/>
        <w:ind w:left="460"/>
      </w:pPr>
      <w:r>
        <w:rPr>
          <w:spacing w:val="6"/>
        </w:rPr>
        <w:t>附件</w:t>
      </w:r>
      <w:r>
        <w:rPr>
          <w:spacing w:val="-35"/>
        </w:rPr>
        <w:t xml:space="preserve"> </w:t>
      </w:r>
      <w:r>
        <w:rPr>
          <w:spacing w:val="6"/>
        </w:rPr>
        <w:t>2：工程质量保修书</w:t>
      </w:r>
    </w:p>
    <w:p w14:paraId="3CB0AF3C">
      <w:pPr>
        <w:pStyle w:val="16"/>
        <w:spacing w:before="234" w:line="227" w:lineRule="auto"/>
        <w:ind w:left="460"/>
      </w:pPr>
      <w:r>
        <w:rPr>
          <w:spacing w:val="6"/>
        </w:rPr>
        <w:t>附件</w:t>
      </w:r>
      <w:r>
        <w:rPr>
          <w:spacing w:val="-23"/>
        </w:rPr>
        <w:t xml:space="preserve"> </w:t>
      </w:r>
      <w:r>
        <w:rPr>
          <w:spacing w:val="6"/>
        </w:rPr>
        <w:t>3：承包人主要管理人员表</w:t>
      </w:r>
    </w:p>
    <w:p w14:paraId="5B520E50">
      <w:pPr>
        <w:pStyle w:val="16"/>
        <w:spacing w:before="231" w:line="227" w:lineRule="auto"/>
        <w:ind w:left="460"/>
      </w:pPr>
      <w:r>
        <w:rPr>
          <w:spacing w:val="12"/>
        </w:rPr>
        <w:t>附件4：廉洁协议书</w:t>
      </w:r>
    </w:p>
    <w:p w14:paraId="1660F85C">
      <w:pPr>
        <w:pStyle w:val="16"/>
        <w:spacing w:before="234" w:line="226" w:lineRule="auto"/>
        <w:ind w:left="460"/>
      </w:pPr>
      <w:r>
        <w:rPr>
          <w:spacing w:val="5"/>
        </w:rPr>
        <w:t>附件</w:t>
      </w:r>
      <w:r>
        <w:rPr>
          <w:spacing w:val="-25"/>
        </w:rPr>
        <w:t xml:space="preserve"> </w:t>
      </w:r>
      <w:r>
        <w:rPr>
          <w:spacing w:val="5"/>
        </w:rPr>
        <w:t>5：价格指数权重表</w:t>
      </w:r>
    </w:p>
    <w:p w14:paraId="30420AB4">
      <w:pPr>
        <w:pStyle w:val="16"/>
        <w:spacing w:before="233" w:line="227" w:lineRule="auto"/>
        <w:ind w:left="460"/>
      </w:pPr>
      <w:r>
        <w:rPr>
          <w:spacing w:val="8"/>
        </w:rPr>
        <w:t>附件</w:t>
      </w:r>
      <w:r>
        <w:rPr>
          <w:spacing w:val="-35"/>
        </w:rPr>
        <w:t xml:space="preserve"> </w:t>
      </w:r>
      <w:r>
        <w:rPr>
          <w:spacing w:val="8"/>
        </w:rPr>
        <w:t>6：农民工工资专用账户资金管理三方协议（另行签订）</w:t>
      </w:r>
    </w:p>
    <w:p w14:paraId="2BE4D8ED">
      <w:pPr>
        <w:spacing w:line="227" w:lineRule="auto"/>
        <w:sectPr>
          <w:footerReference r:id="rId11" w:type="default"/>
          <w:pgSz w:w="11906" w:h="16839"/>
          <w:pgMar w:top="1417" w:right="1785" w:bottom="1417" w:left="1785" w:header="0" w:footer="992" w:gutter="0"/>
          <w:cols w:space="720" w:num="1"/>
        </w:sectPr>
      </w:pPr>
    </w:p>
    <w:p w14:paraId="05B52D77">
      <w:pPr>
        <w:spacing w:line="248" w:lineRule="auto"/>
        <w:rPr>
          <w:rFonts w:ascii="Arial"/>
          <w:sz w:val="21"/>
        </w:rPr>
      </w:pPr>
    </w:p>
    <w:p w14:paraId="3A125144">
      <w:pPr>
        <w:pStyle w:val="16"/>
        <w:spacing w:before="78" w:line="219" w:lineRule="auto"/>
        <w:ind w:left="2960"/>
        <w:outlineLvl w:val="2"/>
        <w:rPr>
          <w:sz w:val="24"/>
          <w:szCs w:val="24"/>
        </w:rPr>
      </w:pPr>
      <w:r>
        <w:rPr>
          <w:b/>
          <w:bCs/>
          <w:spacing w:val="-7"/>
          <w:sz w:val="24"/>
          <w:szCs w:val="24"/>
        </w:rPr>
        <w:t>附件</w:t>
      </w:r>
      <w:r>
        <w:rPr>
          <w:spacing w:val="-31"/>
          <w:sz w:val="24"/>
          <w:szCs w:val="24"/>
        </w:rPr>
        <w:t xml:space="preserve"> </w:t>
      </w:r>
      <w:r>
        <w:rPr>
          <w:b/>
          <w:bCs/>
          <w:spacing w:val="-7"/>
          <w:sz w:val="24"/>
          <w:szCs w:val="24"/>
        </w:rPr>
        <w:t>1</w:t>
      </w:r>
      <w:r>
        <w:rPr>
          <w:spacing w:val="-7"/>
          <w:sz w:val="24"/>
          <w:szCs w:val="24"/>
        </w:rPr>
        <w:t xml:space="preserve"> </w:t>
      </w:r>
      <w:r>
        <w:rPr>
          <w:b/>
          <w:bCs/>
          <w:spacing w:val="-7"/>
          <w:sz w:val="24"/>
          <w:szCs w:val="24"/>
        </w:rPr>
        <w:t>《发包人要求》</w:t>
      </w:r>
    </w:p>
    <w:p w14:paraId="56FC2F7B">
      <w:pPr>
        <w:spacing w:line="305" w:lineRule="auto"/>
        <w:rPr>
          <w:rFonts w:ascii="Arial"/>
          <w:sz w:val="21"/>
        </w:rPr>
      </w:pPr>
    </w:p>
    <w:p w14:paraId="19AE7C4C">
      <w:pPr>
        <w:spacing w:line="306" w:lineRule="auto"/>
        <w:rPr>
          <w:rFonts w:ascii="Arial"/>
          <w:sz w:val="21"/>
        </w:rPr>
      </w:pPr>
    </w:p>
    <w:p w14:paraId="4284731B">
      <w:pPr>
        <w:pStyle w:val="16"/>
        <w:spacing w:before="65" w:line="227" w:lineRule="auto"/>
        <w:ind w:left="45"/>
      </w:pPr>
      <w:r>
        <w:rPr>
          <w:spacing w:val="12"/>
        </w:rPr>
        <w:t>同本招标文件第五章“发包人要求</w:t>
      </w:r>
      <w:r>
        <w:rPr>
          <w:spacing w:val="-62"/>
        </w:rPr>
        <w:t xml:space="preserve"> </w:t>
      </w:r>
      <w:r>
        <w:rPr>
          <w:spacing w:val="12"/>
        </w:rPr>
        <w:t>”</w:t>
      </w:r>
    </w:p>
    <w:p w14:paraId="4F929568">
      <w:pPr>
        <w:spacing w:line="227" w:lineRule="auto"/>
        <w:sectPr>
          <w:footerReference r:id="rId12" w:type="default"/>
          <w:pgSz w:w="11906" w:h="16839"/>
          <w:pgMar w:top="1417" w:right="1785" w:bottom="1417" w:left="1785" w:header="0" w:footer="992" w:gutter="0"/>
          <w:cols w:space="720" w:num="1"/>
        </w:sectPr>
      </w:pPr>
    </w:p>
    <w:p w14:paraId="4EFD39BB">
      <w:pPr>
        <w:spacing w:line="248" w:lineRule="auto"/>
        <w:rPr>
          <w:rFonts w:ascii="Arial"/>
          <w:sz w:val="21"/>
        </w:rPr>
      </w:pPr>
    </w:p>
    <w:p w14:paraId="3FCC7BE9">
      <w:pPr>
        <w:pStyle w:val="16"/>
        <w:spacing w:before="78" w:line="219" w:lineRule="auto"/>
        <w:ind w:left="2960"/>
        <w:outlineLvl w:val="2"/>
        <w:rPr>
          <w:sz w:val="24"/>
          <w:szCs w:val="24"/>
        </w:rPr>
      </w:pPr>
      <w:r>
        <w:rPr>
          <w:b/>
          <w:bCs/>
          <w:spacing w:val="-6"/>
          <w:sz w:val="24"/>
          <w:szCs w:val="24"/>
        </w:rPr>
        <w:t>附件</w:t>
      </w:r>
      <w:r>
        <w:rPr>
          <w:spacing w:val="-42"/>
          <w:sz w:val="24"/>
          <w:szCs w:val="24"/>
        </w:rPr>
        <w:t xml:space="preserve"> </w:t>
      </w:r>
      <w:r>
        <w:rPr>
          <w:b/>
          <w:bCs/>
          <w:spacing w:val="-6"/>
          <w:sz w:val="24"/>
          <w:szCs w:val="24"/>
        </w:rPr>
        <w:t>2</w:t>
      </w:r>
      <w:r>
        <w:rPr>
          <w:spacing w:val="-6"/>
          <w:sz w:val="24"/>
          <w:szCs w:val="24"/>
        </w:rPr>
        <w:t xml:space="preserve"> </w:t>
      </w:r>
      <w:r>
        <w:rPr>
          <w:b/>
          <w:bCs/>
          <w:spacing w:val="-6"/>
          <w:sz w:val="24"/>
          <w:szCs w:val="24"/>
        </w:rPr>
        <w:t>工程质量保修书</w:t>
      </w:r>
    </w:p>
    <w:p w14:paraId="23FEFB36">
      <w:pPr>
        <w:spacing w:line="284" w:lineRule="auto"/>
        <w:rPr>
          <w:rFonts w:ascii="Arial"/>
          <w:sz w:val="21"/>
        </w:rPr>
      </w:pPr>
    </w:p>
    <w:p w14:paraId="363FF13E">
      <w:pPr>
        <w:pStyle w:val="16"/>
        <w:keepNext w:val="0"/>
        <w:keepLines w:val="0"/>
        <w:pageBreakBefore w:val="0"/>
        <w:widowControl w:val="0"/>
        <w:kinsoku/>
        <w:wordWrap/>
        <w:overflowPunct/>
        <w:topLinePunct w:val="0"/>
        <w:autoSpaceDE/>
        <w:autoSpaceDN/>
        <w:bidi w:val="0"/>
        <w:adjustRightInd/>
        <w:snapToGrid/>
        <w:spacing w:after="0" w:line="360" w:lineRule="auto"/>
        <w:ind w:left="27"/>
        <w:textAlignment w:val="auto"/>
      </w:pPr>
      <w:r>
        <w:rPr>
          <w:spacing w:val="7"/>
        </w:rPr>
        <w:t>发包人（全称</w:t>
      </w:r>
      <w:r>
        <w:rPr>
          <w:spacing w:val="12"/>
        </w:rPr>
        <w:t>）：</w:t>
      </w:r>
      <w:r>
        <w:rPr>
          <w:u w:val="single" w:color="auto"/>
        </w:rPr>
        <w:t xml:space="preserve">                                    </w:t>
      </w:r>
    </w:p>
    <w:p w14:paraId="7FCC2C00">
      <w:pPr>
        <w:pStyle w:val="16"/>
        <w:keepNext w:val="0"/>
        <w:keepLines w:val="0"/>
        <w:pageBreakBefore w:val="0"/>
        <w:widowControl w:val="0"/>
        <w:kinsoku/>
        <w:wordWrap/>
        <w:overflowPunct/>
        <w:topLinePunct w:val="0"/>
        <w:autoSpaceDE/>
        <w:autoSpaceDN/>
        <w:bidi w:val="0"/>
        <w:adjustRightInd/>
        <w:snapToGrid/>
        <w:spacing w:after="0" w:line="360" w:lineRule="auto"/>
        <w:ind w:left="24"/>
        <w:textAlignment w:val="auto"/>
      </w:pPr>
      <w:r>
        <w:rPr>
          <w:spacing w:val="8"/>
        </w:rPr>
        <w:t>承包人（全称</w:t>
      </w:r>
      <w:r>
        <w:rPr>
          <w:spacing w:val="11"/>
        </w:rPr>
        <w:t>）：</w:t>
      </w:r>
      <w:r>
        <w:rPr>
          <w:u w:val="single" w:color="auto"/>
        </w:rPr>
        <w:t xml:space="preserve">                                    </w:t>
      </w:r>
    </w:p>
    <w:p w14:paraId="1E81DE25">
      <w:pPr>
        <w:pStyle w:val="16"/>
        <w:keepNext w:val="0"/>
        <w:keepLines w:val="0"/>
        <w:pageBreakBefore w:val="0"/>
        <w:widowControl w:val="0"/>
        <w:kinsoku/>
        <w:wordWrap/>
        <w:overflowPunct/>
        <w:topLinePunct w:val="0"/>
        <w:autoSpaceDE/>
        <w:autoSpaceDN/>
        <w:bidi w:val="0"/>
        <w:adjustRightInd/>
        <w:snapToGrid/>
        <w:spacing w:after="0" w:line="360" w:lineRule="auto"/>
        <w:ind w:left="27" w:right="70" w:firstLine="420"/>
        <w:textAlignment w:val="auto"/>
      </w:pPr>
      <w:r>
        <w:rPr>
          <w:spacing w:val="7"/>
        </w:rPr>
        <w:t>发包人和承包人根据《中华人民共和国建筑法》和《建设工程质量管理条例》，经协商一致就</w:t>
      </w:r>
      <w:r>
        <w:rPr>
          <w:spacing w:val="-99"/>
        </w:rPr>
        <w:t xml:space="preserve"> </w:t>
      </w:r>
      <w:r>
        <w:rPr>
          <w:spacing w:val="7"/>
          <w:u w:val="single" w:color="auto"/>
        </w:rPr>
        <w:t xml:space="preserve">                  </w:t>
      </w:r>
      <w:r>
        <w:rPr>
          <w:spacing w:val="6"/>
          <w:u w:val="single" w:color="auto"/>
        </w:rPr>
        <w:t xml:space="preserve">           </w:t>
      </w:r>
      <w:r>
        <w:rPr>
          <w:spacing w:val="6"/>
        </w:rPr>
        <w:t>（工程全称）订立工程质量保修书。</w:t>
      </w:r>
    </w:p>
    <w:p w14:paraId="4F705F18">
      <w:pPr>
        <w:pStyle w:val="16"/>
        <w:keepNext w:val="0"/>
        <w:keepLines w:val="0"/>
        <w:pageBreakBefore w:val="0"/>
        <w:widowControl w:val="0"/>
        <w:kinsoku/>
        <w:wordWrap/>
        <w:overflowPunct/>
        <w:topLinePunct w:val="0"/>
        <w:autoSpaceDE/>
        <w:autoSpaceDN/>
        <w:bidi w:val="0"/>
        <w:adjustRightInd/>
        <w:snapToGrid/>
        <w:spacing w:after="0" w:line="360" w:lineRule="auto"/>
        <w:ind w:left="447"/>
        <w:textAlignment w:val="auto"/>
      </w:pPr>
      <w:r>
        <w:rPr>
          <w:spacing w:val="9"/>
        </w:rPr>
        <w:t>一、工程质量保修范围和内容</w:t>
      </w:r>
    </w:p>
    <w:p w14:paraId="506C8518">
      <w:pPr>
        <w:pStyle w:val="16"/>
        <w:keepNext w:val="0"/>
        <w:keepLines w:val="0"/>
        <w:pageBreakBefore w:val="0"/>
        <w:widowControl w:val="0"/>
        <w:kinsoku/>
        <w:wordWrap/>
        <w:overflowPunct/>
        <w:topLinePunct w:val="0"/>
        <w:autoSpaceDE/>
        <w:autoSpaceDN/>
        <w:bidi w:val="0"/>
        <w:adjustRightInd/>
        <w:snapToGrid/>
        <w:spacing w:after="0" w:line="360" w:lineRule="auto"/>
        <w:ind w:left="444"/>
        <w:textAlignment w:val="auto"/>
      </w:pPr>
      <w:r>
        <w:rPr>
          <w:spacing w:val="9"/>
        </w:rPr>
        <w:t>承包人在质量保修期内，按照有关法律规定和合同约定，承担工程质量保修责任。</w:t>
      </w:r>
    </w:p>
    <w:p w14:paraId="70D1F707">
      <w:pPr>
        <w:pStyle w:val="16"/>
        <w:keepNext w:val="0"/>
        <w:keepLines w:val="0"/>
        <w:pageBreakBefore w:val="0"/>
        <w:widowControl w:val="0"/>
        <w:kinsoku/>
        <w:wordWrap/>
        <w:overflowPunct/>
        <w:topLinePunct w:val="0"/>
        <w:autoSpaceDE/>
        <w:autoSpaceDN/>
        <w:bidi w:val="0"/>
        <w:adjustRightInd/>
        <w:snapToGrid/>
        <w:spacing w:after="0" w:line="360" w:lineRule="auto"/>
        <w:ind w:left="25" w:firstLine="420"/>
        <w:textAlignment w:val="auto"/>
      </w:pPr>
      <w:r>
        <w:rPr>
          <w:spacing w:val="4"/>
        </w:rPr>
        <w:t>质量保修范围包括地基基础工程、主体结构工程，屋</w:t>
      </w:r>
      <w:r>
        <w:rPr>
          <w:spacing w:val="3"/>
        </w:rPr>
        <w:t>面防水工程、有防水要求的卫生间、</w:t>
      </w:r>
      <w:r>
        <w:rPr>
          <w:spacing w:val="9"/>
        </w:rPr>
        <w:t>房间和外墙面的防渗漏，供热与供冷系统，电气管线、给排水管道、设备安装和装修工程，</w:t>
      </w:r>
      <w:r>
        <w:rPr>
          <w:spacing w:val="4"/>
        </w:rPr>
        <w:t>以及双方约定的其他项目。具体保修的内容，双方约定如下：</w:t>
      </w:r>
      <w:r>
        <w:rPr>
          <w:spacing w:val="4"/>
          <w:u w:val="single" w:color="auto"/>
        </w:rPr>
        <w:t xml:space="preserve"> 承包人施工范</w:t>
      </w:r>
      <w:r>
        <w:rPr>
          <w:spacing w:val="3"/>
          <w:u w:val="single" w:color="auto"/>
        </w:rPr>
        <w:t xml:space="preserve">围的全部内容 </w:t>
      </w:r>
      <w:r>
        <w:rPr>
          <w:spacing w:val="3"/>
        </w:rPr>
        <w:t>。</w:t>
      </w:r>
    </w:p>
    <w:p w14:paraId="5A2D4D19">
      <w:pPr>
        <w:pStyle w:val="16"/>
        <w:keepNext w:val="0"/>
        <w:keepLines w:val="0"/>
        <w:pageBreakBefore w:val="0"/>
        <w:widowControl w:val="0"/>
        <w:kinsoku/>
        <w:wordWrap/>
        <w:overflowPunct/>
        <w:topLinePunct w:val="0"/>
        <w:autoSpaceDE/>
        <w:autoSpaceDN/>
        <w:bidi w:val="0"/>
        <w:adjustRightInd/>
        <w:snapToGrid/>
        <w:spacing w:after="0" w:line="360" w:lineRule="auto"/>
        <w:ind w:left="447"/>
        <w:textAlignment w:val="auto"/>
      </w:pPr>
      <w:r>
        <w:rPr>
          <w:spacing w:val="8"/>
        </w:rPr>
        <w:t>二、质量保修期</w:t>
      </w:r>
    </w:p>
    <w:p w14:paraId="5AD14982">
      <w:pPr>
        <w:pStyle w:val="16"/>
        <w:keepNext w:val="0"/>
        <w:keepLines w:val="0"/>
        <w:pageBreakBefore w:val="0"/>
        <w:widowControl w:val="0"/>
        <w:kinsoku/>
        <w:wordWrap/>
        <w:overflowPunct/>
        <w:topLinePunct w:val="0"/>
        <w:autoSpaceDE/>
        <w:autoSpaceDN/>
        <w:bidi w:val="0"/>
        <w:adjustRightInd/>
        <w:snapToGrid/>
        <w:spacing w:after="0" w:line="360" w:lineRule="auto"/>
        <w:ind w:left="444"/>
        <w:textAlignment w:val="auto"/>
      </w:pPr>
      <w:r>
        <w:rPr>
          <w:spacing w:val="9"/>
        </w:rPr>
        <w:t>根据《建设工程质量管理条例》及有关规定，工程的质量保修期如下：</w:t>
      </w:r>
    </w:p>
    <w:p w14:paraId="4B61BB2A">
      <w:pPr>
        <w:pStyle w:val="16"/>
        <w:keepNext w:val="0"/>
        <w:keepLines w:val="0"/>
        <w:pageBreakBefore w:val="0"/>
        <w:widowControl w:val="0"/>
        <w:kinsoku/>
        <w:wordWrap/>
        <w:overflowPunct/>
        <w:topLinePunct w:val="0"/>
        <w:autoSpaceDE/>
        <w:autoSpaceDN/>
        <w:bidi w:val="0"/>
        <w:adjustRightInd/>
        <w:snapToGrid/>
        <w:spacing w:after="0" w:line="360" w:lineRule="auto"/>
        <w:ind w:left="460"/>
        <w:textAlignment w:val="auto"/>
      </w:pPr>
      <w:r>
        <w:rPr>
          <w:spacing w:val="9"/>
        </w:rPr>
        <w:t>1．地基基础工程和主体结构工程为设计文件规定</w:t>
      </w:r>
      <w:r>
        <w:rPr>
          <w:spacing w:val="8"/>
        </w:rPr>
        <w:t>的工程合理使用年限；</w:t>
      </w:r>
    </w:p>
    <w:p w14:paraId="6C364664">
      <w:pPr>
        <w:pStyle w:val="16"/>
        <w:keepNext w:val="0"/>
        <w:keepLines w:val="0"/>
        <w:pageBreakBefore w:val="0"/>
        <w:widowControl w:val="0"/>
        <w:kinsoku/>
        <w:wordWrap/>
        <w:overflowPunct/>
        <w:topLinePunct w:val="0"/>
        <w:autoSpaceDE/>
        <w:autoSpaceDN/>
        <w:bidi w:val="0"/>
        <w:adjustRightInd/>
        <w:snapToGrid/>
        <w:spacing w:after="0" w:line="360" w:lineRule="auto"/>
        <w:ind w:left="447"/>
        <w:textAlignment w:val="auto"/>
      </w:pPr>
      <w:r>
        <w:rPr>
          <w:spacing w:val="9"/>
        </w:rPr>
        <w:t>2．屋面防水工程、有防水要求的卫生间、房间和外墙面</w:t>
      </w:r>
      <w:r>
        <w:rPr>
          <w:spacing w:val="8"/>
        </w:rPr>
        <w:t>的防渗为</w:t>
      </w:r>
      <w:r>
        <w:rPr>
          <w:spacing w:val="8"/>
          <w:u w:val="single" w:color="auto"/>
        </w:rPr>
        <w:t xml:space="preserve"> 5 </w:t>
      </w:r>
      <w:r>
        <w:rPr>
          <w:spacing w:val="8"/>
        </w:rPr>
        <w:t>年；</w:t>
      </w:r>
    </w:p>
    <w:p w14:paraId="152EED44">
      <w:pPr>
        <w:pStyle w:val="16"/>
        <w:keepNext w:val="0"/>
        <w:keepLines w:val="0"/>
        <w:pageBreakBefore w:val="0"/>
        <w:widowControl w:val="0"/>
        <w:kinsoku/>
        <w:wordWrap/>
        <w:overflowPunct/>
        <w:topLinePunct w:val="0"/>
        <w:autoSpaceDE/>
        <w:autoSpaceDN/>
        <w:bidi w:val="0"/>
        <w:adjustRightInd/>
        <w:snapToGrid/>
        <w:spacing w:after="0" w:line="360" w:lineRule="auto"/>
        <w:ind w:left="448"/>
        <w:textAlignment w:val="auto"/>
      </w:pPr>
      <w:r>
        <w:rPr>
          <w:spacing w:val="5"/>
        </w:rPr>
        <w:t>3．装修工程为</w:t>
      </w:r>
      <w:r>
        <w:rPr>
          <w:spacing w:val="5"/>
          <w:u w:val="single" w:color="auto"/>
        </w:rPr>
        <w:t xml:space="preserve"> 2</w:t>
      </w:r>
      <w:r>
        <w:rPr>
          <w:spacing w:val="20"/>
          <w:u w:val="single" w:color="auto"/>
        </w:rPr>
        <w:t xml:space="preserve"> </w:t>
      </w:r>
      <w:r>
        <w:rPr>
          <w:spacing w:val="5"/>
        </w:rPr>
        <w:t>年；</w:t>
      </w:r>
    </w:p>
    <w:p w14:paraId="6BC72A95">
      <w:pPr>
        <w:pStyle w:val="16"/>
        <w:keepNext w:val="0"/>
        <w:keepLines w:val="0"/>
        <w:pageBreakBefore w:val="0"/>
        <w:widowControl w:val="0"/>
        <w:kinsoku/>
        <w:wordWrap/>
        <w:overflowPunct/>
        <w:topLinePunct w:val="0"/>
        <w:autoSpaceDE/>
        <w:autoSpaceDN/>
        <w:bidi w:val="0"/>
        <w:adjustRightInd/>
        <w:snapToGrid/>
        <w:spacing w:after="0" w:line="360" w:lineRule="auto"/>
        <w:ind w:left="443"/>
        <w:textAlignment w:val="auto"/>
      </w:pPr>
      <w:r>
        <w:rPr>
          <w:spacing w:val="6"/>
        </w:rPr>
        <w:t>4．</w:t>
      </w:r>
      <w:r>
        <w:rPr>
          <w:spacing w:val="-41"/>
        </w:rPr>
        <w:t xml:space="preserve"> </w:t>
      </w:r>
      <w:r>
        <w:rPr>
          <w:spacing w:val="6"/>
        </w:rPr>
        <w:t>电气管线、给排水管道、设备安装工程为</w:t>
      </w:r>
      <w:r>
        <w:rPr>
          <w:spacing w:val="6"/>
          <w:u w:val="single" w:color="auto"/>
        </w:rPr>
        <w:t xml:space="preserve"> 2 </w:t>
      </w:r>
      <w:r>
        <w:rPr>
          <w:spacing w:val="6"/>
        </w:rPr>
        <w:t>年；</w:t>
      </w:r>
    </w:p>
    <w:p w14:paraId="31DB09A2">
      <w:pPr>
        <w:pStyle w:val="16"/>
        <w:keepNext w:val="0"/>
        <w:keepLines w:val="0"/>
        <w:pageBreakBefore w:val="0"/>
        <w:widowControl w:val="0"/>
        <w:kinsoku/>
        <w:wordWrap/>
        <w:overflowPunct/>
        <w:topLinePunct w:val="0"/>
        <w:autoSpaceDE/>
        <w:autoSpaceDN/>
        <w:bidi w:val="0"/>
        <w:adjustRightInd/>
        <w:snapToGrid/>
        <w:spacing w:after="0" w:line="360" w:lineRule="auto"/>
        <w:ind w:left="448"/>
        <w:textAlignment w:val="auto"/>
      </w:pPr>
      <w:r>
        <w:rPr>
          <w:spacing w:val="8"/>
        </w:rPr>
        <w:t>5．供热与供冷系统为</w:t>
      </w:r>
      <w:r>
        <w:rPr>
          <w:spacing w:val="8"/>
          <w:u w:val="single" w:color="auto"/>
        </w:rPr>
        <w:t xml:space="preserve"> 2 </w:t>
      </w:r>
      <w:r>
        <w:rPr>
          <w:spacing w:val="8"/>
        </w:rPr>
        <w:t>个采暖期、供冷期；</w:t>
      </w:r>
    </w:p>
    <w:p w14:paraId="4713B8D9">
      <w:pPr>
        <w:pStyle w:val="16"/>
        <w:keepNext w:val="0"/>
        <w:keepLines w:val="0"/>
        <w:pageBreakBefore w:val="0"/>
        <w:widowControl w:val="0"/>
        <w:kinsoku/>
        <w:wordWrap/>
        <w:overflowPunct/>
        <w:topLinePunct w:val="0"/>
        <w:autoSpaceDE/>
        <w:autoSpaceDN/>
        <w:bidi w:val="0"/>
        <w:adjustRightInd/>
        <w:snapToGrid/>
        <w:spacing w:after="0" w:line="360" w:lineRule="auto"/>
        <w:ind w:left="446"/>
        <w:textAlignment w:val="auto"/>
      </w:pPr>
      <w:r>
        <w:rPr>
          <w:spacing w:val="8"/>
        </w:rPr>
        <w:t>6．住宅小区内的给排水设施、道路等配套工程为</w:t>
      </w:r>
      <w:r>
        <w:rPr>
          <w:spacing w:val="8"/>
          <w:u w:val="single" w:color="auto"/>
        </w:rPr>
        <w:t xml:space="preserve"> 2 </w:t>
      </w:r>
      <w:r>
        <w:rPr>
          <w:spacing w:val="8"/>
        </w:rPr>
        <w:t>年；</w:t>
      </w:r>
    </w:p>
    <w:p w14:paraId="699532FB">
      <w:pPr>
        <w:pStyle w:val="16"/>
        <w:keepNext w:val="0"/>
        <w:keepLines w:val="0"/>
        <w:pageBreakBefore w:val="0"/>
        <w:widowControl w:val="0"/>
        <w:kinsoku/>
        <w:wordWrap/>
        <w:overflowPunct/>
        <w:topLinePunct w:val="0"/>
        <w:autoSpaceDE/>
        <w:autoSpaceDN/>
        <w:bidi w:val="0"/>
        <w:adjustRightInd/>
        <w:snapToGrid/>
        <w:spacing w:after="0" w:line="360" w:lineRule="auto"/>
        <w:ind w:left="449"/>
        <w:textAlignment w:val="auto"/>
        <w:rPr>
          <w:highlight w:val="yellow"/>
        </w:rPr>
      </w:pPr>
      <w:r>
        <w:rPr>
          <w:spacing w:val="9"/>
        </w:rPr>
        <w:t>7．其他项目保修期限约定如下：</w:t>
      </w:r>
      <w:r>
        <w:rPr>
          <w:spacing w:val="9"/>
          <w:highlight w:val="none"/>
          <w:u w:val="single" w:color="auto"/>
        </w:rPr>
        <w:t>质量保修期自工程竣工</w:t>
      </w:r>
      <w:r>
        <w:rPr>
          <w:rFonts w:hint="eastAsia"/>
          <w:spacing w:val="9"/>
          <w:highlight w:val="none"/>
          <w:u w:val="single" w:color="auto"/>
          <w:lang w:val="en-US" w:eastAsia="zh-CN"/>
        </w:rPr>
        <w:t>备案通过</w:t>
      </w:r>
      <w:r>
        <w:rPr>
          <w:spacing w:val="9"/>
          <w:highlight w:val="none"/>
          <w:u w:val="single" w:color="auto"/>
        </w:rPr>
        <w:t xml:space="preserve">之日起计算 </w:t>
      </w:r>
      <w:r>
        <w:rPr>
          <w:spacing w:val="9"/>
          <w:highlight w:val="none"/>
        </w:rPr>
        <w:t>。</w:t>
      </w:r>
    </w:p>
    <w:p w14:paraId="671DCAEF">
      <w:pPr>
        <w:pStyle w:val="16"/>
        <w:keepNext w:val="0"/>
        <w:keepLines w:val="0"/>
        <w:pageBreakBefore w:val="0"/>
        <w:widowControl w:val="0"/>
        <w:kinsoku/>
        <w:wordWrap/>
        <w:overflowPunct/>
        <w:topLinePunct w:val="0"/>
        <w:autoSpaceDE/>
        <w:autoSpaceDN/>
        <w:bidi w:val="0"/>
        <w:adjustRightInd/>
        <w:snapToGrid/>
        <w:spacing w:after="0" w:line="360" w:lineRule="auto"/>
        <w:ind w:left="444"/>
        <w:textAlignment w:val="auto"/>
      </w:pPr>
      <w:r>
        <w:rPr>
          <w:spacing w:val="8"/>
        </w:rPr>
        <w:t>三、缺陷责任期</w:t>
      </w:r>
    </w:p>
    <w:p w14:paraId="324B7B62">
      <w:pPr>
        <w:pStyle w:val="16"/>
        <w:keepNext w:val="0"/>
        <w:keepLines w:val="0"/>
        <w:pageBreakBefore w:val="0"/>
        <w:widowControl w:val="0"/>
        <w:kinsoku/>
        <w:wordWrap/>
        <w:overflowPunct/>
        <w:topLinePunct w:val="0"/>
        <w:autoSpaceDE/>
        <w:autoSpaceDN/>
        <w:bidi w:val="0"/>
        <w:adjustRightInd/>
        <w:snapToGrid/>
        <w:spacing w:after="0" w:line="360" w:lineRule="auto"/>
        <w:ind w:left="25" w:right="71" w:firstLine="421"/>
        <w:textAlignment w:val="auto"/>
      </w:pPr>
      <w:r>
        <w:rPr>
          <w:spacing w:val="11"/>
        </w:rPr>
        <w:t>工程缺陷责任期为</w:t>
      </w:r>
      <w:r>
        <w:rPr>
          <w:spacing w:val="11"/>
          <w:u w:val="single" w:color="auto"/>
        </w:rPr>
        <w:t>2年</w:t>
      </w:r>
      <w:r>
        <w:rPr>
          <w:spacing w:val="11"/>
        </w:rPr>
        <w:t>，缺陷责任期自工程通过</w:t>
      </w:r>
      <w:r>
        <w:rPr>
          <w:spacing w:val="10"/>
        </w:rPr>
        <w:t>竣工验收</w:t>
      </w:r>
      <w:r>
        <w:rPr>
          <w:rFonts w:hint="eastAsia"/>
          <w:spacing w:val="10"/>
          <w:lang w:val="en-US" w:eastAsia="zh-CN"/>
        </w:rPr>
        <w:t>合格</w:t>
      </w:r>
      <w:r>
        <w:rPr>
          <w:spacing w:val="10"/>
        </w:rPr>
        <w:t>之日起计算。缺陷责任期终</w:t>
      </w:r>
      <w:r>
        <w:rPr>
          <w:spacing w:val="8"/>
        </w:rPr>
        <w:t>止后，发包人应返还剩余的质量保证金。</w:t>
      </w:r>
    </w:p>
    <w:p w14:paraId="61C75828">
      <w:pPr>
        <w:pStyle w:val="16"/>
        <w:keepNext w:val="0"/>
        <w:keepLines w:val="0"/>
        <w:pageBreakBefore w:val="0"/>
        <w:widowControl w:val="0"/>
        <w:kinsoku/>
        <w:wordWrap/>
        <w:overflowPunct/>
        <w:topLinePunct w:val="0"/>
        <w:autoSpaceDE/>
        <w:autoSpaceDN/>
        <w:bidi w:val="0"/>
        <w:adjustRightInd/>
        <w:snapToGrid/>
        <w:spacing w:after="0" w:line="360" w:lineRule="auto"/>
        <w:ind w:left="464"/>
        <w:textAlignment w:val="auto"/>
      </w:pPr>
      <w:r>
        <w:rPr>
          <w:spacing w:val="6"/>
        </w:rPr>
        <w:t>四、质量保修责任</w:t>
      </w:r>
    </w:p>
    <w:p w14:paraId="122A66B4">
      <w:pPr>
        <w:pStyle w:val="16"/>
        <w:keepNext w:val="0"/>
        <w:keepLines w:val="0"/>
        <w:pageBreakBefore w:val="0"/>
        <w:widowControl w:val="0"/>
        <w:kinsoku/>
        <w:wordWrap/>
        <w:overflowPunct/>
        <w:topLinePunct w:val="0"/>
        <w:autoSpaceDE/>
        <w:autoSpaceDN/>
        <w:bidi w:val="0"/>
        <w:adjustRightInd/>
        <w:snapToGrid/>
        <w:spacing w:after="0" w:line="360" w:lineRule="auto"/>
        <w:ind w:left="24" w:right="105" w:firstLine="435"/>
        <w:textAlignment w:val="auto"/>
      </w:pPr>
      <w:r>
        <w:rPr>
          <w:spacing w:val="8"/>
        </w:rPr>
        <w:t>1．属于保修范围、内容的项目，承包人应当在</w:t>
      </w:r>
      <w:r>
        <w:rPr>
          <w:spacing w:val="7"/>
        </w:rPr>
        <w:t>接到保修通知之日起7天内派人保修。</w:t>
      </w:r>
      <w:r>
        <w:rPr>
          <w:spacing w:val="9"/>
        </w:rPr>
        <w:t>承包人不在约定期限内派人保修的，发包人可以委托他人修理。</w:t>
      </w:r>
    </w:p>
    <w:p w14:paraId="3A501FA9">
      <w:pPr>
        <w:pStyle w:val="16"/>
        <w:keepNext w:val="0"/>
        <w:keepLines w:val="0"/>
        <w:pageBreakBefore w:val="0"/>
        <w:widowControl w:val="0"/>
        <w:kinsoku/>
        <w:wordWrap/>
        <w:overflowPunct/>
        <w:topLinePunct w:val="0"/>
        <w:autoSpaceDE/>
        <w:autoSpaceDN/>
        <w:bidi w:val="0"/>
        <w:adjustRightInd/>
        <w:snapToGrid/>
        <w:spacing w:after="0" w:line="360" w:lineRule="auto"/>
        <w:ind w:firstLine="456" w:firstLineChars="200"/>
        <w:textAlignment w:val="auto"/>
      </w:pPr>
      <w:r>
        <w:rPr>
          <w:spacing w:val="9"/>
        </w:rPr>
        <w:t>2．发生紧急事故需抢修的，承包人在接到事故通知后，应当立即到达事故现场抢修。</w:t>
      </w:r>
    </w:p>
    <w:p w14:paraId="0259277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pPr>
      <w:r>
        <w:rPr>
          <w:spacing w:val="10"/>
        </w:rPr>
        <w:t>3．对于涉及结构安全的质量问题，应当按照《建设</w:t>
      </w:r>
      <w:r>
        <w:rPr>
          <w:spacing w:val="9"/>
        </w:rPr>
        <w:t>工程质量管理条例》的规定，立即</w:t>
      </w:r>
      <w:r>
        <w:rPr>
          <w:spacing w:val="8"/>
        </w:rPr>
        <w:t>向当地建设行政主管部门和有关部门报告，采取安全防范措施，并由承包人提出保修方</w:t>
      </w:r>
      <w:r>
        <w:rPr>
          <w:spacing w:val="7"/>
        </w:rPr>
        <w:t>案，</w:t>
      </w:r>
      <w:r>
        <w:rPr>
          <w:spacing w:val="9"/>
        </w:rPr>
        <w:t>承包人将设计业务分包的，应由原设计分包</w:t>
      </w:r>
      <w:r>
        <w:rPr>
          <w:spacing w:val="8"/>
        </w:rPr>
        <w:t>人或具有相应资质等级的设计人提出保修方案，</w:t>
      </w:r>
      <w:r>
        <w:rPr>
          <w:spacing w:val="7"/>
        </w:rPr>
        <w:t>承包人实施保修。</w:t>
      </w:r>
    </w:p>
    <w:p w14:paraId="1CCAEA5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pPr>
      <w:r>
        <w:rPr>
          <w:spacing w:val="8"/>
        </w:rPr>
        <w:t>4．质量保修完成后，由发包人组织验收。</w:t>
      </w:r>
    </w:p>
    <w:p w14:paraId="2A6E86F3">
      <w:pPr>
        <w:pStyle w:val="16"/>
        <w:keepNext w:val="0"/>
        <w:keepLines w:val="0"/>
        <w:pageBreakBefore w:val="0"/>
        <w:widowControl w:val="0"/>
        <w:kinsoku/>
        <w:wordWrap/>
        <w:overflowPunct/>
        <w:topLinePunct w:val="0"/>
        <w:autoSpaceDE/>
        <w:autoSpaceDN/>
        <w:bidi w:val="0"/>
        <w:adjustRightInd/>
        <w:snapToGrid/>
        <w:spacing w:line="360" w:lineRule="auto"/>
        <w:ind w:left="447"/>
        <w:textAlignment w:val="auto"/>
      </w:pPr>
      <w:r>
        <w:rPr>
          <w:spacing w:val="7"/>
        </w:rPr>
        <w:t>五、保修费用</w:t>
      </w:r>
    </w:p>
    <w:p w14:paraId="553420B3">
      <w:pPr>
        <w:pStyle w:val="16"/>
        <w:keepNext w:val="0"/>
        <w:keepLines w:val="0"/>
        <w:pageBreakBefore w:val="0"/>
        <w:widowControl w:val="0"/>
        <w:kinsoku/>
        <w:wordWrap/>
        <w:overflowPunct/>
        <w:topLinePunct w:val="0"/>
        <w:autoSpaceDE/>
        <w:autoSpaceDN/>
        <w:bidi w:val="0"/>
        <w:adjustRightInd/>
        <w:snapToGrid/>
        <w:spacing w:line="360" w:lineRule="auto"/>
        <w:ind w:left="445"/>
        <w:textAlignment w:val="auto"/>
      </w:pPr>
      <w:r>
        <w:rPr>
          <w:spacing w:val="8"/>
        </w:rPr>
        <w:t>保修费用由造成质量缺陷的责任方承担。</w:t>
      </w:r>
    </w:p>
    <w:p w14:paraId="360FCDB9">
      <w:pPr>
        <w:pStyle w:val="16"/>
        <w:keepNext w:val="0"/>
        <w:keepLines w:val="0"/>
        <w:pageBreakBefore w:val="0"/>
        <w:widowControl w:val="0"/>
        <w:kinsoku/>
        <w:wordWrap/>
        <w:overflowPunct/>
        <w:topLinePunct w:val="0"/>
        <w:autoSpaceDE/>
        <w:autoSpaceDN/>
        <w:bidi w:val="0"/>
        <w:adjustRightInd/>
        <w:snapToGrid/>
        <w:spacing w:line="360" w:lineRule="auto"/>
        <w:ind w:left="446"/>
        <w:textAlignment w:val="auto"/>
      </w:pPr>
      <w:r>
        <w:rPr>
          <w:spacing w:val="8"/>
        </w:rPr>
        <w:t>六、双方约定的其他工程质量保修事项：</w:t>
      </w:r>
      <w:r>
        <w:rPr>
          <w:spacing w:val="8"/>
          <w:u w:val="single" w:color="auto"/>
        </w:rPr>
        <w:t xml:space="preserve">无 </w:t>
      </w:r>
      <w:r>
        <w:rPr>
          <w:spacing w:val="8"/>
        </w:rPr>
        <w:t>。</w:t>
      </w:r>
    </w:p>
    <w:p w14:paraId="7A4AB9C0">
      <w:pPr>
        <w:pStyle w:val="16"/>
        <w:keepNext w:val="0"/>
        <w:keepLines w:val="0"/>
        <w:pageBreakBefore w:val="0"/>
        <w:widowControl w:val="0"/>
        <w:kinsoku/>
        <w:wordWrap/>
        <w:overflowPunct/>
        <w:topLinePunct w:val="0"/>
        <w:autoSpaceDE/>
        <w:autoSpaceDN/>
        <w:bidi w:val="0"/>
        <w:adjustRightInd/>
        <w:snapToGrid/>
        <w:spacing w:line="360" w:lineRule="auto"/>
        <w:ind w:left="23" w:right="49" w:firstLine="423"/>
        <w:textAlignment w:val="auto"/>
      </w:pPr>
      <w:r>
        <w:rPr>
          <w:spacing w:val="7"/>
        </w:rPr>
        <w:t>工程质量保修书由发包人、承包人在工程竣工验收前共同签署，作为工程总承包合同附</w:t>
      </w:r>
      <w:r>
        <w:rPr>
          <w:spacing w:val="8"/>
        </w:rPr>
        <w:t>件，其有效期限至保修期满。</w:t>
      </w:r>
    </w:p>
    <w:p w14:paraId="432C8FA6">
      <w:pPr>
        <w:spacing w:line="409" w:lineRule="auto"/>
        <w:rPr>
          <w:rFonts w:ascii="Arial"/>
          <w:sz w:val="21"/>
        </w:rPr>
      </w:pPr>
    </w:p>
    <w:p w14:paraId="2F195509">
      <w:pPr>
        <w:pStyle w:val="16"/>
        <w:spacing w:before="65" w:line="227" w:lineRule="auto"/>
        <w:ind w:left="627"/>
      </w:pPr>
      <w:r>
        <w:rPr>
          <w:spacing w:val="6"/>
        </w:rPr>
        <w:t>发包人(公章)：               承包人(公章)：</w:t>
      </w:r>
    </w:p>
    <w:p w14:paraId="4CECF785">
      <w:pPr>
        <w:pStyle w:val="16"/>
        <w:spacing w:before="232" w:line="237" w:lineRule="auto"/>
        <w:ind w:left="624"/>
      </w:pPr>
      <w:r>
        <w:rPr>
          <w:spacing w:val="-4"/>
        </w:rPr>
        <w:t>地</w:t>
      </w:r>
      <w:r>
        <w:rPr>
          <w:spacing w:val="10"/>
        </w:rPr>
        <w:t xml:space="preserve">  </w:t>
      </w:r>
      <w:r>
        <w:rPr>
          <w:spacing w:val="-4"/>
        </w:rPr>
        <w:t>址</w:t>
      </w:r>
      <w:r>
        <w:rPr>
          <w:spacing w:val="-73"/>
        </w:rPr>
        <w:t xml:space="preserve"> </w:t>
      </w:r>
      <w:r>
        <w:rPr>
          <w:spacing w:val="-4"/>
        </w:rPr>
        <w:t>：</w:t>
      </w:r>
      <w:r>
        <w:rPr>
          <w:spacing w:val="1"/>
        </w:rPr>
        <w:t xml:space="preserve">                      </w:t>
      </w:r>
      <w:r>
        <w:rPr>
          <w:spacing w:val="-4"/>
        </w:rPr>
        <w:t>地</w:t>
      </w:r>
      <w:r>
        <w:rPr>
          <w:spacing w:val="10"/>
        </w:rPr>
        <w:t xml:space="preserve">  </w:t>
      </w:r>
      <w:r>
        <w:rPr>
          <w:spacing w:val="-4"/>
        </w:rPr>
        <w:t>址：</w:t>
      </w:r>
    </w:p>
    <w:p w14:paraId="4E0BEF5F">
      <w:pPr>
        <w:pStyle w:val="16"/>
        <w:spacing w:before="223" w:line="228" w:lineRule="auto"/>
        <w:ind w:left="625"/>
      </w:pPr>
      <w:r>
        <w:rPr>
          <w:spacing w:val="7"/>
        </w:rPr>
        <w:t>法定代表人(签字)：           法定代表人(签</w:t>
      </w:r>
      <w:r>
        <w:rPr>
          <w:spacing w:val="6"/>
        </w:rPr>
        <w:t>字)：</w:t>
      </w:r>
    </w:p>
    <w:p w14:paraId="60D3B48C">
      <w:pPr>
        <w:pStyle w:val="16"/>
        <w:spacing w:before="230" w:line="228" w:lineRule="auto"/>
        <w:ind w:left="623"/>
      </w:pPr>
      <w:r>
        <w:rPr>
          <w:spacing w:val="7"/>
        </w:rPr>
        <w:t>委托代理人(签字)：           委托代理人(签字)：</w:t>
      </w:r>
    </w:p>
    <w:p w14:paraId="42E3B628">
      <w:pPr>
        <w:pStyle w:val="16"/>
        <w:spacing w:before="233" w:line="230" w:lineRule="auto"/>
        <w:ind w:left="649"/>
      </w:pPr>
      <w:r>
        <w:rPr>
          <w:spacing w:val="-12"/>
        </w:rPr>
        <w:t>电</w:t>
      </w:r>
      <w:r>
        <w:rPr>
          <w:spacing w:val="10"/>
        </w:rPr>
        <w:t xml:space="preserve">  </w:t>
      </w:r>
      <w:r>
        <w:rPr>
          <w:spacing w:val="-12"/>
        </w:rPr>
        <w:t>话</w:t>
      </w:r>
      <w:r>
        <w:rPr>
          <w:spacing w:val="-74"/>
        </w:rPr>
        <w:t xml:space="preserve"> </w:t>
      </w:r>
      <w:r>
        <w:rPr>
          <w:spacing w:val="-12"/>
        </w:rPr>
        <w:t>：</w:t>
      </w:r>
      <w:r>
        <w:rPr>
          <w:spacing w:val="2"/>
        </w:rPr>
        <w:t xml:space="preserve">                      </w:t>
      </w:r>
      <w:r>
        <w:rPr>
          <w:spacing w:val="-12"/>
        </w:rPr>
        <w:t>电</w:t>
      </w:r>
      <w:r>
        <w:rPr>
          <w:spacing w:val="11"/>
        </w:rPr>
        <w:t xml:space="preserve">  </w:t>
      </w:r>
      <w:r>
        <w:rPr>
          <w:spacing w:val="-12"/>
        </w:rPr>
        <w:t>话：</w:t>
      </w:r>
    </w:p>
    <w:p w14:paraId="3ED29F28">
      <w:pPr>
        <w:pStyle w:val="16"/>
        <w:spacing w:before="229" w:line="227" w:lineRule="auto"/>
        <w:ind w:left="622"/>
      </w:pPr>
      <w:r>
        <w:rPr>
          <w:spacing w:val="-4"/>
        </w:rPr>
        <w:t>传</w:t>
      </w:r>
      <w:r>
        <w:rPr>
          <w:spacing w:val="11"/>
        </w:rPr>
        <w:t xml:space="preserve">  </w:t>
      </w:r>
      <w:r>
        <w:rPr>
          <w:spacing w:val="-4"/>
        </w:rPr>
        <w:t>真</w:t>
      </w:r>
      <w:r>
        <w:rPr>
          <w:spacing w:val="-74"/>
        </w:rPr>
        <w:t xml:space="preserve"> </w:t>
      </w:r>
      <w:r>
        <w:rPr>
          <w:spacing w:val="-4"/>
        </w:rPr>
        <w:t>：</w:t>
      </w:r>
      <w:r>
        <w:rPr>
          <w:spacing w:val="1"/>
        </w:rPr>
        <w:t xml:space="preserve">                    </w:t>
      </w:r>
      <w:r>
        <w:t xml:space="preserve">  </w:t>
      </w:r>
      <w:r>
        <w:rPr>
          <w:spacing w:val="-4"/>
        </w:rPr>
        <w:t>传</w:t>
      </w:r>
      <w:r>
        <w:rPr>
          <w:spacing w:val="11"/>
        </w:rPr>
        <w:t xml:space="preserve">  </w:t>
      </w:r>
      <w:r>
        <w:rPr>
          <w:spacing w:val="-4"/>
        </w:rPr>
        <w:t>真：</w:t>
      </w:r>
    </w:p>
    <w:p w14:paraId="7883DECB">
      <w:pPr>
        <w:pStyle w:val="16"/>
        <w:spacing w:before="232" w:line="228" w:lineRule="auto"/>
        <w:ind w:left="625"/>
      </w:pPr>
      <w:r>
        <w:rPr>
          <w:spacing w:val="5"/>
        </w:rPr>
        <w:t>开户银行：</w:t>
      </w:r>
      <w:r>
        <w:rPr>
          <w:spacing w:val="1"/>
        </w:rPr>
        <w:t xml:space="preserve">                    </w:t>
      </w:r>
      <w:r>
        <w:rPr>
          <w:spacing w:val="5"/>
        </w:rPr>
        <w:t>开户银行：</w:t>
      </w:r>
    </w:p>
    <w:p w14:paraId="0EC99F63">
      <w:pPr>
        <w:pStyle w:val="16"/>
        <w:spacing w:before="233" w:line="229" w:lineRule="auto"/>
        <w:ind w:left="627"/>
      </w:pPr>
      <w:r>
        <w:rPr>
          <w:spacing w:val="-7"/>
        </w:rPr>
        <w:t>账</w:t>
      </w:r>
      <w:r>
        <w:rPr>
          <w:spacing w:val="14"/>
        </w:rPr>
        <w:t xml:space="preserve">  </w:t>
      </w:r>
      <w:r>
        <w:rPr>
          <w:spacing w:val="-7"/>
        </w:rPr>
        <w:t>号</w:t>
      </w:r>
      <w:r>
        <w:rPr>
          <w:spacing w:val="-74"/>
        </w:rPr>
        <w:t xml:space="preserve"> </w:t>
      </w:r>
      <w:r>
        <w:rPr>
          <w:spacing w:val="-7"/>
        </w:rPr>
        <w:t>：</w:t>
      </w:r>
      <w:r>
        <w:rPr>
          <w:spacing w:val="1"/>
        </w:rPr>
        <w:t xml:space="preserve">                      </w:t>
      </w:r>
      <w:r>
        <w:rPr>
          <w:spacing w:val="-7"/>
        </w:rPr>
        <w:t>账</w:t>
      </w:r>
      <w:r>
        <w:rPr>
          <w:spacing w:val="14"/>
        </w:rPr>
        <w:t xml:space="preserve">  </w:t>
      </w:r>
      <w:r>
        <w:rPr>
          <w:spacing w:val="-7"/>
        </w:rPr>
        <w:t>号：</w:t>
      </w:r>
    </w:p>
    <w:p w14:paraId="00794DF3">
      <w:pPr>
        <w:pStyle w:val="16"/>
        <w:spacing w:before="229" w:line="228" w:lineRule="auto"/>
        <w:ind w:left="640"/>
      </w:pPr>
      <w:r>
        <w:rPr>
          <w:spacing w:val="2"/>
        </w:rPr>
        <w:t>邮政编码：                    邮政编</w:t>
      </w:r>
      <w:r>
        <w:rPr>
          <w:spacing w:val="1"/>
        </w:rPr>
        <w:t>码：</w:t>
      </w:r>
    </w:p>
    <w:p w14:paraId="7A5ECC40">
      <w:pPr>
        <w:spacing w:line="228" w:lineRule="auto"/>
        <w:sectPr>
          <w:footerReference r:id="rId13" w:type="default"/>
          <w:pgSz w:w="11906" w:h="16839"/>
          <w:pgMar w:top="1417" w:right="1754" w:bottom="1417" w:left="1785" w:header="0" w:footer="992" w:gutter="0"/>
          <w:cols w:space="720" w:num="1"/>
        </w:sectPr>
      </w:pPr>
    </w:p>
    <w:p w14:paraId="429DCF33">
      <w:pPr>
        <w:spacing w:line="248" w:lineRule="auto"/>
        <w:rPr>
          <w:rFonts w:ascii="Arial"/>
          <w:sz w:val="21"/>
        </w:rPr>
      </w:pPr>
    </w:p>
    <w:p w14:paraId="2E387F5C">
      <w:pPr>
        <w:pStyle w:val="16"/>
        <w:spacing w:before="78" w:line="219" w:lineRule="auto"/>
        <w:ind w:left="2830"/>
        <w:outlineLvl w:val="2"/>
        <w:rPr>
          <w:sz w:val="24"/>
          <w:szCs w:val="24"/>
        </w:rPr>
      </w:pPr>
      <w:r>
        <w:rPr>
          <w:b/>
          <w:bCs/>
          <w:spacing w:val="-5"/>
          <w:sz w:val="24"/>
          <w:szCs w:val="24"/>
        </w:rPr>
        <w:t>附件</w:t>
      </w:r>
      <w:r>
        <w:rPr>
          <w:spacing w:val="-38"/>
          <w:sz w:val="24"/>
          <w:szCs w:val="24"/>
        </w:rPr>
        <w:t xml:space="preserve"> </w:t>
      </w:r>
      <w:r>
        <w:rPr>
          <w:b/>
          <w:bCs/>
          <w:spacing w:val="-5"/>
          <w:sz w:val="24"/>
          <w:szCs w:val="24"/>
        </w:rPr>
        <w:t>3</w:t>
      </w:r>
      <w:r>
        <w:rPr>
          <w:spacing w:val="-5"/>
          <w:sz w:val="24"/>
          <w:szCs w:val="24"/>
        </w:rPr>
        <w:t xml:space="preserve"> </w:t>
      </w:r>
      <w:r>
        <w:rPr>
          <w:b/>
          <w:bCs/>
          <w:spacing w:val="-5"/>
          <w:sz w:val="24"/>
          <w:szCs w:val="24"/>
        </w:rPr>
        <w:t>承包人主要管理人员表</w:t>
      </w:r>
    </w:p>
    <w:p w14:paraId="1E69781A">
      <w:pPr>
        <w:spacing w:before="66"/>
      </w:pPr>
    </w:p>
    <w:tbl>
      <w:tblPr>
        <w:tblStyle w:val="160"/>
        <w:tblW w:w="835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92"/>
        <w:gridCol w:w="1264"/>
        <w:gridCol w:w="1428"/>
        <w:gridCol w:w="1416"/>
        <w:gridCol w:w="2454"/>
      </w:tblGrid>
      <w:tr w14:paraId="7471E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792" w:type="dxa"/>
            <w:tcBorders>
              <w:top w:val="single" w:color="000000" w:sz="10" w:space="0"/>
              <w:left w:val="single" w:color="000000" w:sz="10" w:space="0"/>
              <w:bottom w:val="single" w:color="000000" w:sz="2" w:space="0"/>
            </w:tcBorders>
            <w:noWrap w:val="0"/>
            <w:vAlign w:val="top"/>
          </w:tcPr>
          <w:p w14:paraId="23D7CFA4">
            <w:pPr>
              <w:spacing w:before="57" w:line="230" w:lineRule="auto"/>
              <w:ind w:left="447"/>
              <w:rPr>
                <w:rFonts w:ascii="宋体" w:hAnsi="宋体" w:eastAsia="宋体" w:cs="宋体"/>
                <w:sz w:val="20"/>
                <w:szCs w:val="20"/>
              </w:rPr>
            </w:pPr>
            <w:r>
              <w:rPr>
                <w:rFonts w:ascii="宋体" w:hAnsi="宋体" w:eastAsia="宋体" w:cs="宋体"/>
                <w:sz w:val="20"/>
                <w:szCs w:val="20"/>
              </w:rPr>
              <w:t>名</w:t>
            </w:r>
            <w:r>
              <w:rPr>
                <w:rFonts w:ascii="宋体" w:hAnsi="宋体" w:eastAsia="宋体" w:cs="宋体"/>
                <w:spacing w:val="7"/>
                <w:sz w:val="20"/>
                <w:szCs w:val="20"/>
              </w:rPr>
              <w:t xml:space="preserve">    </w:t>
            </w:r>
            <w:r>
              <w:rPr>
                <w:rFonts w:ascii="宋体" w:hAnsi="宋体" w:eastAsia="宋体" w:cs="宋体"/>
                <w:sz w:val="20"/>
                <w:szCs w:val="20"/>
              </w:rPr>
              <w:t>称</w:t>
            </w:r>
          </w:p>
        </w:tc>
        <w:tc>
          <w:tcPr>
            <w:tcW w:w="1264" w:type="dxa"/>
            <w:tcBorders>
              <w:top w:val="single" w:color="000000" w:sz="10" w:space="0"/>
              <w:bottom w:val="single" w:color="000000" w:sz="2" w:space="0"/>
            </w:tcBorders>
            <w:noWrap w:val="0"/>
            <w:vAlign w:val="top"/>
          </w:tcPr>
          <w:p w14:paraId="11AD41C0">
            <w:pPr>
              <w:spacing w:before="57" w:line="228" w:lineRule="auto"/>
              <w:ind w:left="444"/>
              <w:rPr>
                <w:rFonts w:ascii="宋体" w:hAnsi="宋体" w:eastAsia="宋体" w:cs="宋体"/>
                <w:sz w:val="20"/>
                <w:szCs w:val="20"/>
              </w:rPr>
            </w:pPr>
            <w:r>
              <w:rPr>
                <w:rFonts w:ascii="宋体" w:hAnsi="宋体" w:eastAsia="宋体" w:cs="宋体"/>
                <w:spacing w:val="4"/>
                <w:sz w:val="20"/>
                <w:szCs w:val="20"/>
              </w:rPr>
              <w:t>姓名</w:t>
            </w:r>
          </w:p>
        </w:tc>
        <w:tc>
          <w:tcPr>
            <w:tcW w:w="1428" w:type="dxa"/>
            <w:tcBorders>
              <w:top w:val="single" w:color="000000" w:sz="10" w:space="0"/>
              <w:bottom w:val="single" w:color="000000" w:sz="2" w:space="0"/>
            </w:tcBorders>
            <w:noWrap w:val="0"/>
            <w:vAlign w:val="top"/>
          </w:tcPr>
          <w:p w14:paraId="5DA92548">
            <w:pPr>
              <w:spacing w:before="57" w:line="228" w:lineRule="auto"/>
              <w:ind w:left="448"/>
              <w:rPr>
                <w:rFonts w:ascii="宋体" w:hAnsi="宋体" w:eastAsia="宋体" w:cs="宋体"/>
                <w:sz w:val="20"/>
                <w:szCs w:val="20"/>
              </w:rPr>
            </w:pPr>
            <w:r>
              <w:rPr>
                <w:rFonts w:ascii="宋体" w:hAnsi="宋体" w:eastAsia="宋体" w:cs="宋体"/>
                <w:spacing w:val="4"/>
                <w:sz w:val="20"/>
                <w:szCs w:val="20"/>
              </w:rPr>
              <w:t>职务</w:t>
            </w:r>
          </w:p>
        </w:tc>
        <w:tc>
          <w:tcPr>
            <w:tcW w:w="1416" w:type="dxa"/>
            <w:tcBorders>
              <w:top w:val="single" w:color="000000" w:sz="10" w:space="0"/>
              <w:bottom w:val="single" w:color="000000" w:sz="2" w:space="0"/>
            </w:tcBorders>
            <w:noWrap w:val="0"/>
            <w:vAlign w:val="top"/>
          </w:tcPr>
          <w:p w14:paraId="2B499469">
            <w:pPr>
              <w:spacing w:before="57" w:line="227" w:lineRule="auto"/>
              <w:ind w:left="32"/>
              <w:rPr>
                <w:rFonts w:ascii="宋体" w:hAnsi="宋体" w:eastAsia="宋体" w:cs="宋体"/>
                <w:sz w:val="20"/>
                <w:szCs w:val="20"/>
              </w:rPr>
            </w:pPr>
            <w:r>
              <w:rPr>
                <w:rFonts w:ascii="宋体" w:hAnsi="宋体" w:eastAsia="宋体" w:cs="宋体"/>
                <w:spacing w:val="7"/>
                <w:sz w:val="20"/>
                <w:szCs w:val="20"/>
              </w:rPr>
              <w:t>职称证书</w:t>
            </w:r>
          </w:p>
        </w:tc>
        <w:tc>
          <w:tcPr>
            <w:tcW w:w="2454" w:type="dxa"/>
            <w:tcBorders>
              <w:top w:val="single" w:color="000000" w:sz="10" w:space="0"/>
              <w:bottom w:val="single" w:color="000000" w:sz="2" w:space="0"/>
              <w:right w:val="single" w:color="000000" w:sz="10" w:space="0"/>
            </w:tcBorders>
            <w:noWrap w:val="0"/>
            <w:vAlign w:val="top"/>
          </w:tcPr>
          <w:p w14:paraId="569AFA79">
            <w:pPr>
              <w:spacing w:before="57" w:line="229" w:lineRule="auto"/>
              <w:ind w:left="459"/>
              <w:rPr>
                <w:rFonts w:ascii="宋体" w:hAnsi="宋体" w:eastAsia="宋体" w:cs="宋体"/>
                <w:sz w:val="20"/>
                <w:szCs w:val="20"/>
              </w:rPr>
            </w:pPr>
            <w:r>
              <w:rPr>
                <w:rFonts w:ascii="宋体" w:hAnsi="宋体" w:eastAsia="宋体" w:cs="宋体"/>
                <w:spacing w:val="3"/>
                <w:sz w:val="20"/>
                <w:szCs w:val="20"/>
              </w:rPr>
              <w:t>备注</w:t>
            </w:r>
          </w:p>
        </w:tc>
      </w:tr>
      <w:tr w14:paraId="4A08C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8354" w:type="dxa"/>
            <w:gridSpan w:val="5"/>
            <w:tcBorders>
              <w:top w:val="single" w:color="000000" w:sz="2" w:space="0"/>
              <w:left w:val="single" w:color="000000" w:sz="10" w:space="0"/>
              <w:right w:val="single" w:color="000000" w:sz="10" w:space="0"/>
            </w:tcBorders>
            <w:noWrap w:val="0"/>
            <w:vAlign w:val="top"/>
          </w:tcPr>
          <w:p w14:paraId="008774EE">
            <w:pPr>
              <w:spacing w:before="63" w:line="228" w:lineRule="auto"/>
              <w:ind w:left="448"/>
              <w:rPr>
                <w:rFonts w:ascii="宋体" w:hAnsi="宋体" w:eastAsia="宋体" w:cs="宋体"/>
                <w:sz w:val="20"/>
                <w:szCs w:val="20"/>
              </w:rPr>
            </w:pPr>
            <w:r>
              <w:rPr>
                <w:rFonts w:ascii="宋体" w:hAnsi="宋体" w:eastAsia="宋体" w:cs="宋体"/>
                <w:spacing w:val="7"/>
                <w:sz w:val="20"/>
                <w:szCs w:val="20"/>
              </w:rPr>
              <w:t>一、总部人员</w:t>
            </w:r>
          </w:p>
        </w:tc>
      </w:tr>
      <w:tr w14:paraId="7CDB8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219B8B65">
            <w:pPr>
              <w:spacing w:before="53" w:line="228" w:lineRule="auto"/>
              <w:ind w:left="472"/>
              <w:rPr>
                <w:rFonts w:ascii="宋体" w:hAnsi="宋体" w:eastAsia="宋体" w:cs="宋体"/>
                <w:sz w:val="20"/>
                <w:szCs w:val="20"/>
              </w:rPr>
            </w:pPr>
            <w:r>
              <w:rPr>
                <w:rFonts w:ascii="宋体" w:hAnsi="宋体" w:eastAsia="宋体" w:cs="宋体"/>
                <w:spacing w:val="6"/>
                <w:sz w:val="20"/>
                <w:szCs w:val="20"/>
              </w:rPr>
              <w:t>项目主管</w:t>
            </w:r>
          </w:p>
        </w:tc>
        <w:tc>
          <w:tcPr>
            <w:tcW w:w="1264" w:type="dxa"/>
            <w:noWrap w:val="0"/>
            <w:vAlign w:val="top"/>
          </w:tcPr>
          <w:p w14:paraId="24A509BF">
            <w:pPr>
              <w:pStyle w:val="161"/>
            </w:pPr>
          </w:p>
        </w:tc>
        <w:tc>
          <w:tcPr>
            <w:tcW w:w="1428" w:type="dxa"/>
            <w:noWrap w:val="0"/>
            <w:vAlign w:val="top"/>
          </w:tcPr>
          <w:p w14:paraId="4122A2B6">
            <w:pPr>
              <w:pStyle w:val="161"/>
            </w:pPr>
          </w:p>
        </w:tc>
        <w:tc>
          <w:tcPr>
            <w:tcW w:w="1416" w:type="dxa"/>
            <w:noWrap w:val="0"/>
            <w:vAlign w:val="top"/>
          </w:tcPr>
          <w:p w14:paraId="178060CD">
            <w:pPr>
              <w:pStyle w:val="161"/>
            </w:pPr>
          </w:p>
        </w:tc>
        <w:tc>
          <w:tcPr>
            <w:tcW w:w="2454" w:type="dxa"/>
            <w:tcBorders>
              <w:right w:val="single" w:color="000000" w:sz="10" w:space="0"/>
            </w:tcBorders>
            <w:noWrap w:val="0"/>
            <w:vAlign w:val="top"/>
          </w:tcPr>
          <w:p w14:paraId="54D807DA">
            <w:pPr>
              <w:pStyle w:val="161"/>
            </w:pPr>
          </w:p>
        </w:tc>
      </w:tr>
      <w:tr w14:paraId="562AA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restart"/>
            <w:tcBorders>
              <w:left w:val="single" w:color="000000" w:sz="10" w:space="0"/>
              <w:bottom w:val="nil"/>
            </w:tcBorders>
            <w:noWrap w:val="0"/>
            <w:vAlign w:val="top"/>
          </w:tcPr>
          <w:p w14:paraId="0697D1C4">
            <w:pPr>
              <w:pStyle w:val="161"/>
              <w:spacing w:line="321" w:lineRule="auto"/>
            </w:pPr>
          </w:p>
          <w:p w14:paraId="62F21C95">
            <w:pPr>
              <w:spacing w:before="65" w:line="228" w:lineRule="auto"/>
              <w:ind w:left="470"/>
              <w:rPr>
                <w:rFonts w:ascii="宋体" w:hAnsi="宋体" w:eastAsia="宋体" w:cs="宋体"/>
                <w:sz w:val="20"/>
                <w:szCs w:val="20"/>
              </w:rPr>
            </w:pPr>
            <w:r>
              <w:rPr>
                <w:rFonts w:ascii="宋体" w:hAnsi="宋体" w:eastAsia="宋体" w:cs="宋体"/>
                <w:spacing w:val="7"/>
                <w:sz w:val="20"/>
                <w:szCs w:val="20"/>
              </w:rPr>
              <w:t>其他人员</w:t>
            </w:r>
          </w:p>
        </w:tc>
        <w:tc>
          <w:tcPr>
            <w:tcW w:w="1264" w:type="dxa"/>
            <w:noWrap w:val="0"/>
            <w:vAlign w:val="top"/>
          </w:tcPr>
          <w:p w14:paraId="6252789F">
            <w:pPr>
              <w:pStyle w:val="161"/>
            </w:pPr>
          </w:p>
        </w:tc>
        <w:tc>
          <w:tcPr>
            <w:tcW w:w="1428" w:type="dxa"/>
            <w:noWrap w:val="0"/>
            <w:vAlign w:val="top"/>
          </w:tcPr>
          <w:p w14:paraId="688A4FC0">
            <w:pPr>
              <w:pStyle w:val="161"/>
            </w:pPr>
          </w:p>
        </w:tc>
        <w:tc>
          <w:tcPr>
            <w:tcW w:w="1416" w:type="dxa"/>
            <w:noWrap w:val="0"/>
            <w:vAlign w:val="top"/>
          </w:tcPr>
          <w:p w14:paraId="4C15501C">
            <w:pPr>
              <w:pStyle w:val="161"/>
            </w:pPr>
          </w:p>
        </w:tc>
        <w:tc>
          <w:tcPr>
            <w:tcW w:w="2454" w:type="dxa"/>
            <w:tcBorders>
              <w:right w:val="single" w:color="000000" w:sz="10" w:space="0"/>
            </w:tcBorders>
            <w:noWrap w:val="0"/>
            <w:vAlign w:val="top"/>
          </w:tcPr>
          <w:p w14:paraId="6E69BAF8">
            <w:pPr>
              <w:pStyle w:val="161"/>
            </w:pPr>
          </w:p>
        </w:tc>
      </w:tr>
      <w:tr w14:paraId="50C8E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continue"/>
            <w:tcBorders>
              <w:top w:val="nil"/>
              <w:left w:val="single" w:color="000000" w:sz="10" w:space="0"/>
              <w:bottom w:val="nil"/>
            </w:tcBorders>
            <w:noWrap w:val="0"/>
            <w:vAlign w:val="top"/>
          </w:tcPr>
          <w:p w14:paraId="46F1C917">
            <w:pPr>
              <w:pStyle w:val="161"/>
            </w:pPr>
          </w:p>
        </w:tc>
        <w:tc>
          <w:tcPr>
            <w:tcW w:w="1264" w:type="dxa"/>
            <w:noWrap w:val="0"/>
            <w:vAlign w:val="top"/>
          </w:tcPr>
          <w:p w14:paraId="6A5B0F71">
            <w:pPr>
              <w:pStyle w:val="161"/>
            </w:pPr>
          </w:p>
        </w:tc>
        <w:tc>
          <w:tcPr>
            <w:tcW w:w="1428" w:type="dxa"/>
            <w:noWrap w:val="0"/>
            <w:vAlign w:val="top"/>
          </w:tcPr>
          <w:p w14:paraId="666EC809">
            <w:pPr>
              <w:pStyle w:val="161"/>
            </w:pPr>
          </w:p>
        </w:tc>
        <w:tc>
          <w:tcPr>
            <w:tcW w:w="1416" w:type="dxa"/>
            <w:noWrap w:val="0"/>
            <w:vAlign w:val="top"/>
          </w:tcPr>
          <w:p w14:paraId="26DEF5AB">
            <w:pPr>
              <w:pStyle w:val="161"/>
            </w:pPr>
          </w:p>
        </w:tc>
        <w:tc>
          <w:tcPr>
            <w:tcW w:w="2454" w:type="dxa"/>
            <w:tcBorders>
              <w:right w:val="single" w:color="000000" w:sz="10" w:space="0"/>
            </w:tcBorders>
            <w:noWrap w:val="0"/>
            <w:vAlign w:val="top"/>
          </w:tcPr>
          <w:p w14:paraId="6A940B98">
            <w:pPr>
              <w:pStyle w:val="161"/>
            </w:pPr>
          </w:p>
        </w:tc>
      </w:tr>
      <w:tr w14:paraId="3E800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continue"/>
            <w:tcBorders>
              <w:top w:val="nil"/>
              <w:left w:val="single" w:color="000000" w:sz="10" w:space="0"/>
            </w:tcBorders>
            <w:noWrap w:val="0"/>
            <w:vAlign w:val="top"/>
          </w:tcPr>
          <w:p w14:paraId="2E55CF8D">
            <w:pPr>
              <w:pStyle w:val="161"/>
            </w:pPr>
          </w:p>
        </w:tc>
        <w:tc>
          <w:tcPr>
            <w:tcW w:w="1264" w:type="dxa"/>
            <w:noWrap w:val="0"/>
            <w:vAlign w:val="top"/>
          </w:tcPr>
          <w:p w14:paraId="3C6A82B1">
            <w:pPr>
              <w:pStyle w:val="161"/>
            </w:pPr>
          </w:p>
        </w:tc>
        <w:tc>
          <w:tcPr>
            <w:tcW w:w="1428" w:type="dxa"/>
            <w:noWrap w:val="0"/>
            <w:vAlign w:val="top"/>
          </w:tcPr>
          <w:p w14:paraId="068ED507">
            <w:pPr>
              <w:pStyle w:val="161"/>
            </w:pPr>
          </w:p>
        </w:tc>
        <w:tc>
          <w:tcPr>
            <w:tcW w:w="1416" w:type="dxa"/>
            <w:noWrap w:val="0"/>
            <w:vAlign w:val="top"/>
          </w:tcPr>
          <w:p w14:paraId="1B91CFE4">
            <w:pPr>
              <w:pStyle w:val="161"/>
            </w:pPr>
          </w:p>
        </w:tc>
        <w:tc>
          <w:tcPr>
            <w:tcW w:w="2454" w:type="dxa"/>
            <w:tcBorders>
              <w:right w:val="single" w:color="000000" w:sz="10" w:space="0"/>
            </w:tcBorders>
            <w:noWrap w:val="0"/>
            <w:vAlign w:val="top"/>
          </w:tcPr>
          <w:p w14:paraId="2C95FA15">
            <w:pPr>
              <w:pStyle w:val="161"/>
            </w:pPr>
          </w:p>
        </w:tc>
      </w:tr>
      <w:tr w14:paraId="663BB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8354" w:type="dxa"/>
            <w:gridSpan w:val="5"/>
            <w:tcBorders>
              <w:left w:val="single" w:color="000000" w:sz="10" w:space="0"/>
              <w:right w:val="single" w:color="000000" w:sz="10" w:space="0"/>
            </w:tcBorders>
            <w:noWrap w:val="0"/>
            <w:vAlign w:val="top"/>
          </w:tcPr>
          <w:p w14:paraId="3C6C2C08">
            <w:pPr>
              <w:spacing w:before="56" w:line="228" w:lineRule="auto"/>
              <w:ind w:left="448"/>
              <w:rPr>
                <w:rFonts w:ascii="宋体" w:hAnsi="宋体" w:eastAsia="宋体" w:cs="宋体"/>
                <w:sz w:val="20"/>
                <w:szCs w:val="20"/>
              </w:rPr>
            </w:pPr>
            <w:r>
              <w:rPr>
                <w:rFonts w:ascii="宋体" w:hAnsi="宋体" w:eastAsia="宋体" w:cs="宋体"/>
                <w:spacing w:val="7"/>
                <w:sz w:val="20"/>
                <w:szCs w:val="20"/>
              </w:rPr>
              <w:t>二、现场人员</w:t>
            </w:r>
          </w:p>
        </w:tc>
      </w:tr>
      <w:tr w14:paraId="7342A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792" w:type="dxa"/>
            <w:tcBorders>
              <w:left w:val="single" w:color="000000" w:sz="10" w:space="0"/>
              <w:bottom w:val="nil"/>
            </w:tcBorders>
            <w:noWrap w:val="0"/>
            <w:vAlign w:val="top"/>
          </w:tcPr>
          <w:p w14:paraId="597EE943">
            <w:pPr>
              <w:spacing w:before="59" w:line="228" w:lineRule="auto"/>
              <w:ind w:left="366"/>
              <w:rPr>
                <w:rFonts w:ascii="宋体" w:hAnsi="宋体" w:eastAsia="宋体" w:cs="宋体"/>
                <w:sz w:val="20"/>
                <w:szCs w:val="20"/>
              </w:rPr>
            </w:pPr>
            <w:r>
              <w:rPr>
                <w:rFonts w:ascii="宋体" w:hAnsi="宋体" w:eastAsia="宋体" w:cs="宋体"/>
                <w:spacing w:val="7"/>
                <w:sz w:val="20"/>
                <w:szCs w:val="20"/>
              </w:rPr>
              <w:t>工程总承包</w:t>
            </w:r>
          </w:p>
        </w:tc>
        <w:tc>
          <w:tcPr>
            <w:tcW w:w="1264" w:type="dxa"/>
            <w:tcBorders>
              <w:bottom w:val="nil"/>
            </w:tcBorders>
            <w:noWrap w:val="0"/>
            <w:vAlign w:val="top"/>
          </w:tcPr>
          <w:p w14:paraId="788F745D">
            <w:pPr>
              <w:pStyle w:val="161"/>
            </w:pPr>
          </w:p>
        </w:tc>
        <w:tc>
          <w:tcPr>
            <w:tcW w:w="1428" w:type="dxa"/>
            <w:tcBorders>
              <w:bottom w:val="nil"/>
            </w:tcBorders>
            <w:noWrap w:val="0"/>
            <w:vAlign w:val="top"/>
          </w:tcPr>
          <w:p w14:paraId="231717C3">
            <w:pPr>
              <w:pStyle w:val="161"/>
            </w:pPr>
          </w:p>
        </w:tc>
        <w:tc>
          <w:tcPr>
            <w:tcW w:w="1416" w:type="dxa"/>
            <w:tcBorders>
              <w:bottom w:val="nil"/>
            </w:tcBorders>
            <w:noWrap w:val="0"/>
            <w:vAlign w:val="top"/>
          </w:tcPr>
          <w:p w14:paraId="428781BC">
            <w:pPr>
              <w:pStyle w:val="161"/>
            </w:pPr>
          </w:p>
        </w:tc>
        <w:tc>
          <w:tcPr>
            <w:tcW w:w="2454" w:type="dxa"/>
            <w:tcBorders>
              <w:bottom w:val="nil"/>
              <w:right w:val="single" w:color="000000" w:sz="10" w:space="0"/>
            </w:tcBorders>
            <w:noWrap w:val="0"/>
            <w:vAlign w:val="top"/>
          </w:tcPr>
          <w:p w14:paraId="4ADE0401">
            <w:pPr>
              <w:pStyle w:val="161"/>
            </w:pPr>
          </w:p>
        </w:tc>
      </w:tr>
      <w:tr w14:paraId="309DF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792" w:type="dxa"/>
            <w:tcBorders>
              <w:top w:val="nil"/>
              <w:left w:val="single" w:color="000000" w:sz="10" w:space="0"/>
            </w:tcBorders>
            <w:noWrap w:val="0"/>
            <w:vAlign w:val="top"/>
          </w:tcPr>
          <w:p w14:paraId="51C6BF78">
            <w:pPr>
              <w:spacing w:before="203" w:line="228" w:lineRule="auto"/>
              <w:ind w:left="472"/>
              <w:rPr>
                <w:rFonts w:ascii="宋体" w:hAnsi="宋体" w:eastAsia="宋体" w:cs="宋体"/>
                <w:sz w:val="20"/>
                <w:szCs w:val="20"/>
              </w:rPr>
            </w:pPr>
            <w:r>
              <w:rPr>
                <w:rFonts w:ascii="宋体" w:hAnsi="宋体" w:eastAsia="宋体" w:cs="宋体"/>
                <w:spacing w:val="6"/>
                <w:sz w:val="20"/>
                <w:szCs w:val="20"/>
              </w:rPr>
              <w:t>项目经理</w:t>
            </w:r>
          </w:p>
        </w:tc>
        <w:tc>
          <w:tcPr>
            <w:tcW w:w="1264" w:type="dxa"/>
            <w:tcBorders>
              <w:top w:val="nil"/>
            </w:tcBorders>
            <w:noWrap w:val="0"/>
            <w:vAlign w:val="top"/>
          </w:tcPr>
          <w:p w14:paraId="45B25CC0">
            <w:pPr>
              <w:pStyle w:val="161"/>
            </w:pPr>
          </w:p>
        </w:tc>
        <w:tc>
          <w:tcPr>
            <w:tcW w:w="1428" w:type="dxa"/>
            <w:tcBorders>
              <w:top w:val="nil"/>
            </w:tcBorders>
            <w:noWrap w:val="0"/>
            <w:vAlign w:val="top"/>
          </w:tcPr>
          <w:p w14:paraId="7F432713">
            <w:pPr>
              <w:pStyle w:val="161"/>
            </w:pPr>
          </w:p>
        </w:tc>
        <w:tc>
          <w:tcPr>
            <w:tcW w:w="1416" w:type="dxa"/>
            <w:tcBorders>
              <w:top w:val="nil"/>
            </w:tcBorders>
            <w:noWrap w:val="0"/>
            <w:vAlign w:val="top"/>
          </w:tcPr>
          <w:p w14:paraId="26E4FEDA">
            <w:pPr>
              <w:pStyle w:val="161"/>
            </w:pPr>
          </w:p>
        </w:tc>
        <w:tc>
          <w:tcPr>
            <w:tcW w:w="2454" w:type="dxa"/>
            <w:tcBorders>
              <w:top w:val="nil"/>
              <w:right w:val="single" w:color="000000" w:sz="10" w:space="0"/>
            </w:tcBorders>
            <w:noWrap w:val="0"/>
            <w:vAlign w:val="top"/>
          </w:tcPr>
          <w:p w14:paraId="104C012E">
            <w:pPr>
              <w:pStyle w:val="161"/>
            </w:pPr>
          </w:p>
        </w:tc>
      </w:tr>
      <w:tr w14:paraId="219F6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41136E8D">
            <w:pPr>
              <w:spacing w:before="59" w:line="228" w:lineRule="auto"/>
              <w:ind w:left="367"/>
              <w:rPr>
                <w:rFonts w:ascii="宋体" w:hAnsi="宋体" w:eastAsia="宋体" w:cs="宋体"/>
                <w:sz w:val="20"/>
                <w:szCs w:val="20"/>
              </w:rPr>
            </w:pPr>
            <w:r>
              <w:rPr>
                <w:rFonts w:ascii="宋体" w:hAnsi="宋体" w:eastAsia="宋体" w:cs="宋体"/>
                <w:spacing w:val="7"/>
                <w:sz w:val="20"/>
                <w:szCs w:val="20"/>
              </w:rPr>
              <w:t>项目副经理</w:t>
            </w:r>
          </w:p>
        </w:tc>
        <w:tc>
          <w:tcPr>
            <w:tcW w:w="1264" w:type="dxa"/>
            <w:noWrap w:val="0"/>
            <w:vAlign w:val="top"/>
          </w:tcPr>
          <w:p w14:paraId="0DFD8986">
            <w:pPr>
              <w:pStyle w:val="161"/>
            </w:pPr>
          </w:p>
        </w:tc>
        <w:tc>
          <w:tcPr>
            <w:tcW w:w="1428" w:type="dxa"/>
            <w:noWrap w:val="0"/>
            <w:vAlign w:val="top"/>
          </w:tcPr>
          <w:p w14:paraId="7D510C1B">
            <w:pPr>
              <w:pStyle w:val="161"/>
            </w:pPr>
          </w:p>
        </w:tc>
        <w:tc>
          <w:tcPr>
            <w:tcW w:w="1416" w:type="dxa"/>
            <w:noWrap w:val="0"/>
            <w:vAlign w:val="top"/>
          </w:tcPr>
          <w:p w14:paraId="47DE3C99">
            <w:pPr>
              <w:pStyle w:val="161"/>
            </w:pPr>
          </w:p>
        </w:tc>
        <w:tc>
          <w:tcPr>
            <w:tcW w:w="2454" w:type="dxa"/>
            <w:tcBorders>
              <w:right w:val="single" w:color="000000" w:sz="10" w:space="0"/>
            </w:tcBorders>
            <w:noWrap w:val="0"/>
            <w:vAlign w:val="top"/>
          </w:tcPr>
          <w:p w14:paraId="07B89B95">
            <w:pPr>
              <w:pStyle w:val="161"/>
            </w:pPr>
          </w:p>
        </w:tc>
      </w:tr>
      <w:tr w14:paraId="500CC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6E0FF2EB">
            <w:pPr>
              <w:spacing w:before="59" w:line="228" w:lineRule="auto"/>
              <w:ind w:left="367"/>
              <w:rPr>
                <w:rFonts w:ascii="宋体" w:hAnsi="宋体" w:eastAsia="宋体" w:cs="宋体"/>
                <w:sz w:val="20"/>
                <w:szCs w:val="20"/>
              </w:rPr>
            </w:pPr>
            <w:r>
              <w:rPr>
                <w:rFonts w:ascii="宋体" w:hAnsi="宋体" w:eastAsia="宋体" w:cs="宋体"/>
                <w:spacing w:val="7"/>
                <w:sz w:val="20"/>
                <w:szCs w:val="20"/>
              </w:rPr>
              <w:t>设计负责人</w:t>
            </w:r>
          </w:p>
        </w:tc>
        <w:tc>
          <w:tcPr>
            <w:tcW w:w="1264" w:type="dxa"/>
            <w:noWrap w:val="0"/>
            <w:vAlign w:val="top"/>
          </w:tcPr>
          <w:p w14:paraId="72246CC8">
            <w:pPr>
              <w:pStyle w:val="161"/>
            </w:pPr>
          </w:p>
        </w:tc>
        <w:tc>
          <w:tcPr>
            <w:tcW w:w="1428" w:type="dxa"/>
            <w:noWrap w:val="0"/>
            <w:vAlign w:val="top"/>
          </w:tcPr>
          <w:p w14:paraId="38D1676A">
            <w:pPr>
              <w:pStyle w:val="161"/>
            </w:pPr>
          </w:p>
        </w:tc>
        <w:tc>
          <w:tcPr>
            <w:tcW w:w="1416" w:type="dxa"/>
            <w:noWrap w:val="0"/>
            <w:vAlign w:val="top"/>
          </w:tcPr>
          <w:p w14:paraId="747D69A2">
            <w:pPr>
              <w:pStyle w:val="161"/>
            </w:pPr>
          </w:p>
        </w:tc>
        <w:tc>
          <w:tcPr>
            <w:tcW w:w="2454" w:type="dxa"/>
            <w:tcBorders>
              <w:right w:val="single" w:color="000000" w:sz="10" w:space="0"/>
            </w:tcBorders>
            <w:noWrap w:val="0"/>
            <w:vAlign w:val="top"/>
          </w:tcPr>
          <w:p w14:paraId="1C05F312">
            <w:pPr>
              <w:pStyle w:val="161"/>
            </w:pPr>
          </w:p>
        </w:tc>
      </w:tr>
      <w:tr w14:paraId="6755C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48097D5B">
            <w:pPr>
              <w:spacing w:before="63" w:line="227" w:lineRule="auto"/>
              <w:ind w:left="362"/>
              <w:rPr>
                <w:rFonts w:ascii="宋体" w:hAnsi="宋体" w:eastAsia="宋体" w:cs="宋体"/>
                <w:sz w:val="20"/>
                <w:szCs w:val="20"/>
              </w:rPr>
            </w:pPr>
            <w:r>
              <w:rPr>
                <w:rFonts w:ascii="宋体" w:hAnsi="宋体" w:eastAsia="宋体" w:cs="宋体"/>
                <w:spacing w:val="8"/>
                <w:sz w:val="20"/>
                <w:szCs w:val="20"/>
              </w:rPr>
              <w:t>采购负责人</w:t>
            </w:r>
          </w:p>
        </w:tc>
        <w:tc>
          <w:tcPr>
            <w:tcW w:w="1264" w:type="dxa"/>
            <w:noWrap w:val="0"/>
            <w:vAlign w:val="top"/>
          </w:tcPr>
          <w:p w14:paraId="4E910757">
            <w:pPr>
              <w:pStyle w:val="161"/>
            </w:pPr>
          </w:p>
        </w:tc>
        <w:tc>
          <w:tcPr>
            <w:tcW w:w="1428" w:type="dxa"/>
            <w:noWrap w:val="0"/>
            <w:vAlign w:val="top"/>
          </w:tcPr>
          <w:p w14:paraId="4D542A45">
            <w:pPr>
              <w:pStyle w:val="161"/>
            </w:pPr>
          </w:p>
        </w:tc>
        <w:tc>
          <w:tcPr>
            <w:tcW w:w="1416" w:type="dxa"/>
            <w:noWrap w:val="0"/>
            <w:vAlign w:val="top"/>
          </w:tcPr>
          <w:p w14:paraId="7EA9CED9">
            <w:pPr>
              <w:pStyle w:val="161"/>
            </w:pPr>
          </w:p>
        </w:tc>
        <w:tc>
          <w:tcPr>
            <w:tcW w:w="2454" w:type="dxa"/>
            <w:tcBorders>
              <w:right w:val="single" w:color="000000" w:sz="10" w:space="0"/>
            </w:tcBorders>
            <w:noWrap w:val="0"/>
            <w:vAlign w:val="top"/>
          </w:tcPr>
          <w:p w14:paraId="563B660A">
            <w:pPr>
              <w:pStyle w:val="161"/>
            </w:pPr>
          </w:p>
        </w:tc>
      </w:tr>
      <w:tr w14:paraId="4A69E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1C595B88">
            <w:pPr>
              <w:spacing w:before="63" w:line="228" w:lineRule="auto"/>
              <w:ind w:left="362"/>
              <w:rPr>
                <w:rFonts w:ascii="宋体" w:hAnsi="宋体" w:eastAsia="宋体" w:cs="宋体"/>
                <w:sz w:val="20"/>
                <w:szCs w:val="20"/>
              </w:rPr>
            </w:pPr>
            <w:r>
              <w:rPr>
                <w:rFonts w:ascii="宋体" w:hAnsi="宋体" w:eastAsia="宋体" w:cs="宋体"/>
                <w:spacing w:val="8"/>
                <w:sz w:val="20"/>
                <w:szCs w:val="20"/>
              </w:rPr>
              <w:t>施工负责人</w:t>
            </w:r>
          </w:p>
        </w:tc>
        <w:tc>
          <w:tcPr>
            <w:tcW w:w="1264" w:type="dxa"/>
            <w:noWrap w:val="0"/>
            <w:vAlign w:val="top"/>
          </w:tcPr>
          <w:p w14:paraId="54E3B7FE">
            <w:pPr>
              <w:pStyle w:val="161"/>
            </w:pPr>
          </w:p>
        </w:tc>
        <w:tc>
          <w:tcPr>
            <w:tcW w:w="1428" w:type="dxa"/>
            <w:noWrap w:val="0"/>
            <w:vAlign w:val="top"/>
          </w:tcPr>
          <w:p w14:paraId="012E20F2">
            <w:pPr>
              <w:pStyle w:val="161"/>
            </w:pPr>
          </w:p>
        </w:tc>
        <w:tc>
          <w:tcPr>
            <w:tcW w:w="1416" w:type="dxa"/>
            <w:noWrap w:val="0"/>
            <w:vAlign w:val="top"/>
          </w:tcPr>
          <w:p w14:paraId="070D2EFC">
            <w:pPr>
              <w:pStyle w:val="161"/>
            </w:pPr>
          </w:p>
        </w:tc>
        <w:tc>
          <w:tcPr>
            <w:tcW w:w="2454" w:type="dxa"/>
            <w:tcBorders>
              <w:right w:val="single" w:color="000000" w:sz="10" w:space="0"/>
            </w:tcBorders>
            <w:noWrap w:val="0"/>
            <w:vAlign w:val="top"/>
          </w:tcPr>
          <w:p w14:paraId="7B1732AE">
            <w:pPr>
              <w:pStyle w:val="161"/>
            </w:pPr>
          </w:p>
        </w:tc>
      </w:tr>
      <w:tr w14:paraId="61A99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4285014A">
            <w:pPr>
              <w:spacing w:before="64" w:line="228" w:lineRule="auto"/>
              <w:ind w:left="364"/>
              <w:rPr>
                <w:rFonts w:ascii="宋体" w:hAnsi="宋体" w:eastAsia="宋体" w:cs="宋体"/>
                <w:sz w:val="20"/>
                <w:szCs w:val="20"/>
              </w:rPr>
            </w:pPr>
            <w:r>
              <w:rPr>
                <w:rFonts w:ascii="宋体" w:hAnsi="宋体" w:eastAsia="宋体" w:cs="宋体"/>
                <w:spacing w:val="7"/>
                <w:sz w:val="20"/>
                <w:szCs w:val="20"/>
              </w:rPr>
              <w:t>技术负责人</w:t>
            </w:r>
          </w:p>
        </w:tc>
        <w:tc>
          <w:tcPr>
            <w:tcW w:w="1264" w:type="dxa"/>
            <w:noWrap w:val="0"/>
            <w:vAlign w:val="top"/>
          </w:tcPr>
          <w:p w14:paraId="41D1D972">
            <w:pPr>
              <w:pStyle w:val="161"/>
            </w:pPr>
          </w:p>
        </w:tc>
        <w:tc>
          <w:tcPr>
            <w:tcW w:w="1428" w:type="dxa"/>
            <w:noWrap w:val="0"/>
            <w:vAlign w:val="top"/>
          </w:tcPr>
          <w:p w14:paraId="1138C5DF">
            <w:pPr>
              <w:pStyle w:val="161"/>
            </w:pPr>
          </w:p>
        </w:tc>
        <w:tc>
          <w:tcPr>
            <w:tcW w:w="1416" w:type="dxa"/>
            <w:noWrap w:val="0"/>
            <w:vAlign w:val="top"/>
          </w:tcPr>
          <w:p w14:paraId="2E259F13">
            <w:pPr>
              <w:pStyle w:val="161"/>
            </w:pPr>
          </w:p>
        </w:tc>
        <w:tc>
          <w:tcPr>
            <w:tcW w:w="2454" w:type="dxa"/>
            <w:tcBorders>
              <w:right w:val="single" w:color="000000" w:sz="10" w:space="0"/>
            </w:tcBorders>
            <w:noWrap w:val="0"/>
            <w:vAlign w:val="top"/>
          </w:tcPr>
          <w:p w14:paraId="268518E1">
            <w:pPr>
              <w:pStyle w:val="161"/>
            </w:pPr>
          </w:p>
        </w:tc>
      </w:tr>
      <w:tr w14:paraId="1BA87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200E53CD">
            <w:pPr>
              <w:spacing w:before="65" w:line="226" w:lineRule="auto"/>
              <w:ind w:left="468"/>
              <w:rPr>
                <w:rFonts w:ascii="宋体" w:hAnsi="宋体" w:eastAsia="宋体" w:cs="宋体"/>
                <w:sz w:val="20"/>
                <w:szCs w:val="20"/>
              </w:rPr>
            </w:pPr>
            <w:r>
              <w:rPr>
                <w:rFonts w:ascii="宋体" w:hAnsi="宋体" w:eastAsia="宋体" w:cs="宋体"/>
                <w:spacing w:val="7"/>
                <w:sz w:val="20"/>
                <w:szCs w:val="20"/>
              </w:rPr>
              <w:t>造价管理</w:t>
            </w:r>
          </w:p>
        </w:tc>
        <w:tc>
          <w:tcPr>
            <w:tcW w:w="1264" w:type="dxa"/>
            <w:noWrap w:val="0"/>
            <w:vAlign w:val="top"/>
          </w:tcPr>
          <w:p w14:paraId="6B12AA0E">
            <w:pPr>
              <w:pStyle w:val="161"/>
            </w:pPr>
          </w:p>
        </w:tc>
        <w:tc>
          <w:tcPr>
            <w:tcW w:w="1428" w:type="dxa"/>
            <w:noWrap w:val="0"/>
            <w:vAlign w:val="top"/>
          </w:tcPr>
          <w:p w14:paraId="2386F9C1">
            <w:pPr>
              <w:pStyle w:val="161"/>
            </w:pPr>
          </w:p>
        </w:tc>
        <w:tc>
          <w:tcPr>
            <w:tcW w:w="1416" w:type="dxa"/>
            <w:noWrap w:val="0"/>
            <w:vAlign w:val="top"/>
          </w:tcPr>
          <w:p w14:paraId="30350B03">
            <w:pPr>
              <w:pStyle w:val="161"/>
            </w:pPr>
          </w:p>
        </w:tc>
        <w:tc>
          <w:tcPr>
            <w:tcW w:w="2454" w:type="dxa"/>
            <w:tcBorders>
              <w:right w:val="single" w:color="000000" w:sz="10" w:space="0"/>
            </w:tcBorders>
            <w:noWrap w:val="0"/>
            <w:vAlign w:val="top"/>
          </w:tcPr>
          <w:p w14:paraId="43C67ABC">
            <w:pPr>
              <w:pStyle w:val="161"/>
            </w:pPr>
          </w:p>
        </w:tc>
      </w:tr>
      <w:tr w14:paraId="376CA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6AE97A03">
            <w:pPr>
              <w:spacing w:before="65" w:line="228" w:lineRule="auto"/>
              <w:ind w:left="470"/>
              <w:rPr>
                <w:rFonts w:ascii="宋体" w:hAnsi="宋体" w:eastAsia="宋体" w:cs="宋体"/>
                <w:sz w:val="20"/>
                <w:szCs w:val="20"/>
              </w:rPr>
            </w:pPr>
            <w:r>
              <w:rPr>
                <w:rFonts w:ascii="宋体" w:hAnsi="宋体" w:eastAsia="宋体" w:cs="宋体"/>
                <w:spacing w:val="7"/>
                <w:sz w:val="20"/>
                <w:szCs w:val="20"/>
              </w:rPr>
              <w:t>质量管理</w:t>
            </w:r>
          </w:p>
        </w:tc>
        <w:tc>
          <w:tcPr>
            <w:tcW w:w="1264" w:type="dxa"/>
            <w:noWrap w:val="0"/>
            <w:vAlign w:val="top"/>
          </w:tcPr>
          <w:p w14:paraId="70FDE5CD">
            <w:pPr>
              <w:pStyle w:val="161"/>
            </w:pPr>
          </w:p>
        </w:tc>
        <w:tc>
          <w:tcPr>
            <w:tcW w:w="1428" w:type="dxa"/>
            <w:noWrap w:val="0"/>
            <w:vAlign w:val="top"/>
          </w:tcPr>
          <w:p w14:paraId="0331DC13">
            <w:pPr>
              <w:pStyle w:val="161"/>
            </w:pPr>
          </w:p>
        </w:tc>
        <w:tc>
          <w:tcPr>
            <w:tcW w:w="1416" w:type="dxa"/>
            <w:noWrap w:val="0"/>
            <w:vAlign w:val="top"/>
          </w:tcPr>
          <w:p w14:paraId="2597BD44">
            <w:pPr>
              <w:pStyle w:val="161"/>
            </w:pPr>
          </w:p>
        </w:tc>
        <w:tc>
          <w:tcPr>
            <w:tcW w:w="2454" w:type="dxa"/>
            <w:tcBorders>
              <w:right w:val="single" w:color="000000" w:sz="10" w:space="0"/>
            </w:tcBorders>
            <w:noWrap w:val="0"/>
            <w:vAlign w:val="top"/>
          </w:tcPr>
          <w:p w14:paraId="2438F082">
            <w:pPr>
              <w:pStyle w:val="161"/>
            </w:pPr>
          </w:p>
        </w:tc>
      </w:tr>
      <w:tr w14:paraId="6465A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2EC4F9DF">
            <w:pPr>
              <w:spacing w:before="65" w:line="228" w:lineRule="auto"/>
              <w:ind w:left="469"/>
              <w:rPr>
                <w:rFonts w:ascii="宋体" w:hAnsi="宋体" w:eastAsia="宋体" w:cs="宋体"/>
                <w:sz w:val="20"/>
                <w:szCs w:val="20"/>
              </w:rPr>
            </w:pPr>
            <w:r>
              <w:rPr>
                <w:rFonts w:ascii="宋体" w:hAnsi="宋体" w:eastAsia="宋体" w:cs="宋体"/>
                <w:spacing w:val="7"/>
                <w:sz w:val="20"/>
                <w:szCs w:val="20"/>
              </w:rPr>
              <w:t>计划管理</w:t>
            </w:r>
          </w:p>
        </w:tc>
        <w:tc>
          <w:tcPr>
            <w:tcW w:w="1264" w:type="dxa"/>
            <w:noWrap w:val="0"/>
            <w:vAlign w:val="top"/>
          </w:tcPr>
          <w:p w14:paraId="4ABFAE08">
            <w:pPr>
              <w:pStyle w:val="161"/>
            </w:pPr>
          </w:p>
        </w:tc>
        <w:tc>
          <w:tcPr>
            <w:tcW w:w="1428" w:type="dxa"/>
            <w:noWrap w:val="0"/>
            <w:vAlign w:val="top"/>
          </w:tcPr>
          <w:p w14:paraId="0B480B79">
            <w:pPr>
              <w:pStyle w:val="161"/>
            </w:pPr>
          </w:p>
        </w:tc>
        <w:tc>
          <w:tcPr>
            <w:tcW w:w="1416" w:type="dxa"/>
            <w:noWrap w:val="0"/>
            <w:vAlign w:val="top"/>
          </w:tcPr>
          <w:p w14:paraId="7741F408">
            <w:pPr>
              <w:pStyle w:val="161"/>
            </w:pPr>
          </w:p>
        </w:tc>
        <w:tc>
          <w:tcPr>
            <w:tcW w:w="2454" w:type="dxa"/>
            <w:tcBorders>
              <w:right w:val="single" w:color="000000" w:sz="10" w:space="0"/>
            </w:tcBorders>
            <w:noWrap w:val="0"/>
            <w:vAlign w:val="top"/>
          </w:tcPr>
          <w:p w14:paraId="79499BB2">
            <w:pPr>
              <w:pStyle w:val="161"/>
            </w:pPr>
          </w:p>
        </w:tc>
      </w:tr>
      <w:tr w14:paraId="21C37225">
        <w:tblPrEx>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054A2ECC">
            <w:pPr>
              <w:spacing w:before="69" w:line="225" w:lineRule="auto"/>
              <w:ind w:left="473"/>
              <w:rPr>
                <w:rFonts w:ascii="宋体" w:hAnsi="宋体" w:eastAsia="宋体" w:cs="宋体"/>
                <w:sz w:val="20"/>
                <w:szCs w:val="20"/>
              </w:rPr>
            </w:pPr>
            <w:r>
              <w:rPr>
                <w:rFonts w:ascii="宋体" w:hAnsi="宋体" w:eastAsia="宋体" w:cs="宋体"/>
                <w:spacing w:val="6"/>
                <w:sz w:val="20"/>
                <w:szCs w:val="20"/>
              </w:rPr>
              <w:t>安全管理</w:t>
            </w:r>
          </w:p>
        </w:tc>
        <w:tc>
          <w:tcPr>
            <w:tcW w:w="1264" w:type="dxa"/>
            <w:noWrap w:val="0"/>
            <w:vAlign w:val="top"/>
          </w:tcPr>
          <w:p w14:paraId="57DE8E76">
            <w:pPr>
              <w:pStyle w:val="161"/>
            </w:pPr>
          </w:p>
        </w:tc>
        <w:tc>
          <w:tcPr>
            <w:tcW w:w="1428" w:type="dxa"/>
            <w:noWrap w:val="0"/>
            <w:vAlign w:val="top"/>
          </w:tcPr>
          <w:p w14:paraId="7928DEF8">
            <w:pPr>
              <w:pStyle w:val="161"/>
            </w:pPr>
          </w:p>
        </w:tc>
        <w:tc>
          <w:tcPr>
            <w:tcW w:w="1416" w:type="dxa"/>
            <w:noWrap w:val="0"/>
            <w:vAlign w:val="top"/>
          </w:tcPr>
          <w:p w14:paraId="0E959B4F">
            <w:pPr>
              <w:pStyle w:val="161"/>
            </w:pPr>
          </w:p>
        </w:tc>
        <w:tc>
          <w:tcPr>
            <w:tcW w:w="2454" w:type="dxa"/>
            <w:tcBorders>
              <w:right w:val="single" w:color="000000" w:sz="10" w:space="0"/>
            </w:tcBorders>
            <w:noWrap w:val="0"/>
            <w:vAlign w:val="top"/>
          </w:tcPr>
          <w:p w14:paraId="6DF043C7">
            <w:pPr>
              <w:pStyle w:val="161"/>
            </w:pPr>
          </w:p>
        </w:tc>
      </w:tr>
      <w:tr w14:paraId="4BAE7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tcBorders>
              <w:left w:val="single" w:color="000000" w:sz="10" w:space="0"/>
            </w:tcBorders>
            <w:noWrap w:val="0"/>
            <w:vAlign w:val="top"/>
          </w:tcPr>
          <w:p w14:paraId="343A88D6">
            <w:pPr>
              <w:spacing w:before="70" w:line="224" w:lineRule="auto"/>
              <w:ind w:left="469"/>
              <w:rPr>
                <w:rFonts w:ascii="宋体" w:hAnsi="宋体" w:eastAsia="宋体" w:cs="宋体"/>
                <w:sz w:val="20"/>
                <w:szCs w:val="20"/>
              </w:rPr>
            </w:pPr>
            <w:r>
              <w:rPr>
                <w:rFonts w:ascii="宋体" w:hAnsi="宋体" w:eastAsia="宋体" w:cs="宋体"/>
                <w:spacing w:val="7"/>
                <w:sz w:val="20"/>
                <w:szCs w:val="20"/>
              </w:rPr>
              <w:t>环境管理</w:t>
            </w:r>
          </w:p>
        </w:tc>
        <w:tc>
          <w:tcPr>
            <w:tcW w:w="1264" w:type="dxa"/>
            <w:noWrap w:val="0"/>
            <w:vAlign w:val="top"/>
          </w:tcPr>
          <w:p w14:paraId="5B31D840">
            <w:pPr>
              <w:pStyle w:val="161"/>
            </w:pPr>
          </w:p>
        </w:tc>
        <w:tc>
          <w:tcPr>
            <w:tcW w:w="1428" w:type="dxa"/>
            <w:noWrap w:val="0"/>
            <w:vAlign w:val="top"/>
          </w:tcPr>
          <w:p w14:paraId="7279A6D8">
            <w:pPr>
              <w:pStyle w:val="161"/>
            </w:pPr>
          </w:p>
        </w:tc>
        <w:tc>
          <w:tcPr>
            <w:tcW w:w="1416" w:type="dxa"/>
            <w:noWrap w:val="0"/>
            <w:vAlign w:val="top"/>
          </w:tcPr>
          <w:p w14:paraId="149E0151">
            <w:pPr>
              <w:pStyle w:val="161"/>
            </w:pPr>
          </w:p>
        </w:tc>
        <w:tc>
          <w:tcPr>
            <w:tcW w:w="2454" w:type="dxa"/>
            <w:tcBorders>
              <w:right w:val="single" w:color="000000" w:sz="10" w:space="0"/>
            </w:tcBorders>
            <w:noWrap w:val="0"/>
            <w:vAlign w:val="top"/>
          </w:tcPr>
          <w:p w14:paraId="666F954C">
            <w:pPr>
              <w:pStyle w:val="161"/>
            </w:pPr>
          </w:p>
        </w:tc>
      </w:tr>
      <w:tr w14:paraId="0691A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restart"/>
            <w:tcBorders>
              <w:left w:val="single" w:color="000000" w:sz="10" w:space="0"/>
              <w:bottom w:val="nil"/>
            </w:tcBorders>
            <w:noWrap w:val="0"/>
            <w:vAlign w:val="top"/>
          </w:tcPr>
          <w:p w14:paraId="696F331C">
            <w:pPr>
              <w:pStyle w:val="161"/>
              <w:spacing w:line="278" w:lineRule="auto"/>
            </w:pPr>
          </w:p>
          <w:p w14:paraId="71D688A8">
            <w:pPr>
              <w:pStyle w:val="161"/>
              <w:spacing w:line="278" w:lineRule="auto"/>
            </w:pPr>
          </w:p>
          <w:p w14:paraId="0D7AE8FA">
            <w:pPr>
              <w:pStyle w:val="161"/>
              <w:spacing w:line="279" w:lineRule="auto"/>
            </w:pPr>
          </w:p>
          <w:p w14:paraId="674978F1">
            <w:pPr>
              <w:spacing w:before="65" w:line="228" w:lineRule="auto"/>
              <w:ind w:left="470"/>
              <w:outlineLvl w:val="2"/>
              <w:rPr>
                <w:rFonts w:ascii="宋体" w:hAnsi="宋体" w:eastAsia="宋体" w:cs="宋体"/>
                <w:sz w:val="20"/>
                <w:szCs w:val="20"/>
              </w:rPr>
            </w:pPr>
            <w:r>
              <w:rPr>
                <w:rFonts w:ascii="宋体" w:hAnsi="宋体" w:eastAsia="宋体" w:cs="宋体"/>
                <w:spacing w:val="7"/>
                <w:sz w:val="20"/>
                <w:szCs w:val="20"/>
              </w:rPr>
              <w:t>其他人员</w:t>
            </w:r>
          </w:p>
        </w:tc>
        <w:tc>
          <w:tcPr>
            <w:tcW w:w="1264" w:type="dxa"/>
            <w:noWrap w:val="0"/>
            <w:vAlign w:val="top"/>
          </w:tcPr>
          <w:p w14:paraId="4A2BB37B">
            <w:pPr>
              <w:pStyle w:val="161"/>
            </w:pPr>
          </w:p>
        </w:tc>
        <w:tc>
          <w:tcPr>
            <w:tcW w:w="1428" w:type="dxa"/>
            <w:noWrap w:val="0"/>
            <w:vAlign w:val="top"/>
          </w:tcPr>
          <w:p w14:paraId="18E2633B">
            <w:pPr>
              <w:pStyle w:val="161"/>
            </w:pPr>
          </w:p>
        </w:tc>
        <w:tc>
          <w:tcPr>
            <w:tcW w:w="1416" w:type="dxa"/>
            <w:noWrap w:val="0"/>
            <w:vAlign w:val="top"/>
          </w:tcPr>
          <w:p w14:paraId="4D90B0A8">
            <w:pPr>
              <w:pStyle w:val="161"/>
            </w:pPr>
          </w:p>
        </w:tc>
        <w:tc>
          <w:tcPr>
            <w:tcW w:w="2454" w:type="dxa"/>
            <w:tcBorders>
              <w:right w:val="single" w:color="000000" w:sz="10" w:space="0"/>
            </w:tcBorders>
            <w:noWrap w:val="0"/>
            <w:vAlign w:val="top"/>
          </w:tcPr>
          <w:p w14:paraId="13AE4F1F">
            <w:pPr>
              <w:pStyle w:val="161"/>
            </w:pPr>
          </w:p>
        </w:tc>
      </w:tr>
      <w:tr w14:paraId="33866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continue"/>
            <w:tcBorders>
              <w:top w:val="nil"/>
              <w:left w:val="single" w:color="000000" w:sz="10" w:space="0"/>
              <w:bottom w:val="nil"/>
            </w:tcBorders>
            <w:noWrap w:val="0"/>
            <w:vAlign w:val="top"/>
          </w:tcPr>
          <w:p w14:paraId="603D229D">
            <w:pPr>
              <w:pStyle w:val="161"/>
            </w:pPr>
          </w:p>
        </w:tc>
        <w:tc>
          <w:tcPr>
            <w:tcW w:w="1264" w:type="dxa"/>
            <w:noWrap w:val="0"/>
            <w:vAlign w:val="top"/>
          </w:tcPr>
          <w:p w14:paraId="2D37726C">
            <w:pPr>
              <w:pStyle w:val="161"/>
            </w:pPr>
          </w:p>
        </w:tc>
        <w:tc>
          <w:tcPr>
            <w:tcW w:w="1428" w:type="dxa"/>
            <w:noWrap w:val="0"/>
            <w:vAlign w:val="top"/>
          </w:tcPr>
          <w:p w14:paraId="726BDCC3">
            <w:pPr>
              <w:pStyle w:val="161"/>
            </w:pPr>
          </w:p>
        </w:tc>
        <w:tc>
          <w:tcPr>
            <w:tcW w:w="1416" w:type="dxa"/>
            <w:noWrap w:val="0"/>
            <w:vAlign w:val="top"/>
          </w:tcPr>
          <w:p w14:paraId="641AFFCA">
            <w:pPr>
              <w:pStyle w:val="161"/>
            </w:pPr>
          </w:p>
        </w:tc>
        <w:tc>
          <w:tcPr>
            <w:tcW w:w="2454" w:type="dxa"/>
            <w:tcBorders>
              <w:right w:val="single" w:color="000000" w:sz="10" w:space="0"/>
            </w:tcBorders>
            <w:noWrap w:val="0"/>
            <w:vAlign w:val="top"/>
          </w:tcPr>
          <w:p w14:paraId="759F9EB9">
            <w:pPr>
              <w:pStyle w:val="161"/>
            </w:pPr>
          </w:p>
        </w:tc>
      </w:tr>
      <w:tr w14:paraId="0AEE0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continue"/>
            <w:tcBorders>
              <w:top w:val="nil"/>
              <w:left w:val="single" w:color="000000" w:sz="10" w:space="0"/>
              <w:bottom w:val="nil"/>
            </w:tcBorders>
            <w:noWrap w:val="0"/>
            <w:vAlign w:val="top"/>
          </w:tcPr>
          <w:p w14:paraId="7333E1BB">
            <w:pPr>
              <w:pStyle w:val="161"/>
            </w:pPr>
          </w:p>
        </w:tc>
        <w:tc>
          <w:tcPr>
            <w:tcW w:w="1264" w:type="dxa"/>
            <w:noWrap w:val="0"/>
            <w:vAlign w:val="top"/>
          </w:tcPr>
          <w:p w14:paraId="319184CA">
            <w:pPr>
              <w:pStyle w:val="161"/>
            </w:pPr>
          </w:p>
        </w:tc>
        <w:tc>
          <w:tcPr>
            <w:tcW w:w="1428" w:type="dxa"/>
            <w:noWrap w:val="0"/>
            <w:vAlign w:val="top"/>
          </w:tcPr>
          <w:p w14:paraId="71F91328">
            <w:pPr>
              <w:pStyle w:val="161"/>
            </w:pPr>
          </w:p>
        </w:tc>
        <w:tc>
          <w:tcPr>
            <w:tcW w:w="1416" w:type="dxa"/>
            <w:noWrap w:val="0"/>
            <w:vAlign w:val="top"/>
          </w:tcPr>
          <w:p w14:paraId="215EE051">
            <w:pPr>
              <w:pStyle w:val="161"/>
            </w:pPr>
          </w:p>
        </w:tc>
        <w:tc>
          <w:tcPr>
            <w:tcW w:w="2454" w:type="dxa"/>
            <w:tcBorders>
              <w:right w:val="single" w:color="000000" w:sz="10" w:space="0"/>
            </w:tcBorders>
            <w:noWrap w:val="0"/>
            <w:vAlign w:val="top"/>
          </w:tcPr>
          <w:p w14:paraId="3333567E">
            <w:pPr>
              <w:pStyle w:val="161"/>
            </w:pPr>
          </w:p>
        </w:tc>
      </w:tr>
      <w:tr w14:paraId="7AF3C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continue"/>
            <w:tcBorders>
              <w:top w:val="nil"/>
              <w:left w:val="single" w:color="000000" w:sz="10" w:space="0"/>
              <w:bottom w:val="nil"/>
            </w:tcBorders>
            <w:noWrap w:val="0"/>
            <w:vAlign w:val="top"/>
          </w:tcPr>
          <w:p w14:paraId="6E4D4162">
            <w:pPr>
              <w:pStyle w:val="161"/>
            </w:pPr>
          </w:p>
        </w:tc>
        <w:tc>
          <w:tcPr>
            <w:tcW w:w="1264" w:type="dxa"/>
            <w:noWrap w:val="0"/>
            <w:vAlign w:val="top"/>
          </w:tcPr>
          <w:p w14:paraId="14D11C62">
            <w:pPr>
              <w:pStyle w:val="161"/>
            </w:pPr>
          </w:p>
        </w:tc>
        <w:tc>
          <w:tcPr>
            <w:tcW w:w="1428" w:type="dxa"/>
            <w:noWrap w:val="0"/>
            <w:vAlign w:val="top"/>
          </w:tcPr>
          <w:p w14:paraId="121DA41F">
            <w:pPr>
              <w:pStyle w:val="161"/>
            </w:pPr>
          </w:p>
        </w:tc>
        <w:tc>
          <w:tcPr>
            <w:tcW w:w="1416" w:type="dxa"/>
            <w:noWrap w:val="0"/>
            <w:vAlign w:val="top"/>
          </w:tcPr>
          <w:p w14:paraId="7149B9B6">
            <w:pPr>
              <w:pStyle w:val="161"/>
            </w:pPr>
          </w:p>
        </w:tc>
        <w:tc>
          <w:tcPr>
            <w:tcW w:w="2454" w:type="dxa"/>
            <w:tcBorders>
              <w:right w:val="single" w:color="000000" w:sz="10" w:space="0"/>
            </w:tcBorders>
            <w:noWrap w:val="0"/>
            <w:vAlign w:val="top"/>
          </w:tcPr>
          <w:p w14:paraId="01BE35D5">
            <w:pPr>
              <w:pStyle w:val="161"/>
            </w:pPr>
          </w:p>
        </w:tc>
      </w:tr>
      <w:tr w14:paraId="5D0D7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792" w:type="dxa"/>
            <w:vMerge w:val="continue"/>
            <w:tcBorders>
              <w:top w:val="nil"/>
              <w:left w:val="single" w:color="000000" w:sz="10" w:space="0"/>
              <w:bottom w:val="nil"/>
            </w:tcBorders>
            <w:noWrap w:val="0"/>
            <w:vAlign w:val="top"/>
          </w:tcPr>
          <w:p w14:paraId="72B0EAC2">
            <w:pPr>
              <w:pStyle w:val="161"/>
            </w:pPr>
          </w:p>
        </w:tc>
        <w:tc>
          <w:tcPr>
            <w:tcW w:w="1264" w:type="dxa"/>
            <w:noWrap w:val="0"/>
            <w:vAlign w:val="top"/>
          </w:tcPr>
          <w:p w14:paraId="02940554">
            <w:pPr>
              <w:pStyle w:val="161"/>
            </w:pPr>
          </w:p>
        </w:tc>
        <w:tc>
          <w:tcPr>
            <w:tcW w:w="1428" w:type="dxa"/>
            <w:noWrap w:val="0"/>
            <w:vAlign w:val="top"/>
          </w:tcPr>
          <w:p w14:paraId="74C28057">
            <w:pPr>
              <w:pStyle w:val="161"/>
            </w:pPr>
          </w:p>
        </w:tc>
        <w:tc>
          <w:tcPr>
            <w:tcW w:w="1416" w:type="dxa"/>
            <w:noWrap w:val="0"/>
            <w:vAlign w:val="top"/>
          </w:tcPr>
          <w:p w14:paraId="7478F1A7">
            <w:pPr>
              <w:pStyle w:val="161"/>
            </w:pPr>
          </w:p>
        </w:tc>
        <w:tc>
          <w:tcPr>
            <w:tcW w:w="2454" w:type="dxa"/>
            <w:tcBorders>
              <w:right w:val="single" w:color="000000" w:sz="10" w:space="0"/>
            </w:tcBorders>
            <w:noWrap w:val="0"/>
            <w:vAlign w:val="top"/>
          </w:tcPr>
          <w:p w14:paraId="1C98B5B7">
            <w:pPr>
              <w:pStyle w:val="161"/>
            </w:pPr>
          </w:p>
        </w:tc>
      </w:tr>
      <w:tr w14:paraId="323CF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1792" w:type="dxa"/>
            <w:vMerge w:val="continue"/>
            <w:tcBorders>
              <w:top w:val="nil"/>
              <w:left w:val="single" w:color="000000" w:sz="10" w:space="0"/>
            </w:tcBorders>
            <w:noWrap w:val="0"/>
            <w:vAlign w:val="top"/>
          </w:tcPr>
          <w:p w14:paraId="72030E85">
            <w:pPr>
              <w:pStyle w:val="161"/>
            </w:pPr>
          </w:p>
        </w:tc>
        <w:tc>
          <w:tcPr>
            <w:tcW w:w="1264" w:type="dxa"/>
            <w:tcBorders>
              <w:bottom w:val="single" w:color="000000" w:sz="10" w:space="0"/>
            </w:tcBorders>
            <w:noWrap w:val="0"/>
            <w:vAlign w:val="top"/>
          </w:tcPr>
          <w:p w14:paraId="636D54F4">
            <w:pPr>
              <w:pStyle w:val="161"/>
            </w:pPr>
          </w:p>
        </w:tc>
        <w:tc>
          <w:tcPr>
            <w:tcW w:w="1428" w:type="dxa"/>
            <w:tcBorders>
              <w:bottom w:val="single" w:color="000000" w:sz="10" w:space="0"/>
            </w:tcBorders>
            <w:noWrap w:val="0"/>
            <w:vAlign w:val="top"/>
          </w:tcPr>
          <w:p w14:paraId="50ACEB78">
            <w:pPr>
              <w:pStyle w:val="161"/>
            </w:pPr>
          </w:p>
        </w:tc>
        <w:tc>
          <w:tcPr>
            <w:tcW w:w="1416" w:type="dxa"/>
            <w:tcBorders>
              <w:bottom w:val="single" w:color="000000" w:sz="10" w:space="0"/>
            </w:tcBorders>
            <w:noWrap w:val="0"/>
            <w:vAlign w:val="top"/>
          </w:tcPr>
          <w:p w14:paraId="21AB14C3">
            <w:pPr>
              <w:pStyle w:val="161"/>
            </w:pPr>
          </w:p>
        </w:tc>
        <w:tc>
          <w:tcPr>
            <w:tcW w:w="2454" w:type="dxa"/>
            <w:tcBorders>
              <w:bottom w:val="single" w:color="000000" w:sz="10" w:space="0"/>
              <w:right w:val="single" w:color="000000" w:sz="10" w:space="0"/>
            </w:tcBorders>
            <w:noWrap w:val="0"/>
            <w:vAlign w:val="top"/>
          </w:tcPr>
          <w:p w14:paraId="30C6A239">
            <w:pPr>
              <w:pStyle w:val="161"/>
            </w:pPr>
          </w:p>
        </w:tc>
      </w:tr>
    </w:tbl>
    <w:p w14:paraId="12EBA086">
      <w:pPr>
        <w:rPr>
          <w:rFonts w:ascii="Arial" w:hAnsi="Arial" w:eastAsia="Arial" w:cs="Arial"/>
          <w:sz w:val="21"/>
          <w:szCs w:val="21"/>
        </w:rPr>
        <w:sectPr>
          <w:footerReference r:id="rId14" w:type="default"/>
          <w:pgSz w:w="11906" w:h="16839"/>
          <w:pgMar w:top="1417" w:right="1763" w:bottom="1417" w:left="1762" w:header="0" w:footer="991" w:gutter="0"/>
          <w:cols w:space="720" w:num="1"/>
        </w:sectPr>
      </w:pPr>
    </w:p>
    <w:p w14:paraId="732B38AE">
      <w:pPr>
        <w:spacing w:line="249" w:lineRule="auto"/>
        <w:rPr>
          <w:rFonts w:ascii="Arial"/>
          <w:sz w:val="21"/>
        </w:rPr>
      </w:pPr>
    </w:p>
    <w:p w14:paraId="48637DBE">
      <w:pPr>
        <w:pStyle w:val="16"/>
        <w:spacing w:before="78" w:line="219" w:lineRule="auto"/>
        <w:ind w:left="1513"/>
        <w:rPr>
          <w:sz w:val="24"/>
          <w:szCs w:val="24"/>
        </w:rPr>
      </w:pPr>
      <w:r>
        <w:rPr>
          <w:b/>
          <w:bCs/>
          <w:sz w:val="24"/>
          <w:szCs w:val="24"/>
        </w:rPr>
        <w:t>附件4</w:t>
      </w:r>
      <w:r>
        <w:rPr>
          <w:sz w:val="24"/>
          <w:szCs w:val="24"/>
        </w:rPr>
        <w:t xml:space="preserve"> </w:t>
      </w:r>
      <w:r>
        <w:rPr>
          <w:b/>
          <w:bCs/>
          <w:sz w:val="24"/>
          <w:szCs w:val="24"/>
        </w:rPr>
        <w:t>湖北省房屋建筑和市政工程建设廉洁</w:t>
      </w:r>
      <w:r>
        <w:rPr>
          <w:b/>
          <w:bCs/>
          <w:spacing w:val="-1"/>
          <w:sz w:val="24"/>
          <w:szCs w:val="24"/>
        </w:rPr>
        <w:t>协议书</w:t>
      </w:r>
    </w:p>
    <w:p w14:paraId="548E1D03">
      <w:pPr>
        <w:spacing w:line="268" w:lineRule="auto"/>
        <w:rPr>
          <w:rFonts w:ascii="Arial"/>
          <w:sz w:val="21"/>
        </w:rPr>
      </w:pPr>
    </w:p>
    <w:p w14:paraId="0292BCFC">
      <w:pPr>
        <w:spacing w:line="269" w:lineRule="auto"/>
        <w:rPr>
          <w:rFonts w:ascii="Arial"/>
          <w:sz w:val="21"/>
        </w:rPr>
      </w:pPr>
    </w:p>
    <w:p w14:paraId="3721AA5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5"/>
        </w:rPr>
        <w:t>发包人：</w:t>
      </w:r>
      <w:r>
        <w:rPr>
          <w:spacing w:val="5"/>
          <w:u w:val="single" w:color="auto"/>
        </w:rPr>
        <w:t xml:space="preserve">  </w:t>
      </w:r>
      <w:r>
        <w:rPr>
          <w:rFonts w:hint="eastAsia"/>
          <w:spacing w:val="5"/>
          <w:u w:val="single" w:color="auto"/>
          <w:lang w:val="en-US" w:eastAsia="zh-CN"/>
        </w:rPr>
        <w:t>湖北省气象工程技术中心（华中区域人工影响天气技术中心）</w:t>
      </w:r>
      <w:r>
        <w:rPr>
          <w:u w:val="single" w:color="auto"/>
        </w:rPr>
        <w:t xml:space="preserve">             </w:t>
      </w:r>
    </w:p>
    <w:p w14:paraId="04D59EA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7"/>
        </w:rPr>
        <w:t>承包人：</w:t>
      </w:r>
      <w:r>
        <w:rPr>
          <w:u w:val="single" w:color="auto"/>
        </w:rPr>
        <w:t xml:space="preserve">                            </w:t>
      </w:r>
    </w:p>
    <w:p w14:paraId="76803EE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70" w:firstLine="420"/>
        <w:jc w:val="both"/>
        <w:textAlignment w:val="auto"/>
      </w:pPr>
      <w:r>
        <w:rPr>
          <w:spacing w:val="7"/>
        </w:rPr>
        <w:t>为加强建设工程廉政建设，规范建设工程各项活动中发包人承包人双方的行为，防止谋取不正当利益的违法违纪现象的发生，保护国家、集体和当事人的合法权益，根据国家有关</w:t>
      </w:r>
      <w:r>
        <w:rPr>
          <w:spacing w:val="9"/>
        </w:rPr>
        <w:t>工程建设的法律法规和廉政建设的有关规定，订立本廉政责任书。</w:t>
      </w:r>
    </w:p>
    <w:p w14:paraId="1D6611C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一、双方的责任</w:t>
      </w:r>
    </w:p>
    <w:p w14:paraId="5095D4D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70" w:firstLine="434"/>
        <w:textAlignment w:val="auto"/>
      </w:pPr>
      <w:r>
        <w:rPr>
          <w:spacing w:val="8"/>
        </w:rPr>
        <w:t>1.1</w:t>
      </w:r>
      <w:r>
        <w:rPr>
          <w:spacing w:val="-41"/>
        </w:rPr>
        <w:t xml:space="preserve"> </w:t>
      </w:r>
      <w:r>
        <w:rPr>
          <w:spacing w:val="8"/>
        </w:rPr>
        <w:t>应严格遵守国家关于建设工程的有关法律、</w:t>
      </w:r>
      <w:r>
        <w:rPr>
          <w:spacing w:val="7"/>
        </w:rPr>
        <w:t>法规，相关政策，以及廉政建设的各项</w:t>
      </w:r>
      <w:r>
        <w:rPr>
          <w:spacing w:val="2"/>
        </w:rPr>
        <w:t>规定。</w:t>
      </w:r>
    </w:p>
    <w:p w14:paraId="1920908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0"/>
        <w:textAlignment w:val="auto"/>
      </w:pPr>
      <w:r>
        <w:rPr>
          <w:spacing w:val="5"/>
        </w:rPr>
        <w:t>1.2</w:t>
      </w:r>
      <w:r>
        <w:rPr>
          <w:spacing w:val="-29"/>
        </w:rPr>
        <w:t xml:space="preserve"> </w:t>
      </w:r>
      <w:r>
        <w:rPr>
          <w:spacing w:val="5"/>
        </w:rPr>
        <w:t>严格执行建设工程合同文件，</w:t>
      </w:r>
      <w:r>
        <w:rPr>
          <w:spacing w:val="-51"/>
        </w:rPr>
        <w:t xml:space="preserve"> </w:t>
      </w:r>
      <w:r>
        <w:rPr>
          <w:spacing w:val="5"/>
        </w:rPr>
        <w:t>自觉按合同办事。</w:t>
      </w:r>
    </w:p>
    <w:p w14:paraId="46037BA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73" w:firstLine="431"/>
        <w:textAlignment w:val="auto"/>
      </w:pPr>
      <w:r>
        <w:rPr>
          <w:spacing w:val="10"/>
        </w:rPr>
        <w:t>1.3</w:t>
      </w:r>
      <w:r>
        <w:rPr>
          <w:spacing w:val="-35"/>
        </w:rPr>
        <w:t xml:space="preserve"> </w:t>
      </w:r>
      <w:r>
        <w:rPr>
          <w:spacing w:val="10"/>
        </w:rPr>
        <w:t>各项活动必须坚持公开、公平、公正、诚信、透明的原则(除法律法规另有</w:t>
      </w:r>
      <w:r>
        <w:rPr>
          <w:spacing w:val="9"/>
        </w:rPr>
        <w:t>规定者</w:t>
      </w:r>
      <w:r>
        <w:rPr>
          <w:spacing w:val="10"/>
        </w:rPr>
        <w:t>外)，不得为获取不正当的利益，损害国家、集体和</w:t>
      </w:r>
      <w:r>
        <w:rPr>
          <w:spacing w:val="9"/>
        </w:rPr>
        <w:t>对方利益，不得违反建设工程管理的规</w:t>
      </w:r>
      <w:r>
        <w:rPr>
          <w:spacing w:val="4"/>
        </w:rPr>
        <w:t>章制度。</w:t>
      </w:r>
    </w:p>
    <w:p w14:paraId="3212A51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16" w:firstLine="435"/>
        <w:textAlignment w:val="auto"/>
      </w:pPr>
      <w:r>
        <w:rPr>
          <w:spacing w:val="4"/>
        </w:rPr>
        <w:t>1.4</w:t>
      </w:r>
      <w:r>
        <w:rPr>
          <w:spacing w:val="-37"/>
        </w:rPr>
        <w:t xml:space="preserve"> </w:t>
      </w:r>
      <w:r>
        <w:rPr>
          <w:spacing w:val="4"/>
        </w:rPr>
        <w:t>发现对方在业务活动中有违规、违纪、违法行为的，</w:t>
      </w:r>
      <w:r>
        <w:rPr>
          <w:spacing w:val="3"/>
        </w:rPr>
        <w:t>应及时提醒对方，情节严重的，</w:t>
      </w:r>
      <w:r>
        <w:rPr>
          <w:spacing w:val="9"/>
        </w:rPr>
        <w:t>应向其上级主管部门或纪检监察、司法等有关机关举报。</w:t>
      </w:r>
    </w:p>
    <w:p w14:paraId="118184B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二、发包人责任</w:t>
      </w:r>
    </w:p>
    <w:p w14:paraId="0C00C75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1" w:right="70" w:firstLine="416"/>
        <w:textAlignment w:val="auto"/>
      </w:pPr>
      <w:r>
        <w:rPr>
          <w:spacing w:val="7"/>
        </w:rPr>
        <w:t>发包人的领导和从事该建设工程项目的工作人员，在工程建设的事前、事中、事后应遵</w:t>
      </w:r>
      <w:r>
        <w:rPr>
          <w:spacing w:val="5"/>
        </w:rPr>
        <w:t>守以下规定：</w:t>
      </w:r>
    </w:p>
    <w:p w14:paraId="5B1B3C5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57" w:firstLine="421"/>
        <w:textAlignment w:val="auto"/>
      </w:pPr>
      <w:r>
        <w:rPr>
          <w:spacing w:val="8"/>
        </w:rPr>
        <w:t>2.1</w:t>
      </w:r>
      <w:r>
        <w:rPr>
          <w:spacing w:val="-32"/>
        </w:rPr>
        <w:t xml:space="preserve"> </w:t>
      </w:r>
      <w:r>
        <w:rPr>
          <w:spacing w:val="8"/>
        </w:rPr>
        <w:t>不得向承包人和相关单位索要或接受回扣、礼金、有价证券、贵重物品和好处费、</w:t>
      </w:r>
      <w:r>
        <w:rPr>
          <w:spacing w:val="5"/>
        </w:rPr>
        <w:t>感谢费等。</w:t>
      </w:r>
    </w:p>
    <w:p w14:paraId="6F8BCB0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2.2</w:t>
      </w:r>
      <w:r>
        <w:rPr>
          <w:spacing w:val="-23"/>
        </w:rPr>
        <w:t xml:space="preserve"> </w:t>
      </w:r>
      <w:r>
        <w:rPr>
          <w:spacing w:val="8"/>
        </w:rPr>
        <w:t>不得在承包人和相关单位报销任何应由发包人或个人支付的费用。</w:t>
      </w:r>
    </w:p>
    <w:p w14:paraId="55F3AB1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70" w:firstLine="420"/>
        <w:textAlignment w:val="auto"/>
      </w:pPr>
      <w:r>
        <w:rPr>
          <w:spacing w:val="8"/>
        </w:rPr>
        <w:t>2.3</w:t>
      </w:r>
      <w:r>
        <w:rPr>
          <w:spacing w:val="-37"/>
        </w:rPr>
        <w:t xml:space="preserve"> </w:t>
      </w:r>
      <w:r>
        <w:rPr>
          <w:spacing w:val="8"/>
        </w:rPr>
        <w:t>不得要求、暗示或接受承包人和相关单位为个人装修住房、婚丧</w:t>
      </w:r>
      <w:r>
        <w:rPr>
          <w:spacing w:val="7"/>
        </w:rPr>
        <w:t>嫁娶、配偶子女的</w:t>
      </w:r>
      <w:r>
        <w:rPr>
          <w:spacing w:val="8"/>
        </w:rPr>
        <w:t>工作安排以及出国(境)、旅游等提供方便。</w:t>
      </w:r>
    </w:p>
    <w:p w14:paraId="697FB7D5">
      <w:pPr>
        <w:pStyle w:val="16"/>
        <w:keepNext w:val="0"/>
        <w:keepLines w:val="0"/>
        <w:pageBreakBefore w:val="0"/>
        <w:widowControl w:val="0"/>
        <w:kinsoku/>
        <w:wordWrap/>
        <w:overflowPunct/>
        <w:topLinePunct w:val="0"/>
        <w:autoSpaceDE/>
        <w:autoSpaceDN/>
        <w:bidi w:val="0"/>
        <w:adjustRightInd/>
        <w:snapToGrid/>
        <w:spacing w:after="0" w:afterLines="0" w:line="360" w:lineRule="auto"/>
        <w:jc w:val="right"/>
        <w:textAlignment w:val="auto"/>
      </w:pPr>
      <w:r>
        <w:rPr>
          <w:spacing w:val="4"/>
        </w:rPr>
        <w:t>2.4</w:t>
      </w:r>
      <w:r>
        <w:rPr>
          <w:spacing w:val="-22"/>
        </w:rPr>
        <w:t xml:space="preserve"> </w:t>
      </w:r>
      <w:r>
        <w:rPr>
          <w:spacing w:val="4"/>
        </w:rPr>
        <w:t>不得参加有可能影响公正执行公务的承包人和相关单位的宴请、健身、娱乐等活动。</w:t>
      </w:r>
    </w:p>
    <w:p w14:paraId="70D5FCE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 w:right="70" w:firstLine="402"/>
        <w:textAlignment w:val="auto"/>
      </w:pPr>
      <w:r>
        <w:rPr>
          <w:spacing w:val="8"/>
        </w:rPr>
        <w:t>2.5</w:t>
      </w:r>
      <w:r>
        <w:rPr>
          <w:spacing w:val="-37"/>
        </w:rPr>
        <w:t xml:space="preserve"> </w:t>
      </w:r>
      <w:r>
        <w:rPr>
          <w:spacing w:val="8"/>
        </w:rPr>
        <w:t>不得向承包人和相关单位介绍或为配偶、子女、亲属参与同发包</w:t>
      </w:r>
      <w:r>
        <w:rPr>
          <w:spacing w:val="7"/>
        </w:rPr>
        <w:t>人工程建设管理合</w:t>
      </w:r>
      <w:r>
        <w:rPr>
          <w:spacing w:val="9"/>
        </w:rPr>
        <w:t>同有关的业务活动；不得以任何理由要求承包人和相关单位使用某种产品、材料</w:t>
      </w:r>
      <w:r>
        <w:rPr>
          <w:spacing w:val="8"/>
        </w:rPr>
        <w:t>和设备。</w:t>
      </w:r>
    </w:p>
    <w:p w14:paraId="6CFC7ED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4"/>
        <w:textAlignment w:val="auto"/>
      </w:pPr>
      <w:r>
        <w:rPr>
          <w:spacing w:val="8"/>
        </w:rPr>
        <w:t>三、承包人责任</w:t>
      </w:r>
    </w:p>
    <w:p w14:paraId="4C077A5A">
      <w:pPr>
        <w:pStyle w:val="16"/>
        <w:keepNext w:val="0"/>
        <w:keepLines w:val="0"/>
        <w:pageBreakBefore w:val="0"/>
        <w:widowControl w:val="0"/>
        <w:kinsoku/>
        <w:wordWrap/>
        <w:overflowPunct/>
        <w:topLinePunct w:val="0"/>
        <w:autoSpaceDE/>
        <w:autoSpaceDN/>
        <w:bidi w:val="0"/>
        <w:adjustRightInd/>
        <w:snapToGrid/>
        <w:spacing w:after="0" w:afterLines="0" w:line="360" w:lineRule="auto"/>
        <w:ind w:firstLine="448" w:firstLineChars="200"/>
        <w:textAlignment w:val="auto"/>
      </w:pPr>
      <w:r>
        <w:rPr>
          <w:spacing w:val="7"/>
        </w:rPr>
        <w:t>应与发包人保持正常的业务交往，按照有关法律法规和程序开展业务工作，严格执行工</w:t>
      </w:r>
      <w:r>
        <w:rPr>
          <w:spacing w:val="9"/>
        </w:rPr>
        <w:t>程建设的有关方针、政策，执行工程建设强制性标准，并遵守以下规定：</w:t>
      </w:r>
    </w:p>
    <w:p w14:paraId="2981B98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1" w:right="18" w:firstLine="407"/>
        <w:textAlignment w:val="auto"/>
      </w:pPr>
      <w:r>
        <w:rPr>
          <w:spacing w:val="8"/>
        </w:rPr>
        <w:t>3.1</w:t>
      </w:r>
      <w:r>
        <w:rPr>
          <w:spacing w:val="-37"/>
        </w:rPr>
        <w:t xml:space="preserve"> </w:t>
      </w:r>
      <w:r>
        <w:rPr>
          <w:spacing w:val="8"/>
        </w:rPr>
        <w:t>不得以任何理由向发包人及其工作人员索要、接受或赠送礼金</w:t>
      </w:r>
      <w:r>
        <w:rPr>
          <w:spacing w:val="7"/>
        </w:rPr>
        <w:t>、有价证券、贵重物品及回扣、好处费、感谢费等。</w:t>
      </w:r>
    </w:p>
    <w:p w14:paraId="3454AF8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pPr>
      <w:r>
        <w:rPr>
          <w:spacing w:val="8"/>
        </w:rPr>
        <w:t>3.2</w:t>
      </w:r>
      <w:r>
        <w:rPr>
          <w:spacing w:val="-21"/>
        </w:rPr>
        <w:t xml:space="preserve"> </w:t>
      </w:r>
      <w:r>
        <w:rPr>
          <w:spacing w:val="8"/>
        </w:rPr>
        <w:t>不得以任何理由为发包人和相关单位报销应由对方或个人支付的费用。</w:t>
      </w:r>
    </w:p>
    <w:p w14:paraId="19B43CF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18" w:firstLine="420"/>
        <w:textAlignment w:val="auto"/>
      </w:pPr>
      <w:r>
        <w:rPr>
          <w:spacing w:val="8"/>
        </w:rPr>
        <w:t>3.3</w:t>
      </w:r>
      <w:r>
        <w:rPr>
          <w:spacing w:val="-37"/>
        </w:rPr>
        <w:t xml:space="preserve"> </w:t>
      </w:r>
      <w:r>
        <w:rPr>
          <w:spacing w:val="8"/>
        </w:rPr>
        <w:t>不得接受或暗示为发包人、相关单位或个人装修住房、婚丧嫁</w:t>
      </w:r>
      <w:r>
        <w:rPr>
          <w:spacing w:val="7"/>
        </w:rPr>
        <w:t>娶、配偶子女的工作</w:t>
      </w:r>
      <w:r>
        <w:rPr>
          <w:spacing w:val="8"/>
        </w:rPr>
        <w:t>安排以及出国(境)、旅游等提供方便。</w:t>
      </w:r>
    </w:p>
    <w:p w14:paraId="1098354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5" w:firstLine="424"/>
        <w:textAlignment w:val="auto"/>
      </w:pPr>
      <w:r>
        <w:rPr>
          <w:spacing w:val="8"/>
        </w:rPr>
        <w:t>3.4</w:t>
      </w:r>
      <w:r>
        <w:rPr>
          <w:spacing w:val="-33"/>
        </w:rPr>
        <w:t xml:space="preserve"> </w:t>
      </w:r>
      <w:r>
        <w:rPr>
          <w:spacing w:val="8"/>
        </w:rPr>
        <w:t>不得以任何理由为发包人、相关单位或个人组织有可能影响公正执行公务的宴请、</w:t>
      </w:r>
      <w:r>
        <w:rPr>
          <w:spacing w:val="7"/>
        </w:rPr>
        <w:t>健身、娱乐等活动。</w:t>
      </w:r>
    </w:p>
    <w:p w14:paraId="568316B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64"/>
        <w:textAlignment w:val="auto"/>
      </w:pPr>
      <w:r>
        <w:rPr>
          <w:spacing w:val="4"/>
        </w:rPr>
        <w:t>四、违约责任</w:t>
      </w:r>
    </w:p>
    <w:p w14:paraId="5653763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18" w:firstLine="420"/>
        <w:textAlignment w:val="auto"/>
      </w:pPr>
      <w:r>
        <w:rPr>
          <w:spacing w:val="8"/>
        </w:rPr>
        <w:t>4.1</w:t>
      </w:r>
      <w:r>
        <w:rPr>
          <w:spacing w:val="-37"/>
        </w:rPr>
        <w:t xml:space="preserve"> </w:t>
      </w:r>
      <w:r>
        <w:rPr>
          <w:spacing w:val="8"/>
        </w:rPr>
        <w:t>发包人工作人员有违反本责任书第一、二条责任行为的，依据有关法律、</w:t>
      </w:r>
      <w:r>
        <w:rPr>
          <w:spacing w:val="7"/>
        </w:rPr>
        <w:t>法规给予处理；涉嫌犯罪的，移交司法机关追究刑事责任；给承包人单位造成经济损失的，应予以赔</w:t>
      </w:r>
      <w:r>
        <w:t>偿。</w:t>
      </w:r>
    </w:p>
    <w:p w14:paraId="35BBDDF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23" w:firstLine="417"/>
        <w:textAlignment w:val="auto"/>
      </w:pPr>
      <w:r>
        <w:rPr>
          <w:spacing w:val="8"/>
        </w:rPr>
        <w:t>4.2</w:t>
      </w:r>
      <w:r>
        <w:rPr>
          <w:spacing w:val="-41"/>
        </w:rPr>
        <w:t xml:space="preserve"> </w:t>
      </w:r>
      <w:r>
        <w:rPr>
          <w:spacing w:val="8"/>
        </w:rPr>
        <w:t>承包人工作人员有违反本责任书第一、三条责任行为的，依据有关法</w:t>
      </w:r>
      <w:r>
        <w:rPr>
          <w:spacing w:val="7"/>
        </w:rPr>
        <w:t>律法规处理；</w:t>
      </w:r>
      <w:r>
        <w:rPr>
          <w:spacing w:val="9"/>
        </w:rPr>
        <w:t>涉嫌犯罪的，移交司法机关追究刑事责任；给发包人单位造成经济损失的，应予以赔偿。</w:t>
      </w:r>
    </w:p>
    <w:p w14:paraId="2C60A19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18" w:firstLine="418"/>
        <w:textAlignment w:val="auto"/>
      </w:pPr>
      <w:r>
        <w:rPr>
          <w:spacing w:val="8"/>
        </w:rPr>
        <w:t>4.3</w:t>
      </w:r>
      <w:r>
        <w:rPr>
          <w:spacing w:val="-39"/>
        </w:rPr>
        <w:t xml:space="preserve"> </w:t>
      </w:r>
      <w:r>
        <w:rPr>
          <w:spacing w:val="8"/>
        </w:rPr>
        <w:t>本责任书作为建设工程合同的组成部分，与建设工程合同具有同等法律效力。</w:t>
      </w:r>
      <w:r>
        <w:rPr>
          <w:spacing w:val="7"/>
        </w:rPr>
        <w:t>经双方签署后立即生效。</w:t>
      </w:r>
    </w:p>
    <w:p w14:paraId="449CAEA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pPr>
      <w:r>
        <w:rPr>
          <w:spacing w:val="8"/>
        </w:rPr>
        <w:t>五、责任书有效期</w:t>
      </w:r>
    </w:p>
    <w:p w14:paraId="51717B0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9"/>
        </w:rPr>
        <w:t>本责任书的有效期为双方签署之日起至该工程项目竣工验收合格时止。</w:t>
      </w:r>
    </w:p>
    <w:p w14:paraId="32B8E76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6"/>
        <w:textAlignment w:val="auto"/>
      </w:pPr>
      <w:r>
        <w:rPr>
          <w:spacing w:val="8"/>
        </w:rPr>
        <w:t>六、责任书份数</w:t>
      </w:r>
    </w:p>
    <w:p w14:paraId="012B5A9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5"/>
        <w:textAlignment w:val="auto"/>
      </w:pPr>
      <w:r>
        <w:rPr>
          <w:spacing w:val="9"/>
        </w:rPr>
        <w:t>本责任书一式二份，发包人承包人各执一份，具有同等效力。</w:t>
      </w:r>
    </w:p>
    <w:p w14:paraId="50A6D27D">
      <w:pPr>
        <w:spacing w:line="279" w:lineRule="auto"/>
        <w:rPr>
          <w:rFonts w:ascii="Arial"/>
          <w:sz w:val="21"/>
        </w:rPr>
      </w:pPr>
    </w:p>
    <w:p w14:paraId="6752A138">
      <w:pPr>
        <w:spacing w:line="280" w:lineRule="auto"/>
        <w:rPr>
          <w:rFonts w:ascii="Arial"/>
          <w:sz w:val="21"/>
        </w:rPr>
      </w:pPr>
    </w:p>
    <w:p w14:paraId="754B3682">
      <w:pPr>
        <w:spacing w:line="280" w:lineRule="auto"/>
        <w:rPr>
          <w:rFonts w:ascii="Arial"/>
          <w:sz w:val="21"/>
        </w:rPr>
      </w:pPr>
    </w:p>
    <w:p w14:paraId="635F45E9">
      <w:pPr>
        <w:spacing w:line="280" w:lineRule="auto"/>
        <w:rPr>
          <w:rFonts w:ascii="Arial"/>
          <w:sz w:val="21"/>
        </w:rPr>
      </w:pPr>
    </w:p>
    <w:p w14:paraId="0C21A7E2">
      <w:pPr>
        <w:pStyle w:val="16"/>
        <w:spacing w:before="66" w:line="227" w:lineRule="auto"/>
        <w:ind w:left="659"/>
      </w:pPr>
      <w:r>
        <w:t>发包人：</w:t>
      </w:r>
      <w:r>
        <w:rPr>
          <w:spacing w:val="-27"/>
        </w:rPr>
        <w:t xml:space="preserve"> </w:t>
      </w:r>
      <w:r>
        <w:t>(公章)                      承包人：</w:t>
      </w:r>
      <w:r>
        <w:rPr>
          <w:spacing w:val="62"/>
        </w:rPr>
        <w:t xml:space="preserve"> </w:t>
      </w:r>
      <w:r>
        <w:t>(公章)</w:t>
      </w:r>
    </w:p>
    <w:p w14:paraId="7F843023">
      <w:pPr>
        <w:pStyle w:val="16"/>
        <w:spacing w:before="232" w:line="228" w:lineRule="auto"/>
        <w:ind w:left="656"/>
      </w:pPr>
      <w:r>
        <w:rPr>
          <w:spacing w:val="5"/>
        </w:rPr>
        <w:t>法定地址：</w:t>
      </w:r>
      <w:r>
        <w:rPr>
          <w:spacing w:val="2"/>
        </w:rPr>
        <w:t xml:space="preserve">                          </w:t>
      </w:r>
      <w:r>
        <w:rPr>
          <w:spacing w:val="5"/>
        </w:rPr>
        <w:t>法定地址：</w:t>
      </w:r>
    </w:p>
    <w:p w14:paraId="451E5BF9">
      <w:pPr>
        <w:pStyle w:val="16"/>
        <w:spacing w:before="230" w:line="228" w:lineRule="auto"/>
        <w:ind w:left="656"/>
      </w:pPr>
      <w:r>
        <w:rPr>
          <w:spacing w:val="6"/>
        </w:rPr>
        <w:t>法定代表人：</w:t>
      </w:r>
      <w:r>
        <w:rPr>
          <w:spacing w:val="1"/>
        </w:rPr>
        <w:t xml:space="preserve">                        </w:t>
      </w:r>
      <w:r>
        <w:rPr>
          <w:spacing w:val="6"/>
        </w:rPr>
        <w:t>法定代表人：</w:t>
      </w:r>
    </w:p>
    <w:p w14:paraId="27483710">
      <w:pPr>
        <w:pStyle w:val="16"/>
        <w:spacing w:before="233" w:line="228" w:lineRule="auto"/>
        <w:ind w:left="655"/>
      </w:pPr>
      <w:r>
        <w:rPr>
          <w:spacing w:val="6"/>
        </w:rPr>
        <w:t>委托代理人：</w:t>
      </w:r>
      <w:r>
        <w:rPr>
          <w:spacing w:val="1"/>
        </w:rPr>
        <w:t xml:space="preserve">                        </w:t>
      </w:r>
      <w:r>
        <w:rPr>
          <w:spacing w:val="6"/>
        </w:rPr>
        <w:t>委托代理人：</w:t>
      </w:r>
    </w:p>
    <w:p w14:paraId="44FE65B5">
      <w:pPr>
        <w:pStyle w:val="16"/>
        <w:spacing w:before="230" w:line="228" w:lineRule="auto"/>
        <w:ind w:left="656"/>
        <w:outlineLvl w:val="2"/>
      </w:pPr>
      <w:r>
        <w:rPr>
          <w:spacing w:val="-4"/>
        </w:rPr>
        <w:t>年</w:t>
      </w:r>
      <w:r>
        <w:rPr>
          <w:spacing w:val="11"/>
        </w:rPr>
        <w:t xml:space="preserve">    </w:t>
      </w:r>
      <w:r>
        <w:rPr>
          <w:spacing w:val="-4"/>
        </w:rPr>
        <w:t>月</w:t>
      </w:r>
      <w:r>
        <w:rPr>
          <w:spacing w:val="16"/>
        </w:rPr>
        <w:t xml:space="preserve">    </w:t>
      </w:r>
      <w:r>
        <w:rPr>
          <w:spacing w:val="-4"/>
        </w:rPr>
        <w:t>日                          年</w:t>
      </w:r>
      <w:r>
        <w:rPr>
          <w:spacing w:val="11"/>
        </w:rPr>
        <w:t xml:space="preserve">   </w:t>
      </w:r>
      <w:r>
        <w:rPr>
          <w:spacing w:val="-4"/>
        </w:rPr>
        <w:t>月</w:t>
      </w:r>
      <w:r>
        <w:rPr>
          <w:spacing w:val="20"/>
        </w:rPr>
        <w:t xml:space="preserve">   </w:t>
      </w:r>
      <w:r>
        <w:rPr>
          <w:spacing w:val="-4"/>
        </w:rPr>
        <w:t>日</w:t>
      </w:r>
    </w:p>
    <w:p w14:paraId="20DD8D07">
      <w:pPr>
        <w:spacing w:line="228" w:lineRule="auto"/>
        <w:sectPr>
          <w:footerReference r:id="rId15" w:type="default"/>
          <w:pgSz w:w="11906" w:h="16839"/>
          <w:pgMar w:top="1417" w:right="1785" w:bottom="1417" w:left="1785" w:header="0" w:footer="992" w:gutter="0"/>
          <w:cols w:space="720" w:num="1"/>
        </w:sectPr>
      </w:pPr>
    </w:p>
    <w:p w14:paraId="254D522F">
      <w:pPr>
        <w:spacing w:line="248" w:lineRule="auto"/>
        <w:rPr>
          <w:rFonts w:ascii="Arial"/>
          <w:sz w:val="21"/>
        </w:rPr>
      </w:pPr>
    </w:p>
    <w:p w14:paraId="50C3F6BB">
      <w:pPr>
        <w:pStyle w:val="16"/>
        <w:spacing w:before="78" w:line="218" w:lineRule="auto"/>
        <w:ind w:left="2960"/>
        <w:outlineLvl w:val="2"/>
        <w:rPr>
          <w:sz w:val="24"/>
          <w:szCs w:val="24"/>
        </w:rPr>
      </w:pPr>
      <w:r>
        <w:rPr>
          <w:b/>
          <w:bCs/>
          <w:spacing w:val="-6"/>
          <w:sz w:val="24"/>
          <w:szCs w:val="24"/>
        </w:rPr>
        <w:t>附件</w:t>
      </w:r>
      <w:r>
        <w:rPr>
          <w:spacing w:val="-42"/>
          <w:sz w:val="24"/>
          <w:szCs w:val="24"/>
        </w:rPr>
        <w:t xml:space="preserve"> </w:t>
      </w:r>
      <w:r>
        <w:rPr>
          <w:b/>
          <w:bCs/>
          <w:spacing w:val="-6"/>
          <w:sz w:val="24"/>
          <w:szCs w:val="24"/>
        </w:rPr>
        <w:t>5</w:t>
      </w:r>
      <w:r>
        <w:rPr>
          <w:spacing w:val="-6"/>
          <w:sz w:val="24"/>
          <w:szCs w:val="24"/>
        </w:rPr>
        <w:t xml:space="preserve"> </w:t>
      </w:r>
      <w:r>
        <w:rPr>
          <w:b/>
          <w:bCs/>
          <w:spacing w:val="-6"/>
          <w:sz w:val="24"/>
          <w:szCs w:val="24"/>
        </w:rPr>
        <w:t>价格指数权重表</w:t>
      </w:r>
    </w:p>
    <w:p w14:paraId="39D5311D">
      <w:pPr>
        <w:spacing w:line="306" w:lineRule="auto"/>
        <w:rPr>
          <w:rFonts w:ascii="Arial"/>
          <w:sz w:val="21"/>
        </w:rPr>
      </w:pPr>
    </w:p>
    <w:p w14:paraId="6849D36A">
      <w:pPr>
        <w:spacing w:line="307" w:lineRule="auto"/>
        <w:rPr>
          <w:rFonts w:ascii="Arial"/>
          <w:sz w:val="21"/>
        </w:rPr>
      </w:pPr>
    </w:p>
    <w:p w14:paraId="209A4781">
      <w:pPr>
        <w:pStyle w:val="16"/>
        <w:spacing w:before="65" w:line="226" w:lineRule="auto"/>
        <w:ind w:left="145"/>
      </w:pPr>
      <w:r>
        <w:rPr>
          <w:spacing w:val="8"/>
        </w:rPr>
        <w:t>同本招标文件第七章“投标文件格式</w:t>
      </w:r>
      <w:r>
        <w:rPr>
          <w:spacing w:val="-70"/>
        </w:rPr>
        <w:t xml:space="preserve"> </w:t>
      </w:r>
      <w:r>
        <w:rPr>
          <w:spacing w:val="8"/>
        </w:rPr>
        <w:t>”投标函附录中的“价格指数</w:t>
      </w:r>
      <w:r>
        <w:rPr>
          <w:spacing w:val="7"/>
        </w:rPr>
        <w:t>权重表</w:t>
      </w:r>
      <w:r>
        <w:rPr>
          <w:spacing w:val="-70"/>
        </w:rPr>
        <w:t xml:space="preserve"> </w:t>
      </w:r>
      <w:r>
        <w:rPr>
          <w:spacing w:val="7"/>
        </w:rPr>
        <w:t>”。</w:t>
      </w:r>
    </w:p>
    <w:p w14:paraId="37761C94">
      <w:pPr>
        <w:spacing w:line="226" w:lineRule="auto"/>
        <w:sectPr>
          <w:footerReference r:id="rId16" w:type="default"/>
          <w:pgSz w:w="11906" w:h="16839"/>
          <w:pgMar w:top="1417" w:right="1785" w:bottom="1417" w:left="1785" w:header="0" w:footer="992" w:gutter="0"/>
          <w:cols w:space="720" w:num="1"/>
        </w:sectPr>
      </w:pPr>
    </w:p>
    <w:p w14:paraId="61C2446A">
      <w:pPr>
        <w:spacing w:line="267" w:lineRule="auto"/>
        <w:rPr>
          <w:rFonts w:ascii="Arial"/>
          <w:sz w:val="21"/>
        </w:rPr>
      </w:pPr>
    </w:p>
    <w:p w14:paraId="56887E40">
      <w:pPr>
        <w:pStyle w:val="16"/>
        <w:spacing w:before="78" w:line="219" w:lineRule="auto"/>
        <w:ind w:left="1755"/>
        <w:rPr>
          <w:sz w:val="24"/>
          <w:szCs w:val="24"/>
        </w:rPr>
      </w:pPr>
      <w:r>
        <w:rPr>
          <w:b/>
          <w:bCs/>
          <w:spacing w:val="-1"/>
          <w:sz w:val="24"/>
          <w:szCs w:val="24"/>
        </w:rPr>
        <w:t>附件6</w:t>
      </w:r>
      <w:r>
        <w:rPr>
          <w:spacing w:val="-1"/>
          <w:sz w:val="24"/>
          <w:szCs w:val="24"/>
        </w:rPr>
        <w:t xml:space="preserve"> </w:t>
      </w:r>
      <w:r>
        <w:rPr>
          <w:b/>
          <w:bCs/>
          <w:spacing w:val="-1"/>
          <w:sz w:val="24"/>
          <w:szCs w:val="24"/>
        </w:rPr>
        <w:t>农民工工资专用账户资金管理三方协议</w:t>
      </w:r>
    </w:p>
    <w:p w14:paraId="39F686A5">
      <w:pPr>
        <w:spacing w:line="257" w:lineRule="auto"/>
        <w:rPr>
          <w:rFonts w:ascii="Arial"/>
          <w:sz w:val="21"/>
        </w:rPr>
      </w:pPr>
    </w:p>
    <w:p w14:paraId="526252C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51"/>
        <w:textAlignment w:val="auto"/>
        <w:rPr>
          <w:rFonts w:hint="default" w:eastAsia="宋体"/>
          <w:lang w:val="en-US" w:eastAsia="zh-CN"/>
        </w:rPr>
      </w:pPr>
      <w:r>
        <w:rPr>
          <w:spacing w:val="6"/>
        </w:rPr>
        <w:t>甲方（建设单位</w:t>
      </w:r>
      <w:r>
        <w:rPr>
          <w:spacing w:val="17"/>
        </w:rPr>
        <w:t>）：</w:t>
      </w:r>
      <w:r>
        <w:rPr>
          <w:rFonts w:hint="eastAsia"/>
          <w:spacing w:val="6"/>
          <w:u w:val="single" w:color="auto"/>
          <w:lang w:val="en-US" w:eastAsia="zh-CN"/>
        </w:rPr>
        <w:t>湖北省气象工程技术中心（华中区域人工影响天气技术中心）</w:t>
      </w:r>
    </w:p>
    <w:p w14:paraId="09385A88">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
        <w:textAlignment w:val="auto"/>
      </w:pPr>
      <w:r>
        <w:rPr>
          <w:spacing w:val="5"/>
        </w:rPr>
        <w:t>乙方（开户单位</w:t>
      </w:r>
      <w:r>
        <w:rPr>
          <w:spacing w:val="12"/>
        </w:rPr>
        <w:t>）：</w:t>
      </w:r>
      <w:r>
        <w:rPr>
          <w:u w:val="single" w:color="auto"/>
        </w:rPr>
        <w:t xml:space="preserve">                    </w:t>
      </w:r>
    </w:p>
    <w:p w14:paraId="643879B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textAlignment w:val="auto"/>
      </w:pPr>
      <w:r>
        <w:rPr>
          <w:spacing w:val="8"/>
        </w:rPr>
        <w:t>丙方（开户银行</w:t>
      </w:r>
      <w:r>
        <w:rPr>
          <w:spacing w:val="10"/>
        </w:rPr>
        <w:t>）：</w:t>
      </w:r>
      <w:r>
        <w:rPr>
          <w:u w:val="single" w:color="auto"/>
        </w:rPr>
        <w:t xml:space="preserve">                           </w:t>
      </w:r>
    </w:p>
    <w:p w14:paraId="474FD85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65" w:firstLine="425"/>
        <w:jc w:val="both"/>
        <w:textAlignment w:val="auto"/>
      </w:pPr>
      <w:r>
        <w:rPr>
          <w:spacing w:val="7"/>
        </w:rPr>
        <w:t>根据《保障农民工工资支付条例》及有关规定，为保证工程建设项目农民工工资及时足额支付，经甲、乙、丙三方协商一致，就乙方在丙方处开设和使用农民工工资专用账户，并</w:t>
      </w:r>
      <w:r>
        <w:rPr>
          <w:spacing w:val="9"/>
        </w:rPr>
        <w:t>委托丙方对专用账户进行日常监管事宜达成以下协议：</w:t>
      </w:r>
    </w:p>
    <w:p w14:paraId="4F1D7A90">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6" w:firstLine="423"/>
        <w:textAlignment w:val="auto"/>
      </w:pPr>
      <w:r>
        <w:rPr>
          <w:spacing w:val="9"/>
        </w:rPr>
        <w:t>第一条（账户开设）</w:t>
      </w:r>
      <w:r>
        <w:rPr>
          <w:spacing w:val="46"/>
        </w:rPr>
        <w:t xml:space="preserve"> </w:t>
      </w:r>
      <w:r>
        <w:rPr>
          <w:spacing w:val="9"/>
        </w:rPr>
        <w:t>以乙方的名义在丙方处开设农民</w:t>
      </w:r>
      <w:r>
        <w:rPr>
          <w:spacing w:val="8"/>
        </w:rPr>
        <w:t>工工资专用账户（以下简称工资</w:t>
      </w:r>
      <w:r>
        <w:rPr>
          <w:spacing w:val="6"/>
        </w:rPr>
        <w:t>专户</w:t>
      </w:r>
      <w:r>
        <w:rPr>
          <w:spacing w:val="25"/>
        </w:rPr>
        <w:t>），</w:t>
      </w:r>
      <w:r>
        <w:rPr>
          <w:spacing w:val="6"/>
        </w:rPr>
        <w:t>账户名称为：</w:t>
      </w:r>
      <w:r>
        <w:rPr>
          <w:spacing w:val="6"/>
          <w:u w:val="single" w:color="auto"/>
        </w:rPr>
        <w:t xml:space="preserve">                 </w:t>
      </w:r>
      <w:r>
        <w:rPr>
          <w:spacing w:val="-88"/>
        </w:rPr>
        <w:t xml:space="preserve"> </w:t>
      </w:r>
      <w:r>
        <w:rPr>
          <w:spacing w:val="6"/>
        </w:rPr>
        <w:t>项目农民工工资专用账户。</w:t>
      </w:r>
    </w:p>
    <w:p w14:paraId="34A67A7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6" w:firstLine="444"/>
        <w:jc w:val="both"/>
        <w:textAlignment w:val="auto"/>
      </w:pPr>
      <w:r>
        <w:rPr>
          <w:spacing w:val="6"/>
        </w:rPr>
        <w:t>乙方开设工资专户，除按银行账户管理相关规定提供证明资料外，还应向丙方提供与甲</w:t>
      </w:r>
      <w:r>
        <w:rPr>
          <w:spacing w:val="7"/>
        </w:rPr>
        <w:t>方签订的工程施工合同，同一个施工合同只设一个工资专户。工资专户及账户资金仅用于由</w:t>
      </w:r>
      <w:r>
        <w:rPr>
          <w:spacing w:val="9"/>
        </w:rPr>
        <w:t>甲方建设、乙方施工的</w:t>
      </w:r>
      <w:r>
        <w:rPr>
          <w:spacing w:val="-93"/>
        </w:rPr>
        <w:t xml:space="preserve"> </w:t>
      </w:r>
      <w:r>
        <w:rPr>
          <w:spacing w:val="5"/>
          <w:u w:val="single" w:color="auto"/>
        </w:rPr>
        <w:t xml:space="preserve">                 </w:t>
      </w:r>
      <w:r>
        <w:rPr>
          <w:spacing w:val="-87"/>
        </w:rPr>
        <w:t xml:space="preserve"> </w:t>
      </w:r>
      <w:r>
        <w:rPr>
          <w:spacing w:val="9"/>
        </w:rPr>
        <w:t>项目农民工工资的发放，不办理现金提取和其他</w:t>
      </w:r>
      <w:r>
        <w:rPr>
          <w:spacing w:val="5"/>
        </w:rPr>
        <w:t>结算业务。</w:t>
      </w:r>
    </w:p>
    <w:p w14:paraId="1043072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firstLine="423"/>
        <w:textAlignment w:val="auto"/>
      </w:pPr>
      <w:r>
        <w:rPr>
          <w:spacing w:val="10"/>
        </w:rPr>
        <w:t>第二条（账户管理） 丙方承诺依法优化工资专户开</w:t>
      </w:r>
      <w:r>
        <w:rPr>
          <w:spacing w:val="9"/>
        </w:rPr>
        <w:t>设流程，为乙方开设账户提供必要便利，指定专人负责对账户进行管理，按要求办理资金拨付和账户监管事项，及</w:t>
      </w:r>
      <w:r>
        <w:rPr>
          <w:spacing w:val="8"/>
        </w:rPr>
        <w:t>时向甲方、</w:t>
      </w:r>
      <w:r>
        <w:rPr>
          <w:spacing w:val="9"/>
        </w:rPr>
        <w:t>乙方披露工资专户资金的相关信息，不擅自动用账户资金。</w:t>
      </w:r>
    </w:p>
    <w:p w14:paraId="5368189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5" w:firstLine="423"/>
        <w:textAlignment w:val="auto"/>
      </w:pPr>
      <w:r>
        <w:rPr>
          <w:spacing w:val="4"/>
        </w:rPr>
        <w:t>第三条（甲方拨付人工费） 甲方自</w:t>
      </w:r>
      <w:r>
        <w:rPr>
          <w:spacing w:val="-98"/>
        </w:rPr>
        <w:t xml:space="preserve"> </w:t>
      </w:r>
      <w:r>
        <w:rPr>
          <w:spacing w:val="4"/>
          <w:u w:val="single" w:color="auto"/>
        </w:rPr>
        <w:t xml:space="preserve">      </w:t>
      </w:r>
      <w:r>
        <w:rPr>
          <w:spacing w:val="-86"/>
        </w:rPr>
        <w:t xml:space="preserve"> </w:t>
      </w:r>
      <w:r>
        <w:rPr>
          <w:spacing w:val="4"/>
        </w:rPr>
        <w:t>年</w:t>
      </w:r>
      <w:r>
        <w:rPr>
          <w:spacing w:val="-98"/>
        </w:rPr>
        <w:t xml:space="preserve"> </w:t>
      </w:r>
      <w:r>
        <w:rPr>
          <w:spacing w:val="5"/>
          <w:u w:val="single" w:color="auto"/>
        </w:rPr>
        <w:t xml:space="preserve">     </w:t>
      </w:r>
      <w:r>
        <w:rPr>
          <w:spacing w:val="-86"/>
        </w:rPr>
        <w:t xml:space="preserve"> </w:t>
      </w:r>
      <w:r>
        <w:rPr>
          <w:spacing w:val="4"/>
        </w:rPr>
        <w:t>月至</w:t>
      </w:r>
      <w:r>
        <w:rPr>
          <w:spacing w:val="-98"/>
        </w:rPr>
        <w:t xml:space="preserve"> </w:t>
      </w:r>
      <w:r>
        <w:rPr>
          <w:spacing w:val="4"/>
          <w:u w:val="single" w:color="auto"/>
        </w:rPr>
        <w:t xml:space="preserve">      </w:t>
      </w:r>
      <w:r>
        <w:rPr>
          <w:spacing w:val="-86"/>
        </w:rPr>
        <w:t xml:space="preserve"> </w:t>
      </w:r>
      <w:r>
        <w:rPr>
          <w:spacing w:val="3"/>
        </w:rPr>
        <w:t>年</w:t>
      </w:r>
      <w:r>
        <w:rPr>
          <w:spacing w:val="-98"/>
        </w:rPr>
        <w:t xml:space="preserve"> </w:t>
      </w:r>
      <w:r>
        <w:rPr>
          <w:spacing w:val="4"/>
          <w:u w:val="single" w:color="auto"/>
        </w:rPr>
        <w:t xml:space="preserve">      </w:t>
      </w:r>
      <w:r>
        <w:rPr>
          <w:spacing w:val="-82"/>
        </w:rPr>
        <w:t xml:space="preserve"> </w:t>
      </w:r>
      <w:r>
        <w:rPr>
          <w:spacing w:val="3"/>
        </w:rPr>
        <w:t>月项目竣工验收</w:t>
      </w:r>
      <w:r>
        <w:rPr>
          <w:spacing w:val="4"/>
        </w:rPr>
        <w:t>止，于每月</w:t>
      </w:r>
      <w:r>
        <w:rPr>
          <w:spacing w:val="33"/>
          <w:u w:val="single" w:color="auto"/>
        </w:rPr>
        <w:t xml:space="preserve"> </w:t>
      </w:r>
      <w:r>
        <w:rPr>
          <w:spacing w:val="4"/>
          <w:u w:val="single" w:color="auto"/>
        </w:rPr>
        <w:t>15</w:t>
      </w:r>
      <w:r>
        <w:rPr>
          <w:spacing w:val="48"/>
          <w:u w:val="single" w:color="auto"/>
        </w:rPr>
        <w:t xml:space="preserve"> </w:t>
      </w:r>
      <w:r>
        <w:rPr>
          <w:spacing w:val="4"/>
        </w:rPr>
        <w:t>日前向工资专户拨付人工费用，每月拨付的人工费数额按照以下第</w:t>
      </w:r>
      <w:r>
        <w:rPr>
          <w:spacing w:val="4"/>
          <w:u w:val="single" w:color="auto"/>
        </w:rPr>
        <w:t>（三）</w:t>
      </w:r>
      <w:r>
        <w:rPr>
          <w:spacing w:val="-52"/>
          <w:u w:val="single" w:color="auto"/>
        </w:rPr>
        <w:t xml:space="preserve"> </w:t>
      </w:r>
      <w:r>
        <w:rPr>
          <w:spacing w:val="4"/>
        </w:rPr>
        <w:t>种</w:t>
      </w:r>
      <w:r>
        <w:rPr>
          <w:spacing w:val="5"/>
        </w:rPr>
        <w:t>方式确定：</w:t>
      </w:r>
    </w:p>
    <w:p w14:paraId="5927078A">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4"/>
        <w:textAlignment w:val="auto"/>
      </w:pPr>
      <w:r>
        <w:rPr>
          <w:spacing w:val="7"/>
        </w:rPr>
        <w:t>（一）根据乙方统计、</w:t>
      </w:r>
      <w:r>
        <w:rPr>
          <w:spacing w:val="-39"/>
        </w:rPr>
        <w:t xml:space="preserve"> </w:t>
      </w:r>
      <w:r>
        <w:rPr>
          <w:spacing w:val="7"/>
        </w:rPr>
        <w:t>甲方审批的当月实际农民工工资数额进行拨付；</w:t>
      </w:r>
    </w:p>
    <w:p w14:paraId="61D67AE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66" w:firstLine="428"/>
        <w:textAlignment w:val="auto"/>
      </w:pPr>
      <w:r>
        <w:rPr>
          <w:spacing w:val="8"/>
        </w:rPr>
        <w:t>（二）每月人工费数额＝甲乙双方施工合同总造价×</w:t>
      </w:r>
      <w:r>
        <w:rPr>
          <w:spacing w:val="8"/>
          <w:u w:val="single" w:color="auto"/>
        </w:rPr>
        <w:t xml:space="preserve"> / </w:t>
      </w:r>
      <w:r>
        <w:rPr>
          <w:spacing w:val="8"/>
        </w:rPr>
        <w:t xml:space="preserve"> %÷合同工期（月</w:t>
      </w:r>
      <w:r>
        <w:rPr>
          <w:spacing w:val="28"/>
        </w:rPr>
        <w:t>），</w:t>
      </w:r>
      <w:r>
        <w:rPr>
          <w:spacing w:val="8"/>
        </w:rPr>
        <w:t>即每月</w:t>
      </w:r>
      <w:r>
        <w:rPr>
          <w:spacing w:val="5"/>
        </w:rPr>
        <w:t>拨付人工费</w:t>
      </w:r>
      <w:r>
        <w:rPr>
          <w:spacing w:val="5"/>
          <w:u w:val="single" w:color="auto"/>
        </w:rPr>
        <w:t xml:space="preserve"> / </w:t>
      </w:r>
      <w:r>
        <w:rPr>
          <w:spacing w:val="23"/>
        </w:rPr>
        <w:t xml:space="preserve"> </w:t>
      </w:r>
      <w:r>
        <w:rPr>
          <w:spacing w:val="5"/>
        </w:rPr>
        <w:t>万元；</w:t>
      </w:r>
    </w:p>
    <w:p w14:paraId="19BBB0D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5" w:right="66" w:firstLine="419"/>
        <w:textAlignment w:val="auto"/>
      </w:pPr>
      <w:r>
        <w:rPr>
          <w:spacing w:val="7"/>
        </w:rPr>
        <w:t>（三）其他方式：</w:t>
      </w:r>
      <w:r>
        <w:rPr>
          <w:spacing w:val="7"/>
          <w:u w:val="single" w:color="auto"/>
        </w:rPr>
        <w:t>甲方根据乙方统计的当月实际农民工工资数额拨付，累</w:t>
      </w:r>
      <w:r>
        <w:rPr>
          <w:spacing w:val="6"/>
          <w:u w:val="single" w:color="auto"/>
        </w:rPr>
        <w:t>计不低于当期</w:t>
      </w:r>
      <w:r>
        <w:rPr>
          <w:spacing w:val="5"/>
          <w:u w:val="single" w:color="auto"/>
        </w:rPr>
        <w:t>审定工程进度款的</w:t>
      </w:r>
      <w:r>
        <w:rPr>
          <w:spacing w:val="-31"/>
          <w:u w:val="single" w:color="auto"/>
        </w:rPr>
        <w:t xml:space="preserve"> </w:t>
      </w:r>
      <w:r>
        <w:rPr>
          <w:spacing w:val="5"/>
          <w:u w:val="single" w:color="auto"/>
        </w:rPr>
        <w:t xml:space="preserve">20% </w:t>
      </w:r>
      <w:r>
        <w:rPr>
          <w:spacing w:val="5"/>
        </w:rPr>
        <w:t>。</w:t>
      </w:r>
    </w:p>
    <w:p w14:paraId="39CBFD4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2" w:right="65" w:firstLine="422"/>
        <w:jc w:val="both"/>
        <w:textAlignment w:val="auto"/>
      </w:pPr>
      <w:r>
        <w:rPr>
          <w:spacing w:val="7"/>
        </w:rPr>
        <w:t>合同工期不足一个月的，按照一个月计算。已支付的人工费部分，甲方向乙方支付工程进度款时予以相应扣除。工程开工后，甲乙双方施工合同或本协议约定的人工费用数额、占工程款的比例等需要修改的，由甲、乙双方签订补充协议，并将修改情况通知丙方。甲方承</w:t>
      </w:r>
      <w:r>
        <w:rPr>
          <w:spacing w:val="10"/>
        </w:rPr>
        <w:t>诺不得以甲、乙双方存在工程数量、质量、</w:t>
      </w:r>
      <w:r>
        <w:rPr>
          <w:spacing w:val="9"/>
        </w:rPr>
        <w:t>造价等争议为由，不按照规定拨付人工费用。</w:t>
      </w:r>
    </w:p>
    <w:p w14:paraId="0384D094">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65" w:firstLine="423"/>
        <w:textAlignment w:val="auto"/>
      </w:pPr>
      <w:r>
        <w:rPr>
          <w:spacing w:val="8"/>
        </w:rPr>
        <w:t>第四条（乙方委托代发工资） 工程建设期间，乙方每月</w:t>
      </w:r>
      <w:r>
        <w:rPr>
          <w:spacing w:val="-99"/>
        </w:rPr>
        <w:t xml:space="preserve"> </w:t>
      </w:r>
      <w:r>
        <w:rPr>
          <w:spacing w:val="4"/>
          <w:u w:val="single" w:color="auto"/>
        </w:rPr>
        <w:t xml:space="preserve">  </w:t>
      </w:r>
      <w:r>
        <w:rPr>
          <w:spacing w:val="-54"/>
        </w:rPr>
        <w:t xml:space="preserve"> </w:t>
      </w:r>
      <w:r>
        <w:rPr>
          <w:spacing w:val="8"/>
        </w:rPr>
        <w:t>日前按照以下第</w:t>
      </w:r>
      <w:r>
        <w:rPr>
          <w:spacing w:val="8"/>
          <w:u w:val="single" w:color="auto"/>
        </w:rPr>
        <w:t xml:space="preserve"> （一</w:t>
      </w:r>
      <w:r>
        <w:rPr>
          <w:spacing w:val="7"/>
          <w:u w:val="single" w:color="auto"/>
        </w:rPr>
        <w:t xml:space="preserve">） </w:t>
      </w:r>
      <w:r>
        <w:rPr>
          <w:spacing w:val="-91"/>
        </w:rPr>
        <w:t xml:space="preserve"> </w:t>
      </w:r>
      <w:r>
        <w:rPr>
          <w:spacing w:val="7"/>
        </w:rPr>
        <w:t>种</w:t>
      </w:r>
      <w:r>
        <w:rPr>
          <w:spacing w:val="9"/>
        </w:rPr>
        <w:t>方式向丙方提供农民工工资支付明细，委托丙方代发至农民工个人的工资银行账户。</w:t>
      </w:r>
    </w:p>
    <w:p w14:paraId="2DE3AE3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2" w:right="66" w:firstLine="436"/>
        <w:textAlignment w:val="auto"/>
      </w:pPr>
      <w:r>
        <w:rPr>
          <w:spacing w:val="7"/>
        </w:rPr>
        <w:t>（一）由丙方提供的加密工具生成工资数据，通过本市农民工</w:t>
      </w:r>
      <w:r>
        <w:rPr>
          <w:spacing w:val="6"/>
        </w:rPr>
        <w:t>工资支付监控预警平台发</w:t>
      </w:r>
      <w:r>
        <w:rPr>
          <w:spacing w:val="5"/>
        </w:rPr>
        <w:t>送丙方；</w:t>
      </w:r>
    </w:p>
    <w:p w14:paraId="3985CE05">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ascii="Arial"/>
          <w:sz w:val="21"/>
        </w:rPr>
      </w:pPr>
      <w:r>
        <w:rPr>
          <w:spacing w:val="9"/>
        </w:rPr>
        <w:t>（二）制作书面农民工工资支付明细表，加盖乙方项目公章后交由丙方；</w:t>
      </w:r>
    </w:p>
    <w:p w14:paraId="114B183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 w:right="70" w:firstLine="415"/>
        <w:textAlignment w:val="auto"/>
      </w:pPr>
      <w:r>
        <w:rPr>
          <w:spacing w:val="6"/>
        </w:rPr>
        <w:t>（三）其他方式：</w:t>
      </w:r>
      <w:r>
        <w:rPr>
          <w:spacing w:val="6"/>
          <w:u w:val="single" w:color="auto"/>
        </w:rPr>
        <w:t>乙方通过</w:t>
      </w:r>
      <w:r>
        <w:rPr>
          <w:rFonts w:hint="eastAsia"/>
          <w:spacing w:val="6"/>
          <w:u w:val="single" w:color="auto"/>
          <w:lang w:eastAsia="zh-CN"/>
        </w:rPr>
        <w:t>“</w:t>
      </w:r>
      <w:r>
        <w:rPr>
          <w:spacing w:val="6"/>
          <w:u w:val="single" w:color="auto"/>
        </w:rPr>
        <w:t>武汉市保障农民工工资支付监控预警平台</w:t>
      </w:r>
      <w:r>
        <w:rPr>
          <w:rFonts w:hint="eastAsia"/>
          <w:spacing w:val="6"/>
          <w:u w:val="single" w:color="auto"/>
          <w:lang w:eastAsia="zh-CN"/>
        </w:rPr>
        <w:t>”</w:t>
      </w:r>
      <w:r>
        <w:rPr>
          <w:spacing w:val="6"/>
          <w:u w:val="single" w:color="auto"/>
        </w:rPr>
        <w:t>上传工</w:t>
      </w:r>
      <w:r>
        <w:rPr>
          <w:spacing w:val="5"/>
          <w:u w:val="single" w:color="auto"/>
        </w:rPr>
        <w:t>资支付</w:t>
      </w:r>
      <w:r>
        <w:rPr>
          <w:spacing w:val="6"/>
          <w:u w:val="single" w:color="auto"/>
        </w:rPr>
        <w:t>明细表，并将</w:t>
      </w:r>
      <w:r>
        <w:rPr>
          <w:rFonts w:hint="eastAsia"/>
          <w:spacing w:val="6"/>
          <w:u w:val="single" w:color="auto"/>
          <w:lang w:eastAsia="zh-CN"/>
        </w:rPr>
        <w:t>“</w:t>
      </w:r>
      <w:r>
        <w:rPr>
          <w:spacing w:val="6"/>
          <w:u w:val="single" w:color="auto"/>
        </w:rPr>
        <w:t>工资发放授权单</w:t>
      </w:r>
      <w:r>
        <w:rPr>
          <w:rFonts w:hint="eastAsia"/>
          <w:spacing w:val="6"/>
          <w:u w:val="single" w:color="auto"/>
          <w:lang w:eastAsia="zh-CN"/>
        </w:rPr>
        <w:t>”</w:t>
      </w:r>
      <w:r>
        <w:rPr>
          <w:spacing w:val="6"/>
          <w:u w:val="single" w:color="auto"/>
        </w:rPr>
        <w:t>送达丙方</w:t>
      </w:r>
      <w:r>
        <w:rPr>
          <w:spacing w:val="6"/>
        </w:rPr>
        <w:t>。</w:t>
      </w:r>
    </w:p>
    <w:p w14:paraId="394729D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firstLine="424"/>
        <w:jc w:val="both"/>
        <w:textAlignment w:val="auto"/>
      </w:pPr>
      <w:r>
        <w:rPr>
          <w:spacing w:val="4"/>
        </w:rPr>
        <w:t>农民工工资支付明细包括：用人单位名称、</w:t>
      </w:r>
      <w:r>
        <w:rPr>
          <w:spacing w:val="3"/>
        </w:rPr>
        <w:t>工程项目名称、支付对象姓名、身份证号码、</w:t>
      </w:r>
      <w:r>
        <w:rPr>
          <w:spacing w:val="7"/>
        </w:rPr>
        <w:t>工资发放数额、个人工资银行卡号等。工资支付明细的真实性和准确性由乙方负责。乙方承诺不得以本单位与甲方或者分包单位存在工程数量、质量、造价等争议为由，不按照规定代</w:t>
      </w:r>
      <w:r>
        <w:rPr>
          <w:spacing w:val="8"/>
        </w:rPr>
        <w:t>发本项目农民工工资。</w:t>
      </w:r>
    </w:p>
    <w:p w14:paraId="17C78D1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6" w:right="16" w:firstLine="423"/>
        <w:textAlignment w:val="auto"/>
      </w:pPr>
      <w:r>
        <w:rPr>
          <w:spacing w:val="7"/>
        </w:rPr>
        <w:t>第五条（丙方拨付工资） 丙方收到乙方工资支付明细后的次日， 通</w:t>
      </w:r>
      <w:r>
        <w:rPr>
          <w:spacing w:val="6"/>
        </w:rPr>
        <w:t>过工资专户将工资</w:t>
      </w:r>
      <w:r>
        <w:rPr>
          <w:spacing w:val="4"/>
        </w:rPr>
        <w:t>直接支付到农民工本人的工资银行账户，并向</w:t>
      </w:r>
      <w:r>
        <w:rPr>
          <w:spacing w:val="3"/>
        </w:rPr>
        <w:t>乙方提供代发工资凭证。跨行转账支付工资的，</w:t>
      </w:r>
      <w:r>
        <w:rPr>
          <w:spacing w:val="8"/>
        </w:rPr>
        <w:t>丙方应执行优惠的跨行代发工资手续费率。</w:t>
      </w:r>
    </w:p>
    <w:p w14:paraId="1355A7C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9"/>
        </w:rPr>
        <w:t>第六条（账户监管） 丙方受乙方委托对工资专户进行日常监管：</w:t>
      </w:r>
    </w:p>
    <w:p w14:paraId="0A93D99E">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59"/>
        <w:textAlignment w:val="auto"/>
      </w:pPr>
      <w:r>
        <w:rPr>
          <w:spacing w:val="9"/>
        </w:rPr>
        <w:t>（一）工资专户余额不够支付当期农民工工资的，及时通知</w:t>
      </w:r>
      <w:r>
        <w:rPr>
          <w:spacing w:val="8"/>
        </w:rPr>
        <w:t>乙方；</w:t>
      </w:r>
    </w:p>
    <w:p w14:paraId="7E441DC2">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4" w:right="70" w:firstLine="434"/>
        <w:textAlignment w:val="auto"/>
      </w:pPr>
      <w:r>
        <w:rPr>
          <w:spacing w:val="7"/>
        </w:rPr>
        <w:t>（二）发现甲方未按约定向工资专户拨付人工费的，于约定拨</w:t>
      </w:r>
      <w:r>
        <w:rPr>
          <w:spacing w:val="6"/>
        </w:rPr>
        <w:t>付日期的次日通知甲、乙</w:t>
      </w:r>
      <w:r>
        <w:rPr>
          <w:spacing w:val="9"/>
        </w:rPr>
        <w:t>双方，并纳入本市农民工工资支付监控预警平台；</w:t>
      </w:r>
    </w:p>
    <w:p w14:paraId="1342D26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70" w:firstLine="435"/>
        <w:textAlignment w:val="auto"/>
      </w:pPr>
      <w:r>
        <w:rPr>
          <w:spacing w:val="7"/>
        </w:rPr>
        <w:t>（三）依法将工资专户的开设、使用情况和信息及时上传本市</w:t>
      </w:r>
      <w:r>
        <w:rPr>
          <w:spacing w:val="6"/>
        </w:rPr>
        <w:t>农民工工资支付监控预警</w:t>
      </w:r>
      <w:r>
        <w:rPr>
          <w:spacing w:val="8"/>
        </w:rPr>
        <w:t>平台，配合监管部门的监督和调查取证。</w:t>
      </w:r>
    </w:p>
    <w:p w14:paraId="34F6BEB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70" w:firstLine="462"/>
        <w:textAlignment w:val="auto"/>
      </w:pPr>
      <w:r>
        <w:rPr>
          <w:spacing w:val="6"/>
        </w:rPr>
        <w:t>(四)乙方委托银行代发农民工工资时，需在预警平台上传由农民工本人签</w:t>
      </w:r>
      <w:r>
        <w:rPr>
          <w:spacing w:val="5"/>
        </w:rPr>
        <w:t>字确认的工资</w:t>
      </w:r>
      <w:r>
        <w:t>表。</w:t>
      </w:r>
    </w:p>
    <w:p w14:paraId="58A90DE5">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70" w:firstLine="423"/>
        <w:textAlignment w:val="auto"/>
      </w:pPr>
      <w:r>
        <w:rPr>
          <w:spacing w:val="10"/>
        </w:rPr>
        <w:t>第七条（账户注销） 工程完工或乙方发生变更的，</w:t>
      </w:r>
      <w:r>
        <w:rPr>
          <w:spacing w:val="9"/>
        </w:rPr>
        <w:t>乙方持项目所在区劳动保障监察机</w:t>
      </w:r>
      <w:r>
        <w:rPr>
          <w:spacing w:val="7"/>
        </w:rPr>
        <w:t>构出具的“无拖欠农民工工资承诺书</w:t>
      </w:r>
      <w:r>
        <w:rPr>
          <w:spacing w:val="-72"/>
        </w:rPr>
        <w:t xml:space="preserve"> </w:t>
      </w:r>
      <w:r>
        <w:rPr>
          <w:spacing w:val="7"/>
        </w:rPr>
        <w:t>”签收回讫</w:t>
      </w:r>
      <w:r>
        <w:rPr>
          <w:spacing w:val="6"/>
        </w:rPr>
        <w:t>向丙方办理工资专户注销手续。工资专户注</w:t>
      </w:r>
      <w:r>
        <w:rPr>
          <w:spacing w:val="7"/>
        </w:rPr>
        <w:t>销后余额归乙方所有。</w:t>
      </w:r>
    </w:p>
    <w:p w14:paraId="3F4021BB">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5" w:right="70" w:firstLine="423"/>
        <w:textAlignment w:val="auto"/>
      </w:pPr>
      <w:r>
        <w:rPr>
          <w:spacing w:val="6"/>
        </w:rPr>
        <w:t>第八条</w:t>
      </w:r>
      <w:r>
        <w:rPr>
          <w:spacing w:val="37"/>
        </w:rPr>
        <w:t xml:space="preserve"> </w:t>
      </w:r>
      <w:r>
        <w:rPr>
          <w:spacing w:val="6"/>
        </w:rPr>
        <w:t>乙方应有信息安全管控、消费者纠纷化解、重大事件应 急处置等消费者权益保</w:t>
      </w:r>
      <w:r>
        <w:rPr>
          <w:spacing w:val="10"/>
        </w:rPr>
        <w:t>护机制。如存在严重消费者权益侵权行为，引 发较大舆情或重大</w:t>
      </w:r>
      <w:r>
        <w:rPr>
          <w:spacing w:val="9"/>
        </w:rPr>
        <w:t>投诉，在社会上造成严重不良影响的将纳入我行合 作机构消费者权益保护黑名单管理。</w:t>
      </w:r>
    </w:p>
    <w:p w14:paraId="443EA5FC">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8" w:right="16" w:firstLine="420"/>
        <w:textAlignment w:val="auto"/>
      </w:pPr>
      <w:r>
        <w:rPr>
          <w:spacing w:val="3"/>
        </w:rPr>
        <w:t>第九条 本协议自甲、乙、丙三方法定代表人或授权代表人签章 并加盖公章之日起生效，</w:t>
      </w:r>
      <w:r>
        <w:rPr>
          <w:spacing w:val="6"/>
        </w:rPr>
        <w:t>具有法律效力。</w:t>
      </w:r>
    </w:p>
    <w:p w14:paraId="66E6A33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9"/>
        <w:textAlignment w:val="auto"/>
      </w:pPr>
      <w:r>
        <w:rPr>
          <w:spacing w:val="8"/>
        </w:rPr>
        <w:t>第十条 本协议一式陆份，合同三方各执贰份。</w:t>
      </w:r>
    </w:p>
    <w:p w14:paraId="4DEF139E">
      <w:pPr>
        <w:pStyle w:val="16"/>
        <w:spacing w:before="153" w:line="227" w:lineRule="auto"/>
        <w:ind w:left="682"/>
      </w:pPr>
      <w:r>
        <w:rPr>
          <w:spacing w:val="7"/>
        </w:rPr>
        <w:t>甲方</w:t>
      </w:r>
      <w:r>
        <w:rPr>
          <w:spacing w:val="-5"/>
        </w:rPr>
        <w:t>：（</w:t>
      </w:r>
      <w:r>
        <w:rPr>
          <w:spacing w:val="7"/>
        </w:rPr>
        <w:t>盖章）</w:t>
      </w:r>
      <w:r>
        <w:rPr>
          <w:spacing w:val="2"/>
        </w:rPr>
        <w:t xml:space="preserve">                      </w:t>
      </w:r>
      <w:r>
        <w:rPr>
          <w:spacing w:val="7"/>
        </w:rPr>
        <w:t>乙方</w:t>
      </w:r>
      <w:r>
        <w:rPr>
          <w:spacing w:val="-5"/>
        </w:rPr>
        <w:t>：（</w:t>
      </w:r>
      <w:r>
        <w:rPr>
          <w:spacing w:val="7"/>
        </w:rPr>
        <w:t>盖章）</w:t>
      </w:r>
    </w:p>
    <w:p w14:paraId="0074E75A">
      <w:pPr>
        <w:pStyle w:val="16"/>
        <w:spacing w:before="154" w:line="228" w:lineRule="auto"/>
        <w:ind w:left="655"/>
      </w:pPr>
      <w:r>
        <w:rPr>
          <w:spacing w:val="8"/>
        </w:rPr>
        <w:t>授权代理人（签字</w:t>
      </w:r>
      <w:r>
        <w:rPr>
          <w:spacing w:val="6"/>
        </w:rPr>
        <w:t xml:space="preserve">）：               </w:t>
      </w:r>
      <w:r>
        <w:rPr>
          <w:spacing w:val="8"/>
        </w:rPr>
        <w:t>授权代理人（签字</w:t>
      </w:r>
      <w:r>
        <w:rPr>
          <w:spacing w:val="6"/>
        </w:rPr>
        <w:t>）：</w:t>
      </w:r>
    </w:p>
    <w:p w14:paraId="617155A0">
      <w:pPr>
        <w:pStyle w:val="16"/>
        <w:spacing w:before="154" w:line="230" w:lineRule="auto"/>
        <w:ind w:left="656"/>
      </w:pPr>
      <w:r>
        <w:rPr>
          <w:spacing w:val="5"/>
        </w:rPr>
        <w:t>联系电话：</w:t>
      </w:r>
      <w:r>
        <w:rPr>
          <w:spacing w:val="2"/>
        </w:rPr>
        <w:t xml:space="preserve">                          </w:t>
      </w:r>
      <w:r>
        <w:rPr>
          <w:spacing w:val="5"/>
        </w:rPr>
        <w:t>联系电话：</w:t>
      </w:r>
    </w:p>
    <w:p w14:paraId="66BCDBA5">
      <w:pPr>
        <w:pStyle w:val="16"/>
        <w:spacing w:before="149" w:line="228" w:lineRule="auto"/>
        <w:ind w:left="1496"/>
      </w:pPr>
      <w:r>
        <w:rPr>
          <w:spacing w:val="-4"/>
        </w:rPr>
        <w:t>年</w:t>
      </w:r>
      <w:r>
        <w:rPr>
          <w:spacing w:val="10"/>
        </w:rPr>
        <w:t xml:space="preserve">   </w:t>
      </w:r>
      <w:r>
        <w:rPr>
          <w:spacing w:val="-4"/>
        </w:rPr>
        <w:t>月</w:t>
      </w:r>
      <w:r>
        <w:rPr>
          <w:spacing w:val="21"/>
        </w:rPr>
        <w:t xml:space="preserve">   </w:t>
      </w:r>
      <w:r>
        <w:rPr>
          <w:spacing w:val="-4"/>
        </w:rPr>
        <w:t>日                         年</w:t>
      </w:r>
      <w:r>
        <w:rPr>
          <w:spacing w:val="10"/>
        </w:rPr>
        <w:t xml:space="preserve">   </w:t>
      </w:r>
      <w:r>
        <w:rPr>
          <w:spacing w:val="-4"/>
        </w:rPr>
        <w:t>月</w:t>
      </w:r>
      <w:r>
        <w:rPr>
          <w:spacing w:val="19"/>
        </w:rPr>
        <w:t xml:space="preserve">   </w:t>
      </w:r>
      <w:r>
        <w:rPr>
          <w:spacing w:val="-4"/>
        </w:rPr>
        <w:t>日</w:t>
      </w:r>
    </w:p>
    <w:p w14:paraId="616BD795">
      <w:pPr>
        <w:pStyle w:val="16"/>
        <w:spacing w:before="154" w:line="227" w:lineRule="auto"/>
        <w:ind w:left="660"/>
      </w:pPr>
      <w:r>
        <w:rPr>
          <w:spacing w:val="11"/>
        </w:rPr>
        <w:t>丙方</w:t>
      </w:r>
      <w:r>
        <w:rPr>
          <w:spacing w:val="-6"/>
        </w:rPr>
        <w:t>：（</w:t>
      </w:r>
      <w:r>
        <w:rPr>
          <w:spacing w:val="11"/>
        </w:rPr>
        <w:t>盖章）</w:t>
      </w:r>
    </w:p>
    <w:p w14:paraId="3C46F7A7">
      <w:pPr>
        <w:pStyle w:val="16"/>
        <w:spacing w:before="155" w:line="228" w:lineRule="auto"/>
        <w:ind w:left="655"/>
      </w:pPr>
      <w:r>
        <w:rPr>
          <w:spacing w:val="8"/>
        </w:rPr>
        <w:t>授权代理人（签字</w:t>
      </w:r>
      <w:r>
        <w:rPr>
          <w:spacing w:val="2"/>
        </w:rPr>
        <w:t>）：</w:t>
      </w:r>
    </w:p>
    <w:p w14:paraId="07144514">
      <w:pPr>
        <w:pStyle w:val="16"/>
        <w:spacing w:before="151" w:line="230" w:lineRule="auto"/>
        <w:ind w:left="656"/>
      </w:pPr>
      <w:r>
        <w:rPr>
          <w:spacing w:val="5"/>
        </w:rPr>
        <w:t>联系电话：</w:t>
      </w:r>
    </w:p>
    <w:p w14:paraId="63DF3335">
      <w:pPr>
        <w:pStyle w:val="16"/>
        <w:spacing w:before="174" w:line="228" w:lineRule="auto"/>
        <w:ind w:left="35" w:firstLine="1442" w:firstLineChars="700"/>
      </w:pPr>
      <w:r>
        <w:rPr>
          <w:spacing w:val="-2"/>
        </w:rPr>
        <w:t>年</w:t>
      </w:r>
      <w:r>
        <w:rPr>
          <w:spacing w:val="10"/>
        </w:rPr>
        <w:t xml:space="preserve">   </w:t>
      </w:r>
      <w:r>
        <w:rPr>
          <w:spacing w:val="-2"/>
        </w:rPr>
        <w:t>月</w:t>
      </w:r>
      <w:r>
        <w:rPr>
          <w:spacing w:val="20"/>
        </w:rPr>
        <w:t xml:space="preserve">   </w:t>
      </w:r>
      <w:r>
        <w:rPr>
          <w:spacing w:val="-2"/>
        </w:rPr>
        <w:t>日</w:t>
      </w:r>
    </w:p>
    <w:p w14:paraId="4A917281">
      <w:pPr>
        <w:rPr>
          <w:rFonts w:hint="eastAsia" w:ascii="宋体" w:hAnsi="宋体"/>
          <w:szCs w:val="21"/>
        </w:rPr>
      </w:pPr>
    </w:p>
    <w:p w14:paraId="3FFC67A0">
      <w:pPr>
        <w:rPr>
          <w:rFonts w:hint="eastAsia" w:ascii="宋体" w:hAnsi="宋体"/>
          <w:szCs w:val="21"/>
        </w:rPr>
      </w:pPr>
    </w:p>
    <w:p w14:paraId="08152D42">
      <w:pPr>
        <w:rPr>
          <w:rFonts w:hint="eastAsia" w:ascii="宋体" w:hAnsi="宋体"/>
          <w:szCs w:val="21"/>
        </w:rPr>
      </w:pPr>
    </w:p>
    <w:p w14:paraId="546A6058">
      <w:pPr>
        <w:rPr>
          <w:rFonts w:hint="eastAsia" w:ascii="宋体" w:hAnsi="宋体"/>
          <w:szCs w:val="21"/>
        </w:rPr>
      </w:pPr>
    </w:p>
    <w:p w14:paraId="4B543280">
      <w:pPr>
        <w:rPr>
          <w:rFonts w:hint="eastAsia" w:ascii="宋体" w:hAnsi="宋体"/>
          <w:szCs w:val="21"/>
        </w:rPr>
      </w:pPr>
    </w:p>
    <w:p w14:paraId="0A3B8AC4">
      <w:pPr>
        <w:rPr>
          <w:rFonts w:hint="eastAsia" w:ascii="宋体" w:hAnsi="宋体"/>
          <w:szCs w:val="21"/>
        </w:rPr>
      </w:pPr>
    </w:p>
    <w:p w14:paraId="6016503B">
      <w:pPr>
        <w:rPr>
          <w:rFonts w:hint="eastAsia" w:ascii="宋体" w:hAnsi="宋体"/>
          <w:szCs w:val="21"/>
        </w:rPr>
      </w:pPr>
    </w:p>
    <w:p w14:paraId="31BF4426">
      <w:pPr>
        <w:rPr>
          <w:rFonts w:hint="eastAsia" w:ascii="宋体" w:hAnsi="宋体"/>
          <w:szCs w:val="21"/>
        </w:rPr>
      </w:pPr>
    </w:p>
    <w:p w14:paraId="3F6286B4">
      <w:pPr>
        <w:rPr>
          <w:rFonts w:hint="eastAsia" w:ascii="宋体" w:hAnsi="宋体"/>
          <w:szCs w:val="21"/>
        </w:rPr>
      </w:pPr>
    </w:p>
    <w:p w14:paraId="1A2B4E13">
      <w:pPr>
        <w:rPr>
          <w:rFonts w:hint="eastAsia" w:ascii="宋体" w:hAnsi="宋体"/>
          <w:szCs w:val="21"/>
        </w:rPr>
      </w:pPr>
    </w:p>
    <w:p w14:paraId="67759DB1">
      <w:pPr>
        <w:rPr>
          <w:rFonts w:hint="eastAsia" w:ascii="宋体" w:hAnsi="宋体"/>
          <w:szCs w:val="21"/>
        </w:rPr>
      </w:pPr>
    </w:p>
    <w:p w14:paraId="110F49AD">
      <w:pPr>
        <w:rPr>
          <w:rFonts w:hint="eastAsia" w:ascii="宋体" w:hAnsi="宋体"/>
          <w:szCs w:val="21"/>
        </w:rPr>
      </w:pPr>
    </w:p>
    <w:p w14:paraId="45E95358">
      <w:pPr>
        <w:rPr>
          <w:rFonts w:hint="eastAsia" w:ascii="宋体" w:hAnsi="宋体"/>
          <w:szCs w:val="21"/>
        </w:rPr>
      </w:pPr>
    </w:p>
    <w:p w14:paraId="249913B7">
      <w:pPr>
        <w:rPr>
          <w:rFonts w:hint="eastAsia" w:ascii="宋体" w:hAnsi="宋体"/>
          <w:szCs w:val="21"/>
        </w:rPr>
      </w:pPr>
    </w:p>
    <w:p w14:paraId="43C10C8D">
      <w:pPr>
        <w:rPr>
          <w:rFonts w:hint="eastAsia" w:ascii="宋体" w:hAnsi="宋体"/>
          <w:szCs w:val="21"/>
        </w:rPr>
      </w:pPr>
    </w:p>
    <w:p w14:paraId="661D0E72">
      <w:pPr>
        <w:rPr>
          <w:rFonts w:hint="eastAsia" w:ascii="宋体" w:hAnsi="宋体"/>
          <w:szCs w:val="21"/>
        </w:rPr>
      </w:pPr>
    </w:p>
    <w:p w14:paraId="0546FC96">
      <w:pPr>
        <w:rPr>
          <w:rFonts w:hint="eastAsia" w:ascii="宋体" w:hAnsi="宋体"/>
          <w:szCs w:val="21"/>
        </w:rPr>
      </w:pPr>
    </w:p>
    <w:p w14:paraId="5C0017F6">
      <w:pPr>
        <w:rPr>
          <w:rFonts w:hint="eastAsia" w:ascii="宋体" w:hAnsi="宋体"/>
          <w:szCs w:val="21"/>
        </w:rPr>
      </w:pPr>
    </w:p>
    <w:p w14:paraId="6F75443D">
      <w:pPr>
        <w:rPr>
          <w:rFonts w:hint="eastAsia" w:ascii="宋体" w:hAnsi="宋体"/>
          <w:szCs w:val="21"/>
        </w:rPr>
      </w:pPr>
    </w:p>
    <w:p w14:paraId="407C3E00">
      <w:pPr>
        <w:rPr>
          <w:rFonts w:hint="eastAsia" w:ascii="宋体" w:hAnsi="宋体"/>
          <w:szCs w:val="21"/>
        </w:rPr>
      </w:pPr>
    </w:p>
    <w:p w14:paraId="3A7FB7A9">
      <w:pPr>
        <w:rPr>
          <w:rFonts w:hint="eastAsia" w:ascii="宋体" w:hAnsi="宋体"/>
          <w:szCs w:val="21"/>
        </w:rPr>
      </w:pPr>
    </w:p>
    <w:p w14:paraId="5C0A5A55">
      <w:pPr>
        <w:rPr>
          <w:rFonts w:hint="eastAsia" w:ascii="宋体" w:hAnsi="宋体"/>
          <w:szCs w:val="21"/>
        </w:rPr>
      </w:pPr>
    </w:p>
    <w:p w14:paraId="5F7EC986">
      <w:pPr>
        <w:rPr>
          <w:rFonts w:hint="eastAsia" w:ascii="宋体" w:hAnsi="宋体"/>
          <w:szCs w:val="21"/>
        </w:rPr>
      </w:pPr>
    </w:p>
    <w:p w14:paraId="05605A2C">
      <w:pPr>
        <w:rPr>
          <w:rFonts w:hint="eastAsia" w:ascii="宋体" w:hAnsi="宋体"/>
          <w:szCs w:val="21"/>
        </w:rPr>
      </w:pPr>
    </w:p>
    <w:p w14:paraId="4E128F5D">
      <w:pPr>
        <w:rPr>
          <w:rFonts w:hint="eastAsia" w:ascii="宋体" w:hAnsi="宋体"/>
          <w:szCs w:val="21"/>
        </w:rPr>
      </w:pPr>
    </w:p>
    <w:p w14:paraId="1F4A29A5">
      <w:pPr>
        <w:rPr>
          <w:rFonts w:hint="eastAsia" w:ascii="宋体" w:hAnsi="宋体"/>
          <w:szCs w:val="21"/>
        </w:rPr>
      </w:pPr>
    </w:p>
    <w:p w14:paraId="4CBD5F2A">
      <w:pPr>
        <w:rPr>
          <w:rFonts w:hint="eastAsia" w:ascii="宋体" w:hAnsi="宋体"/>
          <w:szCs w:val="21"/>
        </w:rPr>
      </w:pPr>
    </w:p>
    <w:p w14:paraId="4A186D09">
      <w:pPr>
        <w:rPr>
          <w:rFonts w:hint="eastAsia" w:ascii="宋体" w:hAnsi="宋体"/>
          <w:szCs w:val="21"/>
        </w:rPr>
      </w:pPr>
    </w:p>
    <w:p w14:paraId="43104330">
      <w:pPr>
        <w:rPr>
          <w:rFonts w:hint="eastAsia" w:ascii="宋体" w:hAnsi="宋体"/>
          <w:szCs w:val="21"/>
        </w:rPr>
      </w:pPr>
    </w:p>
    <w:p w14:paraId="627F482D">
      <w:pPr>
        <w:rPr>
          <w:rFonts w:hint="eastAsia" w:ascii="宋体" w:hAnsi="宋体"/>
          <w:szCs w:val="21"/>
        </w:rPr>
      </w:pPr>
    </w:p>
    <w:bookmarkEnd w:id="963"/>
    <w:bookmarkEnd w:id="964"/>
    <w:bookmarkEnd w:id="965"/>
    <w:bookmarkEnd w:id="966"/>
    <w:bookmarkEnd w:id="967"/>
    <w:bookmarkEnd w:id="968"/>
    <w:p w14:paraId="1C023444">
      <w:pPr>
        <w:spacing w:line="440" w:lineRule="exact"/>
        <w:jc w:val="both"/>
        <w:rPr>
          <w:rFonts w:hint="eastAsia"/>
          <w:sz w:val="20"/>
          <w:szCs w:val="20"/>
        </w:rPr>
      </w:pPr>
    </w:p>
    <w:p w14:paraId="61FBC873">
      <w:pPr>
        <w:pStyle w:val="113"/>
      </w:pPr>
      <w:bookmarkStart w:id="1868" w:name="_Toc247514233"/>
      <w:bookmarkStart w:id="1869" w:name="_Toc152042571"/>
      <w:bookmarkStart w:id="1870" w:name="_Toc247527820"/>
      <w:bookmarkStart w:id="1871" w:name="_Toc144974851"/>
      <w:bookmarkStart w:id="1872" w:name="_Toc152045782"/>
      <w:bookmarkStart w:id="1873" w:name="_Toc24788"/>
      <w:bookmarkStart w:id="1874" w:name="_Toc154064013"/>
      <w:bookmarkStart w:id="1875" w:name="_Toc19587"/>
      <w:bookmarkStart w:id="1876" w:name="_Toc519085627"/>
      <w:bookmarkStart w:id="1877" w:name="_Toc1763"/>
      <w:bookmarkStart w:id="1878" w:name="_Toc22294"/>
      <w:r>
        <w:rPr>
          <w:rFonts w:hint="eastAsia"/>
        </w:rPr>
        <w:t xml:space="preserve">第五章  </w:t>
      </w:r>
      <w:bookmarkEnd w:id="1868"/>
      <w:bookmarkEnd w:id="1869"/>
      <w:bookmarkEnd w:id="1870"/>
      <w:bookmarkEnd w:id="1871"/>
      <w:bookmarkEnd w:id="1872"/>
      <w:r>
        <w:rPr>
          <w:rFonts w:hint="eastAsia"/>
        </w:rPr>
        <w:t>发包人要求</w:t>
      </w:r>
      <w:bookmarkEnd w:id="1873"/>
      <w:bookmarkEnd w:id="1874"/>
      <w:bookmarkEnd w:id="1875"/>
      <w:bookmarkEnd w:id="1876"/>
      <w:bookmarkEnd w:id="1877"/>
      <w:bookmarkEnd w:id="1878"/>
    </w:p>
    <w:p w14:paraId="3F518E6E">
      <w:pPr>
        <w:spacing w:before="240" w:after="120" w:line="360" w:lineRule="auto"/>
        <w:outlineLvl w:val="0"/>
      </w:pPr>
      <w:r>
        <w:rPr>
          <w:rFonts w:ascii="Times New Roman" w:hAnsi="黑体" w:eastAsia="黑体"/>
          <w:b/>
          <w:color w:val="000000"/>
          <w:sz w:val="30"/>
        </w:rPr>
        <w:t>一、功能要求</w:t>
      </w:r>
    </w:p>
    <w:p w14:paraId="1D71C77B">
      <w:pPr>
        <w:spacing w:before="120" w:after="60" w:line="360" w:lineRule="auto"/>
        <w:ind w:firstLine="480" w:firstLineChars="0"/>
        <w:outlineLvl w:val="1"/>
        <w:rPr>
          <w:sz w:val="21"/>
          <w:szCs w:val="21"/>
        </w:rPr>
      </w:pPr>
      <w:r>
        <w:rPr>
          <w:rFonts w:ascii="Times New Roman" w:hAnsi="黑体" w:eastAsia="黑体"/>
          <w:b/>
          <w:color w:val="000000"/>
          <w:sz w:val="21"/>
          <w:szCs w:val="21"/>
        </w:rPr>
        <w:t>（一）工程的目的</w:t>
      </w:r>
    </w:p>
    <w:p w14:paraId="7E2CC56C">
      <w:pPr>
        <w:spacing w:before="0" w:after="60" w:line="360" w:lineRule="auto"/>
        <w:ind w:firstLine="480"/>
        <w:rPr>
          <w:sz w:val="21"/>
          <w:szCs w:val="21"/>
        </w:rPr>
      </w:pPr>
      <w:r>
        <w:rPr>
          <w:rFonts w:ascii="Times New Roman" w:hAnsi="宋体" w:eastAsia="宋体"/>
          <w:b w:val="0"/>
          <w:color w:val="000000"/>
          <w:sz w:val="21"/>
          <w:szCs w:val="21"/>
        </w:rPr>
        <w:t>本项目是华中区域人工影响天气的业务运行中心和省级气象现代化基础设施，承担区域人工影响天气作业的组织调度、装备检定标校、试验研究、数据支撑、安全警示与实训、飞机作业保障等职能。</w:t>
      </w:r>
    </w:p>
    <w:p w14:paraId="254B3C75">
      <w:pPr>
        <w:spacing w:before="0" w:after="60" w:line="360" w:lineRule="auto"/>
        <w:ind w:firstLine="480"/>
        <w:rPr>
          <w:sz w:val="21"/>
          <w:szCs w:val="21"/>
        </w:rPr>
      </w:pPr>
      <w:r>
        <w:rPr>
          <w:rFonts w:ascii="Times New Roman" w:hAnsi="宋体" w:eastAsia="宋体"/>
          <w:b w:val="0"/>
          <w:color w:val="000000"/>
          <w:sz w:val="21"/>
          <w:szCs w:val="21"/>
        </w:rPr>
        <w:t>建设目的是：适应华中区域人工影响天气业务发展需要，形成区域统一指挥、装备集中保障、技术试验验证、数据集中处理的能力，同步改善省级气象业务用房条件，提升区域人工影响天气作业的科学性、安全性和效益。工程建成后应满足业务连续运行、设备长期存放与检定、试验环境可控、数据机房安全可靠的使用要求。</w:t>
      </w:r>
    </w:p>
    <w:p w14:paraId="62BD6407">
      <w:pPr>
        <w:spacing w:before="120" w:after="60" w:line="360" w:lineRule="auto"/>
        <w:ind w:firstLine="480" w:firstLineChars="0"/>
        <w:outlineLvl w:val="1"/>
        <w:rPr>
          <w:sz w:val="21"/>
          <w:szCs w:val="21"/>
        </w:rPr>
      </w:pPr>
      <w:r>
        <w:rPr>
          <w:rFonts w:ascii="Times New Roman" w:hAnsi="黑体" w:eastAsia="黑体"/>
          <w:b/>
          <w:color w:val="000000"/>
          <w:sz w:val="21"/>
          <w:szCs w:val="21"/>
        </w:rPr>
        <w:t>（二）工程规模</w:t>
      </w:r>
    </w:p>
    <w:p w14:paraId="6A2F6229">
      <w:pPr>
        <w:spacing w:before="60" w:after="40" w:line="360" w:lineRule="auto"/>
        <w:ind w:firstLine="480" w:firstLineChars="0"/>
        <w:outlineLvl w:val="2"/>
        <w:rPr>
          <w:sz w:val="21"/>
          <w:szCs w:val="21"/>
        </w:rPr>
      </w:pPr>
      <w:r>
        <w:rPr>
          <w:rFonts w:ascii="Times New Roman" w:hAnsi="宋体" w:eastAsia="宋体"/>
          <w:b/>
          <w:color w:val="000000"/>
          <w:sz w:val="21"/>
          <w:szCs w:val="21"/>
        </w:rPr>
        <w:t>1.建设地点与用地</w:t>
      </w:r>
    </w:p>
    <w:p w14:paraId="51E2CF06">
      <w:pPr>
        <w:spacing w:before="0" w:after="60" w:line="360" w:lineRule="auto"/>
        <w:ind w:firstLine="480"/>
        <w:rPr>
          <w:sz w:val="21"/>
          <w:szCs w:val="21"/>
        </w:rPr>
      </w:pPr>
      <w:r>
        <w:rPr>
          <w:rFonts w:ascii="Times New Roman" w:hAnsi="宋体" w:eastAsia="宋体"/>
          <w:b w:val="0"/>
          <w:color w:val="000000"/>
          <w:sz w:val="21"/>
          <w:szCs w:val="21"/>
        </w:rPr>
        <w:t>项目位于湖北省武汉市珞喻路以南、伏虎山以北围合区域。规划总用地面积12448.56平方米，其中科研用地11554.56平方米、防护绿地894.00平方米。场地为山地地形，北低南高，用地红线内最高点与市政道路高差约33米。</w:t>
      </w:r>
    </w:p>
    <w:p w14:paraId="72C0CA25">
      <w:pPr>
        <w:spacing w:before="60" w:after="40" w:line="360" w:lineRule="auto"/>
        <w:ind w:firstLine="480" w:firstLineChars="0"/>
        <w:outlineLvl w:val="2"/>
        <w:rPr>
          <w:sz w:val="21"/>
          <w:szCs w:val="21"/>
        </w:rPr>
      </w:pPr>
      <w:r>
        <w:rPr>
          <w:rFonts w:ascii="Times New Roman" w:hAnsi="宋体" w:eastAsia="宋体"/>
          <w:b/>
          <w:color w:val="000000"/>
          <w:sz w:val="21"/>
          <w:szCs w:val="21"/>
        </w:rPr>
        <w:t>2.建筑面积及构成</w:t>
      </w:r>
    </w:p>
    <w:p w14:paraId="6CD85453">
      <w:pPr>
        <w:spacing w:before="0" w:after="60" w:line="360" w:lineRule="auto"/>
        <w:ind w:firstLine="480"/>
        <w:rPr>
          <w:sz w:val="21"/>
          <w:szCs w:val="21"/>
        </w:rPr>
      </w:pPr>
      <w:r>
        <w:rPr>
          <w:rFonts w:ascii="Times New Roman" w:hAnsi="宋体" w:eastAsia="宋体"/>
          <w:b w:val="0"/>
          <w:color w:val="000000"/>
          <w:sz w:val="21"/>
          <w:szCs w:val="21"/>
        </w:rPr>
        <w:t>新建1栋地上10层塔楼及配套1层裙楼，地下1层。总建筑面积13436.84平方米，其中地上建筑面积9163.32平方米、架空车库1103.45平方米、地下建筑面积3170.07平方米；计容建筑面积10266.77平方米。各功能分区建筑面积见下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2381"/>
        <w:gridCol w:w="1814"/>
        <w:gridCol w:w="3628"/>
      </w:tblGrid>
      <w:tr w14:paraId="1F75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503F654F">
            <w:pPr>
              <w:keepNext w:val="0"/>
              <w:keepLines w:val="0"/>
              <w:suppressLineNumbers w:val="0"/>
              <w:spacing w:before="0" w:beforeAutospacing="0" w:after="0" w:afterAutospacing="0" w:line="240" w:lineRule="auto"/>
              <w:ind w:left="0" w:right="0"/>
              <w:jc w:val="center"/>
              <w:rPr>
                <w:sz w:val="21"/>
                <w:szCs w:val="21"/>
              </w:rPr>
            </w:pPr>
            <w:r>
              <w:rPr>
                <w:rFonts w:ascii="Times New Roman" w:hAnsi="宋体" w:eastAsia="宋体"/>
                <w:b/>
                <w:color w:val="000000"/>
                <w:sz w:val="21"/>
                <w:szCs w:val="21"/>
              </w:rPr>
              <w:t>序号</w:t>
            </w:r>
          </w:p>
        </w:tc>
        <w:tc>
          <w:tcPr>
            <w:tcW w:w="2381" w:type="dxa"/>
          </w:tcPr>
          <w:p w14:paraId="78994B0E">
            <w:pPr>
              <w:keepNext w:val="0"/>
              <w:keepLines w:val="0"/>
              <w:suppressLineNumbers w:val="0"/>
              <w:spacing w:before="0" w:beforeAutospacing="0" w:after="0" w:afterAutospacing="0" w:line="240" w:lineRule="auto"/>
              <w:ind w:left="0" w:right="0"/>
              <w:jc w:val="center"/>
              <w:rPr>
                <w:sz w:val="21"/>
                <w:szCs w:val="21"/>
              </w:rPr>
            </w:pPr>
            <w:r>
              <w:rPr>
                <w:rFonts w:ascii="Times New Roman" w:hAnsi="宋体" w:eastAsia="宋体"/>
                <w:b/>
                <w:color w:val="000000"/>
                <w:sz w:val="21"/>
                <w:szCs w:val="21"/>
              </w:rPr>
              <w:t>功能分区</w:t>
            </w:r>
          </w:p>
        </w:tc>
        <w:tc>
          <w:tcPr>
            <w:tcW w:w="1814" w:type="dxa"/>
          </w:tcPr>
          <w:p w14:paraId="048F003D">
            <w:pPr>
              <w:keepNext w:val="0"/>
              <w:keepLines w:val="0"/>
              <w:suppressLineNumbers w:val="0"/>
              <w:spacing w:before="0" w:beforeAutospacing="0" w:after="0" w:afterAutospacing="0" w:line="240" w:lineRule="auto"/>
              <w:ind w:left="0" w:right="0"/>
              <w:jc w:val="center"/>
              <w:rPr>
                <w:sz w:val="21"/>
                <w:szCs w:val="21"/>
              </w:rPr>
            </w:pPr>
            <w:r>
              <w:rPr>
                <w:rFonts w:ascii="Times New Roman" w:hAnsi="宋体" w:eastAsia="宋体"/>
                <w:b/>
                <w:color w:val="000000"/>
                <w:sz w:val="21"/>
                <w:szCs w:val="21"/>
              </w:rPr>
              <w:t>建筑面积（㎡）</w:t>
            </w:r>
          </w:p>
        </w:tc>
        <w:tc>
          <w:tcPr>
            <w:tcW w:w="3628" w:type="dxa"/>
          </w:tcPr>
          <w:p w14:paraId="78836395">
            <w:pPr>
              <w:keepNext w:val="0"/>
              <w:keepLines w:val="0"/>
              <w:suppressLineNumbers w:val="0"/>
              <w:spacing w:before="0" w:beforeAutospacing="0" w:after="0" w:afterAutospacing="0" w:line="240" w:lineRule="auto"/>
              <w:ind w:left="0" w:right="0"/>
              <w:jc w:val="center"/>
              <w:rPr>
                <w:sz w:val="21"/>
                <w:szCs w:val="21"/>
              </w:rPr>
            </w:pPr>
            <w:r>
              <w:rPr>
                <w:rFonts w:ascii="Times New Roman" w:hAnsi="宋体" w:eastAsia="宋体"/>
                <w:b/>
                <w:color w:val="000000"/>
                <w:sz w:val="21"/>
                <w:szCs w:val="21"/>
              </w:rPr>
              <w:t>主要房间构成</w:t>
            </w:r>
          </w:p>
        </w:tc>
      </w:tr>
      <w:tr w14:paraId="7E34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52F4A430">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1</w:t>
            </w:r>
          </w:p>
        </w:tc>
        <w:tc>
          <w:tcPr>
            <w:tcW w:w="2381" w:type="dxa"/>
          </w:tcPr>
          <w:p w14:paraId="36C388AF">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调度中心</w:t>
            </w:r>
          </w:p>
        </w:tc>
        <w:tc>
          <w:tcPr>
            <w:tcW w:w="1814" w:type="dxa"/>
          </w:tcPr>
          <w:p w14:paraId="5E6C63A3">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1476.77</w:t>
            </w:r>
          </w:p>
        </w:tc>
        <w:tc>
          <w:tcPr>
            <w:tcW w:w="3628" w:type="dxa"/>
          </w:tcPr>
          <w:p w14:paraId="0D8D3ABE">
            <w:pPr>
              <w:keepNext w:val="0"/>
              <w:keepLines w:val="0"/>
              <w:suppressLineNumbers w:val="0"/>
              <w:spacing w:before="0" w:beforeAutospacing="0" w:after="0" w:afterAutospacing="0" w:line="240" w:lineRule="auto"/>
              <w:ind w:left="0" w:right="0"/>
              <w:jc w:val="left"/>
              <w:rPr>
                <w:sz w:val="21"/>
                <w:szCs w:val="21"/>
                <w:highlight w:val="none"/>
              </w:rPr>
            </w:pPr>
            <w:r>
              <w:rPr>
                <w:rFonts w:ascii="Times New Roman" w:hAnsi="宋体" w:eastAsia="宋体"/>
                <w:b w:val="0"/>
                <w:color w:val="000000"/>
                <w:sz w:val="21"/>
                <w:szCs w:val="21"/>
                <w:highlight w:val="none"/>
              </w:rPr>
              <w:t>区域指挥平面819.67</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、区域会商室366.08</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、区域值班作业291.02</w:t>
            </w:r>
          </w:p>
        </w:tc>
      </w:tr>
      <w:tr w14:paraId="76FF9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324A88C5">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2</w:t>
            </w:r>
          </w:p>
        </w:tc>
        <w:tc>
          <w:tcPr>
            <w:tcW w:w="2381" w:type="dxa"/>
          </w:tcPr>
          <w:p w14:paraId="417A62CE">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装备中心</w:t>
            </w:r>
          </w:p>
        </w:tc>
        <w:tc>
          <w:tcPr>
            <w:tcW w:w="1814" w:type="dxa"/>
          </w:tcPr>
          <w:p w14:paraId="2FA296CF">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1156.75</w:t>
            </w:r>
          </w:p>
        </w:tc>
        <w:tc>
          <w:tcPr>
            <w:tcW w:w="3628" w:type="dxa"/>
          </w:tcPr>
          <w:p w14:paraId="059D9747">
            <w:pPr>
              <w:keepNext w:val="0"/>
              <w:keepLines w:val="0"/>
              <w:suppressLineNumbers w:val="0"/>
              <w:spacing w:before="0" w:beforeAutospacing="0" w:after="0" w:afterAutospacing="0" w:line="240" w:lineRule="auto"/>
              <w:ind w:left="0" w:right="0"/>
              <w:jc w:val="left"/>
              <w:rPr>
                <w:sz w:val="21"/>
                <w:szCs w:val="21"/>
                <w:highlight w:val="none"/>
              </w:rPr>
            </w:pPr>
            <w:r>
              <w:rPr>
                <w:rFonts w:ascii="Times New Roman" w:hAnsi="宋体" w:eastAsia="宋体"/>
                <w:b w:val="0"/>
                <w:color w:val="000000"/>
                <w:sz w:val="21"/>
                <w:szCs w:val="21"/>
                <w:highlight w:val="none"/>
              </w:rPr>
              <w:t>火箭设备检定零部件库192.50</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、烟炉设备零部件库97.41</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、高炮设备零部件库275.60</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、无人机零部件设备库299.39</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、设备检定标校平面291.85</w:t>
            </w:r>
            <w:r>
              <w:rPr>
                <w:rFonts w:ascii="Times New Roman" w:hAnsi="宋体" w:eastAsia="宋体"/>
                <w:b/>
                <w:color w:val="000000"/>
                <w:sz w:val="21"/>
                <w:szCs w:val="21"/>
                <w:highlight w:val="none"/>
              </w:rPr>
              <w:t>㎡</w:t>
            </w:r>
          </w:p>
        </w:tc>
      </w:tr>
      <w:tr w14:paraId="75D9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3110712F">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3</w:t>
            </w:r>
          </w:p>
        </w:tc>
        <w:tc>
          <w:tcPr>
            <w:tcW w:w="2381" w:type="dxa"/>
          </w:tcPr>
          <w:p w14:paraId="3E6574AA">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试验中心</w:t>
            </w:r>
          </w:p>
        </w:tc>
        <w:tc>
          <w:tcPr>
            <w:tcW w:w="1814" w:type="dxa"/>
          </w:tcPr>
          <w:p w14:paraId="65E87867">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698.45</w:t>
            </w:r>
          </w:p>
        </w:tc>
        <w:tc>
          <w:tcPr>
            <w:tcW w:w="3628" w:type="dxa"/>
          </w:tcPr>
          <w:p w14:paraId="6825BFCF">
            <w:pPr>
              <w:keepNext w:val="0"/>
              <w:keepLines w:val="0"/>
              <w:suppressLineNumbers w:val="0"/>
              <w:spacing w:before="0" w:beforeAutospacing="0" w:after="0" w:afterAutospacing="0" w:line="240" w:lineRule="auto"/>
              <w:ind w:left="0" w:right="0"/>
              <w:jc w:val="left"/>
              <w:rPr>
                <w:sz w:val="21"/>
                <w:szCs w:val="21"/>
                <w:highlight w:val="none"/>
              </w:rPr>
            </w:pPr>
            <w:r>
              <w:rPr>
                <w:rFonts w:ascii="Times New Roman" w:hAnsi="宋体" w:eastAsia="宋体"/>
                <w:b w:val="0"/>
                <w:color w:val="000000"/>
                <w:sz w:val="21"/>
                <w:szCs w:val="21"/>
                <w:highlight w:val="none"/>
              </w:rPr>
              <w:t>云物理研究室399.43</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、综合试验平台299.02</w:t>
            </w:r>
            <w:r>
              <w:rPr>
                <w:rFonts w:ascii="Times New Roman" w:hAnsi="宋体" w:eastAsia="宋体"/>
                <w:b/>
                <w:color w:val="000000"/>
                <w:sz w:val="21"/>
                <w:szCs w:val="21"/>
                <w:highlight w:val="none"/>
              </w:rPr>
              <w:t>㎡</w:t>
            </w:r>
          </w:p>
        </w:tc>
      </w:tr>
      <w:tr w14:paraId="6BBE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1706A843">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4</w:t>
            </w:r>
          </w:p>
        </w:tc>
        <w:tc>
          <w:tcPr>
            <w:tcW w:w="2381" w:type="dxa"/>
          </w:tcPr>
          <w:p w14:paraId="125A7E72">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数据中心</w:t>
            </w:r>
          </w:p>
        </w:tc>
        <w:tc>
          <w:tcPr>
            <w:tcW w:w="1814" w:type="dxa"/>
          </w:tcPr>
          <w:p w14:paraId="109DFB69">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1567.20</w:t>
            </w:r>
          </w:p>
        </w:tc>
        <w:tc>
          <w:tcPr>
            <w:tcW w:w="3628" w:type="dxa"/>
          </w:tcPr>
          <w:p w14:paraId="25A4967A">
            <w:pPr>
              <w:keepNext w:val="0"/>
              <w:keepLines w:val="0"/>
              <w:suppressLineNumbers w:val="0"/>
              <w:spacing w:before="0" w:beforeAutospacing="0" w:after="0" w:afterAutospacing="0" w:line="240" w:lineRule="auto"/>
              <w:ind w:left="0" w:right="0"/>
              <w:jc w:val="left"/>
              <w:rPr>
                <w:sz w:val="21"/>
                <w:szCs w:val="21"/>
                <w:highlight w:val="none"/>
              </w:rPr>
            </w:pPr>
            <w:r>
              <w:rPr>
                <w:rFonts w:ascii="Times New Roman" w:hAnsi="宋体" w:eastAsia="宋体"/>
                <w:b w:val="0"/>
                <w:color w:val="000000"/>
                <w:sz w:val="21"/>
                <w:szCs w:val="21"/>
                <w:highlight w:val="none"/>
              </w:rPr>
              <w:t>中心机房428.11</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、机房辅助区和支持区1039.61</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、资料档案室99.48</w:t>
            </w:r>
            <w:r>
              <w:rPr>
                <w:rFonts w:ascii="Times New Roman" w:hAnsi="宋体" w:eastAsia="宋体"/>
                <w:b/>
                <w:color w:val="000000"/>
                <w:sz w:val="21"/>
                <w:szCs w:val="21"/>
                <w:highlight w:val="none"/>
              </w:rPr>
              <w:t>㎡</w:t>
            </w:r>
          </w:p>
        </w:tc>
      </w:tr>
      <w:tr w14:paraId="533A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06C4807B">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5</w:t>
            </w:r>
          </w:p>
        </w:tc>
        <w:tc>
          <w:tcPr>
            <w:tcW w:w="2381" w:type="dxa"/>
          </w:tcPr>
          <w:p w14:paraId="3B8AF34E">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安全警示与实训中心</w:t>
            </w:r>
          </w:p>
        </w:tc>
        <w:tc>
          <w:tcPr>
            <w:tcW w:w="1814" w:type="dxa"/>
          </w:tcPr>
          <w:p w14:paraId="7B5A8034">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489.83</w:t>
            </w:r>
          </w:p>
        </w:tc>
        <w:tc>
          <w:tcPr>
            <w:tcW w:w="3628" w:type="dxa"/>
          </w:tcPr>
          <w:p w14:paraId="796D37C4">
            <w:pPr>
              <w:keepNext w:val="0"/>
              <w:keepLines w:val="0"/>
              <w:suppressLineNumbers w:val="0"/>
              <w:spacing w:before="0" w:beforeAutospacing="0" w:after="0" w:afterAutospacing="0" w:line="240" w:lineRule="auto"/>
              <w:ind w:left="0" w:right="0"/>
              <w:jc w:val="left"/>
              <w:rPr>
                <w:sz w:val="21"/>
                <w:szCs w:val="21"/>
                <w:highlight w:val="none"/>
              </w:rPr>
            </w:pPr>
            <w:r>
              <w:rPr>
                <w:rFonts w:ascii="Times New Roman" w:hAnsi="宋体" w:eastAsia="宋体"/>
                <w:b w:val="0"/>
                <w:color w:val="000000"/>
                <w:sz w:val="21"/>
                <w:szCs w:val="21"/>
                <w:highlight w:val="none"/>
              </w:rPr>
              <w:t>安全警示教育、高炮及飞机实训、火箭及无人机实训</w:t>
            </w:r>
          </w:p>
        </w:tc>
      </w:tr>
      <w:tr w14:paraId="154B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304A10AF">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6</w:t>
            </w:r>
          </w:p>
        </w:tc>
        <w:tc>
          <w:tcPr>
            <w:tcW w:w="2381" w:type="dxa"/>
          </w:tcPr>
          <w:p w14:paraId="01F31643">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飞机保障基地用房</w:t>
            </w:r>
          </w:p>
        </w:tc>
        <w:tc>
          <w:tcPr>
            <w:tcW w:w="1814" w:type="dxa"/>
          </w:tcPr>
          <w:p w14:paraId="4BB9BE10">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378.82</w:t>
            </w:r>
          </w:p>
        </w:tc>
        <w:tc>
          <w:tcPr>
            <w:tcW w:w="3628" w:type="dxa"/>
          </w:tcPr>
          <w:p w14:paraId="09533E60">
            <w:pPr>
              <w:keepNext w:val="0"/>
              <w:keepLines w:val="0"/>
              <w:suppressLineNumbers w:val="0"/>
              <w:spacing w:before="0" w:beforeAutospacing="0" w:after="0" w:afterAutospacing="0" w:line="240" w:lineRule="auto"/>
              <w:ind w:left="0" w:right="0"/>
              <w:jc w:val="left"/>
              <w:rPr>
                <w:sz w:val="21"/>
                <w:szCs w:val="21"/>
                <w:highlight w:val="none"/>
              </w:rPr>
            </w:pPr>
            <w:r>
              <w:rPr>
                <w:rFonts w:ascii="Times New Roman" w:hAnsi="宋体" w:eastAsia="宋体"/>
                <w:b w:val="0"/>
                <w:color w:val="000000"/>
                <w:sz w:val="21"/>
                <w:szCs w:val="21"/>
                <w:highlight w:val="none"/>
              </w:rPr>
              <w:t>业务人员值机用房199.08</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、飞机监测设备用房98.98</w:t>
            </w:r>
            <w:r>
              <w:rPr>
                <w:rFonts w:ascii="Times New Roman" w:hAnsi="宋体" w:eastAsia="宋体"/>
                <w:b/>
                <w:color w:val="000000"/>
                <w:sz w:val="21"/>
                <w:szCs w:val="21"/>
                <w:highlight w:val="none"/>
              </w:rPr>
              <w:t>㎡</w:t>
            </w:r>
            <w:r>
              <w:rPr>
                <w:rFonts w:ascii="Times New Roman" w:hAnsi="宋体" w:eastAsia="宋体"/>
                <w:b w:val="0"/>
                <w:color w:val="000000"/>
                <w:sz w:val="21"/>
                <w:szCs w:val="21"/>
                <w:highlight w:val="none"/>
              </w:rPr>
              <w:t>、安保和消防监控室80.76</w:t>
            </w:r>
            <w:r>
              <w:rPr>
                <w:rFonts w:ascii="Times New Roman" w:hAnsi="宋体" w:eastAsia="宋体"/>
                <w:b/>
                <w:color w:val="000000"/>
                <w:sz w:val="21"/>
                <w:szCs w:val="21"/>
                <w:highlight w:val="none"/>
              </w:rPr>
              <w:t>㎡</w:t>
            </w:r>
          </w:p>
        </w:tc>
      </w:tr>
      <w:tr w14:paraId="2F07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1CB87CA1">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7</w:t>
            </w:r>
          </w:p>
        </w:tc>
        <w:tc>
          <w:tcPr>
            <w:tcW w:w="2381" w:type="dxa"/>
          </w:tcPr>
          <w:p w14:paraId="6A6BDA41">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配电房及柴油发电机房</w:t>
            </w:r>
          </w:p>
        </w:tc>
        <w:tc>
          <w:tcPr>
            <w:tcW w:w="1814" w:type="dxa"/>
          </w:tcPr>
          <w:p w14:paraId="1D0B1DFF">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377.10</w:t>
            </w:r>
          </w:p>
        </w:tc>
        <w:tc>
          <w:tcPr>
            <w:tcW w:w="3628" w:type="dxa"/>
          </w:tcPr>
          <w:p w14:paraId="595DB67A">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配电房247.58</w:t>
            </w:r>
            <w:r>
              <w:rPr>
                <w:rFonts w:ascii="Times New Roman" w:hAnsi="宋体" w:eastAsia="宋体"/>
                <w:b/>
                <w:color w:val="000000"/>
                <w:sz w:val="21"/>
                <w:szCs w:val="21"/>
              </w:rPr>
              <w:t>㎡</w:t>
            </w:r>
            <w:r>
              <w:rPr>
                <w:rFonts w:ascii="Times New Roman" w:hAnsi="宋体" w:eastAsia="宋体"/>
                <w:b w:val="0"/>
                <w:color w:val="000000"/>
                <w:sz w:val="21"/>
                <w:szCs w:val="21"/>
              </w:rPr>
              <w:t>、柴油发电机房129.52</w:t>
            </w:r>
            <w:r>
              <w:rPr>
                <w:rFonts w:ascii="Times New Roman" w:hAnsi="宋体" w:eastAsia="宋体"/>
                <w:b/>
                <w:color w:val="000000"/>
                <w:sz w:val="21"/>
                <w:szCs w:val="21"/>
              </w:rPr>
              <w:t>㎡</w:t>
            </w:r>
          </w:p>
        </w:tc>
      </w:tr>
      <w:tr w14:paraId="6FCF6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05DC42B2">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8</w:t>
            </w:r>
          </w:p>
        </w:tc>
        <w:tc>
          <w:tcPr>
            <w:tcW w:w="2381" w:type="dxa"/>
          </w:tcPr>
          <w:p w14:paraId="5DF7702C">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公共区域</w:t>
            </w:r>
          </w:p>
        </w:tc>
        <w:tc>
          <w:tcPr>
            <w:tcW w:w="1814" w:type="dxa"/>
          </w:tcPr>
          <w:p w14:paraId="61888B43">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3018.40</w:t>
            </w:r>
          </w:p>
        </w:tc>
        <w:tc>
          <w:tcPr>
            <w:tcW w:w="3628" w:type="dxa"/>
          </w:tcPr>
          <w:p w14:paraId="7CD87766">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走道、电梯厅、卫生间、楼梯间及前室、设备管井等</w:t>
            </w:r>
          </w:p>
        </w:tc>
      </w:tr>
      <w:tr w14:paraId="06461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327CE805">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9</w:t>
            </w:r>
          </w:p>
        </w:tc>
        <w:tc>
          <w:tcPr>
            <w:tcW w:w="2381" w:type="dxa"/>
          </w:tcPr>
          <w:p w14:paraId="6CB30153">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架空车库</w:t>
            </w:r>
          </w:p>
        </w:tc>
        <w:tc>
          <w:tcPr>
            <w:tcW w:w="1814" w:type="dxa"/>
          </w:tcPr>
          <w:p w14:paraId="66B09F32">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1103.45</w:t>
            </w:r>
          </w:p>
        </w:tc>
        <w:tc>
          <w:tcPr>
            <w:tcW w:w="3628" w:type="dxa"/>
          </w:tcPr>
          <w:p w14:paraId="59AB8A49">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停车位33个（含无障碍车位1个、充电桩车位20个）及地上竖向交通</w:t>
            </w:r>
          </w:p>
        </w:tc>
      </w:tr>
      <w:tr w14:paraId="787F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Pr>
          <w:p w14:paraId="46C4DA97">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10</w:t>
            </w:r>
          </w:p>
        </w:tc>
        <w:tc>
          <w:tcPr>
            <w:tcW w:w="2381" w:type="dxa"/>
          </w:tcPr>
          <w:p w14:paraId="2FB4638E">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地下建筑</w:t>
            </w:r>
          </w:p>
        </w:tc>
        <w:tc>
          <w:tcPr>
            <w:tcW w:w="1814" w:type="dxa"/>
          </w:tcPr>
          <w:p w14:paraId="4CDB0762">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3170.07</w:t>
            </w:r>
          </w:p>
        </w:tc>
        <w:tc>
          <w:tcPr>
            <w:tcW w:w="3628" w:type="dxa"/>
          </w:tcPr>
          <w:p w14:paraId="7DDE9CE1">
            <w:pPr>
              <w:keepNext w:val="0"/>
              <w:keepLines w:val="0"/>
              <w:suppressLineNumbers w:val="0"/>
              <w:spacing w:before="0" w:beforeAutospacing="0" w:after="0" w:afterAutospacing="0" w:line="240" w:lineRule="auto"/>
              <w:ind w:left="0" w:right="0"/>
              <w:jc w:val="left"/>
              <w:rPr>
                <w:sz w:val="21"/>
                <w:szCs w:val="21"/>
              </w:rPr>
            </w:pPr>
            <w:r>
              <w:rPr>
                <w:rFonts w:ascii="Times New Roman" w:hAnsi="宋体" w:eastAsia="宋体"/>
                <w:b w:val="0"/>
                <w:color w:val="000000"/>
                <w:sz w:val="21"/>
                <w:szCs w:val="21"/>
              </w:rPr>
              <w:t>地下车库1910.89</w:t>
            </w:r>
            <w:r>
              <w:rPr>
                <w:rFonts w:ascii="Times New Roman" w:hAnsi="宋体" w:eastAsia="宋体"/>
                <w:b/>
                <w:color w:val="000000"/>
                <w:sz w:val="21"/>
                <w:szCs w:val="21"/>
              </w:rPr>
              <w:t>㎡</w:t>
            </w:r>
            <w:r>
              <w:rPr>
                <w:rFonts w:ascii="Times New Roman" w:hAnsi="宋体" w:eastAsia="宋体"/>
                <w:b w:val="0"/>
                <w:color w:val="000000"/>
                <w:sz w:val="21"/>
                <w:szCs w:val="21"/>
              </w:rPr>
              <w:t>、地下设备用房861.08</w:t>
            </w:r>
            <w:r>
              <w:rPr>
                <w:rFonts w:ascii="Times New Roman" w:hAnsi="宋体" w:eastAsia="宋体"/>
                <w:b/>
                <w:color w:val="000000"/>
                <w:sz w:val="21"/>
                <w:szCs w:val="21"/>
              </w:rPr>
              <w:t>㎡</w:t>
            </w:r>
            <w:r>
              <w:rPr>
                <w:rFonts w:ascii="Times New Roman" w:hAnsi="宋体" w:eastAsia="宋体"/>
                <w:b w:val="0"/>
                <w:color w:val="000000"/>
                <w:sz w:val="21"/>
                <w:szCs w:val="21"/>
              </w:rPr>
              <w:t>（含消防水池494.88</w:t>
            </w:r>
            <w:r>
              <w:rPr>
                <w:rFonts w:ascii="Times New Roman" w:hAnsi="宋体" w:eastAsia="宋体"/>
                <w:b/>
                <w:color w:val="000000"/>
                <w:sz w:val="21"/>
                <w:szCs w:val="21"/>
              </w:rPr>
              <w:t>㎡</w:t>
            </w:r>
            <w:r>
              <w:rPr>
                <w:rFonts w:ascii="Times New Roman" w:hAnsi="宋体" w:eastAsia="宋体"/>
                <w:b w:val="0"/>
                <w:color w:val="000000"/>
                <w:sz w:val="21"/>
                <w:szCs w:val="21"/>
              </w:rPr>
              <w:t>）、高炮火箭设备零部件检定平台398.10</w:t>
            </w:r>
            <w:r>
              <w:rPr>
                <w:rFonts w:ascii="Times New Roman" w:hAnsi="宋体" w:eastAsia="宋体"/>
                <w:b/>
                <w:color w:val="000000"/>
                <w:sz w:val="21"/>
                <w:szCs w:val="21"/>
              </w:rPr>
              <w:t>㎡</w:t>
            </w:r>
          </w:p>
        </w:tc>
      </w:tr>
    </w:tbl>
    <w:p w14:paraId="08409048">
      <w:pPr>
        <w:spacing w:before="0" w:after="0" w:line="240" w:lineRule="auto"/>
        <w:rPr>
          <w:sz w:val="21"/>
          <w:szCs w:val="21"/>
        </w:rPr>
      </w:pPr>
    </w:p>
    <w:p w14:paraId="050C790B">
      <w:pPr>
        <w:spacing w:before="120" w:after="60" w:line="360" w:lineRule="auto"/>
        <w:ind w:firstLine="480" w:firstLineChars="0"/>
        <w:outlineLvl w:val="1"/>
        <w:rPr>
          <w:sz w:val="21"/>
          <w:szCs w:val="21"/>
        </w:rPr>
      </w:pPr>
      <w:r>
        <w:rPr>
          <w:rFonts w:ascii="Times New Roman" w:hAnsi="黑体" w:eastAsia="黑体"/>
          <w:b/>
          <w:color w:val="000000"/>
          <w:sz w:val="21"/>
          <w:szCs w:val="21"/>
        </w:rPr>
        <w:t>（三）性能保证指标</w:t>
      </w:r>
    </w:p>
    <w:p w14:paraId="39BD282F">
      <w:pPr>
        <w:spacing w:before="0" w:after="60" w:line="360" w:lineRule="auto"/>
        <w:ind w:firstLine="480"/>
        <w:rPr>
          <w:sz w:val="21"/>
          <w:szCs w:val="21"/>
        </w:rPr>
      </w:pPr>
      <w:r>
        <w:rPr>
          <w:rFonts w:ascii="Times New Roman" w:hAnsi="宋体" w:eastAsia="宋体"/>
          <w:b w:val="0"/>
          <w:color w:val="000000"/>
          <w:sz w:val="21"/>
          <w:szCs w:val="21"/>
        </w:rPr>
        <w:t>承包人应保证工程建成后达到下表所列性能指标。指标值为最低要求，验证方式为施工图审查、专项验收、第三方检测或竣工试验，验证不合格的，承包人应无偿整改并重新验证。</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2217"/>
        <w:gridCol w:w="3779"/>
        <w:gridCol w:w="1909"/>
      </w:tblGrid>
      <w:tr w14:paraId="3B25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1824C301">
            <w:pPr>
              <w:keepNext w:val="0"/>
              <w:keepLines w:val="0"/>
              <w:suppressLineNumbers w:val="0"/>
              <w:spacing w:before="0" w:beforeAutospacing="0" w:after="0" w:afterAutospacing="0" w:line="240" w:lineRule="auto"/>
              <w:ind w:left="0" w:right="0"/>
              <w:jc w:val="center"/>
              <w:rPr>
                <w:sz w:val="18"/>
                <w:szCs w:val="18"/>
              </w:rPr>
            </w:pPr>
            <w:r>
              <w:rPr>
                <w:rFonts w:ascii="Times New Roman" w:hAnsi="宋体" w:eastAsia="宋体"/>
                <w:b/>
                <w:color w:val="000000"/>
                <w:sz w:val="18"/>
                <w:szCs w:val="18"/>
              </w:rPr>
              <w:t>类别</w:t>
            </w:r>
          </w:p>
        </w:tc>
        <w:tc>
          <w:tcPr>
            <w:tcW w:w="2381" w:type="dxa"/>
          </w:tcPr>
          <w:p w14:paraId="2B25BA12">
            <w:pPr>
              <w:keepNext w:val="0"/>
              <w:keepLines w:val="0"/>
              <w:suppressLineNumbers w:val="0"/>
              <w:spacing w:before="0" w:beforeAutospacing="0" w:after="0" w:afterAutospacing="0" w:line="240" w:lineRule="auto"/>
              <w:ind w:left="0" w:right="0"/>
              <w:jc w:val="center"/>
              <w:rPr>
                <w:sz w:val="18"/>
                <w:szCs w:val="18"/>
              </w:rPr>
            </w:pPr>
            <w:r>
              <w:rPr>
                <w:rFonts w:ascii="Times New Roman" w:hAnsi="宋体" w:eastAsia="宋体"/>
                <w:b/>
                <w:color w:val="000000"/>
                <w:sz w:val="18"/>
                <w:szCs w:val="18"/>
              </w:rPr>
              <w:t>指标项</w:t>
            </w:r>
          </w:p>
        </w:tc>
        <w:tc>
          <w:tcPr>
            <w:tcW w:w="3969" w:type="dxa"/>
          </w:tcPr>
          <w:p w14:paraId="55DD659A">
            <w:pPr>
              <w:keepNext w:val="0"/>
              <w:keepLines w:val="0"/>
              <w:suppressLineNumbers w:val="0"/>
              <w:spacing w:before="0" w:beforeAutospacing="0" w:after="0" w:afterAutospacing="0" w:line="240" w:lineRule="auto"/>
              <w:ind w:left="0" w:right="0"/>
              <w:jc w:val="center"/>
              <w:rPr>
                <w:sz w:val="18"/>
                <w:szCs w:val="18"/>
              </w:rPr>
            </w:pPr>
            <w:r>
              <w:rPr>
                <w:rFonts w:ascii="Times New Roman" w:hAnsi="宋体" w:eastAsia="宋体"/>
                <w:b/>
                <w:color w:val="000000"/>
                <w:sz w:val="18"/>
                <w:szCs w:val="18"/>
              </w:rPr>
              <w:t>保证值</w:t>
            </w:r>
          </w:p>
        </w:tc>
        <w:tc>
          <w:tcPr>
            <w:tcW w:w="2041" w:type="dxa"/>
          </w:tcPr>
          <w:p w14:paraId="0D538B63">
            <w:pPr>
              <w:keepNext w:val="0"/>
              <w:keepLines w:val="0"/>
              <w:suppressLineNumbers w:val="0"/>
              <w:spacing w:before="0" w:beforeAutospacing="0" w:after="0" w:afterAutospacing="0" w:line="240" w:lineRule="auto"/>
              <w:ind w:left="0" w:right="0"/>
              <w:jc w:val="center"/>
              <w:rPr>
                <w:sz w:val="18"/>
                <w:szCs w:val="18"/>
              </w:rPr>
            </w:pPr>
            <w:r>
              <w:rPr>
                <w:rFonts w:ascii="Times New Roman" w:hAnsi="宋体" w:eastAsia="宋体"/>
                <w:b/>
                <w:color w:val="000000"/>
                <w:sz w:val="18"/>
                <w:szCs w:val="18"/>
              </w:rPr>
              <w:t>验证方式</w:t>
            </w:r>
          </w:p>
        </w:tc>
      </w:tr>
      <w:tr w14:paraId="0DBA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1F251B97">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建筑</w:t>
            </w:r>
          </w:p>
        </w:tc>
        <w:tc>
          <w:tcPr>
            <w:tcW w:w="2381" w:type="dxa"/>
          </w:tcPr>
          <w:p w14:paraId="5BB82122">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设计使用年限</w:t>
            </w:r>
          </w:p>
        </w:tc>
        <w:tc>
          <w:tcPr>
            <w:tcW w:w="3969" w:type="dxa"/>
          </w:tcPr>
          <w:p w14:paraId="50C8E53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50年</w:t>
            </w:r>
          </w:p>
        </w:tc>
        <w:tc>
          <w:tcPr>
            <w:tcW w:w="2041" w:type="dxa"/>
          </w:tcPr>
          <w:p w14:paraId="167ACD6F">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施工图审查</w:t>
            </w:r>
          </w:p>
        </w:tc>
      </w:tr>
      <w:tr w14:paraId="3B5C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6519D587">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建筑</w:t>
            </w:r>
          </w:p>
        </w:tc>
        <w:tc>
          <w:tcPr>
            <w:tcW w:w="2381" w:type="dxa"/>
          </w:tcPr>
          <w:p w14:paraId="03B32086">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建筑耐火等级</w:t>
            </w:r>
          </w:p>
        </w:tc>
        <w:tc>
          <w:tcPr>
            <w:tcW w:w="3969" w:type="dxa"/>
          </w:tcPr>
          <w:p w14:paraId="0A98603A">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地上、地下均为一级</w:t>
            </w:r>
          </w:p>
        </w:tc>
        <w:tc>
          <w:tcPr>
            <w:tcW w:w="2041" w:type="dxa"/>
          </w:tcPr>
          <w:p w14:paraId="55FF2FEB">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消防设计审查及验收</w:t>
            </w:r>
          </w:p>
        </w:tc>
      </w:tr>
      <w:tr w14:paraId="6480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296AA36A">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建筑</w:t>
            </w:r>
          </w:p>
        </w:tc>
        <w:tc>
          <w:tcPr>
            <w:tcW w:w="2381" w:type="dxa"/>
          </w:tcPr>
          <w:p w14:paraId="0F9B6928">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防水设计工作年限</w:t>
            </w:r>
          </w:p>
        </w:tc>
        <w:tc>
          <w:tcPr>
            <w:tcW w:w="3969" w:type="dxa"/>
          </w:tcPr>
          <w:p w14:paraId="0EDF122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屋面≥20年；室内≥25年；地下≥结构设计工作年限</w:t>
            </w:r>
          </w:p>
        </w:tc>
        <w:tc>
          <w:tcPr>
            <w:tcW w:w="2041" w:type="dxa"/>
          </w:tcPr>
          <w:p w14:paraId="1175D5F4">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施工图审查、蓄水试验</w:t>
            </w:r>
          </w:p>
        </w:tc>
      </w:tr>
      <w:tr w14:paraId="604F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62B153A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结构</w:t>
            </w:r>
          </w:p>
        </w:tc>
        <w:tc>
          <w:tcPr>
            <w:tcW w:w="2381" w:type="dxa"/>
          </w:tcPr>
          <w:p w14:paraId="71540DC6">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抗震设防</w:t>
            </w:r>
          </w:p>
        </w:tc>
        <w:tc>
          <w:tcPr>
            <w:tcW w:w="3969" w:type="dxa"/>
          </w:tcPr>
          <w:p w14:paraId="082591B6">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丙类，6度，0.05g</w:t>
            </w:r>
          </w:p>
        </w:tc>
        <w:tc>
          <w:tcPr>
            <w:tcW w:w="2041" w:type="dxa"/>
          </w:tcPr>
          <w:p w14:paraId="4864A0CD">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施工图审查</w:t>
            </w:r>
          </w:p>
        </w:tc>
      </w:tr>
      <w:tr w14:paraId="2816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5860F255">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结构</w:t>
            </w:r>
          </w:p>
        </w:tc>
        <w:tc>
          <w:tcPr>
            <w:tcW w:w="2381" w:type="dxa"/>
          </w:tcPr>
          <w:p w14:paraId="45DE4D7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结构安全等级／基础设计等级</w:t>
            </w:r>
          </w:p>
        </w:tc>
        <w:tc>
          <w:tcPr>
            <w:tcW w:w="3969" w:type="dxa"/>
          </w:tcPr>
          <w:p w14:paraId="22635917">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二级／甲级</w:t>
            </w:r>
          </w:p>
        </w:tc>
        <w:tc>
          <w:tcPr>
            <w:tcW w:w="2041" w:type="dxa"/>
          </w:tcPr>
          <w:p w14:paraId="01CB6DF1">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施工图审查</w:t>
            </w:r>
          </w:p>
        </w:tc>
      </w:tr>
      <w:tr w14:paraId="02C4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5BF8A257">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结构</w:t>
            </w:r>
          </w:p>
        </w:tc>
        <w:tc>
          <w:tcPr>
            <w:tcW w:w="2381" w:type="dxa"/>
          </w:tcPr>
          <w:p w14:paraId="2EAAFE51">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基坑支护结构安全等级</w:t>
            </w:r>
          </w:p>
        </w:tc>
        <w:tc>
          <w:tcPr>
            <w:tcW w:w="3969" w:type="dxa"/>
          </w:tcPr>
          <w:p w14:paraId="23C06AB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一级；基坑及边坡变形不超过设计控制值</w:t>
            </w:r>
          </w:p>
        </w:tc>
        <w:tc>
          <w:tcPr>
            <w:tcW w:w="2041" w:type="dxa"/>
          </w:tcPr>
          <w:p w14:paraId="39C4E92B">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第三方监测</w:t>
            </w:r>
          </w:p>
        </w:tc>
      </w:tr>
      <w:tr w14:paraId="2731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6EC5FBCD">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绿色建筑</w:t>
            </w:r>
          </w:p>
        </w:tc>
        <w:tc>
          <w:tcPr>
            <w:tcW w:w="2381" w:type="dxa"/>
          </w:tcPr>
          <w:p w14:paraId="2B93B520">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绿色建筑星级</w:t>
            </w:r>
          </w:p>
        </w:tc>
        <w:tc>
          <w:tcPr>
            <w:tcW w:w="3969" w:type="dxa"/>
          </w:tcPr>
          <w:p w14:paraId="4A35F61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二星级（GB/T50378-2019、2024年版）</w:t>
            </w:r>
          </w:p>
        </w:tc>
        <w:tc>
          <w:tcPr>
            <w:tcW w:w="2041" w:type="dxa"/>
          </w:tcPr>
          <w:p w14:paraId="06BD5759">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绿色建筑预评价及竣工验收</w:t>
            </w:r>
          </w:p>
        </w:tc>
      </w:tr>
      <w:tr w14:paraId="49AB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70BE755B">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装配式</w:t>
            </w:r>
          </w:p>
        </w:tc>
        <w:tc>
          <w:tcPr>
            <w:tcW w:w="2381" w:type="dxa"/>
          </w:tcPr>
          <w:p w14:paraId="6A9AC9C8">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装配率</w:t>
            </w:r>
          </w:p>
        </w:tc>
        <w:tc>
          <w:tcPr>
            <w:tcW w:w="3969" w:type="dxa"/>
          </w:tcPr>
          <w:p w14:paraId="4338A4CB">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≥50%</w:t>
            </w:r>
          </w:p>
        </w:tc>
        <w:tc>
          <w:tcPr>
            <w:tcW w:w="2041" w:type="dxa"/>
          </w:tcPr>
          <w:p w14:paraId="33A8863A">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装配率计算书及评价</w:t>
            </w:r>
          </w:p>
        </w:tc>
      </w:tr>
      <w:tr w14:paraId="377E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428CB485">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海绵城市</w:t>
            </w:r>
          </w:p>
        </w:tc>
        <w:tc>
          <w:tcPr>
            <w:tcW w:w="2381" w:type="dxa"/>
          </w:tcPr>
          <w:p w14:paraId="5DE19A6B">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年径流总量控制率</w:t>
            </w:r>
          </w:p>
        </w:tc>
        <w:tc>
          <w:tcPr>
            <w:tcW w:w="3969" w:type="dxa"/>
          </w:tcPr>
          <w:p w14:paraId="0C9AD4D0">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≥80%</w:t>
            </w:r>
          </w:p>
        </w:tc>
        <w:tc>
          <w:tcPr>
            <w:tcW w:w="2041" w:type="dxa"/>
          </w:tcPr>
          <w:p w14:paraId="3A494CE3">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海绵城市专项验收</w:t>
            </w:r>
          </w:p>
        </w:tc>
      </w:tr>
      <w:tr w14:paraId="0935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7C116952">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海绵城市</w:t>
            </w:r>
          </w:p>
        </w:tc>
        <w:tc>
          <w:tcPr>
            <w:tcW w:w="2381" w:type="dxa"/>
          </w:tcPr>
          <w:p w14:paraId="1C002B60">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雨水管网设计重现期／峰值径流系数</w:t>
            </w:r>
          </w:p>
        </w:tc>
        <w:tc>
          <w:tcPr>
            <w:tcW w:w="3969" w:type="dxa"/>
          </w:tcPr>
          <w:p w14:paraId="453E1238">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3年／≤0.60</w:t>
            </w:r>
          </w:p>
        </w:tc>
        <w:tc>
          <w:tcPr>
            <w:tcW w:w="2041" w:type="dxa"/>
          </w:tcPr>
          <w:p w14:paraId="66D48E9F">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施工图审查</w:t>
            </w:r>
          </w:p>
        </w:tc>
      </w:tr>
      <w:tr w14:paraId="10C1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09E41513">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电气</w:t>
            </w:r>
          </w:p>
        </w:tc>
        <w:tc>
          <w:tcPr>
            <w:tcW w:w="2381" w:type="dxa"/>
          </w:tcPr>
          <w:p w14:paraId="02455851">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变压器总装机容量</w:t>
            </w:r>
          </w:p>
        </w:tc>
        <w:tc>
          <w:tcPr>
            <w:tcW w:w="3969" w:type="dxa"/>
          </w:tcPr>
          <w:p w14:paraId="3E7E5399">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3200kVA，双回路供电</w:t>
            </w:r>
          </w:p>
        </w:tc>
        <w:tc>
          <w:tcPr>
            <w:tcW w:w="2041" w:type="dxa"/>
          </w:tcPr>
          <w:p w14:paraId="2B891038">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供电验收、送电试验</w:t>
            </w:r>
          </w:p>
        </w:tc>
      </w:tr>
      <w:tr w14:paraId="198D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18003DE5">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电气</w:t>
            </w:r>
          </w:p>
        </w:tc>
        <w:tc>
          <w:tcPr>
            <w:tcW w:w="2381" w:type="dxa"/>
          </w:tcPr>
          <w:p w14:paraId="09BA1A45">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特级负荷保障</w:t>
            </w:r>
          </w:p>
        </w:tc>
        <w:tc>
          <w:tcPr>
            <w:tcW w:w="3969" w:type="dxa"/>
          </w:tcPr>
          <w:p w14:paraId="65E2E920">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UPS及柴油发电机保障，切换时间满足业务要求</w:t>
            </w:r>
          </w:p>
        </w:tc>
        <w:tc>
          <w:tcPr>
            <w:tcW w:w="2041" w:type="dxa"/>
          </w:tcPr>
          <w:p w14:paraId="4578BF26">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切换试验</w:t>
            </w:r>
          </w:p>
        </w:tc>
      </w:tr>
      <w:tr w14:paraId="2316E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6DDA6C01">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暖通</w:t>
            </w:r>
          </w:p>
        </w:tc>
        <w:tc>
          <w:tcPr>
            <w:tcW w:w="2381" w:type="dxa"/>
          </w:tcPr>
          <w:p w14:paraId="4787EAAD">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主要房间室内参数</w:t>
            </w:r>
          </w:p>
        </w:tc>
        <w:tc>
          <w:tcPr>
            <w:tcW w:w="3969" w:type="dxa"/>
          </w:tcPr>
          <w:p w14:paraId="1585C758">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夏季26℃、冬季18～20℃，噪声≤45dB(A)</w:t>
            </w:r>
          </w:p>
        </w:tc>
        <w:tc>
          <w:tcPr>
            <w:tcW w:w="2041" w:type="dxa"/>
          </w:tcPr>
          <w:p w14:paraId="1BAF69F7">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竣工性能测试</w:t>
            </w:r>
          </w:p>
        </w:tc>
      </w:tr>
      <w:tr w14:paraId="09A2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169F2FCC">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暖通</w:t>
            </w:r>
          </w:p>
        </w:tc>
        <w:tc>
          <w:tcPr>
            <w:tcW w:w="2381" w:type="dxa"/>
          </w:tcPr>
          <w:p w14:paraId="2D25E988">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中心机房环境</w:t>
            </w:r>
          </w:p>
        </w:tc>
        <w:tc>
          <w:tcPr>
            <w:tcW w:w="3969" w:type="dxa"/>
          </w:tcPr>
          <w:p w14:paraId="25482513">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23℃±1℃，相对湿度40%～70%</w:t>
            </w:r>
          </w:p>
        </w:tc>
        <w:tc>
          <w:tcPr>
            <w:tcW w:w="2041" w:type="dxa"/>
          </w:tcPr>
          <w:p w14:paraId="371C70C3">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竣工性能测试</w:t>
            </w:r>
          </w:p>
        </w:tc>
      </w:tr>
      <w:tr w14:paraId="17A34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10D09300">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智能化</w:t>
            </w:r>
          </w:p>
        </w:tc>
        <w:tc>
          <w:tcPr>
            <w:tcW w:w="2381" w:type="dxa"/>
          </w:tcPr>
          <w:p w14:paraId="3B3FE07E">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联合接地电阻／浪涌保护</w:t>
            </w:r>
          </w:p>
        </w:tc>
        <w:tc>
          <w:tcPr>
            <w:tcW w:w="3969" w:type="dxa"/>
          </w:tcPr>
          <w:p w14:paraId="12AC03A9">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＜1Ω／SPD标称放电电流≥20kA</w:t>
            </w:r>
          </w:p>
        </w:tc>
        <w:tc>
          <w:tcPr>
            <w:tcW w:w="2041" w:type="dxa"/>
          </w:tcPr>
          <w:p w14:paraId="3CC3321D">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防雷检测</w:t>
            </w:r>
          </w:p>
        </w:tc>
      </w:tr>
      <w:tr w14:paraId="11EE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7186F8AB">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智能建造</w:t>
            </w:r>
          </w:p>
        </w:tc>
        <w:tc>
          <w:tcPr>
            <w:tcW w:w="2381" w:type="dxa"/>
          </w:tcPr>
          <w:p w14:paraId="37464827">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BIM碰撞检测消除率</w:t>
            </w:r>
          </w:p>
        </w:tc>
        <w:tc>
          <w:tcPr>
            <w:tcW w:w="3969" w:type="dxa"/>
          </w:tcPr>
          <w:p w14:paraId="7BCA93DD">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≥95%，净高及管线综合满足要求</w:t>
            </w:r>
          </w:p>
        </w:tc>
        <w:tc>
          <w:tcPr>
            <w:tcW w:w="2041" w:type="dxa"/>
          </w:tcPr>
          <w:p w14:paraId="13869364">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BIM成果审查</w:t>
            </w:r>
          </w:p>
        </w:tc>
      </w:tr>
      <w:tr w14:paraId="064D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165005EA">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工期</w:t>
            </w:r>
          </w:p>
        </w:tc>
        <w:tc>
          <w:tcPr>
            <w:tcW w:w="2381" w:type="dxa"/>
          </w:tcPr>
          <w:p w14:paraId="50FF70D1">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总工期</w:t>
            </w:r>
          </w:p>
        </w:tc>
        <w:tc>
          <w:tcPr>
            <w:tcW w:w="3969" w:type="dxa"/>
          </w:tcPr>
          <w:p w14:paraId="73E2A8EE">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480日历天</w:t>
            </w:r>
          </w:p>
        </w:tc>
        <w:tc>
          <w:tcPr>
            <w:tcW w:w="2041" w:type="dxa"/>
          </w:tcPr>
          <w:p w14:paraId="130F8C62">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竣工验收</w:t>
            </w:r>
          </w:p>
        </w:tc>
      </w:tr>
      <w:tr w14:paraId="0518E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7" w:type="dxa"/>
          </w:tcPr>
          <w:p w14:paraId="2CBBCC01">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质量</w:t>
            </w:r>
          </w:p>
        </w:tc>
        <w:tc>
          <w:tcPr>
            <w:tcW w:w="2381" w:type="dxa"/>
          </w:tcPr>
          <w:p w14:paraId="17AF237D">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验收合格率</w:t>
            </w:r>
          </w:p>
        </w:tc>
        <w:tc>
          <w:tcPr>
            <w:tcW w:w="3969" w:type="dxa"/>
          </w:tcPr>
          <w:p w14:paraId="675B63DF">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100%，无质量安全事故</w:t>
            </w:r>
          </w:p>
        </w:tc>
        <w:tc>
          <w:tcPr>
            <w:tcW w:w="2041" w:type="dxa"/>
          </w:tcPr>
          <w:p w14:paraId="3B769C02">
            <w:pPr>
              <w:keepNext w:val="0"/>
              <w:keepLines w:val="0"/>
              <w:suppressLineNumbers w:val="0"/>
              <w:spacing w:before="0" w:beforeAutospacing="0" w:after="0" w:afterAutospacing="0" w:line="240" w:lineRule="auto"/>
              <w:ind w:left="0" w:right="0"/>
              <w:jc w:val="left"/>
              <w:rPr>
                <w:sz w:val="18"/>
                <w:szCs w:val="18"/>
              </w:rPr>
            </w:pPr>
            <w:r>
              <w:rPr>
                <w:rFonts w:ascii="Times New Roman" w:hAnsi="宋体" w:eastAsia="宋体"/>
                <w:b w:val="0"/>
                <w:color w:val="000000"/>
                <w:sz w:val="18"/>
                <w:szCs w:val="18"/>
              </w:rPr>
              <w:t>竣工验收及备案</w:t>
            </w:r>
          </w:p>
        </w:tc>
      </w:tr>
    </w:tbl>
    <w:p w14:paraId="1D8C84D6">
      <w:pPr>
        <w:spacing w:before="0" w:after="0" w:line="240" w:lineRule="auto"/>
        <w:rPr>
          <w:sz w:val="21"/>
          <w:szCs w:val="21"/>
        </w:rPr>
      </w:pPr>
    </w:p>
    <w:p w14:paraId="27A0D28B">
      <w:pPr>
        <w:spacing w:before="120" w:after="60" w:line="360" w:lineRule="auto"/>
        <w:ind w:firstLine="480" w:firstLineChars="0"/>
        <w:outlineLvl w:val="1"/>
        <w:rPr>
          <w:sz w:val="21"/>
          <w:szCs w:val="21"/>
        </w:rPr>
      </w:pPr>
      <w:r>
        <w:rPr>
          <w:rFonts w:ascii="Times New Roman" w:hAnsi="黑体" w:eastAsia="黑体"/>
          <w:b/>
          <w:color w:val="000000"/>
          <w:sz w:val="21"/>
          <w:szCs w:val="21"/>
        </w:rPr>
        <w:t>（四）产能保证指标</w:t>
      </w:r>
    </w:p>
    <w:p w14:paraId="3551F296">
      <w:pPr>
        <w:spacing w:before="0" w:after="60" w:line="360" w:lineRule="auto"/>
        <w:ind w:firstLine="480"/>
        <w:rPr>
          <w:sz w:val="21"/>
          <w:szCs w:val="21"/>
        </w:rPr>
      </w:pPr>
      <w:r>
        <w:rPr>
          <w:rFonts w:ascii="Times New Roman" w:hAnsi="宋体" w:eastAsia="宋体"/>
          <w:b w:val="0"/>
          <w:color w:val="000000"/>
          <w:sz w:val="21"/>
          <w:szCs w:val="21"/>
        </w:rPr>
        <w:t>无。本项目为业务科研用房，不设产能、产量类指标；其业务功能通过竣工试验（系统联动及性能测试）和竣工验收予以验证。</w:t>
      </w:r>
    </w:p>
    <w:p w14:paraId="7B2C6FCF">
      <w:pPr>
        <w:bidi w:val="0"/>
      </w:pPr>
      <w:bookmarkStart w:id="2332" w:name="_GoBack"/>
      <w:bookmarkEnd w:id="2332"/>
    </w:p>
    <w:p w14:paraId="0FD7A36D">
      <w:pPr>
        <w:spacing w:before="240" w:after="120" w:line="360" w:lineRule="auto"/>
        <w:outlineLvl w:val="0"/>
        <w:rPr>
          <w:rFonts w:hint="eastAsia" w:eastAsia="黑体"/>
          <w:lang w:eastAsia="zh-CN"/>
        </w:rPr>
      </w:pPr>
      <w:r>
        <w:rPr>
          <w:rFonts w:ascii="Times New Roman" w:hAnsi="黑体" w:eastAsia="黑体"/>
          <w:b/>
          <w:color w:val="000000"/>
          <w:sz w:val="30"/>
        </w:rPr>
        <w:t>二、工程范围</w:t>
      </w:r>
    </w:p>
    <w:p w14:paraId="0B4C4D49">
      <w:pPr>
        <w:spacing w:before="120" w:after="60" w:line="360" w:lineRule="auto"/>
        <w:ind w:firstLine="480" w:firstLineChars="0"/>
        <w:outlineLvl w:val="1"/>
        <w:rPr>
          <w:sz w:val="21"/>
          <w:szCs w:val="21"/>
        </w:rPr>
      </w:pPr>
      <w:r>
        <w:rPr>
          <w:rFonts w:ascii="Times New Roman" w:hAnsi="黑体" w:eastAsia="黑体"/>
          <w:b/>
          <w:color w:val="000000"/>
          <w:sz w:val="21"/>
          <w:szCs w:val="21"/>
        </w:rPr>
        <w:t>（一）概述</w:t>
      </w:r>
    </w:p>
    <w:p w14:paraId="70596137">
      <w:pPr>
        <w:spacing w:before="0" w:after="60" w:line="360" w:lineRule="auto"/>
        <w:ind w:firstLine="480"/>
        <w:rPr>
          <w:sz w:val="21"/>
          <w:szCs w:val="21"/>
        </w:rPr>
      </w:pPr>
      <w:r>
        <w:rPr>
          <w:rFonts w:ascii="Times New Roman" w:hAnsi="宋体" w:eastAsia="宋体"/>
          <w:b w:val="0"/>
          <w:color w:val="000000"/>
          <w:sz w:val="21"/>
          <w:szCs w:val="21"/>
        </w:rPr>
        <w:t>本项目采用工程总承包（EPC）方式。承包人应对本项目实行设计、采购、施工全过程总承包，并对工程的质量、安全、工期和造价全面负责。本项目为交钥匙工程，招标范围内所有已明确或虽未明确但已隐含在内的工作内容，承包人均应充分考虑并体现在报价中。</w:t>
      </w:r>
    </w:p>
    <w:p w14:paraId="306B9531">
      <w:pPr>
        <w:spacing w:before="120" w:after="60" w:line="360" w:lineRule="auto"/>
        <w:ind w:firstLine="480" w:firstLineChars="0"/>
        <w:outlineLvl w:val="1"/>
        <w:rPr>
          <w:sz w:val="21"/>
          <w:szCs w:val="21"/>
        </w:rPr>
      </w:pPr>
      <w:r>
        <w:rPr>
          <w:rFonts w:ascii="Times New Roman" w:hAnsi="黑体" w:eastAsia="黑体"/>
          <w:b/>
          <w:color w:val="000000"/>
          <w:sz w:val="21"/>
          <w:szCs w:val="21"/>
        </w:rPr>
        <w:t>（二）包括的工作</w:t>
      </w:r>
    </w:p>
    <w:p w14:paraId="23ADE645">
      <w:pPr>
        <w:spacing w:before="0" w:after="60" w:line="360" w:lineRule="auto"/>
        <w:ind w:firstLine="480"/>
        <w:rPr>
          <w:rFonts w:ascii="Times New Roman" w:hAnsi="宋体" w:eastAsia="宋体"/>
          <w:b w:val="0"/>
          <w:color w:val="000000"/>
          <w:sz w:val="21"/>
          <w:szCs w:val="21"/>
        </w:rPr>
      </w:pPr>
      <w:r>
        <w:rPr>
          <w:rFonts w:ascii="Times New Roman" w:hAnsi="宋体" w:eastAsia="宋体"/>
          <w:b w:val="0"/>
          <w:color w:val="000000"/>
          <w:sz w:val="21"/>
          <w:szCs w:val="21"/>
        </w:rPr>
        <w:t>承包范围包括但不限于：</w:t>
      </w:r>
    </w:p>
    <w:p w14:paraId="35C5BA9D">
      <w:pPr>
        <w:spacing w:before="60" w:after="40" w:line="360" w:lineRule="auto"/>
        <w:ind w:firstLine="480" w:firstLineChars="0"/>
        <w:outlineLvl w:val="2"/>
        <w:rPr>
          <w:rFonts w:ascii="Times New Roman" w:hAnsi="宋体" w:eastAsia="宋体"/>
          <w:b/>
          <w:color w:val="000000"/>
          <w:sz w:val="21"/>
          <w:szCs w:val="21"/>
        </w:rPr>
      </w:pPr>
      <w:r>
        <w:rPr>
          <w:rFonts w:ascii="Times New Roman" w:hAnsi="宋体" w:eastAsia="宋体"/>
          <w:b/>
          <w:color w:val="000000"/>
          <w:sz w:val="21"/>
          <w:szCs w:val="21"/>
        </w:rPr>
        <w:t>1.永久工程的设计、采购、施工</w:t>
      </w:r>
    </w:p>
    <w:p w14:paraId="0FE2200D">
      <w:pPr>
        <w:spacing w:before="60" w:after="40" w:line="360" w:lineRule="auto"/>
        <w:ind w:firstLine="480"/>
        <w:rPr>
          <w:sz w:val="21"/>
          <w:szCs w:val="21"/>
        </w:rPr>
      </w:pPr>
      <w:r>
        <w:rPr>
          <w:rFonts w:ascii="Times New Roman" w:hAnsi="宋体" w:eastAsia="宋体"/>
          <w:b w:val="0"/>
          <w:color w:val="000000"/>
          <w:sz w:val="21"/>
          <w:szCs w:val="21"/>
        </w:rPr>
        <w:t>完成本项目施工图设计、施工图预算编制，全部材料及工程设备的采购、运输、保管、安装与调试，既有构筑物（树木、建筑、弱电基站）搬迁拆除，土建施工、机电安装、室外配套工程施工，直至竣工验收合格、取得竣工验收备案并整体移交，同时完成竣工图及BIM竣工模型编制。</w:t>
      </w:r>
    </w:p>
    <w:p w14:paraId="7E1F53E8">
      <w:pPr>
        <w:numPr>
          <w:ilvl w:val="0"/>
          <w:numId w:val="0"/>
        </w:numPr>
        <w:spacing w:before="0" w:after="60" w:line="360" w:lineRule="auto"/>
        <w:ind w:firstLine="480" w:firstLineChars="0"/>
        <w:rPr>
          <w:rFonts w:hint="eastAsia" w:ascii="Times New Roman"/>
          <w:b w:val="0"/>
          <w:color w:val="000000"/>
          <w:sz w:val="21"/>
          <w:szCs w:val="21"/>
          <w:lang w:val="en-US" w:eastAsia="zh-CN"/>
        </w:rPr>
      </w:pPr>
      <w:r>
        <w:rPr>
          <w:rFonts w:hint="eastAsia" w:ascii="Times New Roman" w:hAnsi="宋体" w:eastAsia="宋体" w:cstheme="minorBidi"/>
          <w:b w:val="0"/>
          <w:color w:val="000000"/>
          <w:sz w:val="21"/>
          <w:szCs w:val="21"/>
          <w:lang w:val="en-US" w:eastAsia="zh-CN" w:bidi="ar-SA"/>
        </w:rPr>
        <w:t>（1）</w:t>
      </w:r>
      <w:r>
        <w:rPr>
          <w:rFonts w:hint="eastAsia" w:ascii="Times New Roman"/>
          <w:b w:val="0"/>
          <w:color w:val="000000"/>
          <w:sz w:val="21"/>
          <w:szCs w:val="21"/>
          <w:lang w:val="en-US" w:eastAsia="zh-CN"/>
        </w:rPr>
        <w:t>设计范围：1、施工图设计：承担本项目全部专业工程的施工图设计及二次深化设计工作（含总平面、建筑、结构、给排水、暖通、电气、装修、室外工程等）；2、专项设计（包括但不限于）：基坑支护、消防、节能、环保及卫生防疫、海绵城市、防水、绿色建筑专项设计（目标为二星级）、装配式建筑设计、BIM全专业协同设计、无障碍设计、高低压专项设计等；3、设计配合：负责施工图审查及全过程配合工作，配合发包人完成各项设计报批报建手续，施工过程中的设计交底、设计变更及现场技术服务，竣工图编制等。图审单位需发包方确认，费用由承包人承担。</w:t>
      </w:r>
    </w:p>
    <w:p w14:paraId="2B6E8031">
      <w:pPr>
        <w:keepNext w:val="0"/>
        <w:keepLines w:val="0"/>
        <w:pageBreakBefore w:val="0"/>
        <w:widowControl/>
        <w:numPr>
          <w:ilvl w:val="0"/>
          <w:numId w:val="0"/>
        </w:numPr>
        <w:kinsoku/>
        <w:wordWrap/>
        <w:overflowPunct/>
        <w:topLinePunct w:val="0"/>
        <w:autoSpaceDE/>
        <w:autoSpaceDN/>
        <w:bidi w:val="0"/>
        <w:adjustRightInd/>
        <w:snapToGrid/>
        <w:spacing w:before="0" w:after="60" w:line="360" w:lineRule="auto"/>
        <w:ind w:firstLine="420" w:firstLineChars="200"/>
        <w:textAlignment w:val="auto"/>
        <w:rPr>
          <w:rFonts w:hint="eastAsia" w:ascii="Times New Roman" w:cstheme="minorBidi"/>
          <w:b w:val="0"/>
          <w:color w:val="000000"/>
          <w:sz w:val="21"/>
          <w:szCs w:val="21"/>
          <w:lang w:val="en-US" w:eastAsia="zh-CN" w:bidi="ar-SA"/>
        </w:rPr>
      </w:pPr>
      <w:r>
        <w:rPr>
          <w:rFonts w:hint="eastAsia" w:ascii="Times New Roman"/>
          <w:b w:val="0"/>
          <w:color w:val="000000"/>
          <w:sz w:val="21"/>
          <w:szCs w:val="21"/>
          <w:lang w:val="en-US" w:eastAsia="zh-CN"/>
        </w:rPr>
        <w:t>（2）施工范围：包括但不限于：</w:t>
      </w:r>
      <w:r>
        <w:rPr>
          <w:rFonts w:hint="eastAsia"/>
          <w:b w:val="0"/>
          <w:color w:val="000000"/>
          <w:sz w:val="21"/>
          <w:szCs w:val="21"/>
          <w:lang w:val="en-US" w:eastAsia="zh-CN"/>
        </w:rPr>
        <w:t>1、</w:t>
      </w:r>
      <w:r>
        <w:rPr>
          <w:rFonts w:hint="eastAsia" w:ascii="Times New Roman"/>
          <w:b w:val="0"/>
          <w:color w:val="000000"/>
          <w:sz w:val="21"/>
          <w:szCs w:val="21"/>
          <w:lang w:val="en-US" w:eastAsia="zh-CN"/>
        </w:rPr>
        <w:t>地下建筑</w:t>
      </w:r>
      <w:r>
        <w:rPr>
          <w:rFonts w:hint="eastAsia"/>
          <w:b w:val="0"/>
          <w:color w:val="000000"/>
          <w:sz w:val="21"/>
          <w:szCs w:val="21"/>
          <w:lang w:val="en-US" w:eastAsia="zh-CN"/>
        </w:rPr>
        <w:t>：</w:t>
      </w:r>
      <w:r>
        <w:rPr>
          <w:rFonts w:hint="eastAsia" w:ascii="Times New Roman"/>
          <w:b w:val="0"/>
          <w:color w:val="000000"/>
          <w:sz w:val="21"/>
          <w:szCs w:val="21"/>
          <w:lang w:val="en-US" w:eastAsia="zh-CN"/>
        </w:rPr>
        <w:t>基坑支护</w:t>
      </w:r>
      <w:r>
        <w:rPr>
          <w:rFonts w:hint="eastAsia"/>
          <w:b w:val="0"/>
          <w:color w:val="000000"/>
          <w:sz w:val="21"/>
          <w:szCs w:val="21"/>
          <w:lang w:val="en-US" w:eastAsia="zh-CN"/>
        </w:rPr>
        <w:t>、</w:t>
      </w:r>
      <w:r>
        <w:rPr>
          <w:rFonts w:hint="eastAsia" w:ascii="Times New Roman"/>
          <w:b w:val="0"/>
          <w:color w:val="000000"/>
          <w:sz w:val="21"/>
          <w:szCs w:val="21"/>
          <w:lang w:val="en-US" w:eastAsia="zh-CN"/>
        </w:rPr>
        <w:t>土方工程</w:t>
      </w:r>
      <w:r>
        <w:rPr>
          <w:rFonts w:hint="eastAsia"/>
          <w:b w:val="0"/>
          <w:color w:val="000000"/>
          <w:sz w:val="21"/>
          <w:szCs w:val="21"/>
          <w:lang w:val="en-US" w:eastAsia="zh-CN"/>
        </w:rPr>
        <w:t>、</w:t>
      </w:r>
      <w:r>
        <w:rPr>
          <w:rFonts w:hint="eastAsia" w:ascii="Times New Roman"/>
          <w:b w:val="0"/>
          <w:color w:val="000000"/>
          <w:sz w:val="21"/>
          <w:szCs w:val="21"/>
          <w:lang w:val="en-US" w:eastAsia="zh-CN"/>
        </w:rPr>
        <w:t>基础工程</w:t>
      </w:r>
      <w:r>
        <w:rPr>
          <w:rFonts w:hint="eastAsia"/>
          <w:b w:val="0"/>
          <w:color w:val="000000"/>
          <w:sz w:val="21"/>
          <w:szCs w:val="21"/>
          <w:lang w:val="en-US" w:eastAsia="zh-CN"/>
        </w:rPr>
        <w:t>、</w:t>
      </w:r>
      <w:r>
        <w:rPr>
          <w:rFonts w:hint="eastAsia" w:ascii="Times New Roman"/>
          <w:b w:val="0"/>
          <w:color w:val="000000"/>
          <w:sz w:val="21"/>
          <w:szCs w:val="21"/>
          <w:lang w:val="en-US" w:eastAsia="zh-CN"/>
        </w:rPr>
        <w:t>地下室结构工程</w:t>
      </w:r>
      <w:r>
        <w:rPr>
          <w:rFonts w:hint="eastAsia"/>
          <w:b w:val="0"/>
          <w:color w:val="000000"/>
          <w:sz w:val="21"/>
          <w:szCs w:val="21"/>
          <w:lang w:val="en-US" w:eastAsia="zh-CN"/>
        </w:rPr>
        <w:t>、</w:t>
      </w:r>
      <w:r>
        <w:rPr>
          <w:rFonts w:hint="eastAsia" w:ascii="Times New Roman"/>
          <w:b w:val="0"/>
          <w:color w:val="000000"/>
          <w:sz w:val="21"/>
          <w:szCs w:val="21"/>
          <w:lang w:val="en-US" w:eastAsia="zh-CN"/>
        </w:rPr>
        <w:t>地下室内装饰工程</w:t>
      </w:r>
      <w:r>
        <w:rPr>
          <w:rFonts w:hint="eastAsia"/>
          <w:b w:val="0"/>
          <w:color w:val="000000"/>
          <w:sz w:val="21"/>
          <w:szCs w:val="21"/>
          <w:lang w:val="en-US" w:eastAsia="zh-CN"/>
        </w:rPr>
        <w:t>、</w:t>
      </w:r>
      <w:r>
        <w:rPr>
          <w:rFonts w:hint="eastAsia" w:ascii="Times New Roman"/>
          <w:b w:val="0"/>
          <w:color w:val="000000"/>
          <w:sz w:val="21"/>
          <w:szCs w:val="21"/>
          <w:lang w:val="en-US" w:eastAsia="zh-CN"/>
        </w:rPr>
        <w:t>给排水工程</w:t>
      </w:r>
      <w:r>
        <w:rPr>
          <w:rFonts w:hint="eastAsia"/>
          <w:b w:val="0"/>
          <w:color w:val="000000"/>
          <w:sz w:val="21"/>
          <w:szCs w:val="21"/>
          <w:lang w:val="en-US" w:eastAsia="zh-CN"/>
        </w:rPr>
        <w:t>、</w:t>
      </w:r>
      <w:r>
        <w:rPr>
          <w:rFonts w:hint="eastAsia" w:ascii="Times New Roman"/>
          <w:b w:val="0"/>
          <w:color w:val="000000"/>
          <w:sz w:val="21"/>
          <w:szCs w:val="21"/>
          <w:lang w:val="en-US" w:eastAsia="zh-CN"/>
        </w:rPr>
        <w:t>消防水</w:t>
      </w:r>
      <w:r>
        <w:rPr>
          <w:rFonts w:hint="eastAsia"/>
          <w:b w:val="0"/>
          <w:color w:val="000000"/>
          <w:sz w:val="21"/>
          <w:szCs w:val="21"/>
          <w:lang w:val="en-US" w:eastAsia="zh-CN"/>
        </w:rPr>
        <w:t>、</w:t>
      </w:r>
      <w:r>
        <w:rPr>
          <w:rFonts w:hint="eastAsia" w:ascii="Times New Roman"/>
          <w:b w:val="0"/>
          <w:color w:val="000000"/>
          <w:sz w:val="21"/>
          <w:szCs w:val="21"/>
          <w:lang w:val="en-US" w:eastAsia="zh-CN"/>
        </w:rPr>
        <w:t>火灾自动报警系统</w:t>
      </w:r>
      <w:r>
        <w:rPr>
          <w:rFonts w:hint="eastAsia"/>
          <w:b w:val="0"/>
          <w:color w:val="000000"/>
          <w:sz w:val="21"/>
          <w:szCs w:val="21"/>
          <w:lang w:val="en-US" w:eastAsia="zh-CN"/>
        </w:rPr>
        <w:t>、</w:t>
      </w:r>
      <w:r>
        <w:rPr>
          <w:rFonts w:hint="eastAsia" w:ascii="Times New Roman"/>
          <w:b w:val="0"/>
          <w:color w:val="000000"/>
          <w:sz w:val="21"/>
          <w:szCs w:val="21"/>
          <w:lang w:val="en-US" w:eastAsia="zh-CN"/>
        </w:rPr>
        <w:t>电力照明工程</w:t>
      </w:r>
      <w:r>
        <w:rPr>
          <w:rFonts w:hint="eastAsia"/>
          <w:b w:val="0"/>
          <w:color w:val="000000"/>
          <w:sz w:val="21"/>
          <w:szCs w:val="21"/>
          <w:lang w:val="en-US" w:eastAsia="zh-CN"/>
        </w:rPr>
        <w:t>、</w:t>
      </w:r>
      <w:r>
        <w:rPr>
          <w:rFonts w:hint="eastAsia" w:ascii="Times New Roman"/>
          <w:b w:val="0"/>
          <w:color w:val="000000"/>
          <w:sz w:val="21"/>
          <w:szCs w:val="21"/>
          <w:lang w:val="en-US" w:eastAsia="zh-CN"/>
        </w:rPr>
        <w:t>弱电系统</w:t>
      </w:r>
      <w:r>
        <w:rPr>
          <w:rFonts w:hint="eastAsia"/>
          <w:b w:val="0"/>
          <w:color w:val="000000"/>
          <w:sz w:val="21"/>
          <w:szCs w:val="21"/>
          <w:lang w:val="en-US" w:eastAsia="zh-CN"/>
        </w:rPr>
        <w:t>、</w:t>
      </w:r>
      <w:r>
        <w:rPr>
          <w:rFonts w:hint="eastAsia" w:ascii="Times New Roman"/>
          <w:b w:val="0"/>
          <w:color w:val="000000"/>
          <w:sz w:val="21"/>
          <w:szCs w:val="21"/>
          <w:lang w:val="en-US" w:eastAsia="zh-CN"/>
        </w:rPr>
        <w:t>空调通风工程</w:t>
      </w:r>
      <w:r>
        <w:rPr>
          <w:rFonts w:hint="eastAsia"/>
          <w:b w:val="0"/>
          <w:color w:val="000000"/>
          <w:sz w:val="21"/>
          <w:szCs w:val="21"/>
          <w:lang w:val="en-US" w:eastAsia="zh-CN"/>
        </w:rPr>
        <w:t>、</w:t>
      </w:r>
      <w:r>
        <w:rPr>
          <w:rFonts w:hint="eastAsia" w:ascii="Times New Roman"/>
          <w:b w:val="0"/>
          <w:color w:val="000000"/>
          <w:sz w:val="21"/>
          <w:szCs w:val="21"/>
          <w:lang w:val="en-US" w:eastAsia="zh-CN"/>
        </w:rPr>
        <w:t>标示标牌</w:t>
      </w:r>
      <w:r>
        <w:rPr>
          <w:rFonts w:hint="eastAsia"/>
          <w:b w:val="0"/>
          <w:color w:val="000000"/>
          <w:sz w:val="21"/>
          <w:szCs w:val="21"/>
          <w:lang w:val="en-US" w:eastAsia="zh-CN"/>
        </w:rPr>
        <w:t>、</w:t>
      </w:r>
      <w:r>
        <w:rPr>
          <w:rFonts w:hint="eastAsia" w:ascii="Times New Roman"/>
          <w:b w:val="0"/>
          <w:color w:val="000000"/>
          <w:sz w:val="21"/>
          <w:szCs w:val="21"/>
          <w:lang w:val="en-US" w:eastAsia="zh-CN"/>
        </w:rPr>
        <w:t>抗震支架</w:t>
      </w:r>
      <w:r>
        <w:rPr>
          <w:rFonts w:hint="eastAsia"/>
          <w:b w:val="0"/>
          <w:color w:val="000000"/>
          <w:sz w:val="21"/>
          <w:szCs w:val="21"/>
          <w:lang w:val="en-US" w:eastAsia="zh-CN"/>
        </w:rPr>
        <w:t>；</w:t>
      </w:r>
      <w:r>
        <w:rPr>
          <w:rFonts w:hint="eastAsia" w:ascii="Times New Roman"/>
          <w:b w:val="0"/>
          <w:color w:val="000000"/>
          <w:sz w:val="21"/>
          <w:szCs w:val="21"/>
          <w:lang w:val="en-US" w:eastAsia="zh-CN"/>
        </w:rPr>
        <w:t>2、地上建筑</w:t>
      </w:r>
      <w:r>
        <w:rPr>
          <w:rFonts w:hint="eastAsia"/>
          <w:b w:val="0"/>
          <w:color w:val="000000"/>
          <w:sz w:val="21"/>
          <w:szCs w:val="21"/>
          <w:lang w:val="en-US" w:eastAsia="zh-CN"/>
        </w:rPr>
        <w:t>：</w:t>
      </w:r>
      <w:r>
        <w:rPr>
          <w:rFonts w:hint="eastAsia" w:ascii="Times New Roman"/>
          <w:b w:val="0"/>
          <w:color w:val="000000"/>
          <w:sz w:val="21"/>
          <w:szCs w:val="21"/>
          <w:lang w:val="en-US" w:eastAsia="zh-CN"/>
        </w:rPr>
        <w:t>地上结构工程</w:t>
      </w:r>
      <w:r>
        <w:rPr>
          <w:rFonts w:hint="eastAsia"/>
          <w:b w:val="0"/>
          <w:color w:val="000000"/>
          <w:sz w:val="21"/>
          <w:szCs w:val="21"/>
          <w:lang w:val="en-US" w:eastAsia="zh-CN"/>
        </w:rPr>
        <w:t>、</w:t>
      </w:r>
      <w:r>
        <w:rPr>
          <w:rFonts w:hint="eastAsia" w:ascii="Times New Roman"/>
          <w:b w:val="0"/>
          <w:color w:val="000000"/>
          <w:sz w:val="21"/>
          <w:szCs w:val="21"/>
          <w:lang w:val="en-US" w:eastAsia="zh-CN"/>
        </w:rPr>
        <w:t>地上内装饰</w:t>
      </w:r>
      <w:r>
        <w:rPr>
          <w:rFonts w:hint="eastAsia"/>
          <w:b w:val="0"/>
          <w:color w:val="000000"/>
          <w:sz w:val="21"/>
          <w:szCs w:val="21"/>
          <w:lang w:val="en-US" w:eastAsia="zh-CN"/>
        </w:rPr>
        <w:t>、外装工程、给排水工程、消防水、火灾自动报警系统、电力照明工程、弱电系统、燃气费用、空调通风工程、光伏发电、标示标牌、抗震支架、电梯(载重1.35T)、电梯(载重1.6T)；3、室外工程：场地拆除、现有树木拆除、现有零星钢筋砼构筑物拆除、现状空中管廊拆除、现有建筑拆除、山体开挖、室外挡墙、室外铺地、室外绿化、室外台阶、室外道路铺装面层拆除、室外围墙、室外大门、室外给排水及构筑物、室外弱电、室外强电、供电设施迁移(弱电基站)、变配电设备。</w:t>
      </w:r>
    </w:p>
    <w:p w14:paraId="2ABD63B7">
      <w:pPr>
        <w:keepNext w:val="0"/>
        <w:keepLines w:val="0"/>
        <w:pageBreakBefore w:val="0"/>
        <w:widowControl/>
        <w:numPr>
          <w:ilvl w:val="0"/>
          <w:numId w:val="0"/>
        </w:numPr>
        <w:kinsoku/>
        <w:wordWrap/>
        <w:overflowPunct/>
        <w:topLinePunct w:val="0"/>
        <w:autoSpaceDE/>
        <w:autoSpaceDN/>
        <w:bidi w:val="0"/>
        <w:adjustRightInd/>
        <w:snapToGrid/>
        <w:spacing w:before="0" w:after="60" w:line="360" w:lineRule="auto"/>
        <w:ind w:firstLine="420" w:firstLineChars="200"/>
        <w:textAlignment w:val="auto"/>
        <w:rPr>
          <w:rFonts w:hint="eastAsia" w:ascii="Times New Roman" w:cstheme="minorBidi"/>
          <w:b w:val="0"/>
          <w:color w:val="000000"/>
          <w:sz w:val="21"/>
          <w:szCs w:val="21"/>
          <w:lang w:val="en-US" w:eastAsia="zh-CN" w:bidi="ar-SA"/>
        </w:rPr>
      </w:pPr>
      <w:r>
        <w:rPr>
          <w:rFonts w:hint="eastAsia" w:ascii="Times New Roman" w:cstheme="minorBidi"/>
          <w:b w:val="0"/>
          <w:color w:val="000000"/>
          <w:sz w:val="21"/>
          <w:szCs w:val="21"/>
          <w:lang w:val="en-US" w:eastAsia="zh-CN" w:bidi="ar-SA"/>
        </w:rPr>
        <w:t>（3）采购范围：建设项目涉及的材料与设备（设计范围及施工图预算所包含的全部建筑材料、工艺设备等）采购、运输、保管、协调以及设备的检测、调试、办证、移交等相关手续的办理和相关人员培训；暂估价清单中的设备采购由发包人根据实际情况确定，</w:t>
      </w:r>
      <w:r>
        <w:rPr>
          <w:rFonts w:hint="eastAsia" w:cstheme="minorBidi"/>
          <w:b w:val="0"/>
          <w:color w:val="000000"/>
          <w:sz w:val="21"/>
          <w:szCs w:val="21"/>
          <w:lang w:val="en-US" w:eastAsia="zh-CN" w:bidi="ar-SA"/>
        </w:rPr>
        <w:t>设备</w:t>
      </w:r>
      <w:r>
        <w:rPr>
          <w:rFonts w:hint="eastAsia" w:ascii="Times New Roman" w:cstheme="minorBidi"/>
          <w:b w:val="0"/>
          <w:color w:val="000000"/>
          <w:sz w:val="21"/>
          <w:szCs w:val="21"/>
          <w:lang w:val="en-US" w:eastAsia="zh-CN" w:bidi="ar-SA"/>
        </w:rPr>
        <w:t>下货、二次搬运、保管、安装工作及相关费用由承包人承担。</w:t>
      </w:r>
    </w:p>
    <w:p w14:paraId="41DD9DC6">
      <w:pPr>
        <w:numPr>
          <w:ilvl w:val="0"/>
          <w:numId w:val="0"/>
        </w:numPr>
        <w:spacing w:before="60" w:after="40" w:line="360" w:lineRule="auto"/>
        <w:ind w:firstLine="480" w:firstLineChars="0"/>
        <w:rPr>
          <w:rFonts w:hint="default" w:ascii="Times New Roman" w:hAnsi="宋体" w:eastAsia="宋体" w:cstheme="minorBidi"/>
          <w:b w:val="0"/>
          <w:color w:val="000000"/>
          <w:sz w:val="21"/>
          <w:szCs w:val="21"/>
          <w:highlight w:val="cyan"/>
          <w:lang w:val="en-US" w:eastAsia="zh-CN" w:bidi="ar-SA"/>
        </w:rPr>
      </w:pPr>
      <w:r>
        <w:rPr>
          <w:rFonts w:hint="eastAsia" w:ascii="Times New Roman" w:hAnsi="宋体" w:eastAsia="宋体" w:cstheme="minorBidi"/>
          <w:b w:val="0"/>
          <w:color w:val="000000"/>
          <w:sz w:val="21"/>
          <w:szCs w:val="21"/>
          <w:lang w:val="en-US" w:eastAsia="zh-CN" w:bidi="ar-SA"/>
        </w:rPr>
        <w:t>（</w:t>
      </w:r>
      <w:r>
        <w:rPr>
          <w:rFonts w:hint="eastAsia" w:ascii="Times New Roman" w:cstheme="minorBidi"/>
          <w:b w:val="0"/>
          <w:color w:val="000000"/>
          <w:sz w:val="21"/>
          <w:szCs w:val="21"/>
          <w:lang w:val="en-US" w:eastAsia="zh-CN" w:bidi="ar-SA"/>
        </w:rPr>
        <w:t>4</w:t>
      </w:r>
      <w:r>
        <w:rPr>
          <w:rFonts w:hint="eastAsia" w:ascii="Times New Roman" w:hAnsi="宋体" w:eastAsia="宋体" w:cstheme="minorBidi"/>
          <w:b w:val="0"/>
          <w:color w:val="000000"/>
          <w:sz w:val="21"/>
          <w:szCs w:val="21"/>
          <w:lang w:val="en-US" w:eastAsia="zh-CN" w:bidi="ar-SA"/>
        </w:rPr>
        <w:t>）其他：工程保修期内的保修；项目验收及审计配合</w:t>
      </w:r>
      <w:r>
        <w:rPr>
          <w:rFonts w:hint="eastAsia" w:hAnsi="宋体" w:cstheme="minorBidi"/>
          <w:b w:val="0"/>
          <w:color w:val="000000"/>
          <w:sz w:val="21"/>
          <w:szCs w:val="21"/>
          <w:lang w:val="en-US" w:eastAsia="zh-CN" w:bidi="ar-SA"/>
        </w:rPr>
        <w:t>；</w:t>
      </w:r>
      <w:r>
        <w:rPr>
          <w:rFonts w:hint="eastAsia" w:ascii="Times New Roman" w:hAnsi="宋体" w:eastAsia="宋体" w:cstheme="minorBidi"/>
          <w:b w:val="0"/>
          <w:color w:val="000000"/>
          <w:sz w:val="21"/>
          <w:szCs w:val="21"/>
          <w:lang w:val="en-US" w:eastAsia="zh-CN" w:bidi="ar-SA"/>
        </w:rPr>
        <w:t>三通一平</w:t>
      </w:r>
      <w:r>
        <w:rPr>
          <w:rFonts w:hint="eastAsia" w:hAnsi="宋体" w:cstheme="minorBidi"/>
          <w:b w:val="0"/>
          <w:color w:val="000000"/>
          <w:sz w:val="21"/>
          <w:szCs w:val="21"/>
          <w:lang w:val="en-US" w:eastAsia="zh-CN" w:bidi="ar-SA"/>
        </w:rPr>
        <w:t>、山体开挖、室外挡墙、</w:t>
      </w:r>
      <w:r>
        <w:rPr>
          <w:rFonts w:hint="eastAsia" w:ascii="Times New Roman" w:hAnsi="宋体" w:eastAsia="宋体" w:cstheme="minorBidi"/>
          <w:b w:val="0"/>
          <w:color w:val="000000"/>
          <w:sz w:val="21"/>
          <w:szCs w:val="21"/>
          <w:lang w:val="en-US" w:eastAsia="zh-CN" w:bidi="ar-SA"/>
        </w:rPr>
        <w:t>既有构筑物（树木、建筑、弱电基站）搬迁拆除</w:t>
      </w:r>
      <w:r>
        <w:rPr>
          <w:rFonts w:hint="eastAsia" w:hAnsi="宋体" w:cstheme="minorBidi"/>
          <w:b w:val="0"/>
          <w:color w:val="000000"/>
          <w:sz w:val="21"/>
          <w:szCs w:val="21"/>
          <w:lang w:val="en-US" w:eastAsia="zh-CN" w:bidi="ar-SA"/>
        </w:rPr>
        <w:t>；</w:t>
      </w:r>
      <w:r>
        <w:rPr>
          <w:rFonts w:hint="eastAsia" w:ascii="Times New Roman" w:hAnsi="宋体" w:eastAsia="宋体" w:cstheme="minorBidi"/>
          <w:b w:val="0"/>
          <w:color w:val="000000"/>
          <w:sz w:val="21"/>
          <w:szCs w:val="21"/>
          <w:lang w:val="en-US" w:eastAsia="zh-CN" w:bidi="ar-SA"/>
        </w:rPr>
        <w:t>工程保险办理、材料设备采购、智慧工地建设；</w:t>
      </w:r>
      <w:r>
        <w:rPr>
          <w:rFonts w:hint="default" w:ascii="Times New Roman" w:hAnsi="宋体" w:eastAsia="宋体" w:cstheme="minorBidi"/>
          <w:b w:val="0"/>
          <w:color w:val="000000"/>
          <w:sz w:val="21"/>
          <w:szCs w:val="21"/>
          <w:lang w:val="en-US" w:eastAsia="zh-CN" w:bidi="ar-SA"/>
        </w:rPr>
        <w:t>项目用地红线范围公共通道</w:t>
      </w:r>
      <w:r>
        <w:rPr>
          <w:rFonts w:hint="eastAsia" w:ascii="Times New Roman" w:hAnsi="宋体" w:eastAsia="宋体" w:cstheme="minorBidi"/>
          <w:b w:val="0"/>
          <w:color w:val="000000"/>
          <w:sz w:val="21"/>
          <w:szCs w:val="21"/>
          <w:lang w:val="en-US" w:eastAsia="zh-CN" w:bidi="ar-SA"/>
        </w:rPr>
        <w:t>报批及施工</w:t>
      </w:r>
      <w:r>
        <w:rPr>
          <w:rFonts w:hint="eastAsia" w:hAnsi="宋体" w:cstheme="minorBidi"/>
          <w:b w:val="0"/>
          <w:color w:val="000000"/>
          <w:sz w:val="21"/>
          <w:szCs w:val="21"/>
          <w:lang w:val="en-US" w:eastAsia="zh-CN" w:bidi="ar-SA"/>
        </w:rPr>
        <w:t>，项目红线范围内，发包人要求保留的建筑物的保护措施及费用</w:t>
      </w:r>
      <w:r>
        <w:rPr>
          <w:rFonts w:hint="eastAsia" w:ascii="Times New Roman" w:hAnsi="宋体" w:eastAsia="宋体" w:cstheme="minorBidi"/>
          <w:b w:val="0"/>
          <w:color w:val="000000"/>
          <w:sz w:val="21"/>
          <w:szCs w:val="21"/>
          <w:lang w:val="en-US" w:eastAsia="zh-CN" w:bidi="ar-SA"/>
        </w:rPr>
        <w:t>。</w:t>
      </w:r>
      <w:r>
        <w:rPr>
          <w:rFonts w:hint="eastAsia" w:hAnsi="宋体" w:cstheme="minorBidi"/>
          <w:b w:val="0"/>
          <w:color w:val="000000"/>
          <w:sz w:val="21"/>
          <w:szCs w:val="21"/>
          <w:lang w:val="en-US" w:eastAsia="zh-CN" w:bidi="ar-SA"/>
        </w:rPr>
        <w:t>人防异地建设费用由发包人支付，未包含在本次发包范围。</w:t>
      </w:r>
    </w:p>
    <w:p w14:paraId="2A3C962B">
      <w:pPr>
        <w:spacing w:before="60" w:after="40" w:line="360" w:lineRule="auto"/>
        <w:ind w:firstLine="480" w:firstLineChars="0"/>
        <w:outlineLvl w:val="2"/>
        <w:rPr>
          <w:sz w:val="21"/>
          <w:szCs w:val="21"/>
        </w:rPr>
      </w:pPr>
      <w:r>
        <w:rPr>
          <w:rFonts w:ascii="Times New Roman" w:hAnsi="宋体" w:eastAsia="宋体"/>
          <w:b/>
          <w:color w:val="000000"/>
          <w:sz w:val="21"/>
          <w:szCs w:val="21"/>
        </w:rPr>
        <w:t>2.临时工程的设计与施工</w:t>
      </w:r>
    </w:p>
    <w:p w14:paraId="1EF62861">
      <w:pPr>
        <w:spacing w:before="0" w:after="60" w:line="360" w:lineRule="auto"/>
        <w:ind w:firstLine="480"/>
        <w:rPr>
          <w:sz w:val="21"/>
          <w:szCs w:val="21"/>
        </w:rPr>
      </w:pPr>
      <w:r>
        <w:rPr>
          <w:rFonts w:hint="eastAsia" w:ascii="Times New Roman"/>
          <w:b w:val="0"/>
          <w:color w:val="000000"/>
          <w:sz w:val="21"/>
          <w:szCs w:val="21"/>
          <w:lang w:val="en-US" w:eastAsia="zh-CN"/>
        </w:rPr>
        <w:t>包括但不限于：</w:t>
      </w:r>
      <w:r>
        <w:rPr>
          <w:rFonts w:ascii="Times New Roman" w:hAnsi="宋体" w:eastAsia="宋体"/>
          <w:b w:val="0"/>
          <w:color w:val="000000"/>
          <w:sz w:val="21"/>
          <w:szCs w:val="21"/>
        </w:rPr>
        <w:t>施工围挡（围墙）、施工便道及出入口、临时办公及生活用房、加工棚、材料堆场、临时用水用电及排水设施、临时消防设施、场地平整及硬化等临时工程的设计、施工、维护、拆除与场地恢复。</w:t>
      </w:r>
    </w:p>
    <w:p w14:paraId="44D22A2F">
      <w:pPr>
        <w:spacing w:before="60" w:after="40" w:line="360" w:lineRule="auto"/>
        <w:ind w:firstLine="480" w:firstLineChars="0"/>
        <w:outlineLvl w:val="2"/>
        <w:rPr>
          <w:sz w:val="21"/>
          <w:szCs w:val="21"/>
        </w:rPr>
      </w:pPr>
      <w:r>
        <w:rPr>
          <w:rFonts w:ascii="Times New Roman" w:hAnsi="宋体" w:eastAsia="宋体"/>
          <w:b/>
          <w:color w:val="000000"/>
          <w:sz w:val="21"/>
          <w:szCs w:val="21"/>
        </w:rPr>
        <w:t>3.竣工验收工作</w:t>
      </w:r>
    </w:p>
    <w:p w14:paraId="1E348E0D">
      <w:pPr>
        <w:spacing w:before="0" w:after="60" w:line="360" w:lineRule="auto"/>
        <w:ind w:firstLine="480"/>
        <w:rPr>
          <w:sz w:val="21"/>
          <w:szCs w:val="21"/>
        </w:rPr>
      </w:pPr>
      <w:r>
        <w:rPr>
          <w:rFonts w:hint="eastAsia" w:ascii="Times New Roman"/>
          <w:b w:val="0"/>
          <w:color w:val="000000"/>
          <w:sz w:val="21"/>
          <w:szCs w:val="21"/>
          <w:lang w:val="en-US" w:eastAsia="zh-CN"/>
        </w:rPr>
        <w:t>包括但不限于：</w:t>
      </w:r>
      <w:r>
        <w:rPr>
          <w:rFonts w:hint="eastAsia" w:ascii="Times New Roman" w:hAnsi="宋体" w:eastAsia="宋体" w:cstheme="minorBidi"/>
          <w:b w:val="0"/>
          <w:color w:val="000000"/>
          <w:sz w:val="21"/>
          <w:szCs w:val="21"/>
          <w:lang w:val="en-US" w:eastAsia="zh-CN" w:bidi="ar-SA"/>
        </w:rPr>
        <w:t>竣工验收及移交及相关验收手续的申报及费用；</w:t>
      </w:r>
      <w:r>
        <w:rPr>
          <w:rFonts w:ascii="Times New Roman" w:hAnsi="宋体" w:eastAsia="宋体"/>
          <w:b w:val="0"/>
          <w:color w:val="000000"/>
          <w:sz w:val="21"/>
          <w:szCs w:val="21"/>
        </w:rPr>
        <w:t>负责并配合完成分部分项工程验收、隐蔽工程验收、专项验收（消防、节能、防雷、环保、规划核实、档案、绿色建筑、海绵城市等）及竣工验收、竣工验收备案，并办理移交手续。</w:t>
      </w:r>
    </w:p>
    <w:p w14:paraId="67F31A25">
      <w:pPr>
        <w:spacing w:before="60" w:after="40" w:line="360" w:lineRule="auto"/>
        <w:ind w:firstLine="480" w:firstLineChars="0"/>
        <w:outlineLvl w:val="2"/>
        <w:rPr>
          <w:sz w:val="21"/>
          <w:szCs w:val="21"/>
        </w:rPr>
      </w:pPr>
      <w:r>
        <w:rPr>
          <w:rFonts w:ascii="Times New Roman" w:hAnsi="宋体" w:eastAsia="宋体"/>
          <w:b/>
          <w:color w:val="000000"/>
          <w:sz w:val="21"/>
          <w:szCs w:val="21"/>
        </w:rPr>
        <w:t>4.技术服务工作</w:t>
      </w:r>
    </w:p>
    <w:p w14:paraId="775844AB">
      <w:pPr>
        <w:spacing w:before="0" w:after="60" w:line="360" w:lineRule="auto"/>
        <w:ind w:firstLine="480"/>
        <w:rPr>
          <w:sz w:val="21"/>
          <w:szCs w:val="21"/>
        </w:rPr>
      </w:pPr>
      <w:r>
        <w:rPr>
          <w:rFonts w:hint="eastAsia" w:ascii="Times New Roman"/>
          <w:b w:val="0"/>
          <w:color w:val="000000"/>
          <w:sz w:val="21"/>
          <w:szCs w:val="21"/>
          <w:lang w:val="en-US" w:eastAsia="zh-CN"/>
        </w:rPr>
        <w:t>包括但不限于：</w:t>
      </w:r>
      <w:r>
        <w:rPr>
          <w:rFonts w:ascii="Times New Roman" w:hAnsi="宋体" w:eastAsia="宋体"/>
          <w:b w:val="0"/>
          <w:color w:val="000000"/>
          <w:sz w:val="21"/>
          <w:szCs w:val="21"/>
        </w:rPr>
        <w:t>设计交底、图纸会审、施工过程中的设计服务、设计变更、竣工图编制，配合发包人办理各项报批报建手续，以及招标文件和合同约定的其他技术服务；承担水电气增容及接口费用并配合完成相应手续，完成水土保持方案编制并办理相关手续。</w:t>
      </w:r>
    </w:p>
    <w:p w14:paraId="627B2097">
      <w:pPr>
        <w:spacing w:before="60" w:after="40" w:line="360" w:lineRule="auto"/>
        <w:ind w:firstLine="480" w:firstLineChars="0"/>
        <w:outlineLvl w:val="2"/>
        <w:rPr>
          <w:sz w:val="21"/>
          <w:szCs w:val="21"/>
        </w:rPr>
      </w:pPr>
      <w:r>
        <w:rPr>
          <w:rFonts w:ascii="Times New Roman" w:hAnsi="宋体" w:eastAsia="宋体"/>
          <w:b/>
          <w:color w:val="000000"/>
          <w:sz w:val="21"/>
          <w:szCs w:val="21"/>
        </w:rPr>
        <w:t>5.培训工作</w:t>
      </w:r>
    </w:p>
    <w:p w14:paraId="6A8AF4F1">
      <w:pPr>
        <w:spacing w:before="0" w:after="60" w:line="360" w:lineRule="auto"/>
        <w:ind w:firstLine="480"/>
        <w:rPr>
          <w:sz w:val="21"/>
          <w:szCs w:val="21"/>
        </w:rPr>
      </w:pPr>
      <w:r>
        <w:rPr>
          <w:rFonts w:ascii="Times New Roman" w:hAnsi="宋体" w:eastAsia="宋体"/>
          <w:b w:val="0"/>
          <w:color w:val="000000"/>
          <w:sz w:val="21"/>
          <w:szCs w:val="21"/>
        </w:rPr>
        <w:t>为发包人运行管理人员提供设备操作、系统运行与维护保养培训，不少于2次、每次不少于8学时，并提供培训教材及考核记录。</w:t>
      </w:r>
    </w:p>
    <w:p w14:paraId="77BB8E38">
      <w:pPr>
        <w:spacing w:before="60" w:after="40" w:line="360" w:lineRule="auto"/>
        <w:ind w:firstLine="480" w:firstLineChars="0"/>
        <w:outlineLvl w:val="2"/>
        <w:rPr>
          <w:sz w:val="21"/>
          <w:szCs w:val="21"/>
        </w:rPr>
      </w:pPr>
      <w:r>
        <w:rPr>
          <w:rFonts w:ascii="Times New Roman" w:hAnsi="宋体" w:eastAsia="宋体"/>
          <w:b/>
          <w:color w:val="000000"/>
          <w:sz w:val="21"/>
          <w:szCs w:val="21"/>
        </w:rPr>
        <w:t>6.保修工作</w:t>
      </w:r>
    </w:p>
    <w:p w14:paraId="037B8662">
      <w:pPr>
        <w:spacing w:before="0" w:after="60" w:line="360" w:lineRule="auto"/>
        <w:ind w:firstLine="480"/>
        <w:rPr>
          <w:sz w:val="21"/>
          <w:szCs w:val="21"/>
        </w:rPr>
      </w:pPr>
      <w:r>
        <w:rPr>
          <w:rFonts w:ascii="Times New Roman" w:hAnsi="宋体" w:eastAsia="宋体"/>
          <w:b w:val="0"/>
          <w:color w:val="000000"/>
          <w:sz w:val="21"/>
          <w:szCs w:val="21"/>
        </w:rPr>
        <w:t>按</w:t>
      </w:r>
      <w:r>
        <w:rPr>
          <w:rFonts w:ascii="Times New Roman" w:hAnsi="宋体" w:eastAsia="宋体"/>
          <w:b w:val="0"/>
          <w:color w:val="000000"/>
          <w:sz w:val="21"/>
          <w:szCs w:val="21"/>
          <w:highlight w:val="none"/>
        </w:rPr>
        <w:t>《工程质量保修书》</w:t>
      </w:r>
      <w:r>
        <w:rPr>
          <w:rFonts w:ascii="Times New Roman" w:hAnsi="宋体" w:eastAsia="宋体"/>
          <w:b w:val="0"/>
          <w:color w:val="000000"/>
          <w:sz w:val="21"/>
          <w:szCs w:val="21"/>
        </w:rPr>
        <w:t>约定的保修范围和期限承担保修责任。</w:t>
      </w:r>
    </w:p>
    <w:p w14:paraId="79F1D911">
      <w:pPr>
        <w:spacing w:before="120" w:after="60" w:line="360" w:lineRule="auto"/>
        <w:ind w:firstLine="480" w:firstLineChars="0"/>
        <w:outlineLvl w:val="1"/>
        <w:rPr>
          <w:sz w:val="21"/>
          <w:szCs w:val="21"/>
        </w:rPr>
      </w:pPr>
      <w:r>
        <w:rPr>
          <w:rFonts w:ascii="Times New Roman" w:hAnsi="黑体" w:eastAsia="黑体"/>
          <w:b/>
          <w:color w:val="000000"/>
          <w:sz w:val="21"/>
          <w:szCs w:val="21"/>
        </w:rPr>
        <w:t>（三）工作界区</w:t>
      </w:r>
    </w:p>
    <w:p w14:paraId="2F8AC02B">
      <w:pPr>
        <w:spacing w:before="0" w:after="60" w:line="360" w:lineRule="auto"/>
        <w:ind w:firstLine="480"/>
        <w:rPr>
          <w:sz w:val="21"/>
          <w:szCs w:val="21"/>
        </w:rPr>
      </w:pPr>
      <w:r>
        <w:rPr>
          <w:rFonts w:ascii="Times New Roman" w:hAnsi="宋体" w:eastAsia="宋体"/>
          <w:b w:val="0"/>
          <w:color w:val="000000"/>
          <w:sz w:val="21"/>
          <w:szCs w:val="21"/>
        </w:rPr>
        <w:t>为避免界面争议，双方工作界面按下列约定划分；未列入的，以经批准的施工图设计和相关专项验收要求为准。</w:t>
      </w:r>
    </w:p>
    <w:p w14:paraId="6162C4D2">
      <w:pPr>
        <w:spacing w:before="60" w:after="40" w:line="360" w:lineRule="auto"/>
        <w:ind w:firstLine="480" w:firstLineChars="0"/>
        <w:outlineLvl w:val="2"/>
        <w:rPr>
          <w:sz w:val="21"/>
          <w:szCs w:val="21"/>
        </w:rPr>
      </w:pPr>
      <w:r>
        <w:rPr>
          <w:rFonts w:ascii="Times New Roman" w:hAnsi="宋体" w:eastAsia="宋体"/>
          <w:b/>
          <w:color w:val="000000"/>
          <w:sz w:val="21"/>
          <w:szCs w:val="21"/>
        </w:rPr>
        <w:t>1.与市政公用设施的界面</w:t>
      </w:r>
    </w:p>
    <w:p w14:paraId="7B2EB5A4">
      <w:pPr>
        <w:spacing w:before="0" w:after="60" w:line="360" w:lineRule="auto"/>
        <w:ind w:firstLine="480"/>
        <w:rPr>
          <w:sz w:val="21"/>
          <w:szCs w:val="21"/>
        </w:rPr>
      </w:pPr>
      <w:r>
        <w:rPr>
          <w:rFonts w:hint="eastAsia" w:ascii="Times New Roman"/>
          <w:b w:val="0"/>
          <w:color w:val="000000"/>
          <w:sz w:val="21"/>
          <w:szCs w:val="21"/>
          <w:lang w:val="en-US" w:eastAsia="zh-CN"/>
        </w:rPr>
        <w:t>以用地红线</w:t>
      </w:r>
      <w:r>
        <w:rPr>
          <w:rFonts w:ascii="Times New Roman" w:hAnsi="宋体" w:eastAsia="宋体"/>
          <w:b w:val="0"/>
          <w:color w:val="000000"/>
          <w:sz w:val="21"/>
          <w:szCs w:val="21"/>
        </w:rPr>
        <w:t>为界。界内由承包人负责</w:t>
      </w:r>
      <w:r>
        <w:rPr>
          <w:rFonts w:hint="eastAsia" w:ascii="Times New Roman"/>
          <w:b w:val="0"/>
          <w:color w:val="000000"/>
          <w:sz w:val="21"/>
          <w:szCs w:val="21"/>
          <w:lang w:eastAsia="zh-CN"/>
        </w:rPr>
        <w:t>，</w:t>
      </w:r>
      <w:r>
        <w:rPr>
          <w:rFonts w:ascii="Times New Roman" w:hAnsi="宋体" w:eastAsia="宋体"/>
          <w:b w:val="0"/>
          <w:color w:val="000000"/>
          <w:sz w:val="21"/>
          <w:szCs w:val="21"/>
        </w:rPr>
        <w:t>界外由市政单位负责</w:t>
      </w:r>
      <w:r>
        <w:rPr>
          <w:rFonts w:hint="eastAsia" w:ascii="Times New Roman"/>
          <w:b w:val="0"/>
          <w:color w:val="000000"/>
          <w:sz w:val="21"/>
          <w:szCs w:val="21"/>
          <w:lang w:eastAsia="zh-CN"/>
        </w:rPr>
        <w:t>；</w:t>
      </w:r>
      <w:r>
        <w:rPr>
          <w:rFonts w:hint="eastAsia" w:ascii="Times New Roman"/>
          <w:b w:val="0"/>
          <w:color w:val="000000"/>
          <w:sz w:val="21"/>
          <w:szCs w:val="21"/>
          <w:lang w:val="en-US" w:eastAsia="zh-CN"/>
        </w:rPr>
        <w:t>水电气</w:t>
      </w:r>
      <w:r>
        <w:rPr>
          <w:rFonts w:ascii="Times New Roman" w:hAnsi="宋体" w:eastAsia="宋体"/>
          <w:b w:val="0"/>
          <w:color w:val="000000"/>
          <w:sz w:val="21"/>
          <w:szCs w:val="21"/>
        </w:rPr>
        <w:t>接入手续办理、增容</w:t>
      </w:r>
      <w:r>
        <w:rPr>
          <w:rFonts w:hint="eastAsia" w:ascii="Times New Roman"/>
          <w:b w:val="0"/>
          <w:color w:val="000000"/>
          <w:sz w:val="21"/>
          <w:szCs w:val="21"/>
          <w:lang w:val="en-US" w:eastAsia="zh-CN"/>
        </w:rPr>
        <w:t>手续由</w:t>
      </w:r>
      <w:r>
        <w:rPr>
          <w:rFonts w:ascii="Times New Roman" w:hAnsi="宋体" w:eastAsia="宋体"/>
          <w:b w:val="0"/>
          <w:color w:val="000000"/>
          <w:sz w:val="21"/>
          <w:szCs w:val="21"/>
        </w:rPr>
        <w:t>承包人</w:t>
      </w:r>
      <w:r>
        <w:rPr>
          <w:rFonts w:hint="eastAsia" w:ascii="Times New Roman"/>
          <w:b w:val="0"/>
          <w:color w:val="000000"/>
          <w:sz w:val="21"/>
          <w:szCs w:val="21"/>
          <w:lang w:val="en-US" w:eastAsia="zh-CN"/>
        </w:rPr>
        <w:t>办理并承担接口费用</w:t>
      </w:r>
      <w:r>
        <w:rPr>
          <w:rFonts w:ascii="Times New Roman" w:hAnsi="宋体" w:eastAsia="宋体"/>
          <w:b w:val="0"/>
          <w:color w:val="000000"/>
          <w:sz w:val="21"/>
          <w:szCs w:val="21"/>
        </w:rPr>
        <w:t>。</w:t>
      </w:r>
    </w:p>
    <w:p w14:paraId="32382659">
      <w:pPr>
        <w:spacing w:before="60" w:after="40" w:line="360" w:lineRule="auto"/>
        <w:ind w:firstLine="480" w:firstLineChars="0"/>
        <w:outlineLvl w:val="2"/>
        <w:rPr>
          <w:sz w:val="21"/>
          <w:szCs w:val="21"/>
        </w:rPr>
      </w:pPr>
      <w:r>
        <w:rPr>
          <w:rFonts w:hint="eastAsia" w:ascii="Times New Roman"/>
          <w:b/>
          <w:color w:val="000000"/>
          <w:sz w:val="21"/>
          <w:szCs w:val="21"/>
          <w:lang w:val="en-US" w:eastAsia="zh-CN"/>
        </w:rPr>
        <w:t>2</w:t>
      </w:r>
      <w:r>
        <w:rPr>
          <w:rFonts w:ascii="Times New Roman" w:hAnsi="宋体" w:eastAsia="宋体"/>
          <w:b/>
          <w:color w:val="000000"/>
          <w:sz w:val="21"/>
          <w:szCs w:val="21"/>
        </w:rPr>
        <w:t>.与既有设施及保留建筑的界面</w:t>
      </w:r>
    </w:p>
    <w:p w14:paraId="488158E2">
      <w:pPr>
        <w:spacing w:before="0" w:after="60" w:line="360" w:lineRule="auto"/>
        <w:ind w:firstLine="480"/>
        <w:rPr>
          <w:sz w:val="21"/>
          <w:szCs w:val="21"/>
        </w:rPr>
      </w:pPr>
      <w:r>
        <w:rPr>
          <w:rFonts w:ascii="Times New Roman" w:hAnsi="宋体" w:eastAsia="宋体"/>
          <w:b w:val="0"/>
          <w:color w:val="000000"/>
          <w:sz w:val="21"/>
          <w:szCs w:val="21"/>
        </w:rPr>
        <w:t>用地红线内的既有树木、零星建（构）筑物、现状空中管廊及弱电基站，按经批准的拆除方案由承包人负责拆除、迁移及场地清理，费用包含在合同总价内。现状武汉多普勒天气雷达站予</w:t>
      </w:r>
      <w:r>
        <w:rPr>
          <w:rFonts w:ascii="Times New Roman" w:hAnsi="宋体" w:eastAsia="宋体"/>
          <w:b w:val="0"/>
          <w:color w:val="000000"/>
          <w:sz w:val="21"/>
          <w:szCs w:val="21"/>
          <w:highlight w:val="none"/>
        </w:rPr>
        <w:t>以保留</w:t>
      </w:r>
      <w:r>
        <w:rPr>
          <w:rFonts w:hint="eastAsia" w:hAnsi="宋体"/>
          <w:b w:val="0"/>
          <w:color w:val="000000"/>
          <w:sz w:val="21"/>
          <w:szCs w:val="21"/>
          <w:highlight w:val="none"/>
          <w:lang w:eastAsia="zh-CN"/>
        </w:rPr>
        <w:t>（</w:t>
      </w:r>
      <w:r>
        <w:rPr>
          <w:rFonts w:hint="eastAsia" w:hAnsi="宋体"/>
          <w:b w:val="0"/>
          <w:color w:val="000000"/>
          <w:sz w:val="21"/>
          <w:szCs w:val="21"/>
          <w:highlight w:val="none"/>
          <w:lang w:val="en-US" w:eastAsia="zh-CN"/>
        </w:rPr>
        <w:t>保持日常办公使用功能</w:t>
      </w:r>
      <w:r>
        <w:rPr>
          <w:rFonts w:hint="eastAsia" w:hAnsi="宋体"/>
          <w:b w:val="0"/>
          <w:color w:val="000000"/>
          <w:sz w:val="21"/>
          <w:szCs w:val="21"/>
          <w:highlight w:val="none"/>
          <w:lang w:eastAsia="zh-CN"/>
        </w:rPr>
        <w:t>）</w:t>
      </w:r>
      <w:r>
        <w:rPr>
          <w:rFonts w:ascii="Times New Roman" w:hAnsi="宋体" w:eastAsia="宋体"/>
          <w:b w:val="0"/>
          <w:color w:val="000000"/>
          <w:sz w:val="21"/>
          <w:szCs w:val="21"/>
        </w:rPr>
        <w:t>，承包人不得拆除，并应采取专项保护及减振、防尘、防碰撞措施，因施工造成的损坏由承包人修复并承担费用。</w:t>
      </w:r>
    </w:p>
    <w:p w14:paraId="0C7060CC">
      <w:pPr>
        <w:spacing w:before="120" w:after="60" w:line="360" w:lineRule="auto"/>
        <w:ind w:firstLine="480" w:firstLineChars="0"/>
        <w:outlineLvl w:val="1"/>
        <w:rPr>
          <w:sz w:val="21"/>
          <w:szCs w:val="21"/>
        </w:rPr>
      </w:pPr>
      <w:r>
        <w:rPr>
          <w:rFonts w:ascii="Times New Roman" w:hAnsi="黑体" w:eastAsia="黑体"/>
          <w:b/>
          <w:color w:val="000000"/>
          <w:sz w:val="21"/>
          <w:szCs w:val="21"/>
        </w:rPr>
        <w:t>（四）发包人提供的现场条件</w:t>
      </w:r>
    </w:p>
    <w:p w14:paraId="6AD04FAD">
      <w:pPr>
        <w:spacing w:before="0" w:after="60" w:line="360" w:lineRule="auto"/>
        <w:ind w:firstLine="480"/>
        <w:rPr>
          <w:rFonts w:hint="eastAsia" w:ascii="Times New Roman" w:hAnsi="宋体" w:eastAsia="宋体"/>
          <w:b w:val="0"/>
          <w:color w:val="000000"/>
          <w:sz w:val="21"/>
          <w:szCs w:val="21"/>
        </w:rPr>
      </w:pPr>
      <w:r>
        <w:rPr>
          <w:rFonts w:hint="eastAsia" w:ascii="Times New Roman" w:hAnsi="宋体" w:eastAsia="宋体"/>
          <w:b w:val="0"/>
          <w:color w:val="000000"/>
          <w:sz w:val="21"/>
          <w:szCs w:val="21"/>
          <w:lang w:val="en-US" w:eastAsia="zh-CN"/>
        </w:rPr>
        <w:t xml:space="preserve">1. </w:t>
      </w:r>
      <w:r>
        <w:rPr>
          <w:rFonts w:hint="eastAsia" w:ascii="Times New Roman" w:hAnsi="宋体" w:eastAsia="宋体"/>
          <w:b w:val="0"/>
          <w:color w:val="000000"/>
          <w:sz w:val="21"/>
          <w:szCs w:val="21"/>
        </w:rPr>
        <w:t>施工用电</w:t>
      </w:r>
      <w:r>
        <w:rPr>
          <w:rFonts w:hint="eastAsia" w:ascii="Times New Roman" w:hAnsi="宋体" w:eastAsia="宋体"/>
          <w:b w:val="0"/>
          <w:color w:val="000000"/>
          <w:sz w:val="21"/>
          <w:szCs w:val="21"/>
          <w:lang w:eastAsia="zh-CN"/>
        </w:rPr>
        <w:t>：</w:t>
      </w:r>
      <w:r>
        <w:rPr>
          <w:rFonts w:hint="eastAsia" w:ascii="Times New Roman" w:hAnsi="宋体" w:eastAsia="宋体"/>
          <w:b w:val="0"/>
          <w:color w:val="000000"/>
          <w:sz w:val="21"/>
          <w:szCs w:val="21"/>
          <w:lang w:val="en-US" w:eastAsia="zh-CN"/>
        </w:rPr>
        <w:t>地块现状；</w:t>
      </w:r>
    </w:p>
    <w:p w14:paraId="3CFB3356">
      <w:pPr>
        <w:spacing w:before="0" w:after="60" w:line="360" w:lineRule="auto"/>
        <w:ind w:firstLine="480"/>
        <w:rPr>
          <w:rFonts w:hint="eastAsia" w:ascii="Times New Roman" w:hAnsi="宋体" w:eastAsia="宋体"/>
          <w:b w:val="0"/>
          <w:color w:val="000000"/>
          <w:sz w:val="21"/>
          <w:szCs w:val="21"/>
        </w:rPr>
      </w:pPr>
      <w:r>
        <w:rPr>
          <w:rFonts w:hint="eastAsia" w:ascii="Times New Roman" w:hAnsi="宋体" w:eastAsia="宋体"/>
          <w:b w:val="0"/>
          <w:color w:val="000000"/>
          <w:sz w:val="21"/>
          <w:szCs w:val="21"/>
        </w:rPr>
        <w:t>2. 施工用水：地块现状；</w:t>
      </w:r>
    </w:p>
    <w:p w14:paraId="7B2B974E">
      <w:pPr>
        <w:spacing w:before="0" w:after="60" w:line="360" w:lineRule="auto"/>
        <w:ind w:firstLine="480"/>
        <w:rPr>
          <w:rFonts w:hint="eastAsia" w:ascii="Times New Roman" w:hAnsi="宋体" w:eastAsia="宋体"/>
          <w:b w:val="0"/>
          <w:color w:val="000000"/>
          <w:sz w:val="21"/>
          <w:szCs w:val="21"/>
        </w:rPr>
      </w:pPr>
      <w:r>
        <w:rPr>
          <w:rFonts w:hint="eastAsia" w:ascii="Times New Roman" w:hAnsi="宋体" w:eastAsia="宋体"/>
          <w:b w:val="0"/>
          <w:color w:val="000000"/>
          <w:sz w:val="21"/>
          <w:szCs w:val="21"/>
        </w:rPr>
        <w:t>3. 施工排水：地块现状；</w:t>
      </w:r>
    </w:p>
    <w:p w14:paraId="1E7E3055">
      <w:pPr>
        <w:spacing w:before="0" w:after="60" w:line="360" w:lineRule="auto"/>
        <w:ind w:firstLine="480"/>
        <w:rPr>
          <w:rFonts w:hint="eastAsia" w:ascii="Times New Roman" w:hAnsi="宋体" w:eastAsia="宋体"/>
          <w:b w:val="0"/>
          <w:color w:val="000000"/>
          <w:sz w:val="21"/>
          <w:szCs w:val="21"/>
        </w:rPr>
      </w:pPr>
      <w:r>
        <w:rPr>
          <w:rFonts w:ascii="Times New Roman" w:hAnsi="宋体" w:eastAsia="宋体"/>
          <w:b w:val="0"/>
          <w:color w:val="000000"/>
          <w:sz w:val="21"/>
          <w:szCs w:val="21"/>
        </w:rPr>
        <w:t>4.</w:t>
      </w:r>
      <w:r>
        <w:rPr>
          <w:rFonts w:hint="eastAsia" w:ascii="Times New Roman" w:hAnsi="宋体" w:eastAsia="宋体"/>
          <w:b w:val="0"/>
          <w:color w:val="000000"/>
          <w:sz w:val="21"/>
          <w:szCs w:val="21"/>
        </w:rPr>
        <w:t xml:space="preserve"> 施工道路：地块现状；</w:t>
      </w:r>
    </w:p>
    <w:p w14:paraId="67710C84">
      <w:pPr>
        <w:spacing w:before="120" w:after="60" w:line="360" w:lineRule="auto"/>
        <w:ind w:firstLine="480" w:firstLineChars="0"/>
        <w:outlineLvl w:val="1"/>
        <w:rPr>
          <w:sz w:val="21"/>
          <w:szCs w:val="21"/>
        </w:rPr>
      </w:pPr>
      <w:r>
        <w:rPr>
          <w:rFonts w:ascii="Times New Roman" w:hAnsi="黑体" w:eastAsia="黑体"/>
          <w:b/>
          <w:color w:val="000000"/>
          <w:sz w:val="21"/>
          <w:szCs w:val="21"/>
        </w:rPr>
        <w:t>（五）发包人提供的技术文件</w:t>
      </w:r>
    </w:p>
    <w:p w14:paraId="1F0DDF58">
      <w:pPr>
        <w:spacing w:before="0" w:after="60" w:line="360" w:lineRule="auto"/>
        <w:ind w:firstLine="480"/>
        <w:rPr>
          <w:sz w:val="21"/>
          <w:szCs w:val="21"/>
        </w:rPr>
      </w:pPr>
      <w:r>
        <w:rPr>
          <w:rFonts w:ascii="Times New Roman" w:hAnsi="宋体" w:eastAsia="宋体"/>
          <w:b w:val="0"/>
          <w:color w:val="000000"/>
          <w:sz w:val="21"/>
          <w:szCs w:val="21"/>
        </w:rPr>
        <w:t>除另有批准外，承包人的工作应遵守发包人提供的下列技术文件：</w:t>
      </w:r>
    </w:p>
    <w:p w14:paraId="187752EB">
      <w:pPr>
        <w:spacing w:before="0" w:after="60" w:line="360" w:lineRule="auto"/>
        <w:ind w:firstLine="480"/>
        <w:rPr>
          <w:rFonts w:hint="default" w:ascii="Times New Roman" w:hAnsi="宋体" w:eastAsia="宋体"/>
          <w:b w:val="0"/>
          <w:color w:val="auto"/>
          <w:sz w:val="21"/>
          <w:szCs w:val="21"/>
          <w:lang w:val="en-US" w:eastAsia="zh-CN"/>
        </w:rPr>
      </w:pPr>
      <w:r>
        <w:rPr>
          <w:rFonts w:hint="eastAsia" w:ascii="Times New Roman" w:hAnsi="宋体" w:eastAsia="宋体"/>
          <w:b w:val="0"/>
          <w:color w:val="000000"/>
          <w:sz w:val="21"/>
          <w:szCs w:val="21"/>
        </w:rPr>
        <w:t>1. 发包人需求任务书</w:t>
      </w:r>
      <w:r>
        <w:rPr>
          <w:rFonts w:hint="eastAsia" w:ascii="Times New Roman"/>
          <w:b w:val="0"/>
          <w:color w:val="000000"/>
          <w:sz w:val="21"/>
          <w:szCs w:val="21"/>
          <w:lang w:eastAsia="zh-CN"/>
        </w:rPr>
        <w:t>：</w:t>
      </w:r>
      <w:r>
        <w:rPr>
          <w:rFonts w:hint="eastAsia" w:ascii="Times New Roman"/>
          <w:b w:val="0"/>
          <w:color w:val="000000"/>
          <w:sz w:val="21"/>
          <w:szCs w:val="21"/>
          <w:lang w:val="en-US" w:eastAsia="zh-CN"/>
        </w:rPr>
        <w:t>按发改委批复</w:t>
      </w:r>
      <w:r>
        <w:rPr>
          <w:rFonts w:hint="eastAsia"/>
          <w:b w:val="0"/>
          <w:color w:val="000000"/>
          <w:sz w:val="21"/>
          <w:szCs w:val="21"/>
          <w:lang w:val="en-US" w:eastAsia="zh-CN"/>
        </w:rPr>
        <w:t>的初步设计</w:t>
      </w:r>
      <w:r>
        <w:rPr>
          <w:rFonts w:hint="eastAsia" w:ascii="Times New Roman"/>
          <w:b w:val="0"/>
          <w:color w:val="000000"/>
          <w:sz w:val="21"/>
          <w:szCs w:val="21"/>
          <w:lang w:val="en-US" w:eastAsia="zh-CN"/>
        </w:rPr>
        <w:t>文件执行</w:t>
      </w:r>
      <w:r>
        <w:rPr>
          <w:rFonts w:hint="eastAsia" w:ascii="Times New Roman"/>
          <w:b w:val="0"/>
          <w:color w:val="auto"/>
          <w:sz w:val="21"/>
          <w:szCs w:val="21"/>
          <w:lang w:val="en-US" w:eastAsia="zh-CN"/>
        </w:rPr>
        <w:t>。</w:t>
      </w:r>
    </w:p>
    <w:p w14:paraId="691FE43A">
      <w:pPr>
        <w:spacing w:before="0" w:after="60" w:line="360" w:lineRule="auto"/>
        <w:ind w:firstLine="480"/>
        <w:rPr>
          <w:rFonts w:hint="eastAsia" w:ascii="Times New Roman" w:hAnsi="宋体" w:eastAsia="宋体"/>
          <w:b w:val="0"/>
          <w:color w:val="000000"/>
          <w:sz w:val="21"/>
          <w:szCs w:val="21"/>
          <w:lang w:eastAsia="zh-CN"/>
        </w:rPr>
      </w:pPr>
      <w:r>
        <w:rPr>
          <w:rFonts w:hint="eastAsia" w:ascii="Times New Roman" w:hAnsi="宋体" w:eastAsia="宋体"/>
          <w:b w:val="0"/>
          <w:color w:val="000000"/>
          <w:sz w:val="21"/>
          <w:szCs w:val="21"/>
        </w:rPr>
        <w:t>2. 发包人已完成的设计文件</w:t>
      </w:r>
      <w:r>
        <w:rPr>
          <w:rFonts w:hint="eastAsia" w:ascii="Times New Roman"/>
          <w:b w:val="0"/>
          <w:color w:val="000000"/>
          <w:sz w:val="21"/>
          <w:szCs w:val="21"/>
          <w:lang w:eastAsia="zh-CN"/>
        </w:rPr>
        <w:t>：</w:t>
      </w:r>
    </w:p>
    <w:p w14:paraId="1AE45867">
      <w:pPr>
        <w:spacing w:before="0" w:after="60" w:line="360" w:lineRule="auto"/>
        <w:ind w:firstLine="480"/>
        <w:rPr>
          <w:sz w:val="21"/>
          <w:szCs w:val="21"/>
        </w:rPr>
      </w:pPr>
      <w:r>
        <w:rPr>
          <w:rFonts w:hint="eastAsia" w:ascii="Times New Roman"/>
          <w:b w:val="0"/>
          <w:color w:val="000000"/>
          <w:sz w:val="21"/>
          <w:szCs w:val="21"/>
          <w:lang w:eastAsia="zh-CN"/>
        </w:rPr>
        <w:t>（</w:t>
      </w:r>
      <w:r>
        <w:rPr>
          <w:rFonts w:hint="eastAsia" w:ascii="Times New Roman"/>
          <w:b w:val="0"/>
          <w:color w:val="000000"/>
          <w:sz w:val="21"/>
          <w:szCs w:val="21"/>
          <w:lang w:val="en-US" w:eastAsia="zh-CN"/>
        </w:rPr>
        <w:t>1</w:t>
      </w:r>
      <w:r>
        <w:rPr>
          <w:rFonts w:hint="eastAsia" w:ascii="Times New Roman"/>
          <w:b w:val="0"/>
          <w:color w:val="000000"/>
          <w:sz w:val="21"/>
          <w:szCs w:val="21"/>
          <w:lang w:eastAsia="zh-CN"/>
        </w:rPr>
        <w:t>）</w:t>
      </w:r>
      <w:r>
        <w:rPr>
          <w:rFonts w:ascii="Times New Roman" w:hAnsi="宋体" w:eastAsia="宋体"/>
          <w:b w:val="0"/>
          <w:color w:val="000000"/>
          <w:sz w:val="21"/>
          <w:szCs w:val="21"/>
        </w:rPr>
        <w:t>岩土工程</w:t>
      </w:r>
      <w:r>
        <w:rPr>
          <w:rFonts w:hint="eastAsia" w:hAnsi="宋体"/>
          <w:b w:val="0"/>
          <w:color w:val="000000"/>
          <w:sz w:val="21"/>
          <w:szCs w:val="21"/>
          <w:lang w:val="en-US" w:eastAsia="zh-CN"/>
        </w:rPr>
        <w:t>初</w:t>
      </w:r>
      <w:r>
        <w:rPr>
          <w:rFonts w:ascii="Times New Roman" w:hAnsi="宋体" w:eastAsia="宋体"/>
          <w:b w:val="0"/>
          <w:color w:val="000000"/>
          <w:sz w:val="21"/>
          <w:szCs w:val="21"/>
        </w:rPr>
        <w:t>勘报告；</w:t>
      </w:r>
    </w:p>
    <w:p w14:paraId="5AFC626C">
      <w:pPr>
        <w:spacing w:before="0" w:after="60" w:line="360" w:lineRule="auto"/>
        <w:ind w:firstLine="480"/>
        <w:rPr>
          <w:sz w:val="21"/>
          <w:szCs w:val="21"/>
        </w:rPr>
      </w:pPr>
      <w:r>
        <w:rPr>
          <w:rFonts w:hint="eastAsia" w:ascii="Times New Roman"/>
          <w:b w:val="0"/>
          <w:color w:val="000000"/>
          <w:sz w:val="21"/>
          <w:szCs w:val="21"/>
          <w:lang w:eastAsia="zh-CN"/>
        </w:rPr>
        <w:t>（</w:t>
      </w:r>
      <w:r>
        <w:rPr>
          <w:rFonts w:hint="eastAsia" w:ascii="Times New Roman"/>
          <w:b w:val="0"/>
          <w:color w:val="000000"/>
          <w:sz w:val="21"/>
          <w:szCs w:val="21"/>
          <w:lang w:val="en-US" w:eastAsia="zh-CN"/>
        </w:rPr>
        <w:t>2</w:t>
      </w:r>
      <w:r>
        <w:rPr>
          <w:rFonts w:hint="eastAsia" w:ascii="Times New Roman"/>
          <w:b w:val="0"/>
          <w:color w:val="000000"/>
          <w:sz w:val="21"/>
          <w:szCs w:val="21"/>
          <w:lang w:eastAsia="zh-CN"/>
        </w:rPr>
        <w:t>）</w:t>
      </w:r>
      <w:r>
        <w:rPr>
          <w:rFonts w:ascii="Times New Roman" w:hAnsi="宋体" w:eastAsia="宋体"/>
          <w:b w:val="0"/>
          <w:color w:val="000000"/>
          <w:sz w:val="21"/>
          <w:szCs w:val="21"/>
        </w:rPr>
        <w:t>项目地形图及用地红线坐标图；</w:t>
      </w:r>
    </w:p>
    <w:p w14:paraId="157B1F82">
      <w:pPr>
        <w:spacing w:before="0" w:after="60" w:line="360" w:lineRule="auto"/>
        <w:ind w:firstLine="480"/>
        <w:rPr>
          <w:sz w:val="21"/>
          <w:szCs w:val="21"/>
        </w:rPr>
      </w:pPr>
      <w:r>
        <w:rPr>
          <w:rFonts w:hint="eastAsia" w:ascii="Times New Roman"/>
          <w:b w:val="0"/>
          <w:color w:val="000000"/>
          <w:sz w:val="21"/>
          <w:szCs w:val="21"/>
          <w:lang w:eastAsia="zh-CN"/>
        </w:rPr>
        <w:t>（</w:t>
      </w:r>
      <w:r>
        <w:rPr>
          <w:rFonts w:hint="eastAsia" w:ascii="Times New Roman"/>
          <w:b w:val="0"/>
          <w:color w:val="000000"/>
          <w:sz w:val="21"/>
          <w:szCs w:val="21"/>
          <w:lang w:val="en-US" w:eastAsia="zh-CN"/>
        </w:rPr>
        <w:t>3</w:t>
      </w:r>
      <w:r>
        <w:rPr>
          <w:rFonts w:hint="eastAsia" w:ascii="Times New Roman"/>
          <w:b w:val="0"/>
          <w:color w:val="000000"/>
          <w:sz w:val="21"/>
          <w:szCs w:val="21"/>
          <w:lang w:eastAsia="zh-CN"/>
        </w:rPr>
        <w:t>）</w:t>
      </w:r>
      <w:r>
        <w:rPr>
          <w:rFonts w:ascii="Times New Roman" w:hAnsi="宋体" w:eastAsia="宋体"/>
          <w:b w:val="0"/>
          <w:color w:val="000000"/>
          <w:sz w:val="21"/>
          <w:szCs w:val="21"/>
        </w:rPr>
        <w:t>初步设计说明及图纸；</w:t>
      </w:r>
    </w:p>
    <w:p w14:paraId="73B77163">
      <w:pPr>
        <w:spacing w:before="0" w:after="60" w:line="360" w:lineRule="auto"/>
        <w:ind w:firstLine="480"/>
        <w:rPr>
          <w:sz w:val="21"/>
          <w:szCs w:val="21"/>
        </w:rPr>
      </w:pPr>
      <w:r>
        <w:rPr>
          <w:rFonts w:hint="eastAsia" w:ascii="Times New Roman"/>
          <w:b w:val="0"/>
          <w:color w:val="000000"/>
          <w:sz w:val="21"/>
          <w:szCs w:val="21"/>
          <w:lang w:eastAsia="zh-CN"/>
        </w:rPr>
        <w:t>（</w:t>
      </w:r>
      <w:r>
        <w:rPr>
          <w:rFonts w:hint="eastAsia" w:ascii="Times New Roman"/>
          <w:b w:val="0"/>
          <w:color w:val="000000"/>
          <w:sz w:val="21"/>
          <w:szCs w:val="21"/>
          <w:lang w:val="en-US" w:eastAsia="zh-CN"/>
        </w:rPr>
        <w:t>4</w:t>
      </w:r>
      <w:r>
        <w:rPr>
          <w:rFonts w:hint="eastAsia" w:ascii="Times New Roman"/>
          <w:b w:val="0"/>
          <w:color w:val="000000"/>
          <w:sz w:val="21"/>
          <w:szCs w:val="21"/>
          <w:lang w:eastAsia="zh-CN"/>
        </w:rPr>
        <w:t>）</w:t>
      </w:r>
      <w:r>
        <w:rPr>
          <w:rFonts w:ascii="Times New Roman" w:hAnsi="宋体" w:eastAsia="宋体"/>
          <w:b w:val="0"/>
          <w:color w:val="000000"/>
          <w:sz w:val="21"/>
          <w:szCs w:val="21"/>
        </w:rPr>
        <w:t>项目用地规划设计条件；</w:t>
      </w:r>
    </w:p>
    <w:p w14:paraId="5627D7EF">
      <w:pPr>
        <w:spacing w:before="0" w:after="60" w:line="360" w:lineRule="auto"/>
        <w:ind w:firstLine="480"/>
        <w:rPr>
          <w:sz w:val="21"/>
          <w:szCs w:val="21"/>
        </w:rPr>
      </w:pPr>
      <w:r>
        <w:rPr>
          <w:rFonts w:hint="eastAsia" w:ascii="Times New Roman"/>
          <w:b w:val="0"/>
          <w:color w:val="000000"/>
          <w:sz w:val="21"/>
          <w:szCs w:val="21"/>
          <w:lang w:eastAsia="zh-CN"/>
        </w:rPr>
        <w:t>（</w:t>
      </w:r>
      <w:r>
        <w:rPr>
          <w:rFonts w:hint="eastAsia" w:ascii="Times New Roman"/>
          <w:b w:val="0"/>
          <w:color w:val="000000"/>
          <w:sz w:val="21"/>
          <w:szCs w:val="21"/>
          <w:lang w:val="en-US" w:eastAsia="zh-CN"/>
        </w:rPr>
        <w:t>5</w:t>
      </w:r>
      <w:r>
        <w:rPr>
          <w:rFonts w:hint="eastAsia" w:ascii="Times New Roman"/>
          <w:b w:val="0"/>
          <w:color w:val="000000"/>
          <w:sz w:val="21"/>
          <w:szCs w:val="21"/>
          <w:lang w:eastAsia="zh-CN"/>
        </w:rPr>
        <w:t>）</w:t>
      </w:r>
      <w:r>
        <w:rPr>
          <w:rFonts w:ascii="Times New Roman" w:hAnsi="宋体" w:eastAsia="宋体"/>
          <w:b w:val="0"/>
          <w:color w:val="000000"/>
          <w:sz w:val="21"/>
          <w:szCs w:val="21"/>
        </w:rPr>
        <w:t>主要材料及设备参照品牌表；</w:t>
      </w:r>
    </w:p>
    <w:p w14:paraId="0C08EEEC">
      <w:pPr>
        <w:spacing w:before="0" w:after="60" w:line="360" w:lineRule="auto"/>
        <w:ind w:firstLine="480"/>
      </w:pPr>
      <w:r>
        <w:rPr>
          <w:rFonts w:ascii="Times New Roman" w:hAnsi="宋体" w:eastAsia="宋体"/>
          <w:b w:val="0"/>
          <w:color w:val="000000"/>
          <w:sz w:val="21"/>
          <w:szCs w:val="21"/>
        </w:rPr>
        <w:t>上述文件不保证其完整性、正确性，仅供承包人参考；承包人应自行复核，并对因未复核或复核不严导致的错项、漏项、缺项承担责任。</w:t>
      </w:r>
    </w:p>
    <w:p w14:paraId="180E8CCB">
      <w:pPr>
        <w:spacing w:before="240" w:after="120" w:line="360" w:lineRule="auto"/>
        <w:outlineLvl w:val="0"/>
      </w:pPr>
      <w:r>
        <w:rPr>
          <w:rFonts w:ascii="Times New Roman" w:hAnsi="黑体" w:eastAsia="黑体"/>
          <w:b/>
          <w:color w:val="000000"/>
          <w:sz w:val="30"/>
        </w:rPr>
        <w:t>三、工艺安排或要求</w:t>
      </w:r>
    </w:p>
    <w:p w14:paraId="027FDC1C">
      <w:pPr>
        <w:spacing w:before="0" w:after="60" w:line="360" w:lineRule="auto"/>
        <w:ind w:firstLine="480"/>
      </w:pPr>
      <w:r>
        <w:rPr>
          <w:rFonts w:ascii="Times New Roman" w:hAnsi="宋体" w:eastAsia="宋体"/>
          <w:b w:val="0"/>
          <w:color w:val="000000"/>
          <w:sz w:val="21"/>
          <w:szCs w:val="21"/>
        </w:rPr>
        <w:t>各部分技术标准不得低于经批准的初步设计</w:t>
      </w:r>
      <w:r>
        <w:rPr>
          <w:rFonts w:hint="eastAsia" w:ascii="Times New Roman"/>
          <w:b w:val="0"/>
          <w:color w:val="000000"/>
          <w:sz w:val="21"/>
          <w:szCs w:val="21"/>
          <w:lang w:eastAsia="zh-CN"/>
        </w:rPr>
        <w:t>，</w:t>
      </w:r>
      <w:r>
        <w:rPr>
          <w:rFonts w:hint="eastAsia" w:ascii="Times New Roman"/>
          <w:b w:val="0"/>
          <w:color w:val="000000"/>
          <w:sz w:val="21"/>
          <w:szCs w:val="21"/>
          <w:lang w:val="en-US" w:eastAsia="zh-CN"/>
        </w:rPr>
        <w:t>详细内容见初步设计说明</w:t>
      </w:r>
      <w:r>
        <w:rPr>
          <w:rFonts w:ascii="Times New Roman" w:hAnsi="宋体" w:eastAsia="宋体"/>
          <w:b w:val="0"/>
          <w:color w:val="000000"/>
          <w:sz w:val="21"/>
          <w:szCs w:val="21"/>
        </w:rPr>
        <w:t>。承包人可在满足现行规范、合规合理的前提下进行设计优化，但不得以深化设计、二次设计等形式降低初步设计确定的规模、标准、功能和性能指标；所有优化方案须报发包人审核，经批准后方可实施。</w:t>
      </w:r>
    </w:p>
    <w:p w14:paraId="3D57C5B2">
      <w:pPr>
        <w:spacing w:before="240" w:after="120" w:line="360" w:lineRule="auto"/>
        <w:outlineLvl w:val="0"/>
      </w:pPr>
      <w:r>
        <w:rPr>
          <w:rFonts w:ascii="Times New Roman" w:hAnsi="黑体" w:eastAsia="黑体"/>
          <w:b/>
          <w:color w:val="000000"/>
          <w:sz w:val="30"/>
        </w:rPr>
        <w:t>四、时间要求</w:t>
      </w:r>
    </w:p>
    <w:p w14:paraId="74B3F176">
      <w:pPr>
        <w:spacing w:before="120" w:after="60" w:line="360" w:lineRule="auto"/>
        <w:ind w:firstLine="480" w:firstLineChars="0"/>
        <w:outlineLvl w:val="1"/>
        <w:rPr>
          <w:sz w:val="21"/>
          <w:szCs w:val="21"/>
        </w:rPr>
      </w:pPr>
      <w:r>
        <w:rPr>
          <w:rFonts w:ascii="Times New Roman" w:hAnsi="黑体" w:eastAsia="黑体"/>
          <w:b/>
          <w:color w:val="000000"/>
          <w:sz w:val="21"/>
          <w:szCs w:val="21"/>
        </w:rPr>
        <w:t>（一）开始工作时间</w:t>
      </w:r>
    </w:p>
    <w:p w14:paraId="315F28A0">
      <w:pPr>
        <w:spacing w:before="0" w:after="60" w:line="360" w:lineRule="auto"/>
        <w:ind w:firstLine="480"/>
        <w:rPr>
          <w:sz w:val="21"/>
          <w:szCs w:val="21"/>
        </w:rPr>
      </w:pPr>
      <w:r>
        <w:rPr>
          <w:rFonts w:ascii="Times New Roman" w:hAnsi="宋体" w:eastAsia="宋体"/>
          <w:b w:val="0"/>
          <w:color w:val="000000"/>
          <w:sz w:val="21"/>
          <w:szCs w:val="21"/>
        </w:rPr>
        <w:t>合同签订之日为开始工作日期。</w:t>
      </w:r>
    </w:p>
    <w:p w14:paraId="10DA63EF">
      <w:pPr>
        <w:spacing w:before="120" w:after="60" w:line="360" w:lineRule="auto"/>
        <w:ind w:firstLine="480" w:firstLineChars="0"/>
        <w:outlineLvl w:val="1"/>
        <w:rPr>
          <w:sz w:val="21"/>
          <w:szCs w:val="21"/>
        </w:rPr>
      </w:pPr>
      <w:r>
        <w:rPr>
          <w:rFonts w:ascii="Times New Roman" w:hAnsi="黑体" w:eastAsia="黑体"/>
          <w:b/>
          <w:color w:val="000000"/>
          <w:sz w:val="21"/>
          <w:szCs w:val="21"/>
        </w:rPr>
        <w:t>（二）设计完成时间</w:t>
      </w:r>
    </w:p>
    <w:p w14:paraId="7FAC15ED">
      <w:pPr>
        <w:spacing w:before="0" w:after="60" w:line="360" w:lineRule="auto"/>
        <w:ind w:firstLine="480"/>
        <w:rPr>
          <w:sz w:val="21"/>
          <w:szCs w:val="21"/>
        </w:rPr>
      </w:pPr>
      <w:r>
        <w:rPr>
          <w:rFonts w:ascii="Times New Roman" w:hAnsi="宋体" w:eastAsia="宋体"/>
          <w:b w:val="0"/>
          <w:color w:val="000000"/>
          <w:sz w:val="21"/>
          <w:szCs w:val="21"/>
        </w:rPr>
        <w:t>自合同签订之日起30日内完成施工图设计并提交主管部门审查。</w:t>
      </w:r>
    </w:p>
    <w:p w14:paraId="7B9A9E2A">
      <w:pPr>
        <w:spacing w:before="120" w:after="60" w:line="360" w:lineRule="auto"/>
        <w:ind w:firstLine="480" w:firstLineChars="0"/>
        <w:outlineLvl w:val="1"/>
        <w:rPr>
          <w:sz w:val="21"/>
          <w:szCs w:val="21"/>
        </w:rPr>
      </w:pPr>
      <w:r>
        <w:rPr>
          <w:rFonts w:ascii="Times New Roman" w:hAnsi="黑体" w:eastAsia="黑体"/>
          <w:b/>
          <w:color w:val="000000"/>
          <w:sz w:val="21"/>
          <w:szCs w:val="21"/>
        </w:rPr>
        <w:t>（三）进度计划</w:t>
      </w:r>
    </w:p>
    <w:p w14:paraId="47886D5E">
      <w:pPr>
        <w:spacing w:before="60" w:after="40" w:line="360" w:lineRule="auto"/>
        <w:ind w:firstLine="480" w:firstLineChars="0"/>
        <w:outlineLvl w:val="2"/>
        <w:rPr>
          <w:sz w:val="21"/>
          <w:szCs w:val="21"/>
        </w:rPr>
      </w:pPr>
      <w:r>
        <w:rPr>
          <w:rFonts w:ascii="Times New Roman" w:hAnsi="宋体" w:eastAsia="宋体"/>
          <w:b/>
          <w:color w:val="000000"/>
          <w:sz w:val="21"/>
          <w:szCs w:val="21"/>
        </w:rPr>
        <w:t>1.进度计划的编制与提交</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1"/>
        <w:gridCol w:w="6463"/>
      </w:tblGrid>
      <w:tr w14:paraId="2060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1" w:type="dxa"/>
          </w:tcPr>
          <w:p w14:paraId="048CE990">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计划类型</w:t>
            </w:r>
          </w:p>
        </w:tc>
        <w:tc>
          <w:tcPr>
            <w:tcW w:w="6463" w:type="dxa"/>
          </w:tcPr>
          <w:p w14:paraId="4ADEB65F">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编制与提交要求</w:t>
            </w:r>
          </w:p>
        </w:tc>
      </w:tr>
      <w:tr w14:paraId="7968E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1" w:type="dxa"/>
          </w:tcPr>
          <w:p w14:paraId="10017EF8">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施工总进度计划</w:t>
            </w:r>
          </w:p>
        </w:tc>
        <w:tc>
          <w:tcPr>
            <w:tcW w:w="6463" w:type="dxa"/>
          </w:tcPr>
          <w:p w14:paraId="35A778FA">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中标后14日内提交，涵盖设计、采购、施工、验收各阶段，明确关键线路及主要节点工期</w:t>
            </w:r>
          </w:p>
        </w:tc>
      </w:tr>
      <w:tr w14:paraId="0F00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1" w:type="dxa"/>
          </w:tcPr>
          <w:p w14:paraId="083897F7">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月度、季度进度计划</w:t>
            </w:r>
          </w:p>
        </w:tc>
        <w:tc>
          <w:tcPr>
            <w:tcW w:w="6463" w:type="dxa"/>
          </w:tcPr>
          <w:p w14:paraId="5968A16F">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每月25日前提交下月进度计划；每季度末提交下季度进度计划</w:t>
            </w:r>
          </w:p>
        </w:tc>
      </w:tr>
      <w:tr w14:paraId="7C5C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1" w:type="dxa"/>
          </w:tcPr>
          <w:p w14:paraId="7D700C93">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专项施工进度计划</w:t>
            </w:r>
          </w:p>
        </w:tc>
        <w:tc>
          <w:tcPr>
            <w:tcW w:w="6463" w:type="dxa"/>
          </w:tcPr>
          <w:p w14:paraId="7038FE4F">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危大工程、重要分部工程开工前提交专项施工进度计划</w:t>
            </w:r>
          </w:p>
        </w:tc>
      </w:tr>
      <w:tr w14:paraId="7C65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81" w:type="dxa"/>
          </w:tcPr>
          <w:p w14:paraId="71B28735">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赶工及纠偏计划</w:t>
            </w:r>
          </w:p>
        </w:tc>
        <w:tc>
          <w:tcPr>
            <w:tcW w:w="6463" w:type="dxa"/>
          </w:tcPr>
          <w:p w14:paraId="107E6643">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进度偏差超过计划工期5%时，7日内提交纠偏措施计划</w:t>
            </w:r>
          </w:p>
        </w:tc>
      </w:tr>
    </w:tbl>
    <w:p w14:paraId="1666F9DE">
      <w:pPr>
        <w:spacing w:before="0" w:after="0" w:line="240" w:lineRule="auto"/>
      </w:pPr>
    </w:p>
    <w:p w14:paraId="31109DF2">
      <w:pPr>
        <w:spacing w:before="60" w:after="40" w:line="360" w:lineRule="auto"/>
        <w:ind w:firstLine="480" w:firstLineChars="0"/>
        <w:outlineLvl w:val="2"/>
        <w:rPr>
          <w:sz w:val="21"/>
          <w:szCs w:val="21"/>
        </w:rPr>
      </w:pPr>
      <w:r>
        <w:rPr>
          <w:rFonts w:ascii="Times New Roman" w:hAnsi="宋体" w:eastAsia="宋体"/>
          <w:b/>
          <w:color w:val="000000"/>
          <w:sz w:val="21"/>
          <w:szCs w:val="21"/>
        </w:rPr>
        <w:t>2.进度报告</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1928"/>
        <w:gridCol w:w="4876"/>
      </w:tblGrid>
      <w:tr w14:paraId="538D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6B7DE7D0">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报告类型</w:t>
            </w:r>
          </w:p>
        </w:tc>
        <w:tc>
          <w:tcPr>
            <w:tcW w:w="1928" w:type="dxa"/>
          </w:tcPr>
          <w:p w14:paraId="5EB545A3">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提交频率</w:t>
            </w:r>
          </w:p>
        </w:tc>
        <w:tc>
          <w:tcPr>
            <w:tcW w:w="4876" w:type="dxa"/>
          </w:tcPr>
          <w:p w14:paraId="7DA4D365">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主要内容</w:t>
            </w:r>
          </w:p>
        </w:tc>
      </w:tr>
      <w:tr w14:paraId="3498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6CE79298">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周进度报告</w:t>
            </w:r>
          </w:p>
        </w:tc>
        <w:tc>
          <w:tcPr>
            <w:tcW w:w="1928" w:type="dxa"/>
          </w:tcPr>
          <w:p w14:paraId="69DA3A79">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每周一次</w:t>
            </w:r>
          </w:p>
        </w:tc>
        <w:tc>
          <w:tcPr>
            <w:tcW w:w="4876" w:type="dxa"/>
          </w:tcPr>
          <w:p w14:paraId="06F1D2F8">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上周完成情况、本周计划、偏差分析及纠正措施、资源投入状态</w:t>
            </w:r>
          </w:p>
        </w:tc>
      </w:tr>
      <w:tr w14:paraId="28D9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7807D98A">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月进度报告</w:t>
            </w:r>
          </w:p>
        </w:tc>
        <w:tc>
          <w:tcPr>
            <w:tcW w:w="1928" w:type="dxa"/>
          </w:tcPr>
          <w:p w14:paraId="2BE2F9F2">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每月一次</w:t>
            </w:r>
          </w:p>
        </w:tc>
        <w:tc>
          <w:tcPr>
            <w:tcW w:w="4876" w:type="dxa"/>
          </w:tcPr>
          <w:p w14:paraId="50A105F0">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工程量完成统计、关键节点形象进度、资源投入及调配情况、下月计划</w:t>
            </w:r>
          </w:p>
        </w:tc>
      </w:tr>
      <w:tr w14:paraId="5E1D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05CF3F8D">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季度进度报告</w:t>
            </w:r>
          </w:p>
        </w:tc>
        <w:tc>
          <w:tcPr>
            <w:tcW w:w="1928" w:type="dxa"/>
          </w:tcPr>
          <w:p w14:paraId="626A3220">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每季度一次</w:t>
            </w:r>
          </w:p>
        </w:tc>
        <w:tc>
          <w:tcPr>
            <w:tcW w:w="4876" w:type="dxa"/>
          </w:tcPr>
          <w:p w14:paraId="5E781137">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季度进度综合分析、年度计划执行对比、风险预警</w:t>
            </w:r>
          </w:p>
        </w:tc>
      </w:tr>
    </w:tbl>
    <w:p w14:paraId="3895C2C0">
      <w:pPr>
        <w:spacing w:before="0" w:after="0" w:line="240" w:lineRule="auto"/>
      </w:pPr>
    </w:p>
    <w:p w14:paraId="5A006C14">
      <w:pPr>
        <w:spacing w:before="120" w:after="60" w:line="360" w:lineRule="auto"/>
        <w:ind w:firstLine="480" w:firstLineChars="0"/>
        <w:outlineLvl w:val="1"/>
        <w:rPr>
          <w:sz w:val="21"/>
          <w:szCs w:val="21"/>
        </w:rPr>
      </w:pPr>
      <w:r>
        <w:rPr>
          <w:rFonts w:ascii="Times New Roman" w:hAnsi="黑体" w:eastAsia="黑体"/>
          <w:b/>
          <w:color w:val="000000"/>
          <w:sz w:val="21"/>
          <w:szCs w:val="21"/>
        </w:rPr>
        <w:t>（四）竣工时间</w:t>
      </w:r>
    </w:p>
    <w:p w14:paraId="1B435603">
      <w:pPr>
        <w:spacing w:before="0" w:after="60" w:line="360" w:lineRule="auto"/>
        <w:ind w:firstLine="480"/>
        <w:rPr>
          <w:sz w:val="21"/>
          <w:szCs w:val="21"/>
        </w:rPr>
      </w:pPr>
      <w:r>
        <w:rPr>
          <w:rFonts w:ascii="Times New Roman" w:hAnsi="宋体" w:eastAsia="宋体"/>
          <w:b w:val="0"/>
          <w:color w:val="000000"/>
          <w:sz w:val="21"/>
          <w:szCs w:val="21"/>
        </w:rPr>
        <w:t>自合同签订之日起480日历天内完成全部承包内容，通过竣工验收并取得竣工验收备案。</w:t>
      </w:r>
    </w:p>
    <w:p w14:paraId="660DEE06">
      <w:pPr>
        <w:spacing w:before="120" w:after="60" w:line="360" w:lineRule="auto"/>
        <w:ind w:firstLine="480" w:firstLineChars="0"/>
        <w:outlineLvl w:val="1"/>
        <w:rPr>
          <w:sz w:val="21"/>
          <w:szCs w:val="21"/>
        </w:rPr>
      </w:pPr>
      <w:r>
        <w:rPr>
          <w:rFonts w:ascii="Times New Roman" w:hAnsi="黑体" w:eastAsia="黑体"/>
          <w:b/>
          <w:color w:val="000000"/>
          <w:sz w:val="21"/>
          <w:szCs w:val="21"/>
        </w:rPr>
        <w:t>（五）缺陷责任期与保修期</w:t>
      </w:r>
    </w:p>
    <w:p w14:paraId="1A589E1D">
      <w:pPr>
        <w:spacing w:before="0" w:after="60" w:line="360" w:lineRule="auto"/>
        <w:ind w:firstLine="480"/>
        <w:rPr>
          <w:rFonts w:hint="eastAsia" w:eastAsia="宋体"/>
          <w:sz w:val="21"/>
          <w:szCs w:val="21"/>
          <w:lang w:eastAsia="zh-CN"/>
        </w:rPr>
      </w:pPr>
      <w:r>
        <w:rPr>
          <w:rFonts w:ascii="Times New Roman" w:hAnsi="宋体" w:eastAsia="宋体"/>
          <w:b w:val="0"/>
          <w:color w:val="000000"/>
          <w:sz w:val="21"/>
          <w:szCs w:val="21"/>
        </w:rPr>
        <w:t>缺陷责任期自工程竣工验收合格之日起计算，期限为24个月。保修期按《工程质量保修书》执行：地基基础工程和主体结构工程为设计文件规定的合理使用年限；屋面防水、有防水要求的卫生间、房间和外墙面防渗漏为5年；供热与供冷系统为2个采暖期、供冷期；电气管线、给排</w:t>
      </w:r>
      <w:r>
        <w:rPr>
          <w:rFonts w:ascii="Times New Roman" w:hAnsi="宋体" w:eastAsia="宋体"/>
          <w:b w:val="0"/>
          <w:color w:val="000000"/>
          <w:sz w:val="21"/>
          <w:szCs w:val="21"/>
          <w:highlight w:val="none"/>
        </w:rPr>
        <w:t>水管道、设备安装和装修工程为2年。</w:t>
      </w:r>
    </w:p>
    <w:p w14:paraId="63247613">
      <w:pPr>
        <w:spacing w:before="120" w:after="60" w:line="360" w:lineRule="auto"/>
        <w:ind w:firstLine="480" w:firstLineChars="0"/>
        <w:outlineLvl w:val="1"/>
        <w:rPr>
          <w:sz w:val="21"/>
          <w:szCs w:val="21"/>
        </w:rPr>
      </w:pPr>
      <w:r>
        <w:rPr>
          <w:rFonts w:ascii="Times New Roman" w:hAnsi="黑体" w:eastAsia="黑体"/>
          <w:b/>
          <w:color w:val="000000"/>
          <w:sz w:val="21"/>
          <w:szCs w:val="21"/>
        </w:rPr>
        <w:t>（六）其他时间要求</w:t>
      </w:r>
    </w:p>
    <w:p w14:paraId="4667788A">
      <w:pPr>
        <w:spacing w:before="60" w:after="40" w:line="360" w:lineRule="auto"/>
        <w:ind w:firstLine="480" w:firstLineChars="0"/>
        <w:outlineLvl w:val="2"/>
        <w:rPr>
          <w:sz w:val="21"/>
          <w:szCs w:val="21"/>
        </w:rPr>
      </w:pPr>
      <w:r>
        <w:rPr>
          <w:rFonts w:ascii="Times New Roman" w:hAnsi="宋体" w:eastAsia="宋体"/>
          <w:b/>
          <w:color w:val="000000"/>
          <w:sz w:val="21"/>
          <w:szCs w:val="21"/>
        </w:rPr>
        <w:t>1.工期违约责任</w:t>
      </w:r>
    </w:p>
    <w:p w14:paraId="693AC164">
      <w:pPr>
        <w:spacing w:before="0" w:after="60" w:line="360" w:lineRule="auto"/>
        <w:ind w:firstLine="480"/>
        <w:rPr>
          <w:sz w:val="21"/>
          <w:szCs w:val="21"/>
        </w:rPr>
      </w:pPr>
      <w:r>
        <w:rPr>
          <w:rFonts w:ascii="Times New Roman" w:hAnsi="宋体" w:eastAsia="宋体"/>
          <w:b w:val="0"/>
          <w:color w:val="000000"/>
          <w:sz w:val="21"/>
          <w:szCs w:val="21"/>
        </w:rPr>
        <w:t>因承包人原因造成节点工期或总工期延误的，按合同专用条款约定标准计取违约金；延误超过约定天数的，发包人有权解除合同并追究损失。</w:t>
      </w:r>
    </w:p>
    <w:p w14:paraId="5F8185B0">
      <w:pPr>
        <w:spacing w:before="60" w:after="40" w:line="360" w:lineRule="auto"/>
        <w:ind w:firstLine="480" w:firstLineChars="0"/>
        <w:outlineLvl w:val="2"/>
        <w:rPr>
          <w:sz w:val="21"/>
          <w:szCs w:val="21"/>
        </w:rPr>
      </w:pPr>
      <w:r>
        <w:rPr>
          <w:rFonts w:ascii="Times New Roman" w:hAnsi="宋体" w:eastAsia="宋体"/>
          <w:b/>
          <w:color w:val="000000"/>
          <w:sz w:val="21"/>
          <w:szCs w:val="21"/>
        </w:rPr>
        <w:t>2.工期调整条件</w:t>
      </w:r>
    </w:p>
    <w:p w14:paraId="2791E609">
      <w:pPr>
        <w:spacing w:before="0" w:after="60" w:line="360" w:lineRule="auto"/>
        <w:ind w:firstLine="480"/>
        <w:rPr>
          <w:sz w:val="21"/>
          <w:szCs w:val="21"/>
        </w:rPr>
      </w:pPr>
      <w:r>
        <w:rPr>
          <w:rFonts w:ascii="Times New Roman" w:hAnsi="宋体" w:eastAsia="宋体"/>
          <w:b w:val="0"/>
          <w:color w:val="000000"/>
          <w:sz w:val="21"/>
          <w:szCs w:val="21"/>
        </w:rPr>
        <w:t>因</w:t>
      </w:r>
      <w:r>
        <w:rPr>
          <w:rFonts w:hint="eastAsia" w:hAnsi="宋体"/>
          <w:b w:val="0"/>
          <w:color w:val="000000"/>
          <w:sz w:val="21"/>
          <w:szCs w:val="21"/>
          <w:lang w:val="en-US" w:eastAsia="zh-CN"/>
        </w:rPr>
        <w:t>发</w:t>
      </w:r>
      <w:r>
        <w:rPr>
          <w:rFonts w:ascii="Times New Roman" w:hAnsi="宋体" w:eastAsia="宋体"/>
          <w:b w:val="0"/>
          <w:color w:val="000000"/>
          <w:sz w:val="21"/>
          <w:szCs w:val="21"/>
        </w:rPr>
        <w:t>包人原因或不可抗力造成工期延误的，工期予以顺延；因</w:t>
      </w:r>
      <w:r>
        <w:rPr>
          <w:rFonts w:hint="eastAsia" w:hAnsi="宋体"/>
          <w:b w:val="0"/>
          <w:color w:val="000000"/>
          <w:sz w:val="21"/>
          <w:szCs w:val="21"/>
          <w:lang w:val="en-US" w:eastAsia="zh-CN"/>
        </w:rPr>
        <w:t>承</w:t>
      </w:r>
      <w:r>
        <w:rPr>
          <w:rFonts w:ascii="Times New Roman" w:hAnsi="宋体" w:eastAsia="宋体"/>
          <w:b w:val="0"/>
          <w:color w:val="000000"/>
          <w:sz w:val="21"/>
          <w:szCs w:val="21"/>
        </w:rPr>
        <w:t>包人原因造成工期延误的，工期</w:t>
      </w:r>
      <w:r>
        <w:rPr>
          <w:rFonts w:hint="eastAsia" w:hAnsi="宋体"/>
          <w:b w:val="0"/>
          <w:color w:val="000000"/>
          <w:sz w:val="21"/>
          <w:szCs w:val="21"/>
          <w:lang w:val="en-US" w:eastAsia="zh-CN"/>
        </w:rPr>
        <w:t>不</w:t>
      </w:r>
      <w:r>
        <w:rPr>
          <w:rFonts w:ascii="Times New Roman" w:hAnsi="宋体" w:eastAsia="宋体"/>
          <w:b w:val="0"/>
          <w:color w:val="000000"/>
          <w:sz w:val="21"/>
          <w:szCs w:val="21"/>
        </w:rPr>
        <w:t>予以</w:t>
      </w:r>
      <w:r>
        <w:rPr>
          <w:rFonts w:hint="eastAsia" w:hAnsi="宋体"/>
          <w:b w:val="0"/>
          <w:color w:val="000000"/>
          <w:sz w:val="21"/>
          <w:szCs w:val="21"/>
          <w:lang w:val="en-US" w:eastAsia="zh-CN"/>
        </w:rPr>
        <w:t>调整</w:t>
      </w:r>
      <w:r>
        <w:rPr>
          <w:rFonts w:ascii="Times New Roman" w:hAnsi="宋体" w:eastAsia="宋体"/>
          <w:b w:val="0"/>
          <w:color w:val="000000"/>
          <w:sz w:val="21"/>
          <w:szCs w:val="21"/>
        </w:rPr>
        <w:t>。</w:t>
      </w:r>
    </w:p>
    <w:p w14:paraId="1830AE92">
      <w:pPr>
        <w:spacing w:before="0" w:after="60" w:line="360" w:lineRule="auto"/>
        <w:ind w:firstLine="480"/>
      </w:pPr>
      <w:r>
        <w:rPr>
          <w:rFonts w:ascii="Times New Roman" w:hAnsi="宋体" w:eastAsia="宋体"/>
          <w:b w:val="0"/>
          <w:color w:val="000000"/>
          <w:sz w:val="21"/>
          <w:szCs w:val="21"/>
        </w:rPr>
        <w:t>工期调整须经承包人在事件发生后14日内提出书面申请、监理人审核、发包人书面确认，并履行变更审批程序；逾期未提出的，视为不影响工期。</w:t>
      </w:r>
    </w:p>
    <w:p w14:paraId="3EB65DAF">
      <w:pPr>
        <w:spacing w:before="240" w:after="120" w:line="360" w:lineRule="auto"/>
        <w:outlineLvl w:val="0"/>
      </w:pPr>
      <w:r>
        <w:rPr>
          <w:rFonts w:ascii="Times New Roman" w:hAnsi="黑体" w:eastAsia="黑体"/>
          <w:b/>
          <w:color w:val="000000"/>
          <w:sz w:val="30"/>
        </w:rPr>
        <w:t>五、技术要求</w:t>
      </w:r>
    </w:p>
    <w:p w14:paraId="5C1D244B">
      <w:pPr>
        <w:spacing w:before="120" w:after="60" w:line="360" w:lineRule="auto"/>
        <w:ind w:firstLine="480" w:firstLineChars="0"/>
        <w:outlineLvl w:val="1"/>
        <w:rPr>
          <w:sz w:val="21"/>
          <w:szCs w:val="21"/>
        </w:rPr>
      </w:pPr>
      <w:r>
        <w:rPr>
          <w:rFonts w:ascii="Times New Roman" w:hAnsi="黑体" w:eastAsia="黑体"/>
          <w:b/>
          <w:color w:val="000000"/>
          <w:sz w:val="21"/>
          <w:szCs w:val="21"/>
        </w:rPr>
        <w:t>（一）设计阶段和设计任务</w:t>
      </w:r>
    </w:p>
    <w:p w14:paraId="09072FA4">
      <w:pPr>
        <w:spacing w:before="0" w:after="60" w:line="360" w:lineRule="auto"/>
        <w:ind w:firstLine="480"/>
        <w:rPr>
          <w:sz w:val="21"/>
          <w:szCs w:val="21"/>
        </w:rPr>
      </w:pPr>
      <w:r>
        <w:rPr>
          <w:rFonts w:ascii="Times New Roman" w:hAnsi="宋体" w:eastAsia="宋体"/>
          <w:b w:val="0"/>
          <w:color w:val="000000"/>
          <w:sz w:val="21"/>
          <w:szCs w:val="21"/>
        </w:rPr>
        <w:t>1.施工图设计：</w:t>
      </w:r>
      <w:r>
        <w:rPr>
          <w:rFonts w:hint="eastAsia" w:ascii="Times New Roman"/>
          <w:b w:val="0"/>
          <w:color w:val="000000"/>
          <w:sz w:val="21"/>
          <w:szCs w:val="21"/>
          <w:lang w:val="en-US" w:eastAsia="zh-CN"/>
        </w:rPr>
        <w:t>总平面、建筑、结构、给排水、暖通、电气、装修、室外工程配套</w:t>
      </w:r>
      <w:r>
        <w:rPr>
          <w:rFonts w:ascii="Times New Roman" w:hAnsi="宋体" w:eastAsia="宋体"/>
          <w:b w:val="0"/>
          <w:color w:val="000000"/>
          <w:sz w:val="21"/>
          <w:szCs w:val="21"/>
        </w:rPr>
        <w:t>等全部专业</w:t>
      </w:r>
      <w:r>
        <w:rPr>
          <w:rFonts w:hint="eastAsia" w:ascii="Times New Roman"/>
          <w:b w:val="0"/>
          <w:color w:val="000000"/>
          <w:sz w:val="21"/>
          <w:szCs w:val="21"/>
          <w:lang w:val="en-US" w:eastAsia="zh-CN"/>
        </w:rPr>
        <w:t>，</w:t>
      </w:r>
      <w:r>
        <w:rPr>
          <w:rFonts w:ascii="Times New Roman" w:hAnsi="宋体" w:eastAsia="宋体"/>
          <w:b w:val="0"/>
          <w:color w:val="000000"/>
          <w:sz w:val="21"/>
          <w:szCs w:val="21"/>
        </w:rPr>
        <w:t>深度应满足</w:t>
      </w:r>
      <w:r>
        <w:rPr>
          <w:rFonts w:hint="eastAsia" w:ascii="Times New Roman"/>
          <w:b w:val="0"/>
          <w:color w:val="000000"/>
          <w:sz w:val="21"/>
          <w:szCs w:val="21"/>
          <w:lang w:val="en-US" w:eastAsia="zh-CN"/>
        </w:rPr>
        <w:t>相关规定</w:t>
      </w:r>
      <w:r>
        <w:rPr>
          <w:rFonts w:ascii="Times New Roman" w:hAnsi="宋体" w:eastAsia="宋体"/>
          <w:b w:val="0"/>
          <w:color w:val="000000"/>
          <w:sz w:val="21"/>
          <w:szCs w:val="21"/>
        </w:rPr>
        <w:t>及施工要求。</w:t>
      </w:r>
    </w:p>
    <w:p w14:paraId="12333EC3">
      <w:pPr>
        <w:spacing w:before="0" w:after="60" w:line="360" w:lineRule="auto"/>
        <w:ind w:firstLine="480"/>
        <w:rPr>
          <w:sz w:val="21"/>
          <w:szCs w:val="21"/>
        </w:rPr>
      </w:pPr>
      <w:r>
        <w:rPr>
          <w:rFonts w:ascii="Times New Roman" w:hAnsi="宋体" w:eastAsia="宋体"/>
          <w:b w:val="0"/>
          <w:color w:val="000000"/>
          <w:sz w:val="21"/>
          <w:szCs w:val="21"/>
        </w:rPr>
        <w:t>2.施工图预算编制：按发包人提供的计价依据编制施工图预算，实行限额设计，施工图预算不得超出签约合同价中相应费用额度。</w:t>
      </w:r>
    </w:p>
    <w:p w14:paraId="067D8F82">
      <w:pPr>
        <w:spacing w:before="0" w:after="60" w:line="360" w:lineRule="auto"/>
        <w:ind w:firstLine="480"/>
        <w:rPr>
          <w:sz w:val="21"/>
          <w:szCs w:val="21"/>
        </w:rPr>
      </w:pPr>
      <w:r>
        <w:rPr>
          <w:rFonts w:ascii="Times New Roman" w:hAnsi="宋体" w:eastAsia="宋体"/>
          <w:b w:val="0"/>
          <w:color w:val="000000"/>
          <w:sz w:val="21"/>
          <w:szCs w:val="21"/>
        </w:rPr>
        <w:t>3.专项设计与深化设计：</w:t>
      </w:r>
      <w:r>
        <w:rPr>
          <w:rFonts w:hint="eastAsia" w:ascii="Times New Roman"/>
          <w:b w:val="0"/>
          <w:color w:val="000000"/>
          <w:sz w:val="21"/>
          <w:szCs w:val="21"/>
          <w:lang w:val="en-US" w:eastAsia="zh-CN"/>
        </w:rPr>
        <w:t>基坑支护、消防、节能、环保及卫生防疫、海绵城市、防水、绿色建筑专项设计（目标为二星级）、装配式建筑设计、BIM全专业协同设计、无障碍设计、高低压专项设计、</w:t>
      </w:r>
      <w:r>
        <w:rPr>
          <w:rFonts w:hint="eastAsia" w:ascii="Times New Roman"/>
          <w:b w:val="0"/>
          <w:color w:val="000000"/>
          <w:sz w:val="21"/>
          <w:szCs w:val="21"/>
          <w:lang w:eastAsia="zh-CN"/>
        </w:rPr>
        <w:t>装修</w:t>
      </w:r>
      <w:r>
        <w:rPr>
          <w:rFonts w:ascii="Times New Roman" w:hAnsi="宋体" w:eastAsia="宋体"/>
          <w:b w:val="0"/>
          <w:color w:val="000000"/>
          <w:sz w:val="21"/>
          <w:szCs w:val="21"/>
        </w:rPr>
        <w:t>、智能化、电梯、标识等，由承包人完成，并承担相应设计责任。</w:t>
      </w:r>
    </w:p>
    <w:p w14:paraId="1ACC5A8C">
      <w:pPr>
        <w:spacing w:before="0" w:after="60" w:line="360" w:lineRule="auto"/>
        <w:ind w:firstLine="480"/>
        <w:rPr>
          <w:sz w:val="21"/>
          <w:szCs w:val="21"/>
        </w:rPr>
      </w:pPr>
      <w:r>
        <w:rPr>
          <w:rFonts w:ascii="Times New Roman" w:hAnsi="宋体" w:eastAsia="宋体"/>
          <w:b w:val="0"/>
          <w:color w:val="000000"/>
          <w:sz w:val="21"/>
          <w:szCs w:val="21"/>
        </w:rPr>
        <w:t>4.设计服务：设计交底、图纸会审、驻场服务、设计变更、竣工图编制；驻场设计</w:t>
      </w:r>
      <w:r>
        <w:rPr>
          <w:rFonts w:hint="eastAsia" w:ascii="Times New Roman"/>
          <w:b w:val="0"/>
          <w:color w:val="000000"/>
          <w:sz w:val="21"/>
          <w:szCs w:val="21"/>
          <w:lang w:val="en-US" w:eastAsia="zh-CN"/>
        </w:rPr>
        <w:t>师代表</w:t>
      </w:r>
      <w:r>
        <w:rPr>
          <w:rFonts w:ascii="Times New Roman" w:hAnsi="宋体" w:eastAsia="宋体"/>
          <w:b w:val="0"/>
          <w:color w:val="000000"/>
          <w:sz w:val="21"/>
          <w:szCs w:val="21"/>
        </w:rPr>
        <w:t>应在施工期间保持在场，</w:t>
      </w:r>
      <w:r>
        <w:rPr>
          <w:rFonts w:hint="eastAsia" w:ascii="Times New Roman"/>
          <w:b w:val="0"/>
          <w:color w:val="000000"/>
          <w:sz w:val="21"/>
          <w:szCs w:val="21"/>
          <w:lang w:val="en-US" w:eastAsia="zh-CN"/>
        </w:rPr>
        <w:t>设计负责人</w:t>
      </w:r>
      <w:r>
        <w:rPr>
          <w:rFonts w:ascii="Times New Roman" w:hAnsi="宋体" w:eastAsia="宋体"/>
          <w:b w:val="0"/>
          <w:color w:val="000000"/>
          <w:sz w:val="21"/>
          <w:szCs w:val="21"/>
        </w:rPr>
        <w:t>接到通知后24小时内到场。</w:t>
      </w:r>
    </w:p>
    <w:p w14:paraId="104C8E8D">
      <w:pPr>
        <w:spacing w:before="120" w:after="60" w:line="360" w:lineRule="auto"/>
        <w:ind w:firstLine="480" w:firstLineChars="0"/>
        <w:outlineLvl w:val="1"/>
        <w:rPr>
          <w:sz w:val="21"/>
          <w:szCs w:val="21"/>
        </w:rPr>
      </w:pPr>
      <w:r>
        <w:rPr>
          <w:rFonts w:ascii="Times New Roman" w:hAnsi="黑体" w:eastAsia="黑体"/>
          <w:b/>
          <w:color w:val="000000"/>
          <w:sz w:val="21"/>
          <w:szCs w:val="21"/>
        </w:rPr>
        <w:t>（二）设计标准和规范</w:t>
      </w:r>
    </w:p>
    <w:p w14:paraId="06CB8AEE">
      <w:pPr>
        <w:spacing w:before="0" w:after="60" w:line="360" w:lineRule="auto"/>
        <w:ind w:firstLine="480"/>
        <w:rPr>
          <w:sz w:val="21"/>
          <w:szCs w:val="21"/>
        </w:rPr>
      </w:pPr>
      <w:r>
        <w:rPr>
          <w:rFonts w:ascii="Times New Roman" w:hAnsi="宋体" w:eastAsia="宋体"/>
          <w:b w:val="0"/>
          <w:color w:val="000000"/>
          <w:sz w:val="21"/>
          <w:szCs w:val="21"/>
        </w:rPr>
        <w:t>本项目执行国家、行业及湖北省现行标准，标准要求不一致时，以较严格者为准。</w:t>
      </w:r>
    </w:p>
    <w:p w14:paraId="7FC82DFA">
      <w:pPr>
        <w:spacing w:before="120" w:after="60" w:line="360" w:lineRule="auto"/>
        <w:ind w:firstLine="480" w:firstLineChars="0"/>
        <w:outlineLvl w:val="1"/>
        <w:rPr>
          <w:sz w:val="21"/>
          <w:szCs w:val="21"/>
        </w:rPr>
      </w:pPr>
      <w:r>
        <w:rPr>
          <w:rFonts w:ascii="Times New Roman" w:hAnsi="黑体" w:eastAsia="黑体"/>
          <w:b/>
          <w:color w:val="000000"/>
          <w:sz w:val="21"/>
          <w:szCs w:val="21"/>
        </w:rPr>
        <w:t>（三）技术标准和要求</w:t>
      </w:r>
    </w:p>
    <w:p w14:paraId="5A065CE0">
      <w:pPr>
        <w:spacing w:before="60" w:after="40" w:line="360" w:lineRule="auto"/>
        <w:ind w:firstLine="480" w:firstLineChars="0"/>
        <w:outlineLvl w:val="2"/>
        <w:rPr>
          <w:sz w:val="21"/>
          <w:szCs w:val="21"/>
        </w:rPr>
      </w:pPr>
      <w:r>
        <w:rPr>
          <w:rFonts w:ascii="Times New Roman" w:hAnsi="宋体" w:eastAsia="宋体"/>
          <w:b/>
          <w:color w:val="000000"/>
          <w:sz w:val="21"/>
          <w:szCs w:val="21"/>
        </w:rPr>
        <w:t>1.通用技术标准</w:t>
      </w:r>
    </w:p>
    <w:p w14:paraId="6DA5178D">
      <w:pPr>
        <w:spacing w:before="0" w:after="60" w:line="360" w:lineRule="auto"/>
        <w:ind w:firstLine="480"/>
        <w:rPr>
          <w:sz w:val="21"/>
          <w:szCs w:val="21"/>
        </w:rPr>
      </w:pPr>
      <w:r>
        <w:rPr>
          <w:rFonts w:hint="eastAsia" w:ascii="Times New Roman"/>
          <w:b w:val="0"/>
          <w:color w:val="000000"/>
          <w:sz w:val="21"/>
          <w:szCs w:val="21"/>
          <w:lang w:val="en-US" w:eastAsia="zh-CN"/>
        </w:rPr>
        <w:t>不低于初步设计使用的标准，初步设计未涉及到的，</w:t>
      </w:r>
      <w:r>
        <w:rPr>
          <w:rFonts w:ascii="Times New Roman" w:hAnsi="宋体" w:eastAsia="宋体"/>
          <w:b w:val="0"/>
          <w:color w:val="000000"/>
          <w:sz w:val="21"/>
          <w:szCs w:val="21"/>
        </w:rPr>
        <w:t>应遵循国家、行业及湖北省现行工程建设强制性标准及推荐性标准。</w:t>
      </w:r>
    </w:p>
    <w:p w14:paraId="2B020B2B">
      <w:pPr>
        <w:spacing w:before="60" w:after="40" w:line="360" w:lineRule="auto"/>
        <w:ind w:firstLine="480" w:firstLineChars="0"/>
        <w:outlineLvl w:val="2"/>
        <w:rPr>
          <w:sz w:val="21"/>
          <w:szCs w:val="21"/>
        </w:rPr>
      </w:pPr>
      <w:r>
        <w:rPr>
          <w:rFonts w:ascii="Times New Roman" w:hAnsi="宋体" w:eastAsia="宋体"/>
          <w:b/>
          <w:color w:val="000000"/>
          <w:sz w:val="21"/>
          <w:szCs w:val="21"/>
        </w:rPr>
        <w:t>2.绿色建筑要求</w:t>
      </w:r>
    </w:p>
    <w:p w14:paraId="65D55892">
      <w:pPr>
        <w:spacing w:before="0" w:after="60" w:line="360" w:lineRule="auto"/>
        <w:ind w:firstLine="480"/>
        <w:rPr>
          <w:sz w:val="21"/>
          <w:szCs w:val="21"/>
        </w:rPr>
      </w:pPr>
      <w:r>
        <w:rPr>
          <w:rFonts w:ascii="Times New Roman" w:hAnsi="宋体" w:eastAsia="宋体"/>
          <w:b w:val="0"/>
          <w:color w:val="000000"/>
          <w:sz w:val="21"/>
          <w:szCs w:val="21"/>
        </w:rPr>
        <w:t>本项目绿色建筑</w:t>
      </w:r>
      <w:r>
        <w:rPr>
          <w:rFonts w:hint="eastAsia" w:ascii="Times New Roman"/>
          <w:b w:val="0"/>
          <w:color w:val="000000"/>
          <w:sz w:val="21"/>
          <w:szCs w:val="21"/>
          <w:lang w:val="en-US" w:eastAsia="zh-CN"/>
        </w:rPr>
        <w:t>不低于</w:t>
      </w:r>
      <w:r>
        <w:rPr>
          <w:rFonts w:ascii="Times New Roman" w:hAnsi="宋体" w:eastAsia="宋体"/>
          <w:b w:val="0"/>
          <w:color w:val="000000"/>
          <w:sz w:val="21"/>
          <w:szCs w:val="21"/>
        </w:rPr>
        <w:t>二星级标准</w:t>
      </w:r>
      <w:r>
        <w:rPr>
          <w:rFonts w:hint="eastAsia" w:ascii="Times New Roman"/>
          <w:b w:val="0"/>
          <w:color w:val="000000"/>
          <w:sz w:val="21"/>
          <w:szCs w:val="21"/>
          <w:lang w:eastAsia="zh-CN"/>
        </w:rPr>
        <w:t>，</w:t>
      </w:r>
      <w:r>
        <w:rPr>
          <w:rFonts w:hint="eastAsia" w:ascii="Times New Roman"/>
          <w:b w:val="0"/>
          <w:color w:val="000000"/>
          <w:sz w:val="21"/>
          <w:szCs w:val="21"/>
          <w:lang w:val="en-US" w:eastAsia="zh-CN"/>
        </w:rPr>
        <w:t>其</w:t>
      </w:r>
      <w:r>
        <w:rPr>
          <w:rFonts w:ascii="Times New Roman" w:hAnsi="宋体" w:eastAsia="宋体"/>
          <w:b w:val="0"/>
          <w:color w:val="000000"/>
          <w:sz w:val="21"/>
          <w:szCs w:val="21"/>
        </w:rPr>
        <w:t>设计、建设和评价，执行《绿色建筑评价标准》（GB/T50378，2024年版）、《绿色建筑设计与工程验收标准》（DB42/T1319）。承包人应完成绿色建筑预评价、施工过程资料收集及竣工验收阶段评价配合，确保取得二星级评价标识；因承包人原因未达到二星级的，应无偿整改。</w:t>
      </w:r>
    </w:p>
    <w:p w14:paraId="70A7FD10">
      <w:pPr>
        <w:spacing w:before="60" w:after="40" w:line="360" w:lineRule="auto"/>
        <w:ind w:firstLine="480" w:firstLineChars="0"/>
        <w:outlineLvl w:val="2"/>
        <w:rPr>
          <w:sz w:val="21"/>
          <w:szCs w:val="21"/>
        </w:rPr>
      </w:pPr>
      <w:r>
        <w:rPr>
          <w:rFonts w:ascii="Times New Roman" w:hAnsi="宋体" w:eastAsia="宋体"/>
          <w:b/>
          <w:color w:val="000000"/>
          <w:sz w:val="21"/>
          <w:szCs w:val="21"/>
        </w:rPr>
        <w:t>3.智能建造要求</w:t>
      </w:r>
    </w:p>
    <w:p w14:paraId="6421A0B8">
      <w:pPr>
        <w:spacing w:before="0" w:after="60" w:line="360" w:lineRule="auto"/>
        <w:ind w:firstLine="480" w:firstLineChars="0"/>
        <w:outlineLvl w:val="3"/>
        <w:rPr>
          <w:sz w:val="21"/>
          <w:szCs w:val="21"/>
        </w:rPr>
      </w:pPr>
      <w:r>
        <w:rPr>
          <w:rFonts w:ascii="Times New Roman" w:hAnsi="宋体" w:eastAsia="宋体"/>
          <w:b w:val="0"/>
          <w:color w:val="000000"/>
          <w:sz w:val="21"/>
          <w:szCs w:val="21"/>
        </w:rPr>
        <w:t>（1）BIM技术应用。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6803"/>
      </w:tblGrid>
      <w:tr w14:paraId="2234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4DFC99BF">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应用阶段</w:t>
            </w:r>
          </w:p>
        </w:tc>
        <w:tc>
          <w:tcPr>
            <w:tcW w:w="6803" w:type="dxa"/>
          </w:tcPr>
          <w:p w14:paraId="15EEBBB3">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具体要求</w:t>
            </w:r>
          </w:p>
        </w:tc>
      </w:tr>
      <w:tr w14:paraId="7D29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16B54809">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设计阶段</w:t>
            </w:r>
          </w:p>
        </w:tc>
        <w:tc>
          <w:tcPr>
            <w:tcW w:w="6803" w:type="dxa"/>
          </w:tcPr>
          <w:p w14:paraId="529E07E3">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建立建筑、结构、机电全专业BIM模型，完成管线综合碰撞检测与优化，碰撞检测消除率不低于95%；设计阶段BIM成果须通过施工图审查</w:t>
            </w:r>
          </w:p>
        </w:tc>
      </w:tr>
      <w:tr w14:paraId="557CD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23132EDC">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施工阶段</w:t>
            </w:r>
          </w:p>
        </w:tc>
        <w:tc>
          <w:tcPr>
            <w:tcW w:w="6803" w:type="dxa"/>
          </w:tcPr>
          <w:p w14:paraId="38D23F62">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基于BIM模型开展4D、5D施工模拟、进度管理、工程量统计、预制构件深化设计与生产管理；采用BIM协同管理平台，模型随施工进度更新</w:t>
            </w:r>
          </w:p>
        </w:tc>
      </w:tr>
      <w:tr w14:paraId="6AC9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3CF7462F">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竣工阶段</w:t>
            </w:r>
          </w:p>
        </w:tc>
        <w:tc>
          <w:tcPr>
            <w:tcW w:w="6803" w:type="dxa"/>
          </w:tcPr>
          <w:p w14:paraId="0CEEC7B5">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交付与实体一致的BIM竣工模型，纳入竣工资料一并移交</w:t>
            </w:r>
          </w:p>
        </w:tc>
      </w:tr>
    </w:tbl>
    <w:p w14:paraId="1F1907A9">
      <w:pPr>
        <w:spacing w:before="0" w:after="0" w:line="240" w:lineRule="auto"/>
      </w:pPr>
    </w:p>
    <w:p w14:paraId="0B5BA844">
      <w:pPr>
        <w:spacing w:before="0" w:after="60" w:line="360" w:lineRule="auto"/>
        <w:ind w:firstLine="480" w:firstLineChars="0"/>
        <w:outlineLvl w:val="3"/>
        <w:rPr>
          <w:sz w:val="21"/>
          <w:szCs w:val="21"/>
        </w:rPr>
      </w:pPr>
      <w:r>
        <w:rPr>
          <w:rFonts w:ascii="Times New Roman" w:hAnsi="宋体" w:eastAsia="宋体"/>
          <w:b w:val="0"/>
          <w:color w:val="000000"/>
          <w:sz w:val="21"/>
          <w:szCs w:val="21"/>
        </w:rPr>
        <w:t>（2）智能装备及智慧工地</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6803"/>
      </w:tblGrid>
      <w:tr w14:paraId="23CC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3466D2D4">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类别</w:t>
            </w:r>
          </w:p>
        </w:tc>
        <w:tc>
          <w:tcPr>
            <w:tcW w:w="6803" w:type="dxa"/>
          </w:tcPr>
          <w:p w14:paraId="5B80D51A">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具体要求</w:t>
            </w:r>
          </w:p>
        </w:tc>
      </w:tr>
      <w:tr w14:paraId="3386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5ACC4D2B">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智慧工地平台</w:t>
            </w:r>
          </w:p>
        </w:tc>
        <w:tc>
          <w:tcPr>
            <w:tcW w:w="6803" w:type="dxa"/>
          </w:tcPr>
          <w:p w14:paraId="2B7B5D56">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建设涵盖人员、设备、物资、环境与能耗、质量、安全等模块的智慧工地管理平台，数据接入发包人管理端</w:t>
            </w:r>
          </w:p>
        </w:tc>
      </w:tr>
      <w:tr w14:paraId="5646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7AEA83D5">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人员管理</w:t>
            </w:r>
          </w:p>
        </w:tc>
        <w:tc>
          <w:tcPr>
            <w:tcW w:w="6803" w:type="dxa"/>
          </w:tcPr>
          <w:p w14:paraId="07D58B8F">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安装实名制管理及人脸识别考勤系统，实现进出场智能管理及安全教育在线培训</w:t>
            </w:r>
          </w:p>
        </w:tc>
      </w:tr>
      <w:tr w14:paraId="064D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502A0DE5">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设备管理</w:t>
            </w:r>
          </w:p>
        </w:tc>
        <w:tc>
          <w:tcPr>
            <w:tcW w:w="6803" w:type="dxa"/>
          </w:tcPr>
          <w:p w14:paraId="5BEE5504">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塔吊等大型起重设备安装安全监控及防碰撞系统；施工升降机安装智能监控及人脸识别装置</w:t>
            </w:r>
          </w:p>
        </w:tc>
      </w:tr>
      <w:tr w14:paraId="0C59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7D514D31">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环境监测</w:t>
            </w:r>
          </w:p>
        </w:tc>
        <w:tc>
          <w:tcPr>
            <w:tcW w:w="6803" w:type="dxa"/>
          </w:tcPr>
          <w:p w14:paraId="538B5FE7">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安装扬尘、噪声在线监测系统，与喷淋降尘系统联动</w:t>
            </w:r>
          </w:p>
        </w:tc>
      </w:tr>
      <w:tr w14:paraId="3F9F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29EC1A3D">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视频监控</w:t>
            </w:r>
          </w:p>
        </w:tc>
        <w:tc>
          <w:tcPr>
            <w:tcW w:w="6803" w:type="dxa"/>
          </w:tcPr>
          <w:p w14:paraId="7AA1B8F5">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施工现场重点区域高清视频全覆盖，实现远程监督，录像保存不少于30日</w:t>
            </w:r>
          </w:p>
        </w:tc>
      </w:tr>
      <w:tr w14:paraId="5244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23D410B5">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危大工程监控</w:t>
            </w:r>
          </w:p>
        </w:tc>
        <w:tc>
          <w:tcPr>
            <w:tcW w:w="6803" w:type="dxa"/>
          </w:tcPr>
          <w:p w14:paraId="34191DA8">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对深基坑、高支模等危大工程实施智能监测预警，超限自动报警</w:t>
            </w:r>
          </w:p>
        </w:tc>
      </w:tr>
    </w:tbl>
    <w:p w14:paraId="0FE01307">
      <w:pPr>
        <w:spacing w:before="0" w:after="0" w:line="240" w:lineRule="auto"/>
      </w:pPr>
    </w:p>
    <w:p w14:paraId="0BEECAC5">
      <w:pPr>
        <w:spacing w:before="60" w:after="40" w:line="360" w:lineRule="auto"/>
        <w:ind w:firstLine="480" w:firstLineChars="0"/>
        <w:outlineLvl w:val="2"/>
        <w:rPr>
          <w:sz w:val="21"/>
          <w:szCs w:val="21"/>
        </w:rPr>
      </w:pPr>
      <w:r>
        <w:rPr>
          <w:rFonts w:ascii="Times New Roman" w:hAnsi="宋体" w:eastAsia="宋体"/>
          <w:b/>
          <w:color w:val="000000"/>
          <w:sz w:val="21"/>
          <w:szCs w:val="21"/>
        </w:rPr>
        <w:t>4.装配式建造要求</w:t>
      </w:r>
    </w:p>
    <w:p w14:paraId="740E310C">
      <w:pPr>
        <w:spacing w:before="0" w:after="60" w:line="360" w:lineRule="auto"/>
        <w:ind w:firstLine="480"/>
        <w:rPr>
          <w:sz w:val="21"/>
          <w:szCs w:val="21"/>
        </w:rPr>
      </w:pPr>
      <w:r>
        <w:rPr>
          <w:rFonts w:ascii="Times New Roman" w:hAnsi="宋体" w:eastAsia="宋体"/>
          <w:b w:val="0"/>
          <w:color w:val="000000"/>
          <w:sz w:val="21"/>
          <w:szCs w:val="21"/>
        </w:rPr>
        <w:t>本项目装配率不低于50%，执行国家及湖北省装配式建筑相关规范、评价标准及政府审批文件要求。</w:t>
      </w:r>
    </w:p>
    <w:p w14:paraId="151E9842">
      <w:pPr>
        <w:spacing w:before="60" w:after="40" w:line="360" w:lineRule="auto"/>
        <w:ind w:firstLine="480" w:firstLineChars="0"/>
        <w:outlineLvl w:val="2"/>
        <w:rPr>
          <w:sz w:val="21"/>
          <w:szCs w:val="21"/>
        </w:rPr>
      </w:pPr>
      <w:r>
        <w:rPr>
          <w:rFonts w:ascii="Times New Roman" w:hAnsi="宋体" w:eastAsia="宋体"/>
          <w:b/>
          <w:color w:val="000000"/>
          <w:sz w:val="21"/>
          <w:szCs w:val="21"/>
        </w:rPr>
        <w:t>5.其他技术要求</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6803"/>
      </w:tblGrid>
      <w:tr w14:paraId="2E52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41" w:type="dxa"/>
          </w:tcPr>
          <w:p w14:paraId="55F8BD55">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类别</w:t>
            </w:r>
          </w:p>
        </w:tc>
        <w:tc>
          <w:tcPr>
            <w:tcW w:w="6803" w:type="dxa"/>
          </w:tcPr>
          <w:p w14:paraId="34BD3419">
            <w:pPr>
              <w:keepNext w:val="0"/>
              <w:keepLines w:val="0"/>
              <w:suppressLineNumbers w:val="0"/>
              <w:spacing w:before="0" w:beforeAutospacing="0" w:after="0" w:afterAutospacing="0" w:line="240" w:lineRule="auto"/>
              <w:ind w:left="0" w:right="0"/>
              <w:jc w:val="center"/>
            </w:pPr>
            <w:r>
              <w:rPr>
                <w:rFonts w:ascii="Times New Roman" w:hAnsi="宋体" w:eastAsia="宋体"/>
                <w:b/>
                <w:color w:val="000000"/>
                <w:sz w:val="21"/>
              </w:rPr>
              <w:t>具体要求</w:t>
            </w:r>
          </w:p>
        </w:tc>
      </w:tr>
      <w:tr w14:paraId="2ED7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3B40E804">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消防工程</w:t>
            </w:r>
          </w:p>
        </w:tc>
        <w:tc>
          <w:tcPr>
            <w:tcW w:w="6803" w:type="dxa"/>
          </w:tcPr>
          <w:p w14:paraId="07BC8654">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消防设计、施工及验收须满足《建筑设计防火规范》（GB50016，2018年版）及鄂建设规〔2024〕7号规定；消防水池、消防泵房、防排烟、消防联动按批准的设计文件实施</w:t>
            </w:r>
          </w:p>
        </w:tc>
      </w:tr>
      <w:tr w14:paraId="751B9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5B4C54C3">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无障碍设计</w:t>
            </w:r>
          </w:p>
        </w:tc>
        <w:tc>
          <w:tcPr>
            <w:tcW w:w="6803" w:type="dxa"/>
          </w:tcPr>
          <w:p w14:paraId="150B856C">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按《无障碍设计规范》（GB50763）、《建筑与市政工程无障碍通用规范》（GB55019）设计施工，满足特殊群体使用需求</w:t>
            </w:r>
          </w:p>
        </w:tc>
      </w:tr>
      <w:tr w14:paraId="08A9F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19E36E7E">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海绵城市</w:t>
            </w:r>
          </w:p>
        </w:tc>
        <w:tc>
          <w:tcPr>
            <w:tcW w:w="6803" w:type="dxa"/>
          </w:tcPr>
          <w:p w14:paraId="77D3BF1D">
            <w:pPr>
              <w:keepNext w:val="0"/>
              <w:keepLines w:val="0"/>
              <w:suppressLineNumbers w:val="0"/>
              <w:spacing w:before="0" w:beforeAutospacing="0" w:after="0" w:afterAutospacing="0" w:line="240" w:lineRule="auto"/>
              <w:ind w:left="0" w:right="0"/>
              <w:jc w:val="left"/>
              <w:rPr>
                <w:rFonts w:hint="eastAsia" w:eastAsia="宋体"/>
                <w:lang w:eastAsia="zh-CN"/>
              </w:rPr>
            </w:pPr>
            <w:r>
              <w:rPr>
                <w:rFonts w:ascii="Times New Roman" w:hAnsi="宋体" w:eastAsia="宋体"/>
                <w:b w:val="0"/>
                <w:color w:val="000000"/>
                <w:sz w:val="21"/>
              </w:rPr>
              <w:t>年径流总量控制率不低于80%，雨水管网设计重现期3年，峰值径流系数不大于0.60，落实低影响开发措施</w:t>
            </w:r>
          </w:p>
        </w:tc>
      </w:tr>
      <w:tr w14:paraId="126F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2DCCA53C">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节能与可再生能源</w:t>
            </w:r>
          </w:p>
        </w:tc>
        <w:tc>
          <w:tcPr>
            <w:tcW w:w="6803" w:type="dxa"/>
          </w:tcPr>
          <w:p w14:paraId="47E0DECE">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按《建筑节能与可再生能源利用通用规范》（GB55015）执行，屋面设光伏发电系统，装机容量按批准的设计文件实施</w:t>
            </w:r>
          </w:p>
        </w:tc>
      </w:tr>
      <w:tr w14:paraId="2487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6289FD19">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防水工程</w:t>
            </w:r>
          </w:p>
        </w:tc>
        <w:tc>
          <w:tcPr>
            <w:tcW w:w="6803" w:type="dxa"/>
          </w:tcPr>
          <w:p w14:paraId="7CC50F0F">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按《建筑与市政工程防水通用规范》（GB55030）执行，屋面防水等级一级，地下室防水等级一级</w:t>
            </w:r>
          </w:p>
        </w:tc>
      </w:tr>
      <w:tr w14:paraId="0FA0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tcPr>
          <w:p w14:paraId="09857357">
            <w:pPr>
              <w:keepNext w:val="0"/>
              <w:keepLines w:val="0"/>
              <w:suppressLineNumbers w:val="0"/>
              <w:spacing w:before="0" w:beforeAutospacing="0" w:after="0" w:afterAutospacing="0" w:line="240" w:lineRule="auto"/>
              <w:ind w:left="0" w:right="0"/>
              <w:jc w:val="left"/>
            </w:pPr>
            <w:r>
              <w:rPr>
                <w:rFonts w:ascii="Times New Roman" w:hAnsi="宋体" w:eastAsia="宋体"/>
                <w:b w:val="0"/>
                <w:color w:val="000000"/>
                <w:sz w:val="21"/>
              </w:rPr>
              <w:t>室内环境</w:t>
            </w:r>
          </w:p>
        </w:tc>
        <w:tc>
          <w:tcPr>
            <w:tcW w:w="6803" w:type="dxa"/>
          </w:tcPr>
          <w:p w14:paraId="1245BBE8">
            <w:pPr>
              <w:keepNext w:val="0"/>
              <w:keepLines w:val="0"/>
              <w:suppressLineNumbers w:val="0"/>
              <w:spacing w:before="0" w:beforeAutospacing="0" w:after="0" w:afterAutospacing="0" w:line="240" w:lineRule="auto"/>
              <w:ind w:left="0" w:right="0"/>
              <w:jc w:val="left"/>
              <w:rPr>
                <w:rFonts w:hint="eastAsia" w:eastAsia="宋体"/>
                <w:lang w:eastAsia="zh-CN"/>
              </w:rPr>
            </w:pPr>
            <w:r>
              <w:rPr>
                <w:rFonts w:ascii="Times New Roman" w:hAnsi="宋体" w:eastAsia="宋体"/>
                <w:b w:val="0"/>
                <w:color w:val="000000"/>
                <w:sz w:val="21"/>
              </w:rPr>
              <w:t>室内空气污染物控制满足《民用建筑工程室内环境污染控制标准》（GB50325），竣工验收前完成检测</w:t>
            </w:r>
            <w:r>
              <w:rPr>
                <w:rFonts w:hint="eastAsia" w:ascii="Times New Roman"/>
                <w:b w:val="0"/>
                <w:color w:val="000000"/>
                <w:sz w:val="21"/>
                <w:lang w:eastAsia="zh-CN"/>
              </w:rPr>
              <w:t>。</w:t>
            </w:r>
          </w:p>
        </w:tc>
      </w:tr>
    </w:tbl>
    <w:p w14:paraId="7CCD2EBC">
      <w:pPr>
        <w:spacing w:before="0" w:after="0" w:line="240" w:lineRule="auto"/>
      </w:pPr>
    </w:p>
    <w:p w14:paraId="621D5880">
      <w:pPr>
        <w:spacing w:before="120" w:after="60" w:line="360" w:lineRule="auto"/>
        <w:ind w:firstLine="480" w:firstLineChars="0"/>
        <w:outlineLvl w:val="1"/>
        <w:rPr>
          <w:sz w:val="21"/>
          <w:szCs w:val="21"/>
        </w:rPr>
      </w:pPr>
      <w:r>
        <w:rPr>
          <w:rFonts w:ascii="Times New Roman" w:hAnsi="黑体" w:eastAsia="黑体"/>
          <w:b/>
          <w:color w:val="000000"/>
          <w:sz w:val="21"/>
          <w:szCs w:val="21"/>
        </w:rPr>
        <w:t>（四）质量标准</w:t>
      </w:r>
    </w:p>
    <w:p w14:paraId="5FBF7661">
      <w:pPr>
        <w:spacing w:before="0" w:after="60" w:line="360" w:lineRule="auto"/>
        <w:ind w:firstLine="480"/>
        <w:rPr>
          <w:sz w:val="21"/>
          <w:szCs w:val="21"/>
        </w:rPr>
      </w:pPr>
      <w:r>
        <w:rPr>
          <w:rFonts w:ascii="Times New Roman" w:hAnsi="宋体" w:eastAsia="宋体"/>
          <w:b w:val="0"/>
          <w:color w:val="000000"/>
          <w:sz w:val="21"/>
          <w:szCs w:val="21"/>
        </w:rPr>
        <w:t>1.设计质量：合格，满足绿色建筑二星级标准及国家现行设计规范要求，施工图设计成果通过施工图审查；不得以二次深化设计为由降低初步设计确定的各项性能指标。</w:t>
      </w:r>
    </w:p>
    <w:p w14:paraId="0A11416D">
      <w:pPr>
        <w:spacing w:before="0" w:after="60" w:line="360" w:lineRule="auto"/>
        <w:ind w:firstLine="480"/>
        <w:rPr>
          <w:sz w:val="21"/>
          <w:szCs w:val="21"/>
        </w:rPr>
      </w:pPr>
      <w:r>
        <w:rPr>
          <w:rFonts w:ascii="Times New Roman" w:hAnsi="宋体" w:eastAsia="宋体"/>
          <w:b w:val="0"/>
          <w:color w:val="000000"/>
          <w:sz w:val="21"/>
          <w:szCs w:val="21"/>
        </w:rPr>
        <w:t>2.施工质量：合格，达到国家现行《工程施工质量验收规范》合格标准并通过所有专项验收，满足绿色建筑二星级标准；分部分项工程一次验收合格率100%，不发生质量事故。</w:t>
      </w:r>
    </w:p>
    <w:p w14:paraId="12F4B3D8">
      <w:pPr>
        <w:spacing w:before="0" w:after="60" w:line="360" w:lineRule="auto"/>
        <w:ind w:firstLine="480"/>
        <w:rPr>
          <w:sz w:val="21"/>
          <w:szCs w:val="21"/>
        </w:rPr>
      </w:pPr>
      <w:r>
        <w:rPr>
          <w:rFonts w:ascii="Times New Roman" w:hAnsi="宋体" w:eastAsia="宋体"/>
          <w:b w:val="0"/>
          <w:color w:val="000000"/>
          <w:sz w:val="21"/>
          <w:szCs w:val="21"/>
        </w:rPr>
        <w:t>3.材料设备质量：符合施工图设计文件、技术标准规范及《主要材料及设备参照品牌表》要求，主要材料设备提供出厂合格证、检测报告及原厂质保证明。</w:t>
      </w:r>
    </w:p>
    <w:p w14:paraId="4F4ADD9C">
      <w:pPr>
        <w:spacing w:before="0" w:after="60" w:line="360" w:lineRule="auto"/>
        <w:ind w:firstLine="480"/>
        <w:rPr>
          <w:sz w:val="21"/>
          <w:szCs w:val="21"/>
        </w:rPr>
      </w:pPr>
      <w:r>
        <w:rPr>
          <w:rFonts w:ascii="Times New Roman" w:hAnsi="宋体" w:eastAsia="宋体"/>
          <w:b w:val="0"/>
          <w:color w:val="000000"/>
          <w:sz w:val="21"/>
          <w:szCs w:val="21"/>
        </w:rPr>
        <w:t>4.质量责任：承包人对本项目设计、</w:t>
      </w:r>
      <w:r>
        <w:rPr>
          <w:rFonts w:hint="eastAsia" w:ascii="Times New Roman"/>
          <w:b w:val="0"/>
          <w:color w:val="000000"/>
          <w:sz w:val="21"/>
          <w:szCs w:val="21"/>
          <w:lang w:val="en-US" w:eastAsia="zh-CN"/>
        </w:rPr>
        <w:t>采购、</w:t>
      </w:r>
      <w:r>
        <w:rPr>
          <w:rFonts w:ascii="Times New Roman" w:hAnsi="宋体" w:eastAsia="宋体"/>
          <w:b w:val="0"/>
          <w:color w:val="000000"/>
          <w:sz w:val="21"/>
          <w:szCs w:val="21"/>
        </w:rPr>
        <w:t>施工质量负总责，对分包单位工程质量承担连带责任；落实工程质量终身责任制，项目负责人、技术负责人等关键岗位人员对工程质量承担终身责任。</w:t>
      </w:r>
    </w:p>
    <w:p w14:paraId="6B832A7F">
      <w:pPr>
        <w:spacing w:before="120" w:after="60" w:line="360" w:lineRule="auto"/>
        <w:ind w:firstLine="480" w:firstLineChars="0"/>
        <w:outlineLvl w:val="1"/>
        <w:rPr>
          <w:sz w:val="21"/>
          <w:szCs w:val="21"/>
        </w:rPr>
      </w:pPr>
      <w:r>
        <w:rPr>
          <w:rFonts w:ascii="Times New Roman" w:hAnsi="黑体" w:eastAsia="黑体"/>
          <w:b/>
          <w:color w:val="000000"/>
          <w:sz w:val="21"/>
          <w:szCs w:val="21"/>
        </w:rPr>
        <w:t>（五）设计、施工和设备监造、试验</w:t>
      </w:r>
    </w:p>
    <w:p w14:paraId="18486B9D">
      <w:pPr>
        <w:spacing w:before="0" w:after="60" w:line="360" w:lineRule="auto"/>
        <w:ind w:firstLine="480"/>
        <w:rPr>
          <w:sz w:val="21"/>
          <w:szCs w:val="21"/>
        </w:rPr>
      </w:pPr>
      <w:r>
        <w:rPr>
          <w:rFonts w:ascii="Times New Roman" w:hAnsi="宋体" w:eastAsia="宋体"/>
          <w:b w:val="0"/>
          <w:color w:val="000000"/>
          <w:sz w:val="21"/>
          <w:szCs w:val="21"/>
        </w:rPr>
        <w:t>1.设备监造：变压器、柴油发电机组、多联机及精密空调、电梯、消防水泵、UPS等主要设备，承包人</w:t>
      </w:r>
      <w:r>
        <w:rPr>
          <w:rFonts w:hint="eastAsia" w:ascii="Times New Roman"/>
          <w:b w:val="0"/>
          <w:color w:val="000000"/>
          <w:sz w:val="21"/>
          <w:szCs w:val="21"/>
          <w:lang w:val="en-US" w:eastAsia="zh-CN"/>
        </w:rPr>
        <w:t>应配合发包人</w:t>
      </w:r>
      <w:r>
        <w:rPr>
          <w:rFonts w:ascii="Times New Roman" w:hAnsi="宋体" w:eastAsia="宋体"/>
          <w:b w:val="0"/>
          <w:color w:val="000000"/>
          <w:sz w:val="21"/>
          <w:szCs w:val="21"/>
        </w:rPr>
        <w:t>驻厂监造或关键节点见证。</w:t>
      </w:r>
    </w:p>
    <w:p w14:paraId="38AFDA12">
      <w:pPr>
        <w:spacing w:before="0" w:after="60" w:line="360" w:lineRule="auto"/>
        <w:ind w:firstLine="480"/>
        <w:rPr>
          <w:sz w:val="21"/>
          <w:szCs w:val="21"/>
        </w:rPr>
      </w:pPr>
      <w:r>
        <w:rPr>
          <w:rFonts w:ascii="Times New Roman" w:hAnsi="宋体" w:eastAsia="宋体"/>
          <w:b w:val="0"/>
          <w:color w:val="000000"/>
          <w:sz w:val="21"/>
          <w:szCs w:val="21"/>
        </w:rPr>
        <w:t>2.材料检验：实行见证取样送检制度，钢筋、混凝土、砌体、防水材料、保温材料、电线电缆、管材等按规定复试；检测不合格的材料不得使用，已使用的应拆除重做。</w:t>
      </w:r>
    </w:p>
    <w:p w14:paraId="327FC44F">
      <w:pPr>
        <w:spacing w:before="0" w:after="60" w:line="360" w:lineRule="auto"/>
        <w:ind w:firstLine="480"/>
        <w:rPr>
          <w:sz w:val="21"/>
          <w:szCs w:val="21"/>
        </w:rPr>
      </w:pPr>
      <w:r>
        <w:rPr>
          <w:rFonts w:ascii="Times New Roman" w:hAnsi="宋体" w:eastAsia="宋体"/>
          <w:b w:val="0"/>
          <w:color w:val="000000"/>
          <w:sz w:val="21"/>
          <w:szCs w:val="21"/>
        </w:rPr>
        <w:t>3.第三方检测与监测：</w:t>
      </w:r>
      <w:r>
        <w:rPr>
          <w:rFonts w:hint="eastAsia" w:ascii="Times New Roman"/>
          <w:b w:val="0"/>
          <w:color w:val="000000"/>
          <w:sz w:val="21"/>
          <w:szCs w:val="21"/>
          <w:lang w:val="en-US" w:eastAsia="zh-CN"/>
        </w:rPr>
        <w:t>包括但不限于</w:t>
      </w:r>
      <w:r>
        <w:rPr>
          <w:rFonts w:ascii="Times New Roman" w:hAnsi="宋体" w:eastAsia="宋体"/>
          <w:b w:val="0"/>
          <w:color w:val="000000"/>
          <w:sz w:val="21"/>
          <w:szCs w:val="21"/>
        </w:rPr>
        <w:t>基坑及边坡监测、</w:t>
      </w:r>
      <w:r>
        <w:rPr>
          <w:rFonts w:hint="eastAsia" w:ascii="Times New Roman"/>
          <w:b w:val="0"/>
          <w:color w:val="000000"/>
          <w:sz w:val="21"/>
          <w:szCs w:val="21"/>
          <w:lang w:val="en-US" w:eastAsia="zh-CN"/>
        </w:rPr>
        <w:t>建筑基础</w:t>
      </w:r>
      <w:r>
        <w:rPr>
          <w:rFonts w:ascii="Times New Roman" w:hAnsi="宋体" w:eastAsia="宋体"/>
          <w:b w:val="0"/>
          <w:color w:val="000000"/>
          <w:sz w:val="21"/>
          <w:szCs w:val="21"/>
        </w:rPr>
        <w:t>检测、结构实体检测、节能检测、消防设施检测、室内环境检测、防雷检测等按相关规定实施，承包人负责配合并提供条件，检测不合格的整改费用由承包人承担。</w:t>
      </w:r>
    </w:p>
    <w:p w14:paraId="26EDAB88">
      <w:pPr>
        <w:spacing w:before="0" w:after="60" w:line="360" w:lineRule="auto"/>
        <w:ind w:firstLine="480"/>
        <w:rPr>
          <w:sz w:val="21"/>
          <w:szCs w:val="21"/>
        </w:rPr>
      </w:pPr>
      <w:r>
        <w:rPr>
          <w:rFonts w:ascii="Times New Roman" w:hAnsi="宋体" w:eastAsia="宋体"/>
          <w:b w:val="0"/>
          <w:color w:val="000000"/>
          <w:sz w:val="21"/>
          <w:szCs w:val="21"/>
        </w:rPr>
        <w:t>4.施工试验：承包人应编制试验检验计划，报监理人审批；试验项目、频次、标准执行现行规范及设计文件要求，试验记录纳入竣工资料。</w:t>
      </w:r>
    </w:p>
    <w:p w14:paraId="216B6137">
      <w:pPr>
        <w:spacing w:before="120" w:after="60" w:line="360" w:lineRule="auto"/>
        <w:ind w:firstLine="480" w:firstLineChars="0"/>
        <w:outlineLvl w:val="1"/>
        <w:rPr>
          <w:sz w:val="21"/>
          <w:szCs w:val="21"/>
        </w:rPr>
      </w:pPr>
      <w:r>
        <w:rPr>
          <w:rFonts w:ascii="Times New Roman" w:hAnsi="黑体" w:eastAsia="黑体"/>
          <w:b/>
          <w:color w:val="000000"/>
          <w:sz w:val="21"/>
          <w:szCs w:val="21"/>
        </w:rPr>
        <w:t>（六）样品</w:t>
      </w:r>
    </w:p>
    <w:p w14:paraId="2A909FBD">
      <w:pPr>
        <w:spacing w:before="0" w:after="60" w:line="360" w:lineRule="auto"/>
        <w:ind w:firstLine="480"/>
        <w:rPr>
          <w:sz w:val="21"/>
          <w:szCs w:val="21"/>
        </w:rPr>
      </w:pPr>
      <w:r>
        <w:rPr>
          <w:rFonts w:ascii="Times New Roman" w:hAnsi="宋体" w:eastAsia="宋体"/>
          <w:b w:val="0"/>
          <w:color w:val="000000"/>
          <w:sz w:val="21"/>
          <w:szCs w:val="21"/>
        </w:rPr>
        <w:t>1.实行材料样品报审封样制度。装饰面材、</w:t>
      </w:r>
      <w:r>
        <w:rPr>
          <w:rFonts w:hint="eastAsia" w:ascii="Times New Roman"/>
          <w:b w:val="0"/>
          <w:color w:val="000000"/>
          <w:sz w:val="21"/>
          <w:szCs w:val="21"/>
          <w:lang w:val="en-US" w:eastAsia="zh-CN"/>
        </w:rPr>
        <w:t>外</w:t>
      </w:r>
      <w:r>
        <w:rPr>
          <w:rFonts w:ascii="Times New Roman" w:hAnsi="宋体" w:eastAsia="宋体"/>
          <w:b w:val="0"/>
          <w:color w:val="000000"/>
          <w:sz w:val="21"/>
          <w:szCs w:val="21"/>
        </w:rPr>
        <w:t>墙型材与玻璃、门窗、洁具、灯具、栏杆、地砖、涂料、保温材料、防水材料等，承包人应在采购前报送样品及技术资料，经发包人书面确认后封样留存，批量进场材料应与封样样品一致。</w:t>
      </w:r>
    </w:p>
    <w:p w14:paraId="381CDCD2">
      <w:pPr>
        <w:spacing w:before="0" w:after="60" w:line="360" w:lineRule="auto"/>
        <w:ind w:firstLine="480"/>
        <w:rPr>
          <w:sz w:val="21"/>
          <w:szCs w:val="21"/>
        </w:rPr>
      </w:pPr>
      <w:r>
        <w:rPr>
          <w:rFonts w:ascii="Times New Roman" w:hAnsi="宋体" w:eastAsia="宋体"/>
          <w:b w:val="0"/>
          <w:color w:val="000000"/>
          <w:sz w:val="21"/>
          <w:szCs w:val="21"/>
        </w:rPr>
        <w:t>2.实行样板引路制度。外墙、卫生间、机房、吊顶、地面、</w:t>
      </w:r>
      <w:r>
        <w:rPr>
          <w:rFonts w:hint="eastAsia" w:ascii="Times New Roman"/>
          <w:b w:val="0"/>
          <w:color w:val="000000"/>
          <w:sz w:val="21"/>
          <w:szCs w:val="21"/>
          <w:lang w:eastAsia="zh-CN"/>
        </w:rPr>
        <w:t>外墙</w:t>
      </w:r>
      <w:r>
        <w:rPr>
          <w:rFonts w:ascii="Times New Roman" w:hAnsi="宋体" w:eastAsia="宋体"/>
          <w:b w:val="0"/>
          <w:color w:val="000000"/>
          <w:sz w:val="21"/>
          <w:szCs w:val="21"/>
        </w:rPr>
        <w:t>等关键部位应先做样板间或样板段，经发包人、监理人验收合格后方可大面积施工。</w:t>
      </w:r>
    </w:p>
    <w:p w14:paraId="199389F4">
      <w:pPr>
        <w:spacing w:before="120" w:after="60" w:line="360" w:lineRule="auto"/>
        <w:ind w:firstLine="480" w:firstLineChars="0"/>
        <w:outlineLvl w:val="1"/>
        <w:rPr>
          <w:sz w:val="21"/>
          <w:szCs w:val="21"/>
        </w:rPr>
      </w:pPr>
      <w:r>
        <w:rPr>
          <w:rFonts w:ascii="Times New Roman" w:hAnsi="黑体" w:eastAsia="黑体"/>
          <w:b/>
          <w:color w:val="000000"/>
          <w:sz w:val="21"/>
          <w:szCs w:val="21"/>
        </w:rPr>
        <w:t>（七）发包人提供的其他条件</w:t>
      </w:r>
    </w:p>
    <w:p w14:paraId="28FE6C2D">
      <w:pPr>
        <w:spacing w:before="0" w:after="60" w:line="360" w:lineRule="auto"/>
        <w:ind w:firstLine="480"/>
        <w:rPr>
          <w:sz w:val="21"/>
          <w:szCs w:val="21"/>
        </w:rPr>
      </w:pPr>
      <w:r>
        <w:rPr>
          <w:rFonts w:ascii="Times New Roman" w:hAnsi="宋体" w:eastAsia="宋体"/>
          <w:b w:val="0"/>
          <w:color w:val="000000"/>
          <w:sz w:val="21"/>
          <w:szCs w:val="21"/>
        </w:rPr>
        <w:t>无。发包人不提供工艺包、试验检验工器具及生产设备；承包人应根据设计和施工需要自行配置，费用包含在合同总价内。</w:t>
      </w:r>
    </w:p>
    <w:p w14:paraId="272351E8">
      <w:pPr>
        <w:spacing w:before="240" w:after="120" w:line="360" w:lineRule="auto"/>
        <w:outlineLvl w:val="0"/>
        <w:rPr>
          <w:sz w:val="21"/>
          <w:szCs w:val="21"/>
        </w:rPr>
      </w:pPr>
      <w:r>
        <w:rPr>
          <w:rFonts w:ascii="Times New Roman" w:hAnsi="黑体" w:eastAsia="黑体"/>
          <w:b/>
          <w:color w:val="000000"/>
          <w:sz w:val="21"/>
          <w:szCs w:val="21"/>
        </w:rPr>
        <w:t>六、竣工试验</w:t>
      </w:r>
    </w:p>
    <w:p w14:paraId="3F34DF0D">
      <w:pPr>
        <w:spacing w:before="0" w:after="60" w:line="360" w:lineRule="auto"/>
        <w:ind w:firstLine="480"/>
        <w:rPr>
          <w:sz w:val="21"/>
          <w:szCs w:val="21"/>
        </w:rPr>
      </w:pPr>
      <w:r>
        <w:rPr>
          <w:rFonts w:ascii="Times New Roman" w:hAnsi="宋体" w:eastAsia="宋体"/>
          <w:b w:val="0"/>
          <w:color w:val="000000"/>
          <w:sz w:val="21"/>
          <w:szCs w:val="21"/>
        </w:rPr>
        <w:t>承包人应编制竣工试验方案，经监理人审核、发包人批准后实施。试验费用包含在合同总价内，不另行计取；试验不合格的，承包人应无偿整改并重新试验。</w:t>
      </w:r>
    </w:p>
    <w:p w14:paraId="7FC3F827">
      <w:pPr>
        <w:spacing w:before="120" w:after="60" w:line="360" w:lineRule="auto"/>
        <w:ind w:firstLine="480" w:firstLineChars="0"/>
        <w:outlineLvl w:val="1"/>
        <w:rPr>
          <w:sz w:val="21"/>
          <w:szCs w:val="21"/>
        </w:rPr>
      </w:pPr>
      <w:r>
        <w:rPr>
          <w:rFonts w:ascii="Times New Roman" w:hAnsi="黑体" w:eastAsia="黑体"/>
          <w:b/>
          <w:color w:val="000000"/>
          <w:sz w:val="21"/>
          <w:szCs w:val="21"/>
        </w:rPr>
        <w:t>（一）第一阶段：单机及单体试验</w:t>
      </w:r>
    </w:p>
    <w:p w14:paraId="4A902106">
      <w:pPr>
        <w:spacing w:before="0" w:after="60" w:line="360" w:lineRule="auto"/>
        <w:ind w:firstLine="480"/>
        <w:rPr>
          <w:sz w:val="21"/>
          <w:szCs w:val="21"/>
        </w:rPr>
      </w:pPr>
      <w:r>
        <w:rPr>
          <w:rFonts w:ascii="Times New Roman" w:hAnsi="宋体" w:eastAsia="宋体"/>
          <w:b w:val="0"/>
          <w:color w:val="000000"/>
          <w:sz w:val="21"/>
          <w:szCs w:val="21"/>
        </w:rPr>
        <w:t>1.设备单机试运转：水泵、风机、空调机组、电梯、柴油发电机组、变压器及配电柜送电等，连续运行时间满足规范及设备技术要求。</w:t>
      </w:r>
    </w:p>
    <w:p w14:paraId="084460C8">
      <w:pPr>
        <w:spacing w:before="0" w:after="60" w:line="360" w:lineRule="auto"/>
        <w:ind w:firstLine="480"/>
        <w:rPr>
          <w:sz w:val="21"/>
          <w:szCs w:val="21"/>
        </w:rPr>
      </w:pPr>
      <w:r>
        <w:rPr>
          <w:rFonts w:ascii="Times New Roman" w:hAnsi="宋体" w:eastAsia="宋体"/>
          <w:b w:val="0"/>
          <w:color w:val="000000"/>
          <w:sz w:val="21"/>
          <w:szCs w:val="21"/>
        </w:rPr>
        <w:t>2.系统单体试验：管道试压、冲洗、消毒，风管漏光及漏风检测，电气绝缘、接地电阻测试，消防水系统试压，防雷接地检测。</w:t>
      </w:r>
    </w:p>
    <w:p w14:paraId="2A137B9B">
      <w:pPr>
        <w:spacing w:before="0" w:after="60" w:line="360" w:lineRule="auto"/>
        <w:ind w:firstLine="480"/>
        <w:rPr>
          <w:sz w:val="21"/>
          <w:szCs w:val="21"/>
        </w:rPr>
      </w:pPr>
      <w:r>
        <w:rPr>
          <w:rFonts w:ascii="Times New Roman" w:hAnsi="宋体" w:eastAsia="宋体"/>
          <w:b w:val="0"/>
          <w:color w:val="000000"/>
          <w:sz w:val="21"/>
          <w:szCs w:val="21"/>
        </w:rPr>
        <w:t>3.试验前应具备的条件：设备安装完成并检验合格、试验方案已批准、操作人员到位、安全措施落实、相关资料齐全。</w:t>
      </w:r>
    </w:p>
    <w:p w14:paraId="3FC699F4">
      <w:pPr>
        <w:spacing w:before="120" w:after="60" w:line="360" w:lineRule="auto"/>
        <w:ind w:firstLine="480" w:firstLineChars="0"/>
        <w:outlineLvl w:val="1"/>
        <w:rPr>
          <w:sz w:val="21"/>
          <w:szCs w:val="21"/>
        </w:rPr>
      </w:pPr>
      <w:r>
        <w:rPr>
          <w:rFonts w:ascii="Times New Roman" w:hAnsi="黑体" w:eastAsia="黑体"/>
          <w:b/>
          <w:color w:val="000000"/>
          <w:sz w:val="21"/>
          <w:szCs w:val="21"/>
        </w:rPr>
        <w:t>（二）第二阶段：联动试车</w:t>
      </w:r>
    </w:p>
    <w:p w14:paraId="6434C30C">
      <w:pPr>
        <w:spacing w:before="0" w:after="60" w:line="360" w:lineRule="auto"/>
        <w:ind w:firstLine="480"/>
        <w:rPr>
          <w:sz w:val="21"/>
          <w:szCs w:val="21"/>
        </w:rPr>
      </w:pPr>
      <w:r>
        <w:rPr>
          <w:rFonts w:ascii="Times New Roman" w:hAnsi="宋体" w:eastAsia="宋体"/>
          <w:b w:val="0"/>
          <w:color w:val="000000"/>
          <w:sz w:val="21"/>
          <w:szCs w:val="21"/>
        </w:rPr>
        <w:t>1.消防系统联动：火灾自动报警、自动喷水、防排烟、防火卷帘、消防泵、应急照明及疏散指示等系统联动试验，结果应符合消防验收要求。</w:t>
      </w:r>
    </w:p>
    <w:p w14:paraId="2D0319B2">
      <w:pPr>
        <w:spacing w:before="0" w:after="60" w:line="360" w:lineRule="auto"/>
        <w:ind w:firstLine="480"/>
        <w:rPr>
          <w:sz w:val="21"/>
          <w:szCs w:val="21"/>
        </w:rPr>
      </w:pPr>
      <w:r>
        <w:rPr>
          <w:rFonts w:ascii="Times New Roman" w:hAnsi="宋体" w:eastAsia="宋体"/>
          <w:b w:val="0"/>
          <w:color w:val="000000"/>
          <w:sz w:val="21"/>
          <w:szCs w:val="21"/>
        </w:rPr>
        <w:t>2.智能化系统联动：建筑设备监控、公共安全、门禁、视频监控、停车管理、信息发布等系统联合调试，通信协议开放、数据上传正常。</w:t>
      </w:r>
    </w:p>
    <w:p w14:paraId="54A71947">
      <w:pPr>
        <w:spacing w:before="0" w:after="60" w:line="360" w:lineRule="auto"/>
        <w:ind w:firstLine="480"/>
        <w:rPr>
          <w:sz w:val="21"/>
          <w:szCs w:val="21"/>
        </w:rPr>
      </w:pPr>
      <w:r>
        <w:rPr>
          <w:rFonts w:ascii="Times New Roman" w:hAnsi="宋体" w:eastAsia="宋体"/>
          <w:b w:val="0"/>
          <w:color w:val="000000"/>
          <w:sz w:val="21"/>
          <w:szCs w:val="21"/>
        </w:rPr>
        <w:t>3.机电系统联合运行：给排水、暖通空调、电梯、变配电系统联合试运行，各系统连续正常运行不少于48小时，无故障报警。</w:t>
      </w:r>
    </w:p>
    <w:p w14:paraId="1F4C4140">
      <w:pPr>
        <w:spacing w:before="120" w:after="60" w:line="360" w:lineRule="auto"/>
        <w:ind w:firstLine="480" w:firstLineChars="0"/>
        <w:outlineLvl w:val="1"/>
        <w:rPr>
          <w:sz w:val="21"/>
          <w:szCs w:val="21"/>
        </w:rPr>
      </w:pPr>
      <w:r>
        <w:rPr>
          <w:rFonts w:ascii="Times New Roman" w:hAnsi="黑体" w:eastAsia="黑体"/>
          <w:b/>
          <w:color w:val="000000"/>
          <w:sz w:val="21"/>
          <w:szCs w:val="21"/>
        </w:rPr>
        <w:t>（三）第三阶段：性能测试</w:t>
      </w:r>
    </w:p>
    <w:p w14:paraId="56A4F64E">
      <w:pPr>
        <w:spacing w:before="0" w:after="60" w:line="360" w:lineRule="auto"/>
        <w:ind w:firstLine="480"/>
        <w:rPr>
          <w:sz w:val="21"/>
          <w:szCs w:val="21"/>
        </w:rPr>
      </w:pPr>
      <w:r>
        <w:rPr>
          <w:rFonts w:ascii="Times New Roman" w:hAnsi="宋体" w:eastAsia="宋体"/>
          <w:b w:val="0"/>
          <w:color w:val="000000"/>
          <w:sz w:val="21"/>
          <w:szCs w:val="21"/>
        </w:rPr>
        <w:t>1.室内环境：主要功能房间的温度、湿度、新风量、噪声、照度及室内空气质量检测，结果满足设计参数及GB50325要求。</w:t>
      </w:r>
    </w:p>
    <w:p w14:paraId="41E45961">
      <w:pPr>
        <w:spacing w:before="0" w:after="60" w:line="360" w:lineRule="auto"/>
        <w:ind w:firstLine="480"/>
        <w:rPr>
          <w:sz w:val="21"/>
          <w:szCs w:val="21"/>
        </w:rPr>
      </w:pPr>
      <w:r>
        <w:rPr>
          <w:rFonts w:hint="eastAsia" w:ascii="Times New Roman"/>
          <w:b w:val="0"/>
          <w:color w:val="000000"/>
          <w:sz w:val="21"/>
          <w:szCs w:val="21"/>
          <w:lang w:val="en-US" w:eastAsia="zh-CN"/>
        </w:rPr>
        <w:t>2</w:t>
      </w:r>
      <w:r>
        <w:rPr>
          <w:rFonts w:ascii="Times New Roman" w:hAnsi="宋体" w:eastAsia="宋体"/>
          <w:b w:val="0"/>
          <w:color w:val="000000"/>
          <w:sz w:val="21"/>
          <w:szCs w:val="21"/>
        </w:rPr>
        <w:t>.节能与绿色建筑：围护结构气密性、设备能效、照明功率密度、能耗分项计量系统功能测试，满足绿色建筑二星级相关指标。</w:t>
      </w:r>
    </w:p>
    <w:p w14:paraId="430228B3">
      <w:pPr>
        <w:spacing w:before="0" w:after="60" w:line="360" w:lineRule="auto"/>
        <w:ind w:firstLine="480"/>
        <w:rPr>
          <w:sz w:val="21"/>
          <w:szCs w:val="21"/>
        </w:rPr>
      </w:pPr>
      <w:r>
        <w:rPr>
          <w:rFonts w:hint="eastAsia" w:ascii="Times New Roman"/>
          <w:b w:val="0"/>
          <w:color w:val="000000"/>
          <w:sz w:val="21"/>
          <w:szCs w:val="21"/>
          <w:lang w:val="en-US" w:eastAsia="zh-CN"/>
        </w:rPr>
        <w:t>3</w:t>
      </w:r>
      <w:r>
        <w:rPr>
          <w:rFonts w:ascii="Times New Roman" w:hAnsi="宋体" w:eastAsia="宋体"/>
          <w:b w:val="0"/>
          <w:color w:val="000000"/>
          <w:sz w:val="21"/>
          <w:szCs w:val="21"/>
        </w:rPr>
        <w:t>.给排水：生活给水水质检测、二次供水设施运行、排水系统通水试验。</w:t>
      </w:r>
    </w:p>
    <w:p w14:paraId="6839EE3D">
      <w:pPr>
        <w:spacing w:before="0" w:after="60" w:line="360" w:lineRule="auto"/>
        <w:ind w:firstLine="480"/>
        <w:rPr>
          <w:sz w:val="21"/>
          <w:szCs w:val="21"/>
        </w:rPr>
      </w:pPr>
      <w:r>
        <w:rPr>
          <w:rFonts w:hint="eastAsia" w:ascii="Times New Roman"/>
          <w:b w:val="0"/>
          <w:color w:val="000000"/>
          <w:sz w:val="21"/>
          <w:szCs w:val="21"/>
          <w:lang w:val="en-US" w:eastAsia="zh-CN"/>
        </w:rPr>
        <w:t>4</w:t>
      </w:r>
      <w:r>
        <w:rPr>
          <w:rFonts w:ascii="Times New Roman" w:hAnsi="宋体" w:eastAsia="宋体"/>
          <w:b w:val="0"/>
          <w:color w:val="000000"/>
          <w:sz w:val="21"/>
          <w:szCs w:val="21"/>
        </w:rPr>
        <w:t>.智能化：系统功能与性能测试，视频存储不少于30日，报警响应时间满足设计要求。</w:t>
      </w:r>
    </w:p>
    <w:p w14:paraId="13EF574A">
      <w:pPr>
        <w:spacing w:before="120" w:after="60" w:line="360" w:lineRule="auto"/>
        <w:ind w:firstLine="480" w:firstLineChars="0"/>
        <w:outlineLvl w:val="1"/>
        <w:rPr>
          <w:sz w:val="21"/>
          <w:szCs w:val="21"/>
        </w:rPr>
      </w:pPr>
      <w:r>
        <w:rPr>
          <w:rFonts w:ascii="Times New Roman" w:hAnsi="黑体" w:eastAsia="黑体"/>
          <w:b/>
          <w:color w:val="000000"/>
          <w:sz w:val="21"/>
          <w:szCs w:val="21"/>
        </w:rPr>
        <w:t>（四）试验结果处理</w:t>
      </w:r>
    </w:p>
    <w:p w14:paraId="5CDB9F7E">
      <w:pPr>
        <w:spacing w:before="0" w:after="60" w:line="360" w:lineRule="auto"/>
        <w:ind w:firstLine="480"/>
        <w:rPr>
          <w:sz w:val="21"/>
          <w:szCs w:val="21"/>
        </w:rPr>
      </w:pPr>
      <w:r>
        <w:rPr>
          <w:rFonts w:ascii="Times New Roman" w:hAnsi="宋体" w:eastAsia="宋体"/>
          <w:b w:val="0"/>
          <w:color w:val="000000"/>
          <w:sz w:val="21"/>
          <w:szCs w:val="21"/>
        </w:rPr>
        <w:t>试验不合格的，承包人应在7日内完成整改并重新试验，复验费用由承包人承担；同一项目连续两次试验不合格的，发包人有权委托第三方整改，费用从合同价款中扣减，并追究承包人违约责任。</w:t>
      </w:r>
    </w:p>
    <w:p w14:paraId="56B02780">
      <w:pPr>
        <w:spacing w:before="240" w:after="120" w:line="360" w:lineRule="auto"/>
        <w:outlineLvl w:val="0"/>
      </w:pPr>
      <w:r>
        <w:rPr>
          <w:rFonts w:ascii="Times New Roman" w:hAnsi="黑体" w:eastAsia="黑体"/>
          <w:b/>
          <w:color w:val="000000"/>
          <w:sz w:val="30"/>
        </w:rPr>
        <w:t>七、竣工验收</w:t>
      </w:r>
    </w:p>
    <w:p w14:paraId="0F33D44C">
      <w:pPr>
        <w:spacing w:before="120" w:after="60" w:line="360" w:lineRule="auto"/>
        <w:ind w:firstLine="480" w:firstLineChars="0"/>
        <w:outlineLvl w:val="1"/>
        <w:rPr>
          <w:sz w:val="21"/>
          <w:szCs w:val="21"/>
        </w:rPr>
      </w:pPr>
      <w:r>
        <w:rPr>
          <w:rFonts w:ascii="Times New Roman" w:hAnsi="黑体" w:eastAsia="黑体"/>
          <w:b/>
          <w:color w:val="000000"/>
          <w:sz w:val="21"/>
          <w:szCs w:val="21"/>
        </w:rPr>
        <w:t>（一）验收条件</w:t>
      </w:r>
    </w:p>
    <w:p w14:paraId="6B198FE3">
      <w:pPr>
        <w:spacing w:before="0" w:after="60" w:line="360" w:lineRule="auto"/>
        <w:ind w:firstLine="480"/>
        <w:rPr>
          <w:sz w:val="21"/>
          <w:szCs w:val="21"/>
        </w:rPr>
      </w:pPr>
      <w:r>
        <w:rPr>
          <w:rFonts w:ascii="Times New Roman" w:hAnsi="宋体" w:eastAsia="宋体"/>
          <w:b w:val="0"/>
          <w:color w:val="000000"/>
          <w:sz w:val="21"/>
          <w:szCs w:val="21"/>
        </w:rPr>
        <w:t>1.已完成合同约定的全部设计和施工内容，各单位工程、分部分项工程验收合格；</w:t>
      </w:r>
    </w:p>
    <w:p w14:paraId="5BB058D5">
      <w:pPr>
        <w:spacing w:before="0" w:after="60" w:line="360" w:lineRule="auto"/>
        <w:ind w:firstLine="480"/>
        <w:rPr>
          <w:sz w:val="21"/>
          <w:szCs w:val="21"/>
        </w:rPr>
      </w:pPr>
      <w:r>
        <w:rPr>
          <w:rFonts w:ascii="Times New Roman" w:hAnsi="宋体" w:eastAsia="宋体"/>
          <w:b w:val="0"/>
          <w:color w:val="000000"/>
          <w:sz w:val="21"/>
          <w:szCs w:val="21"/>
        </w:rPr>
        <w:t>2.竣工试验全部合格，各系统运行正常；</w:t>
      </w:r>
    </w:p>
    <w:p w14:paraId="3920CAC5">
      <w:pPr>
        <w:spacing w:before="0" w:after="60" w:line="360" w:lineRule="auto"/>
        <w:ind w:firstLine="480"/>
        <w:rPr>
          <w:sz w:val="21"/>
          <w:szCs w:val="21"/>
        </w:rPr>
      </w:pPr>
      <w:r>
        <w:rPr>
          <w:rFonts w:ascii="Times New Roman" w:hAnsi="宋体" w:eastAsia="宋体"/>
          <w:b w:val="0"/>
          <w:color w:val="000000"/>
          <w:sz w:val="21"/>
          <w:szCs w:val="21"/>
        </w:rPr>
        <w:t>3.消防、节能、防雷、环保、规划核实、档案、绿色建筑、海绵城市等专项验收已完成；</w:t>
      </w:r>
    </w:p>
    <w:p w14:paraId="3FCAE0C6">
      <w:pPr>
        <w:spacing w:before="0" w:after="60" w:line="360" w:lineRule="auto"/>
        <w:ind w:firstLine="480"/>
        <w:rPr>
          <w:sz w:val="21"/>
          <w:szCs w:val="21"/>
        </w:rPr>
      </w:pPr>
      <w:r>
        <w:rPr>
          <w:rFonts w:ascii="Times New Roman" w:hAnsi="宋体" w:eastAsia="宋体"/>
          <w:b w:val="0"/>
          <w:color w:val="000000"/>
          <w:sz w:val="21"/>
          <w:szCs w:val="21"/>
        </w:rPr>
        <w:t>4.竣工资料齐全、真实、完整，已按规定完成归档预验收；</w:t>
      </w:r>
    </w:p>
    <w:p w14:paraId="706C4237">
      <w:pPr>
        <w:spacing w:before="0" w:after="60" w:line="360" w:lineRule="auto"/>
        <w:ind w:firstLine="480"/>
        <w:rPr>
          <w:sz w:val="21"/>
          <w:szCs w:val="21"/>
        </w:rPr>
      </w:pPr>
      <w:r>
        <w:rPr>
          <w:rFonts w:ascii="Times New Roman" w:hAnsi="宋体" w:eastAsia="宋体"/>
          <w:b w:val="0"/>
          <w:color w:val="000000"/>
          <w:sz w:val="21"/>
          <w:szCs w:val="21"/>
        </w:rPr>
        <w:t>5.已按合同约定完成场地清理、临时设施拆除及场地恢复。</w:t>
      </w:r>
    </w:p>
    <w:p w14:paraId="5092AF6D">
      <w:pPr>
        <w:spacing w:before="120" w:after="60" w:line="360" w:lineRule="auto"/>
        <w:ind w:firstLine="480" w:firstLineChars="0"/>
        <w:outlineLvl w:val="1"/>
        <w:rPr>
          <w:sz w:val="21"/>
          <w:szCs w:val="21"/>
        </w:rPr>
      </w:pPr>
      <w:r>
        <w:rPr>
          <w:rFonts w:ascii="Times New Roman" w:hAnsi="黑体" w:eastAsia="黑体"/>
          <w:b/>
          <w:color w:val="000000"/>
          <w:sz w:val="21"/>
          <w:szCs w:val="21"/>
        </w:rPr>
        <w:t>（二）验收程序</w:t>
      </w:r>
    </w:p>
    <w:p w14:paraId="13AE7FE7">
      <w:pPr>
        <w:spacing w:before="0" w:after="60" w:line="360" w:lineRule="auto"/>
        <w:ind w:firstLine="480"/>
        <w:rPr>
          <w:sz w:val="21"/>
          <w:szCs w:val="21"/>
        </w:rPr>
      </w:pPr>
      <w:r>
        <w:rPr>
          <w:rFonts w:ascii="Times New Roman" w:hAnsi="宋体" w:eastAsia="宋体"/>
          <w:b w:val="0"/>
          <w:color w:val="000000"/>
          <w:sz w:val="21"/>
          <w:szCs w:val="21"/>
        </w:rPr>
        <w:t>监理人组织预验收并出具质量评估报告；承包人整改完毕后，由发包人组织勘察、设计、施工、监理等单位进行竣工验收；验收合格后办理竣工验收备案及工程移交，签署移交证书。</w:t>
      </w:r>
    </w:p>
    <w:p w14:paraId="3F18ECDD">
      <w:pPr>
        <w:spacing w:before="120" w:after="60" w:line="360" w:lineRule="auto"/>
        <w:ind w:firstLine="480" w:firstLineChars="0"/>
        <w:outlineLvl w:val="1"/>
        <w:rPr>
          <w:sz w:val="21"/>
          <w:szCs w:val="21"/>
        </w:rPr>
      </w:pPr>
      <w:r>
        <w:rPr>
          <w:rFonts w:ascii="Times New Roman" w:hAnsi="黑体" w:eastAsia="黑体"/>
          <w:b/>
          <w:color w:val="000000"/>
          <w:sz w:val="21"/>
          <w:szCs w:val="21"/>
        </w:rPr>
        <w:t>（三）验收标准</w:t>
      </w:r>
    </w:p>
    <w:p w14:paraId="29E27FB5">
      <w:pPr>
        <w:spacing w:before="0" w:after="60" w:line="360" w:lineRule="auto"/>
        <w:ind w:firstLine="480"/>
        <w:rPr>
          <w:sz w:val="21"/>
          <w:szCs w:val="21"/>
        </w:rPr>
      </w:pPr>
      <w:r>
        <w:rPr>
          <w:rFonts w:ascii="Times New Roman" w:hAnsi="宋体" w:eastAsia="宋体"/>
          <w:b w:val="0"/>
          <w:color w:val="000000"/>
          <w:sz w:val="21"/>
          <w:szCs w:val="21"/>
        </w:rPr>
        <w:t>一次验收合格。验收依据为经批准的初步设计及批复、施工图设计文件、现行施工质量验收规范及本章约定的性能指标。</w:t>
      </w:r>
    </w:p>
    <w:p w14:paraId="4B88BAEB">
      <w:pPr>
        <w:spacing w:before="120" w:after="60" w:line="360" w:lineRule="auto"/>
        <w:ind w:firstLine="480" w:firstLineChars="0"/>
        <w:outlineLvl w:val="1"/>
        <w:rPr>
          <w:sz w:val="21"/>
          <w:szCs w:val="21"/>
        </w:rPr>
      </w:pPr>
      <w:r>
        <w:rPr>
          <w:rFonts w:ascii="Times New Roman" w:hAnsi="黑体" w:eastAsia="黑体"/>
          <w:b/>
          <w:color w:val="000000"/>
          <w:sz w:val="21"/>
          <w:szCs w:val="21"/>
        </w:rPr>
        <w:t>（四）竣工资料</w:t>
      </w:r>
    </w:p>
    <w:p w14:paraId="5A1B0257">
      <w:pPr>
        <w:spacing w:before="0" w:after="60" w:line="360" w:lineRule="auto"/>
        <w:ind w:firstLine="480"/>
        <w:rPr>
          <w:sz w:val="21"/>
          <w:szCs w:val="21"/>
        </w:rPr>
      </w:pPr>
      <w:r>
        <w:rPr>
          <w:rFonts w:ascii="Times New Roman" w:hAnsi="宋体" w:eastAsia="宋体"/>
          <w:b w:val="0"/>
          <w:color w:val="000000"/>
          <w:sz w:val="21"/>
          <w:szCs w:val="21"/>
        </w:rPr>
        <w:t>承包人应提交</w:t>
      </w:r>
      <w:r>
        <w:rPr>
          <w:rFonts w:hint="eastAsia" w:ascii="Times New Roman"/>
          <w:b w:val="0"/>
          <w:color w:val="000000"/>
          <w:sz w:val="21"/>
          <w:szCs w:val="21"/>
          <w:lang w:val="en-US" w:eastAsia="zh-CN"/>
        </w:rPr>
        <w:t>包括但不限于：</w:t>
      </w:r>
      <w:r>
        <w:rPr>
          <w:rFonts w:ascii="Times New Roman" w:hAnsi="宋体" w:eastAsia="宋体"/>
          <w:b w:val="0"/>
          <w:color w:val="000000"/>
          <w:sz w:val="21"/>
          <w:szCs w:val="21"/>
        </w:rPr>
        <w:t>竣工图（含BIM竣工模型）、施工技术资料、材料设备合格证及检测报告、试验记录、隐蔽工程验收记录、</w:t>
      </w:r>
      <w:r>
        <w:rPr>
          <w:rFonts w:hint="eastAsia" w:ascii="Times New Roman"/>
          <w:b w:val="0"/>
          <w:color w:val="000000"/>
          <w:sz w:val="21"/>
          <w:szCs w:val="21"/>
          <w:lang w:val="en-US" w:eastAsia="zh-CN"/>
        </w:rPr>
        <w:t>设备清单、</w:t>
      </w:r>
      <w:r>
        <w:rPr>
          <w:rFonts w:ascii="Times New Roman" w:hAnsi="宋体" w:eastAsia="宋体"/>
          <w:b w:val="0"/>
          <w:color w:val="000000"/>
          <w:sz w:val="21"/>
          <w:szCs w:val="21"/>
        </w:rPr>
        <w:t>设备操作与维修手册、工程质量保修书等，纸质资料不少于</w:t>
      </w:r>
      <w:r>
        <w:rPr>
          <w:rFonts w:hint="eastAsia" w:ascii="Times New Roman"/>
          <w:b w:val="0"/>
          <w:color w:val="000000"/>
          <w:sz w:val="21"/>
          <w:szCs w:val="21"/>
          <w:lang w:val="en-US" w:eastAsia="zh-CN"/>
        </w:rPr>
        <w:t>6</w:t>
      </w:r>
      <w:r>
        <w:rPr>
          <w:rFonts w:ascii="Times New Roman" w:hAnsi="宋体" w:eastAsia="宋体"/>
          <w:b w:val="0"/>
          <w:color w:val="000000"/>
          <w:sz w:val="21"/>
          <w:szCs w:val="21"/>
        </w:rPr>
        <w:t>套并提供电子文件</w:t>
      </w:r>
      <w:r>
        <w:rPr>
          <w:rFonts w:hint="eastAsia" w:ascii="Times New Roman"/>
          <w:b w:val="0"/>
          <w:color w:val="000000"/>
          <w:sz w:val="21"/>
          <w:szCs w:val="21"/>
          <w:lang w:eastAsia="zh-CN"/>
        </w:rPr>
        <w:t>（</w:t>
      </w:r>
      <w:r>
        <w:rPr>
          <w:rFonts w:hint="eastAsia" w:ascii="Times New Roman"/>
          <w:b w:val="0"/>
          <w:color w:val="000000"/>
          <w:sz w:val="21"/>
          <w:szCs w:val="21"/>
          <w:lang w:val="en-US" w:eastAsia="zh-CN"/>
        </w:rPr>
        <w:t>以发包人要求为准</w:t>
      </w:r>
      <w:r>
        <w:rPr>
          <w:rFonts w:hint="eastAsia" w:ascii="Times New Roman"/>
          <w:b w:val="0"/>
          <w:color w:val="000000"/>
          <w:sz w:val="21"/>
          <w:szCs w:val="21"/>
          <w:lang w:eastAsia="zh-CN"/>
        </w:rPr>
        <w:t>）</w:t>
      </w:r>
      <w:r>
        <w:rPr>
          <w:rFonts w:ascii="Times New Roman" w:hAnsi="宋体" w:eastAsia="宋体"/>
          <w:b w:val="0"/>
          <w:color w:val="000000"/>
          <w:sz w:val="21"/>
          <w:szCs w:val="21"/>
        </w:rPr>
        <w:t>；同时配合发包人向城市建设档案管理机构移交档案。</w:t>
      </w:r>
    </w:p>
    <w:p w14:paraId="6A368A17">
      <w:pPr>
        <w:spacing w:before="120" w:after="60" w:line="360" w:lineRule="auto"/>
        <w:ind w:firstLine="480" w:firstLineChars="0"/>
        <w:outlineLvl w:val="1"/>
        <w:rPr>
          <w:sz w:val="21"/>
          <w:szCs w:val="21"/>
        </w:rPr>
      </w:pPr>
      <w:r>
        <w:rPr>
          <w:rFonts w:ascii="Times New Roman" w:hAnsi="黑体" w:eastAsia="黑体"/>
          <w:b/>
          <w:color w:val="000000"/>
          <w:sz w:val="21"/>
          <w:szCs w:val="21"/>
        </w:rPr>
        <w:t>（五）未通过验收的处理</w:t>
      </w:r>
    </w:p>
    <w:p w14:paraId="6159828D">
      <w:pPr>
        <w:spacing w:before="0" w:after="60" w:line="360" w:lineRule="auto"/>
        <w:ind w:firstLine="480"/>
      </w:pPr>
      <w:r>
        <w:rPr>
          <w:rFonts w:ascii="Times New Roman" w:hAnsi="宋体" w:eastAsia="宋体"/>
          <w:b w:val="0"/>
          <w:color w:val="000000"/>
          <w:sz w:val="21"/>
          <w:szCs w:val="21"/>
        </w:rPr>
        <w:t>验收不合格的，承包人应在监理人确定的期限内完成整改并重新申请验收，由此增加的费用和延误的工期由承包人承担；逾期未完成整改的，按合同专用条款约定承担违约责任。</w:t>
      </w:r>
    </w:p>
    <w:p w14:paraId="50A08FCC">
      <w:pPr>
        <w:spacing w:before="240" w:after="120" w:line="360" w:lineRule="auto"/>
        <w:outlineLvl w:val="0"/>
      </w:pPr>
      <w:r>
        <w:rPr>
          <w:rFonts w:ascii="Times New Roman" w:hAnsi="黑体" w:eastAsia="黑体"/>
          <w:b/>
          <w:color w:val="000000"/>
          <w:sz w:val="30"/>
        </w:rPr>
        <w:t>八、竣工后试验</w:t>
      </w:r>
    </w:p>
    <w:p w14:paraId="7ED020DD">
      <w:pPr>
        <w:spacing w:before="0" w:after="60" w:line="360" w:lineRule="auto"/>
        <w:ind w:firstLine="480"/>
      </w:pPr>
      <w:r>
        <w:rPr>
          <w:rFonts w:ascii="Times New Roman" w:hAnsi="宋体" w:eastAsia="宋体"/>
          <w:b w:val="0"/>
          <w:color w:val="000000"/>
          <w:sz w:val="24"/>
        </w:rPr>
        <w:t>无。</w:t>
      </w:r>
    </w:p>
    <w:p w14:paraId="0DAE9636">
      <w:pPr>
        <w:spacing w:before="240" w:after="120" w:line="360" w:lineRule="auto"/>
        <w:outlineLvl w:val="0"/>
      </w:pPr>
      <w:r>
        <w:rPr>
          <w:rFonts w:ascii="Times New Roman" w:hAnsi="黑体" w:eastAsia="黑体"/>
          <w:b/>
          <w:color w:val="000000"/>
          <w:sz w:val="30"/>
        </w:rPr>
        <w:t>九、文件要求</w:t>
      </w:r>
    </w:p>
    <w:p w14:paraId="35DAF781">
      <w:pPr>
        <w:spacing w:before="120" w:after="60" w:line="360" w:lineRule="auto"/>
        <w:ind w:firstLine="480" w:firstLineChars="0"/>
        <w:outlineLvl w:val="1"/>
        <w:rPr>
          <w:sz w:val="21"/>
          <w:szCs w:val="21"/>
        </w:rPr>
      </w:pPr>
      <w:r>
        <w:rPr>
          <w:rFonts w:ascii="Times New Roman" w:hAnsi="黑体" w:eastAsia="黑体"/>
          <w:b/>
          <w:color w:val="000000"/>
          <w:sz w:val="21"/>
          <w:szCs w:val="21"/>
        </w:rPr>
        <w:t>（一）设计文件及审批、备案</w:t>
      </w:r>
    </w:p>
    <w:p w14:paraId="3AC1FE32">
      <w:pPr>
        <w:spacing w:before="0" w:after="60" w:line="360" w:lineRule="auto"/>
        <w:ind w:firstLine="480"/>
        <w:rPr>
          <w:sz w:val="21"/>
          <w:szCs w:val="21"/>
        </w:rPr>
      </w:pPr>
      <w:r>
        <w:rPr>
          <w:rFonts w:ascii="Times New Roman" w:hAnsi="宋体" w:eastAsia="宋体"/>
          <w:b w:val="0"/>
          <w:color w:val="000000"/>
          <w:sz w:val="21"/>
          <w:szCs w:val="21"/>
        </w:rPr>
        <w:t>承包人应提交</w:t>
      </w:r>
      <w:r>
        <w:rPr>
          <w:rFonts w:hint="eastAsia" w:ascii="Times New Roman"/>
          <w:b w:val="0"/>
          <w:color w:val="000000"/>
          <w:sz w:val="21"/>
          <w:szCs w:val="21"/>
          <w:lang w:val="en-US" w:eastAsia="zh-CN"/>
        </w:rPr>
        <w:t>包括但不限于</w:t>
      </w:r>
      <w:r>
        <w:rPr>
          <w:rFonts w:ascii="Times New Roman" w:hAnsi="宋体" w:eastAsia="宋体"/>
          <w:b w:val="0"/>
          <w:color w:val="000000"/>
          <w:sz w:val="21"/>
          <w:szCs w:val="21"/>
        </w:rPr>
        <w:t>施工图设计文件（含计算书、专项设计）、施工图预算、BIM模型及各阶段审批文件，并负责办理或配合办理施工图审查、消防设计审查、绿色建筑预评价、海绵城市专项审查、装配式建筑评价等手续，取得相应批复或合格文件。</w:t>
      </w:r>
    </w:p>
    <w:p w14:paraId="58892FD6">
      <w:pPr>
        <w:spacing w:before="120" w:after="60" w:line="360" w:lineRule="auto"/>
        <w:ind w:firstLine="480" w:firstLineChars="0"/>
        <w:outlineLvl w:val="1"/>
        <w:rPr>
          <w:sz w:val="21"/>
          <w:szCs w:val="21"/>
        </w:rPr>
      </w:pPr>
      <w:r>
        <w:rPr>
          <w:rFonts w:ascii="Times New Roman" w:hAnsi="黑体" w:eastAsia="黑体"/>
          <w:b/>
          <w:color w:val="000000"/>
          <w:sz w:val="21"/>
          <w:szCs w:val="21"/>
        </w:rPr>
        <w:t>（二）沟通计划</w:t>
      </w:r>
    </w:p>
    <w:p w14:paraId="4C684784">
      <w:pPr>
        <w:spacing w:before="0" w:after="60" w:line="360" w:lineRule="auto"/>
        <w:ind w:firstLine="480"/>
        <w:rPr>
          <w:sz w:val="21"/>
          <w:szCs w:val="21"/>
        </w:rPr>
      </w:pPr>
      <w:r>
        <w:rPr>
          <w:rFonts w:ascii="Times New Roman" w:hAnsi="宋体" w:eastAsia="宋体"/>
          <w:b w:val="0"/>
          <w:color w:val="000000"/>
          <w:sz w:val="21"/>
          <w:szCs w:val="21"/>
        </w:rPr>
        <w:t>1.双方应在合同签订后7日内明确项目负责人及接口人，人员变更应提前书面通知。</w:t>
      </w:r>
    </w:p>
    <w:p w14:paraId="408EDC1E">
      <w:pPr>
        <w:spacing w:before="0" w:after="60" w:line="360" w:lineRule="auto"/>
        <w:ind w:firstLine="480"/>
        <w:rPr>
          <w:sz w:val="21"/>
          <w:szCs w:val="21"/>
        </w:rPr>
      </w:pPr>
      <w:r>
        <w:rPr>
          <w:rFonts w:ascii="Times New Roman" w:hAnsi="宋体" w:eastAsia="宋体"/>
          <w:b w:val="0"/>
          <w:color w:val="000000"/>
          <w:sz w:val="21"/>
          <w:szCs w:val="21"/>
        </w:rPr>
        <w:t>2.建立周例会（每周固定时间召开）、月度例会及专题会议制度，会议纪要由承包人整理，3个工作日内分发并跟踪落实。</w:t>
      </w:r>
    </w:p>
    <w:p w14:paraId="48EC48EE">
      <w:pPr>
        <w:spacing w:before="0" w:after="60" w:line="360" w:lineRule="auto"/>
        <w:ind w:firstLine="480"/>
        <w:rPr>
          <w:sz w:val="21"/>
          <w:szCs w:val="21"/>
        </w:rPr>
      </w:pPr>
      <w:r>
        <w:rPr>
          <w:rFonts w:ascii="Times New Roman" w:hAnsi="宋体" w:eastAsia="宋体"/>
          <w:b w:val="0"/>
          <w:color w:val="000000"/>
          <w:sz w:val="21"/>
          <w:szCs w:val="21"/>
        </w:rPr>
        <w:t>3.承包人报送发包人的请示、报审文件，发包人应在3个工作日内答复；紧急事项随时沟通。</w:t>
      </w:r>
    </w:p>
    <w:p w14:paraId="22BE1C02">
      <w:pPr>
        <w:spacing w:before="0" w:after="60" w:line="360" w:lineRule="auto"/>
        <w:ind w:firstLine="480"/>
        <w:rPr>
          <w:sz w:val="21"/>
          <w:szCs w:val="21"/>
        </w:rPr>
      </w:pPr>
      <w:r>
        <w:rPr>
          <w:rFonts w:ascii="Times New Roman" w:hAnsi="宋体" w:eastAsia="宋体"/>
          <w:b w:val="0"/>
          <w:color w:val="000000"/>
          <w:sz w:val="21"/>
          <w:szCs w:val="21"/>
        </w:rPr>
        <w:t>4.承包人应按本节“四、时间要求”提交周、月、季度进度报告，并同步提交质量、安全、投资相关报表。</w:t>
      </w:r>
    </w:p>
    <w:p w14:paraId="0585687C">
      <w:pPr>
        <w:spacing w:before="120" w:after="60" w:line="360" w:lineRule="auto"/>
        <w:ind w:firstLine="480" w:firstLineChars="0"/>
        <w:outlineLvl w:val="1"/>
        <w:rPr>
          <w:sz w:val="21"/>
          <w:szCs w:val="21"/>
        </w:rPr>
      </w:pPr>
      <w:r>
        <w:rPr>
          <w:rFonts w:ascii="Times New Roman" w:hAnsi="黑体" w:eastAsia="黑体"/>
          <w:b/>
          <w:color w:val="000000"/>
          <w:sz w:val="21"/>
          <w:szCs w:val="21"/>
        </w:rPr>
        <w:t>（三）风险管理计划</w:t>
      </w:r>
    </w:p>
    <w:p w14:paraId="40139A8E">
      <w:pPr>
        <w:spacing w:before="0" w:after="60" w:line="360" w:lineRule="auto"/>
        <w:ind w:firstLine="480"/>
        <w:rPr>
          <w:sz w:val="21"/>
          <w:szCs w:val="21"/>
        </w:rPr>
      </w:pPr>
      <w:r>
        <w:rPr>
          <w:rFonts w:ascii="Times New Roman" w:hAnsi="宋体" w:eastAsia="宋体"/>
          <w:b w:val="0"/>
          <w:color w:val="000000"/>
          <w:sz w:val="21"/>
          <w:szCs w:val="21"/>
        </w:rPr>
        <w:t>1.承包人在开工前提交项目风险管理计划，识别设计、地质、周边环境、基坑与边坡、交通组织、地下管线、工期、价格等风险，明确应对措施、责任人和预警指标。</w:t>
      </w:r>
    </w:p>
    <w:p w14:paraId="3771A8CF">
      <w:pPr>
        <w:spacing w:before="0" w:after="60" w:line="360" w:lineRule="auto"/>
        <w:ind w:firstLine="480"/>
        <w:rPr>
          <w:sz w:val="21"/>
          <w:szCs w:val="21"/>
        </w:rPr>
      </w:pPr>
      <w:r>
        <w:rPr>
          <w:rFonts w:ascii="Times New Roman" w:hAnsi="宋体" w:eastAsia="宋体"/>
          <w:b w:val="0"/>
          <w:color w:val="000000"/>
          <w:sz w:val="21"/>
          <w:szCs w:val="21"/>
        </w:rPr>
        <w:t>2.编制危大工程清单及专项施工方案，按规定组织专家论证；编制防汛、坍塌、火灾、疫情等应急预案并组织演练。</w:t>
      </w:r>
    </w:p>
    <w:p w14:paraId="48BB87A8">
      <w:pPr>
        <w:spacing w:before="0" w:after="60" w:line="360" w:lineRule="auto"/>
        <w:ind w:firstLine="480"/>
        <w:rPr>
          <w:sz w:val="21"/>
          <w:szCs w:val="21"/>
        </w:rPr>
      </w:pPr>
      <w:r>
        <w:rPr>
          <w:rFonts w:ascii="Times New Roman" w:hAnsi="宋体" w:eastAsia="宋体"/>
          <w:b w:val="0"/>
          <w:color w:val="000000"/>
          <w:sz w:val="21"/>
          <w:szCs w:val="21"/>
        </w:rPr>
        <w:t>3.按合同约定投保建筑工程一切险、安装工程一切险、第三者责任险及安全生产责任险，保险单及批单报发包人备案。</w:t>
      </w:r>
    </w:p>
    <w:p w14:paraId="62EA014A">
      <w:pPr>
        <w:spacing w:before="120" w:after="60" w:line="360" w:lineRule="auto"/>
        <w:ind w:firstLine="480" w:firstLineChars="0"/>
        <w:outlineLvl w:val="1"/>
        <w:rPr>
          <w:sz w:val="21"/>
          <w:szCs w:val="21"/>
        </w:rPr>
      </w:pPr>
      <w:r>
        <w:rPr>
          <w:rFonts w:ascii="Times New Roman" w:hAnsi="黑体" w:eastAsia="黑体"/>
          <w:b/>
          <w:color w:val="000000"/>
          <w:sz w:val="21"/>
          <w:szCs w:val="21"/>
        </w:rPr>
        <w:t>（四）竣工文件和其他记录</w:t>
      </w:r>
    </w:p>
    <w:p w14:paraId="7D1F3960">
      <w:pPr>
        <w:spacing w:before="0" w:after="60" w:line="360" w:lineRule="auto"/>
        <w:ind w:firstLine="480"/>
        <w:rPr>
          <w:sz w:val="21"/>
          <w:szCs w:val="21"/>
        </w:rPr>
      </w:pPr>
      <w:r>
        <w:rPr>
          <w:rFonts w:ascii="Times New Roman" w:hAnsi="宋体" w:eastAsia="宋体"/>
          <w:b w:val="0"/>
          <w:color w:val="000000"/>
          <w:sz w:val="21"/>
          <w:szCs w:val="21"/>
        </w:rPr>
        <w:t>承包人应建立完整的工程记录，包括施工日志、隐蔽工程验收记录、材料报验与复试记录、试验与调试记录、影像资料（关键工序及隐蔽部位全程留存）、设计变更与洽商记录，随工程进度同步形成，不得事后补记；竣工时按本节“七、（四）”要求汇总移交。</w:t>
      </w:r>
    </w:p>
    <w:p w14:paraId="0EFD0DAA">
      <w:pPr>
        <w:spacing w:before="120" w:after="60" w:line="360" w:lineRule="auto"/>
        <w:ind w:firstLine="480" w:firstLineChars="0"/>
        <w:outlineLvl w:val="1"/>
        <w:rPr>
          <w:sz w:val="21"/>
          <w:szCs w:val="21"/>
        </w:rPr>
      </w:pPr>
      <w:r>
        <w:rPr>
          <w:rFonts w:ascii="Times New Roman" w:hAnsi="黑体" w:eastAsia="黑体"/>
          <w:b/>
          <w:color w:val="000000"/>
          <w:sz w:val="21"/>
          <w:szCs w:val="21"/>
        </w:rPr>
        <w:t>（五）操作和维修手册</w:t>
      </w:r>
    </w:p>
    <w:p w14:paraId="473019D7">
      <w:pPr>
        <w:spacing w:before="0" w:after="60" w:line="360" w:lineRule="auto"/>
        <w:ind w:firstLine="480"/>
        <w:rPr>
          <w:sz w:val="21"/>
          <w:szCs w:val="21"/>
        </w:rPr>
      </w:pPr>
      <w:r>
        <w:rPr>
          <w:rFonts w:ascii="Times New Roman" w:hAnsi="宋体" w:eastAsia="宋体"/>
          <w:b w:val="0"/>
          <w:color w:val="000000"/>
          <w:sz w:val="21"/>
          <w:szCs w:val="21"/>
        </w:rPr>
        <w:t>承包人应编制操作和维修手册，内容包括设备清单及技术参数、操作规程、维护保养计划、备品备件清单及更换周期、常见故障处理、供应商及保修联系方式，并在移交前对发包人人员进行交底。</w:t>
      </w:r>
    </w:p>
    <w:p w14:paraId="6104FAFA">
      <w:pPr>
        <w:spacing w:before="120" w:after="60" w:line="360" w:lineRule="auto"/>
        <w:ind w:firstLine="480" w:firstLineChars="0"/>
        <w:outlineLvl w:val="1"/>
        <w:rPr>
          <w:sz w:val="21"/>
          <w:szCs w:val="21"/>
        </w:rPr>
      </w:pPr>
      <w:r>
        <w:rPr>
          <w:rFonts w:ascii="Times New Roman" w:hAnsi="黑体" w:eastAsia="黑体"/>
          <w:b/>
          <w:color w:val="000000"/>
          <w:sz w:val="21"/>
          <w:szCs w:val="21"/>
        </w:rPr>
        <w:t>（六）其他承包人文件</w:t>
      </w:r>
    </w:p>
    <w:p w14:paraId="43886BDD">
      <w:pPr>
        <w:spacing w:before="0" w:after="60" w:line="360" w:lineRule="auto"/>
        <w:ind w:firstLine="480"/>
      </w:pPr>
      <w:r>
        <w:rPr>
          <w:rFonts w:ascii="Times New Roman" w:hAnsi="宋体" w:eastAsia="宋体"/>
          <w:b w:val="0"/>
          <w:color w:val="000000"/>
          <w:sz w:val="21"/>
          <w:szCs w:val="21"/>
        </w:rPr>
        <w:t>包括深化设计图、加工制作图、样板确认单、检测与调试方案、专项验收申报资料等，按发包人要求的格式和时限提交。</w:t>
      </w:r>
    </w:p>
    <w:p w14:paraId="3B473561">
      <w:pPr>
        <w:spacing w:before="240" w:after="120" w:line="360" w:lineRule="auto"/>
        <w:outlineLvl w:val="0"/>
      </w:pPr>
      <w:r>
        <w:rPr>
          <w:rFonts w:ascii="Times New Roman" w:hAnsi="黑体" w:eastAsia="黑体"/>
          <w:b/>
          <w:color w:val="000000"/>
          <w:sz w:val="30"/>
        </w:rPr>
        <w:t>十、工程项目管理规定</w:t>
      </w:r>
    </w:p>
    <w:p w14:paraId="27A02F7C">
      <w:pPr>
        <w:spacing w:before="120" w:after="60" w:line="360" w:lineRule="auto"/>
        <w:ind w:firstLine="480" w:firstLineChars="0"/>
        <w:outlineLvl w:val="1"/>
        <w:rPr>
          <w:sz w:val="21"/>
          <w:szCs w:val="21"/>
        </w:rPr>
      </w:pPr>
      <w:r>
        <w:rPr>
          <w:rFonts w:ascii="Times New Roman" w:hAnsi="黑体" w:eastAsia="黑体"/>
          <w:b/>
          <w:color w:val="000000"/>
          <w:sz w:val="21"/>
          <w:szCs w:val="21"/>
        </w:rPr>
        <w:t>（一）质量</w:t>
      </w:r>
    </w:p>
    <w:p w14:paraId="2204668C">
      <w:pPr>
        <w:spacing w:before="0" w:after="60" w:line="360" w:lineRule="auto"/>
        <w:ind w:firstLine="480"/>
        <w:rPr>
          <w:sz w:val="21"/>
          <w:szCs w:val="21"/>
        </w:rPr>
      </w:pPr>
      <w:r>
        <w:rPr>
          <w:rFonts w:ascii="Times New Roman" w:hAnsi="宋体" w:eastAsia="宋体"/>
          <w:b w:val="0"/>
          <w:color w:val="000000"/>
          <w:sz w:val="21"/>
          <w:szCs w:val="21"/>
        </w:rPr>
        <w:t>1.实行三检制（自检、互检、专检）和监理报验制度，上道工序未经验收合格不得进入下道工序。</w:t>
      </w:r>
    </w:p>
    <w:p w14:paraId="4F317623">
      <w:pPr>
        <w:spacing w:before="0" w:after="60" w:line="360" w:lineRule="auto"/>
        <w:ind w:firstLine="480"/>
        <w:rPr>
          <w:sz w:val="21"/>
          <w:szCs w:val="21"/>
        </w:rPr>
      </w:pPr>
      <w:r>
        <w:rPr>
          <w:rFonts w:ascii="Times New Roman" w:hAnsi="宋体" w:eastAsia="宋体"/>
          <w:b w:val="0"/>
          <w:color w:val="000000"/>
          <w:sz w:val="21"/>
          <w:szCs w:val="21"/>
        </w:rPr>
        <w:t>2.实行样板引路和实测实量，实测实量合格率不低于95%，数据按月报发包人。</w:t>
      </w:r>
    </w:p>
    <w:p w14:paraId="4BBF12C7">
      <w:pPr>
        <w:spacing w:before="0" w:after="60" w:line="360" w:lineRule="auto"/>
        <w:ind w:firstLine="480"/>
        <w:rPr>
          <w:sz w:val="21"/>
          <w:szCs w:val="21"/>
        </w:rPr>
      </w:pPr>
      <w:r>
        <w:rPr>
          <w:rFonts w:ascii="Times New Roman" w:hAnsi="宋体" w:eastAsia="宋体"/>
          <w:b w:val="0"/>
          <w:color w:val="000000"/>
          <w:sz w:val="21"/>
          <w:szCs w:val="21"/>
        </w:rPr>
        <w:t>3.建立质量问题台账，限期闭环；发生质量事故的，按国家和湖北省有关规定报告并处理，承包人承担相应责任。</w:t>
      </w:r>
    </w:p>
    <w:p w14:paraId="5419FDFB">
      <w:pPr>
        <w:spacing w:before="120" w:after="60" w:line="360" w:lineRule="auto"/>
        <w:ind w:firstLine="480" w:firstLineChars="0"/>
        <w:outlineLvl w:val="1"/>
        <w:rPr>
          <w:sz w:val="21"/>
          <w:szCs w:val="21"/>
        </w:rPr>
      </w:pPr>
      <w:r>
        <w:rPr>
          <w:rFonts w:ascii="Times New Roman" w:hAnsi="黑体" w:eastAsia="黑体"/>
          <w:b/>
          <w:color w:val="000000"/>
          <w:sz w:val="21"/>
          <w:szCs w:val="21"/>
        </w:rPr>
        <w:t>（二）进度</w:t>
      </w:r>
    </w:p>
    <w:p w14:paraId="6B89CA2B">
      <w:pPr>
        <w:spacing w:before="0" w:after="60" w:line="360" w:lineRule="auto"/>
        <w:ind w:firstLine="480"/>
        <w:rPr>
          <w:sz w:val="21"/>
          <w:szCs w:val="21"/>
        </w:rPr>
      </w:pPr>
      <w:r>
        <w:rPr>
          <w:rFonts w:ascii="Times New Roman" w:hAnsi="宋体" w:eastAsia="宋体"/>
          <w:b w:val="0"/>
          <w:color w:val="000000"/>
          <w:sz w:val="21"/>
          <w:szCs w:val="21"/>
        </w:rPr>
        <w:t>1.以合同约定里程碑为控制节点，实行月度对比分析，偏差超过5%时提交纠偏方案。</w:t>
      </w:r>
    </w:p>
    <w:p w14:paraId="3036058A">
      <w:pPr>
        <w:spacing w:before="0" w:after="60" w:line="360" w:lineRule="auto"/>
        <w:ind w:firstLine="480"/>
        <w:rPr>
          <w:sz w:val="21"/>
          <w:szCs w:val="21"/>
        </w:rPr>
      </w:pPr>
      <w:r>
        <w:rPr>
          <w:rFonts w:ascii="Times New Roman" w:hAnsi="宋体" w:eastAsia="宋体"/>
          <w:b w:val="0"/>
          <w:color w:val="000000"/>
          <w:sz w:val="21"/>
          <w:szCs w:val="21"/>
        </w:rPr>
        <w:t>2.因承包人原因可能影响里程碑节点的，应提前预警并提出赶工措施，赶工费用由承包人承担。</w:t>
      </w:r>
    </w:p>
    <w:p w14:paraId="69556EA7">
      <w:pPr>
        <w:spacing w:before="120" w:after="60" w:line="360" w:lineRule="auto"/>
        <w:ind w:firstLine="480" w:firstLineChars="0"/>
        <w:outlineLvl w:val="1"/>
        <w:rPr>
          <w:sz w:val="21"/>
          <w:szCs w:val="21"/>
        </w:rPr>
      </w:pPr>
      <w:r>
        <w:rPr>
          <w:rFonts w:ascii="Times New Roman" w:hAnsi="黑体" w:eastAsia="黑体"/>
          <w:b/>
          <w:color w:val="000000"/>
          <w:sz w:val="21"/>
          <w:szCs w:val="21"/>
        </w:rPr>
        <w:t>（三）支付</w:t>
      </w:r>
    </w:p>
    <w:p w14:paraId="511E55D5">
      <w:pPr>
        <w:spacing w:before="0" w:after="60" w:line="360" w:lineRule="auto"/>
        <w:ind w:firstLine="480"/>
        <w:rPr>
          <w:sz w:val="21"/>
          <w:szCs w:val="21"/>
        </w:rPr>
      </w:pPr>
      <w:r>
        <w:rPr>
          <w:rFonts w:ascii="Times New Roman" w:hAnsi="宋体" w:eastAsia="宋体"/>
          <w:b w:val="0"/>
          <w:color w:val="000000"/>
          <w:sz w:val="21"/>
          <w:szCs w:val="21"/>
        </w:rPr>
        <w:t>1.工程款按合同专用条款约定执行；支付申请应附已完成工程量清单、质量验收资料及影像资料。</w:t>
      </w:r>
    </w:p>
    <w:p w14:paraId="6FD00D90">
      <w:pPr>
        <w:spacing w:before="0" w:after="60" w:line="360" w:lineRule="auto"/>
        <w:ind w:firstLine="480"/>
        <w:rPr>
          <w:sz w:val="21"/>
          <w:szCs w:val="21"/>
        </w:rPr>
      </w:pPr>
      <w:r>
        <w:rPr>
          <w:rFonts w:ascii="Times New Roman" w:hAnsi="宋体" w:eastAsia="宋体"/>
          <w:b w:val="0"/>
          <w:color w:val="000000"/>
          <w:sz w:val="21"/>
          <w:szCs w:val="21"/>
        </w:rPr>
        <w:t>2.农民工工资按专用账户管理，实行总包代发，承包人应按月足额支付，不得以任何理由拖欠。</w:t>
      </w:r>
    </w:p>
    <w:p w14:paraId="6FAD3AC7">
      <w:pPr>
        <w:spacing w:before="0" w:after="60" w:line="360" w:lineRule="auto"/>
        <w:ind w:firstLine="480"/>
        <w:rPr>
          <w:rFonts w:ascii="Times New Roman" w:hAnsi="宋体" w:eastAsia="宋体"/>
          <w:b w:val="0"/>
          <w:color w:val="000000"/>
          <w:sz w:val="21"/>
          <w:szCs w:val="21"/>
        </w:rPr>
      </w:pPr>
      <w:r>
        <w:rPr>
          <w:rFonts w:ascii="Times New Roman" w:hAnsi="宋体" w:eastAsia="宋体"/>
          <w:b w:val="0"/>
          <w:color w:val="000000"/>
          <w:sz w:val="21"/>
          <w:szCs w:val="21"/>
        </w:rPr>
        <w:t>3.质量保证金按合同约定预留，缺陷责任期满且无未处理缺陷的，按约定返还。</w:t>
      </w:r>
    </w:p>
    <w:p w14:paraId="1C3B4542">
      <w:pPr>
        <w:spacing w:before="0" w:after="60" w:line="360" w:lineRule="auto"/>
        <w:ind w:firstLine="480"/>
        <w:rPr>
          <w:rFonts w:hint="default" w:ascii="Times New Roman" w:hAnsi="宋体" w:eastAsia="宋体"/>
          <w:b w:val="0"/>
          <w:color w:val="000000"/>
          <w:sz w:val="24"/>
          <w:lang w:val="en-US" w:eastAsia="zh-CN"/>
        </w:rPr>
      </w:pPr>
      <w:r>
        <w:rPr>
          <w:rFonts w:hint="eastAsia" w:ascii="Times New Roman"/>
          <w:b w:val="0"/>
          <w:color w:val="000000"/>
          <w:sz w:val="21"/>
          <w:szCs w:val="21"/>
          <w:lang w:val="en-US" w:eastAsia="zh-CN"/>
        </w:rPr>
        <w:t>4.暂估价使用：暂估价</w:t>
      </w:r>
      <w:r>
        <w:rPr>
          <w:rFonts w:ascii="Times New Roman" w:hAnsi="宋体" w:eastAsia="宋体"/>
          <w:b w:val="0"/>
          <w:color w:val="000000"/>
          <w:sz w:val="21"/>
          <w:szCs w:val="21"/>
        </w:rPr>
        <w:t>由发包人掌握使用</w:t>
      </w:r>
      <w:r>
        <w:rPr>
          <w:rFonts w:hint="eastAsia" w:ascii="Times New Roman"/>
          <w:b w:val="0"/>
          <w:color w:val="000000"/>
          <w:sz w:val="21"/>
          <w:szCs w:val="21"/>
          <w:lang w:eastAsia="zh-CN"/>
        </w:rPr>
        <w:t>，</w:t>
      </w:r>
      <w:r>
        <w:rPr>
          <w:rFonts w:ascii="Times New Roman" w:hAnsi="宋体" w:eastAsia="宋体"/>
          <w:b w:val="0"/>
          <w:color w:val="000000"/>
          <w:sz w:val="21"/>
          <w:szCs w:val="21"/>
        </w:rPr>
        <w:t>用于合同约定的暂估价项目</w:t>
      </w:r>
      <w:r>
        <w:rPr>
          <w:rFonts w:hint="eastAsia" w:ascii="Times New Roman"/>
          <w:b w:val="0"/>
          <w:color w:val="000000"/>
          <w:sz w:val="21"/>
          <w:szCs w:val="21"/>
          <w:lang w:val="en-US" w:eastAsia="zh-CN"/>
        </w:rPr>
        <w:t>。暂估价</w:t>
      </w:r>
      <w:r>
        <w:rPr>
          <w:rFonts w:ascii="Times New Roman" w:hAnsi="宋体" w:eastAsia="宋体"/>
          <w:b w:val="0"/>
          <w:color w:val="000000"/>
          <w:sz w:val="21"/>
          <w:szCs w:val="21"/>
        </w:rPr>
        <w:t>使用须经发包人批准，结算时按实际发生计入合同价款，结余归发包人。</w:t>
      </w:r>
      <w:r>
        <w:rPr>
          <w:rFonts w:hint="eastAsia" w:ascii="Times New Roman"/>
          <w:b w:val="0"/>
          <w:color w:val="000000"/>
          <w:sz w:val="21"/>
          <w:szCs w:val="21"/>
          <w:lang w:val="en-US" w:eastAsia="zh-CN"/>
        </w:rPr>
        <w:t>暂估价清单见表10.1暂估价清单。</w:t>
      </w:r>
    </w:p>
    <w:p w14:paraId="58ADB0E2">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240" w:lineRule="atLeast"/>
        <w:ind w:left="23" w:leftChars="0" w:firstLine="493" w:firstLineChars="0"/>
        <w:jc w:val="center"/>
        <w:textAlignment w:val="auto"/>
        <w:rPr>
          <w:rFonts w:hint="eastAsia" w:ascii="Times New Roman"/>
          <w:b w:val="0"/>
          <w:color w:val="000000"/>
          <w:sz w:val="21"/>
          <w:szCs w:val="21"/>
          <w:lang w:val="en-US" w:eastAsia="zh-CN"/>
        </w:rPr>
      </w:pPr>
      <w:r>
        <w:rPr>
          <w:rFonts w:hint="eastAsia" w:ascii="宋体" w:hAnsi="宋体" w:cs="宋体"/>
          <w:sz w:val="18"/>
          <w:szCs w:val="18"/>
          <w:lang w:val="en-US" w:eastAsia="zh-CN"/>
        </w:rPr>
        <w:t>表10.1 暂估价清单</w:t>
      </w:r>
    </w:p>
    <w:tbl>
      <w:tblPr>
        <w:tblStyle w:val="4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4"/>
        <w:gridCol w:w="1861"/>
        <w:gridCol w:w="2447"/>
        <w:gridCol w:w="434"/>
        <w:gridCol w:w="520"/>
        <w:gridCol w:w="1427"/>
        <w:gridCol w:w="1426"/>
        <w:gridCol w:w="434"/>
      </w:tblGrid>
      <w:tr w14:paraId="6EDD3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434"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4FA381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861"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707BAB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类别</w:t>
            </w:r>
          </w:p>
        </w:tc>
        <w:tc>
          <w:tcPr>
            <w:tcW w:w="2447"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7C36BA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设备名称及规格参数</w:t>
            </w:r>
          </w:p>
        </w:tc>
        <w:tc>
          <w:tcPr>
            <w:tcW w:w="434"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1B47F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520"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643FB9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1427"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7E1975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暂估单价（元）</w:t>
            </w:r>
          </w:p>
        </w:tc>
        <w:tc>
          <w:tcPr>
            <w:tcW w:w="1426"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6A2E92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暂估合价（元）</w:t>
            </w:r>
          </w:p>
        </w:tc>
        <w:tc>
          <w:tcPr>
            <w:tcW w:w="434"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42FC5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7756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CB7F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54CA6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变配电及发电设备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EBF9B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柴油发电机组常载功率1600kW(备载功率1760kW)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81D83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AD87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094B52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0BBCA2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F9AD5CD">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B419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D8F3F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C59BF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变配电及发电设备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F0F37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10KV中置柜KYN28型</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14EB4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E4CA8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2CE7E5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A047D6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217F72C">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045A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528F8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DF55FE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变配电及发电设备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BBFC2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干式变压器SCB18-1600KVA</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586E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A3F73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0657FF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30C736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449370F">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626DA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47B1A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E31D6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54E2A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多联机室外机，制冷量123.5KW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4AA3F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4B7D5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A11773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83,980.00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39BFD7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671,840.00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3D869F7">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6210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65F0B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C8B0B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01438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多联机室内机，制冷量5.6kW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3853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78BB0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DE284F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6A620A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658,560.00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B8DCFEA">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6DA6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9B767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8AA54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11A19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多联机室内机，制冷量8.0kW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337A8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A8E8A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FF7FB1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ACE478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326,400.00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8F12FF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09B1D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5967C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04649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F37118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多联机室外机，制冷量180.4KW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847E9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BBAC6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5ABCCD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122,672.00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96D9B8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245,344.00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C0626F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749BB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A9D5A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6DD44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4D041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多联机室内机，制冷量7.1kW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2EF67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7F3ED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1A42D9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4,260.00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694553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170,400.00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3EC58F5">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4EE48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375D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973A4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B251C1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屋顶式直膨机，制冷量115kW，自带控制柜</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BB8AA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07AE9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99BA26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7D15E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9391A5F">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1E5E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03304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CB0CC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28604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多联机室外机，制冷量85KW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507F9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0FC43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3D9A34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55,250.00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1F44F6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CEAABC6">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2D47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98C5E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BB646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37B5A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屋顶式直膨机，制冷量88kW，自带控制柜</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EE731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7E62C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DD9AB0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E31F2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4CA0475">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75A36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8841D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B447C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A34B9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多联机室内机，制冷量6.3kW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70A4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CD25A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552A2D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3,780.00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0DC916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64,260.00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CF272CF">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AECD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9388E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FC591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BC2E4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多联机室内机，制冷量11.2kW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593AA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5DF07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EDD1F2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358E46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40,320.00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FB5F40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6128A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D42F0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50FD7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0F2E3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多联式新风机，制冷量28kW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778CE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DF48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DCBD3D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4,321.00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E546F0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38,889.00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18798B1">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0ABE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2D44E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F6640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A5B54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多联机室内机，制冷量10.0kW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ECF45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F99F3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61F63E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374279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87CE4B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C90A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39CC6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B4BBE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DA9EF4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多联机室内机，制冷量9.0kW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2BF77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1C1E0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90BBE6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9FF043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C1025A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094C3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409EA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4181D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7C743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多联式新风机，制冷量22.4kW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F69AE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35E1F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240DF2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4,202.00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D879AE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4,202.00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F3D40EA">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6AB14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31FC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74880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给排水及消防设备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F2B89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变频加压给水设备 Q=25m³/h，P=0.75MPa，主泵 Q=15m³/h，H=75m，N=5.5kW，带一对一变频器、控制柜（IP68）、变频控制器（IP68），含前后附件（两用一备）及气压水罐有效容积110L，P=1.0MPa</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CB31E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96103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17FF5E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7329F5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98D8D2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33D8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6CF2F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293A5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给排水及消防设备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EAB1A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高位消防水箱5m*3.5m*3m</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3A42D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CB2F5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9C0D26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FD36BC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E1989F6">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46069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45FF1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13959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弱电智能化及机房设备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DA6E4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UPS50kVA</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7F688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11969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1BE889D">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9F33FE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89AFB6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88A8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B1389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C6B6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ACE41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电梯（载重1.35T）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A4582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A2AC0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E7316C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BC0C5B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930CC1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4EBB5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F330B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C2986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39B5B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电梯（载重1.6T）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80CA5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BCB9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0466B5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D37D81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2F10844">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7C27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39D7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9AAA0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光伏发电</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3A765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光伏发电（太阳能光伏组件及逆变器，400㎡）</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414A9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DADD6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59286C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72D28E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8FFBE67">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3B5C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3216DE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080F6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18"/>
                <w:szCs w:val="18"/>
                <w:u w:val="none"/>
                <w:lang w:val="en-US" w:eastAsia="zh-CN" w:bidi="ar"/>
              </w:rPr>
            </w:pPr>
            <w:r>
              <w:rPr>
                <w:rFonts w:ascii="Times New Roman" w:hAnsi="宋体" w:eastAsia="宋体"/>
                <w:b w:val="0"/>
                <w:color w:val="000000"/>
                <w:sz w:val="18"/>
                <w:szCs w:val="18"/>
              </w:rPr>
              <w:t>水土保持方案编制费</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8D53C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F9A82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7759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A408ECD">
            <w:pPr>
              <w:keepNext w:val="0"/>
              <w:keepLines w:val="0"/>
              <w:widowControl/>
              <w:suppressLineNumbers w:val="0"/>
              <w:wordWrap w:val="0"/>
              <w:spacing w:before="0" w:beforeAutospacing="0" w:after="0" w:afterAutospacing="0"/>
              <w:ind w:left="0" w:right="0"/>
              <w:jc w:val="righ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top"/>
          </w:tcPr>
          <w:p w14:paraId="69585B7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FED008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9E6C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8B21E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26</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06D18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18"/>
                <w:szCs w:val="18"/>
                <w:u w:val="none"/>
                <w:lang w:val="en-US" w:eastAsia="zh-CN" w:bidi="ar"/>
              </w:rPr>
            </w:pPr>
            <w:r>
              <w:rPr>
                <w:rFonts w:hint="default" w:ascii="Times New Roman" w:hAnsi="宋体" w:eastAsia="宋体"/>
                <w:b w:val="0"/>
                <w:color w:val="000000"/>
                <w:sz w:val="18"/>
                <w:szCs w:val="18"/>
                <w:lang w:val="en-US" w:eastAsia="zh-CN"/>
              </w:rPr>
              <w:t>水电气增容及接口费</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DCEA5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57E85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D7E19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54BC19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3072</w:t>
            </w:r>
            <w:r>
              <w:rPr>
                <w:rFonts w:hint="eastAsia" w:ascii="宋体" w:hAnsi="宋体" w:eastAsia="宋体" w:cs="宋体"/>
                <w:i w:val="0"/>
                <w:iCs w:val="0"/>
                <w:color w:val="000000"/>
                <w:kern w:val="0"/>
                <w:sz w:val="18"/>
                <w:szCs w:val="18"/>
                <w:u w:val="none"/>
                <w:lang w:val="en-US" w:eastAsia="zh-CN" w:bidi="ar"/>
              </w:rPr>
              <w:t>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top"/>
          </w:tcPr>
          <w:p w14:paraId="4857FC3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3072</w:t>
            </w:r>
            <w:r>
              <w:rPr>
                <w:rFonts w:hint="eastAsia" w:ascii="宋体" w:hAnsi="宋体" w:eastAsia="宋体" w:cs="宋体"/>
                <w:i w:val="0"/>
                <w:iCs w:val="0"/>
                <w:color w:val="000000"/>
                <w:kern w:val="0"/>
                <w:sz w:val="18"/>
                <w:szCs w:val="18"/>
                <w:u w:val="none"/>
                <w:lang w:val="en-US" w:eastAsia="zh-CN" w:bidi="ar"/>
              </w:rPr>
              <w:t>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EFDD534">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4B7E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5696" w:type="dxa"/>
            <w:gridSpan w:val="5"/>
            <w:tcBorders>
              <w:top w:val="single" w:color="808080" w:sz="4" w:space="0"/>
              <w:left w:val="single" w:color="808080" w:sz="4" w:space="0"/>
              <w:bottom w:val="single" w:color="808080" w:sz="4" w:space="0"/>
              <w:right w:val="single" w:color="808080" w:sz="4" w:space="0"/>
            </w:tcBorders>
            <w:shd w:val="clear" w:color="auto" w:fill="auto"/>
            <w:noWrap/>
            <w:vAlign w:val="center"/>
          </w:tcPr>
          <w:p w14:paraId="3C4803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合计</w:t>
            </w:r>
          </w:p>
        </w:tc>
        <w:tc>
          <w:tcPr>
            <w:tcW w:w="2853" w:type="dxa"/>
            <w:gridSpan w:val="2"/>
            <w:tcBorders>
              <w:top w:val="single" w:color="808080" w:sz="4" w:space="0"/>
              <w:left w:val="single" w:color="808080" w:sz="4" w:space="0"/>
              <w:bottom w:val="single" w:color="808080" w:sz="4" w:space="0"/>
              <w:right w:val="single" w:color="808080" w:sz="4" w:space="0"/>
            </w:tcBorders>
            <w:shd w:val="clear" w:color="auto" w:fill="auto"/>
            <w:noWrap/>
            <w:vAlign w:val="center"/>
          </w:tcPr>
          <w:p w14:paraId="6B327A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Times New Roman"/>
                <w:b w:val="0"/>
                <w:color w:val="000000"/>
                <w:sz w:val="21"/>
                <w:szCs w:val="21"/>
                <w:lang w:val="en-US" w:eastAsia="zh-CN"/>
              </w:rPr>
              <w:t>9979415</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4381A8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bl>
    <w:p w14:paraId="0F76211D">
      <w:pPr>
        <w:spacing w:before="0" w:after="60" w:line="360" w:lineRule="auto"/>
        <w:ind w:firstLine="480"/>
        <w:rPr>
          <w:rFonts w:ascii="Times New Roman" w:hAnsi="宋体" w:eastAsia="宋体"/>
          <w:b w:val="0"/>
          <w:color w:val="000000"/>
          <w:sz w:val="24"/>
        </w:rPr>
      </w:pPr>
    </w:p>
    <w:p w14:paraId="56173508">
      <w:pPr>
        <w:spacing w:before="120" w:after="60" w:line="360" w:lineRule="auto"/>
        <w:ind w:firstLine="480" w:firstLineChars="0"/>
        <w:outlineLvl w:val="1"/>
        <w:rPr>
          <w:sz w:val="21"/>
          <w:szCs w:val="21"/>
        </w:rPr>
      </w:pPr>
      <w:r>
        <w:rPr>
          <w:rFonts w:ascii="Times New Roman" w:hAnsi="黑体" w:eastAsia="黑体"/>
          <w:b/>
          <w:color w:val="000000"/>
          <w:sz w:val="21"/>
          <w:szCs w:val="21"/>
        </w:rPr>
        <w:t>（四）HSE（健康、安全与环境）</w:t>
      </w:r>
    </w:p>
    <w:p w14:paraId="2B148645">
      <w:pPr>
        <w:spacing w:before="0" w:after="60" w:line="360" w:lineRule="auto"/>
        <w:ind w:firstLine="480"/>
        <w:rPr>
          <w:sz w:val="21"/>
          <w:szCs w:val="21"/>
        </w:rPr>
      </w:pPr>
      <w:r>
        <w:rPr>
          <w:rFonts w:ascii="Times New Roman" w:hAnsi="宋体" w:eastAsia="宋体"/>
          <w:b w:val="0"/>
          <w:color w:val="000000"/>
          <w:sz w:val="21"/>
          <w:szCs w:val="21"/>
        </w:rPr>
        <w:t>1.安全目标：杜绝死亡事故、杜绝重伤事故；不发生火灾事故、特种设备安全事故、管线破坏事故；不发生因施工原因造成的安全事故；达到武汉市安全文明施工标准化工地要求。</w:t>
      </w:r>
    </w:p>
    <w:p w14:paraId="2A1DCFFA">
      <w:pPr>
        <w:spacing w:before="0" w:after="60" w:line="360" w:lineRule="auto"/>
        <w:ind w:firstLine="480"/>
        <w:rPr>
          <w:sz w:val="21"/>
          <w:szCs w:val="21"/>
        </w:rPr>
      </w:pPr>
      <w:r>
        <w:rPr>
          <w:rFonts w:ascii="Times New Roman" w:hAnsi="宋体" w:eastAsia="宋体"/>
          <w:b w:val="0"/>
          <w:color w:val="000000"/>
          <w:sz w:val="21"/>
          <w:szCs w:val="21"/>
        </w:rPr>
        <w:t>2.文明施工：现场全面封闭打围，围挡高度不低于2.4米；落实扬尘治理“七个百分百”（围挡全封闭、路面全硬化、裸土全覆盖、喷淋全开启、车辆全冲洗、湿法作业全落实、渣土全密闭）；主出入口道路硬化并设置车辆自动冲洗设施；设置标准化标识标牌。</w:t>
      </w:r>
    </w:p>
    <w:p w14:paraId="18B7AD89">
      <w:pPr>
        <w:spacing w:before="0" w:after="60" w:line="360" w:lineRule="auto"/>
        <w:ind w:firstLine="480"/>
        <w:rPr>
          <w:sz w:val="21"/>
          <w:szCs w:val="21"/>
        </w:rPr>
      </w:pPr>
      <w:r>
        <w:rPr>
          <w:rFonts w:ascii="Times New Roman" w:hAnsi="宋体" w:eastAsia="宋体"/>
          <w:b w:val="0"/>
          <w:color w:val="000000"/>
          <w:sz w:val="21"/>
          <w:szCs w:val="21"/>
        </w:rPr>
        <w:t>3.环境保护：生活区与施工区分离，生活垃圾分类存放、及时清运；泥浆、废水沉淀处理达标后排放；控制施工噪声、光污染及有害气体排放，夜间施工依法办理手续。</w:t>
      </w:r>
    </w:p>
    <w:p w14:paraId="42AB8FDF">
      <w:pPr>
        <w:spacing w:before="0" w:after="60" w:line="360" w:lineRule="auto"/>
        <w:ind w:firstLine="480"/>
        <w:rPr>
          <w:sz w:val="21"/>
          <w:szCs w:val="21"/>
        </w:rPr>
      </w:pPr>
      <w:r>
        <w:rPr>
          <w:rFonts w:ascii="Times New Roman" w:hAnsi="宋体" w:eastAsia="宋体"/>
          <w:b w:val="0"/>
          <w:color w:val="000000"/>
          <w:sz w:val="21"/>
          <w:szCs w:val="21"/>
        </w:rPr>
        <w:t>4.职业健康：建立作业人员职业健康档案，落实高处作业、有限空间作业、高温作业防护措施，配备劳动防护用品。</w:t>
      </w:r>
    </w:p>
    <w:p w14:paraId="4C4A16C1">
      <w:pPr>
        <w:spacing w:before="0" w:after="60" w:line="360" w:lineRule="auto"/>
        <w:ind w:firstLine="480"/>
        <w:rPr>
          <w:sz w:val="21"/>
          <w:szCs w:val="21"/>
        </w:rPr>
      </w:pPr>
      <w:r>
        <w:rPr>
          <w:rFonts w:ascii="Times New Roman" w:hAnsi="宋体" w:eastAsia="宋体"/>
          <w:b w:val="0"/>
          <w:color w:val="000000"/>
          <w:sz w:val="21"/>
          <w:szCs w:val="21"/>
        </w:rPr>
        <w:t>5.应急管理：疫情防控、极端天气（高温、暴雨、寒潮）应急管理符合武汉市相关要求；发生突发事件按规定时限报告并处置。</w:t>
      </w:r>
    </w:p>
    <w:p w14:paraId="749295EA">
      <w:pPr>
        <w:spacing w:before="120" w:after="60" w:line="360" w:lineRule="auto"/>
        <w:ind w:firstLine="480" w:firstLineChars="0"/>
        <w:outlineLvl w:val="1"/>
        <w:rPr>
          <w:sz w:val="21"/>
          <w:szCs w:val="21"/>
        </w:rPr>
      </w:pPr>
      <w:r>
        <w:rPr>
          <w:rFonts w:ascii="Times New Roman" w:hAnsi="黑体" w:eastAsia="黑体"/>
          <w:b/>
          <w:color w:val="000000"/>
          <w:sz w:val="21"/>
          <w:szCs w:val="21"/>
        </w:rPr>
        <w:t>（五）沟通</w:t>
      </w:r>
    </w:p>
    <w:p w14:paraId="7B01BF67">
      <w:pPr>
        <w:spacing w:before="0" w:after="60" w:line="360" w:lineRule="auto"/>
        <w:ind w:firstLine="480"/>
        <w:rPr>
          <w:sz w:val="21"/>
          <w:szCs w:val="21"/>
        </w:rPr>
      </w:pPr>
      <w:r>
        <w:rPr>
          <w:rFonts w:ascii="Times New Roman" w:hAnsi="宋体" w:eastAsia="宋体"/>
          <w:b w:val="0"/>
          <w:color w:val="000000"/>
          <w:sz w:val="21"/>
          <w:szCs w:val="21"/>
        </w:rPr>
        <w:t>按本章“九、（二）沟通计划”执行。承包人负责与市政、环卫、公安、消防、城管等主管部门及周边单位、</w:t>
      </w:r>
      <w:r>
        <w:rPr>
          <w:rFonts w:hint="eastAsia" w:ascii="Times New Roman"/>
          <w:b w:val="0"/>
          <w:color w:val="000000"/>
          <w:sz w:val="21"/>
          <w:szCs w:val="21"/>
          <w:lang w:val="en-US" w:eastAsia="zh-CN"/>
        </w:rPr>
        <w:t>居民</w:t>
      </w:r>
      <w:r>
        <w:rPr>
          <w:rFonts w:ascii="Times New Roman" w:hAnsi="宋体" w:eastAsia="宋体"/>
          <w:b w:val="0"/>
          <w:color w:val="000000"/>
          <w:sz w:val="21"/>
          <w:szCs w:val="21"/>
        </w:rPr>
        <w:t>的协调，相关费用包含在合同总价内。</w:t>
      </w:r>
    </w:p>
    <w:p w14:paraId="130478D6">
      <w:pPr>
        <w:spacing w:before="120" w:after="60" w:line="360" w:lineRule="auto"/>
        <w:ind w:firstLine="480" w:firstLineChars="0"/>
        <w:outlineLvl w:val="1"/>
        <w:rPr>
          <w:sz w:val="21"/>
          <w:szCs w:val="21"/>
        </w:rPr>
      </w:pPr>
      <w:r>
        <w:rPr>
          <w:rFonts w:ascii="Times New Roman" w:hAnsi="黑体" w:eastAsia="黑体"/>
          <w:b/>
          <w:color w:val="000000"/>
          <w:sz w:val="21"/>
          <w:szCs w:val="21"/>
        </w:rPr>
        <w:t>（六）变更</w:t>
      </w:r>
    </w:p>
    <w:p w14:paraId="179CDCEF">
      <w:pPr>
        <w:spacing w:before="0" w:after="60" w:line="360" w:lineRule="auto"/>
        <w:ind w:firstLine="480"/>
        <w:rPr>
          <w:sz w:val="21"/>
          <w:szCs w:val="21"/>
          <w:highlight w:val="none"/>
        </w:rPr>
      </w:pPr>
      <w:r>
        <w:rPr>
          <w:rFonts w:ascii="Times New Roman" w:hAnsi="宋体" w:eastAsia="宋体"/>
          <w:b w:val="0"/>
          <w:color w:val="000000"/>
          <w:sz w:val="21"/>
          <w:szCs w:val="21"/>
        </w:rPr>
        <w:t>1.变更程序：变更提出方提交变更申请及技术、造价资料，监理人审核，造价咨询单位核价，发包</w:t>
      </w:r>
      <w:r>
        <w:rPr>
          <w:rFonts w:ascii="Times New Roman" w:hAnsi="宋体" w:eastAsia="宋体"/>
          <w:b w:val="0"/>
          <w:color w:val="000000"/>
          <w:sz w:val="21"/>
          <w:szCs w:val="21"/>
          <w:highlight w:val="none"/>
        </w:rPr>
        <w:t>人批准后实施；未经批准擅自实施的，不予计量支付。</w:t>
      </w:r>
    </w:p>
    <w:p w14:paraId="237EEDA6">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7" w:right="93" w:firstLine="418"/>
        <w:jc w:val="both"/>
        <w:textAlignment w:val="auto"/>
      </w:pPr>
      <w:r>
        <w:rPr>
          <w:rFonts w:ascii="Times New Roman" w:hAnsi="宋体" w:eastAsia="宋体"/>
          <w:b w:val="0"/>
          <w:color w:val="000000"/>
          <w:sz w:val="21"/>
          <w:szCs w:val="21"/>
          <w:highlight w:val="none"/>
        </w:rPr>
        <w:t>2.不属于变更的情形：</w:t>
      </w:r>
      <w:r>
        <w:rPr>
          <w:spacing w:val="9"/>
          <w:highlight w:val="none"/>
        </w:rPr>
        <w:t>本</w:t>
      </w:r>
      <w:r>
        <w:rPr>
          <w:spacing w:val="9"/>
        </w:rPr>
        <w:t>合同项下的工程变更仅指因发包人需求改变导致的建设规模、功能标</w:t>
      </w:r>
      <w:r>
        <w:rPr>
          <w:spacing w:val="8"/>
        </w:rPr>
        <w:t>准、设计方案、</w:t>
      </w:r>
      <w:r>
        <w:rPr>
          <w:spacing w:val="4"/>
        </w:rPr>
        <w:t>核心参数调整。仅对初步设计已包含内容进行施工图深化、细节优化</w:t>
      </w:r>
      <w:r>
        <w:rPr>
          <w:spacing w:val="3"/>
        </w:rPr>
        <w:t>、常规错漏修正的，</w:t>
      </w:r>
      <w:r>
        <w:rPr>
          <w:spacing w:val="7"/>
        </w:rPr>
        <w:t>不视为工程变更，由此产生的费用增加由承包人自行承担。</w:t>
      </w:r>
      <w:r>
        <w:rPr>
          <w:rFonts w:hint="eastAsia"/>
          <w:spacing w:val="7"/>
        </w:rPr>
        <w:t>因非招标人原因造成的设计变更、施工整改等，如在中标后的施工图设计过程中出现由于中标人设计的原因造成的漏项、错项、工程量计算错误等问题，由此而产生的工程变更增加的费用招标人不予以补偿，由承包人自行承担</w:t>
      </w:r>
    </w:p>
    <w:p w14:paraId="397F8DB5">
      <w:pPr>
        <w:spacing w:before="0" w:after="60" w:line="360" w:lineRule="auto"/>
        <w:ind w:firstLine="480"/>
        <w:rPr>
          <w:rFonts w:hint="eastAsia"/>
          <w:spacing w:val="7"/>
          <w:u w:val="none"/>
          <w:lang w:eastAsia="zh-CN"/>
        </w:rPr>
      </w:pPr>
      <w:r>
        <w:rPr>
          <w:rFonts w:ascii="Times New Roman" w:hAnsi="宋体" w:eastAsia="宋体"/>
          <w:b w:val="0"/>
          <w:color w:val="000000"/>
          <w:sz w:val="21"/>
          <w:szCs w:val="21"/>
          <w:highlight w:val="none"/>
        </w:rPr>
        <w:t>3.暂列金使用</w:t>
      </w:r>
      <w:r>
        <w:rPr>
          <w:rFonts w:ascii="Times New Roman" w:hAnsi="宋体" w:eastAsia="宋体"/>
          <w:b w:val="0"/>
          <w:color w:val="000000"/>
          <w:sz w:val="21"/>
          <w:szCs w:val="21"/>
          <w:highlight w:val="none"/>
          <w:u w:val="none"/>
        </w:rPr>
        <w:t>：</w:t>
      </w:r>
      <w:r>
        <w:rPr>
          <w:spacing w:val="7"/>
          <w:u w:val="none"/>
        </w:rPr>
        <w:t>归发包人掌控使用，不属于承包人的工程款，必须经发包人出具书面动用指令并履行内部审批后方可列支，承包人无权自行使用暂列金</w:t>
      </w:r>
      <w:r>
        <w:rPr>
          <w:rFonts w:hint="eastAsia"/>
          <w:spacing w:val="7"/>
          <w:u w:val="none"/>
          <w:lang w:eastAsia="zh-CN"/>
        </w:rPr>
        <w:t>。</w:t>
      </w:r>
    </w:p>
    <w:p w14:paraId="7AEB90D4">
      <w:pPr>
        <w:spacing w:before="0" w:after="60" w:line="360" w:lineRule="auto"/>
        <w:ind w:firstLine="480"/>
        <w:rPr>
          <w:rFonts w:ascii="Times New Roman" w:hAnsi="宋体" w:eastAsia="宋体"/>
          <w:b w:val="0"/>
          <w:color w:val="000000"/>
          <w:sz w:val="21"/>
          <w:szCs w:val="21"/>
          <w:u w:val="none"/>
        </w:rPr>
      </w:pPr>
      <w:r>
        <w:rPr>
          <w:spacing w:val="7"/>
          <w:u w:val="none"/>
        </w:rPr>
        <w:t>可动用情形</w:t>
      </w:r>
      <w:r>
        <w:rPr>
          <w:rFonts w:hint="eastAsia"/>
          <w:spacing w:val="7"/>
          <w:u w:val="none"/>
          <w:lang w:val="en-US" w:eastAsia="zh-CN"/>
        </w:rPr>
        <w:t>：</w:t>
      </w:r>
      <w:r>
        <w:rPr>
          <w:spacing w:val="7"/>
          <w:u w:val="none"/>
        </w:rPr>
        <w:t>发包人书面需求变更、投标阶段有经验承包人不可预见的地下地质及地下障碍物、国家强制性政策规范更新、经确认的不可抗力修复、经审批的现场签证、计日工、非承包人责任的索赔。暂列金实际发生的，按变更计价规则结算，结余归发包人。</w:t>
      </w:r>
    </w:p>
    <w:p w14:paraId="47FE18B4">
      <w:pPr>
        <w:spacing w:before="0" w:after="60" w:line="360" w:lineRule="auto"/>
        <w:ind w:firstLine="480"/>
        <w:jc w:val="center"/>
        <w:rPr>
          <w:rFonts w:hint="default" w:ascii="Times New Roman"/>
          <w:b w:val="0"/>
          <w:color w:val="000000"/>
          <w:sz w:val="21"/>
          <w:szCs w:val="21"/>
          <w:lang w:val="en-US" w:eastAsia="zh-CN"/>
        </w:rPr>
      </w:pPr>
    </w:p>
    <w:p w14:paraId="257615A5">
      <w:pPr>
        <w:numPr>
          <w:ilvl w:val="0"/>
          <w:numId w:val="0"/>
        </w:numPr>
        <w:spacing w:before="240" w:after="120" w:line="360" w:lineRule="auto"/>
        <w:outlineLvl w:val="0"/>
        <w:rPr>
          <w:rFonts w:hint="eastAsia" w:ascii="Times New Roman" w:hAnsi="黑体" w:eastAsia="黑体"/>
          <w:b/>
          <w:color w:val="000000"/>
          <w:sz w:val="30"/>
        </w:rPr>
      </w:pPr>
      <w:r>
        <w:rPr>
          <w:rFonts w:hint="eastAsia" w:ascii="Times New Roman" w:hAnsi="黑体" w:eastAsia="黑体" w:cs="Times New Roman"/>
          <w:b/>
          <w:color w:val="000000"/>
          <w:kern w:val="2"/>
          <w:sz w:val="30"/>
          <w:szCs w:val="24"/>
          <w:lang w:val="en-US" w:eastAsia="zh-CN" w:bidi="ar-SA"/>
        </w:rPr>
        <w:t>十一、</w:t>
      </w:r>
      <w:r>
        <w:rPr>
          <w:rFonts w:hint="eastAsia" w:ascii="Times New Roman" w:hAnsi="黑体" w:eastAsia="黑体"/>
          <w:b/>
          <w:color w:val="000000"/>
          <w:sz w:val="30"/>
        </w:rPr>
        <w:t>报价</w:t>
      </w:r>
      <w:r>
        <w:rPr>
          <w:rFonts w:hint="eastAsia" w:hAnsi="黑体" w:eastAsia="黑体"/>
          <w:b/>
          <w:color w:val="000000"/>
          <w:sz w:val="30"/>
          <w:lang w:eastAsia="zh-CN"/>
        </w:rPr>
        <w:t>、</w:t>
      </w:r>
      <w:r>
        <w:rPr>
          <w:rFonts w:hint="eastAsia" w:hAnsi="黑体" w:eastAsia="黑体"/>
          <w:b/>
          <w:color w:val="000000"/>
          <w:sz w:val="30"/>
          <w:lang w:val="en-US" w:eastAsia="zh-CN"/>
        </w:rPr>
        <w:t>结算</w:t>
      </w:r>
      <w:r>
        <w:rPr>
          <w:rFonts w:hint="eastAsia" w:ascii="Times New Roman" w:hAnsi="黑体" w:eastAsia="黑体"/>
          <w:b/>
          <w:color w:val="000000"/>
          <w:sz w:val="30"/>
        </w:rPr>
        <w:t>原则</w:t>
      </w:r>
    </w:p>
    <w:p w14:paraId="0D0CBD81">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7"/>
        <w:textAlignment w:val="auto"/>
        <w:outlineLvl w:val="2"/>
        <w:rPr>
          <w:rFonts w:hint="eastAsia" w:ascii="宋体" w:hAnsi="宋体" w:eastAsia="宋体" w:cs="宋体"/>
          <w:sz w:val="21"/>
          <w:szCs w:val="21"/>
        </w:rPr>
      </w:pPr>
      <w:r>
        <w:rPr>
          <w:rFonts w:hint="eastAsia" w:ascii="宋体" w:hAnsi="宋体" w:eastAsia="宋体" w:cs="宋体"/>
          <w:b/>
          <w:bCs/>
          <w:spacing w:val="-5"/>
          <w:sz w:val="21"/>
          <w:szCs w:val="21"/>
        </w:rPr>
        <w:t>（一）计价依据</w:t>
      </w:r>
    </w:p>
    <w:p w14:paraId="6C9A0EB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523"/>
        <w:textAlignment w:val="auto"/>
        <w:rPr>
          <w:rFonts w:hint="eastAsia" w:ascii="宋体" w:hAnsi="宋体" w:eastAsia="宋体" w:cs="宋体"/>
          <w:sz w:val="21"/>
          <w:szCs w:val="21"/>
        </w:rPr>
      </w:pPr>
      <w:r>
        <w:rPr>
          <w:rFonts w:hint="eastAsia" w:ascii="宋体" w:hAnsi="宋体" w:eastAsia="宋体" w:cs="宋体"/>
          <w:spacing w:val="-4"/>
          <w:sz w:val="21"/>
          <w:szCs w:val="21"/>
        </w:rPr>
        <w:t>1、计价总体原则</w:t>
      </w:r>
    </w:p>
    <w:p w14:paraId="035EDD89">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23" w:right="105" w:firstLine="482"/>
        <w:jc w:val="both"/>
        <w:textAlignment w:val="auto"/>
        <w:rPr>
          <w:rFonts w:hint="eastAsia" w:ascii="宋体" w:hAnsi="宋体" w:eastAsia="宋体" w:cs="宋体"/>
          <w:sz w:val="21"/>
          <w:szCs w:val="21"/>
        </w:rPr>
      </w:pPr>
      <w:r>
        <w:rPr>
          <w:rFonts w:hint="eastAsia" w:ascii="宋体" w:hAnsi="宋体" w:eastAsia="宋体" w:cs="宋体"/>
          <w:spacing w:val="-8"/>
          <w:sz w:val="21"/>
          <w:szCs w:val="21"/>
        </w:rPr>
        <w:t>本项目项目计价活动严格遵循《建设工程工程量清单计价标准》（GB/T50500</w:t>
      </w:r>
      <w:r>
        <w:rPr>
          <w:rFonts w:hint="eastAsia" w:ascii="宋体" w:hAnsi="宋体" w:eastAsia="宋体" w:cs="宋体"/>
          <w:spacing w:val="-3"/>
          <w:sz w:val="21"/>
          <w:szCs w:val="21"/>
        </w:rPr>
        <w:t>—2024）</w:t>
      </w:r>
      <w:r>
        <w:rPr>
          <w:rFonts w:hint="eastAsia" w:ascii="宋体" w:hAnsi="宋体" w:cs="宋体"/>
          <w:spacing w:val="-3"/>
          <w:sz w:val="21"/>
          <w:szCs w:val="21"/>
          <w:lang w:val="en-US" w:eastAsia="zh-CN"/>
        </w:rPr>
        <w:t>及</w:t>
      </w:r>
      <w:r>
        <w:rPr>
          <w:rFonts w:hint="eastAsia" w:ascii="宋体" w:hAnsi="宋体" w:eastAsia="宋体" w:cs="宋体"/>
          <w:spacing w:val="-3"/>
          <w:sz w:val="21"/>
          <w:szCs w:val="21"/>
        </w:rPr>
        <w:t>湖北省现行相关</w:t>
      </w:r>
      <w:r>
        <w:rPr>
          <w:rFonts w:hint="eastAsia" w:ascii="宋体" w:hAnsi="宋体" w:eastAsia="宋体" w:cs="宋体"/>
          <w:sz w:val="21"/>
          <w:szCs w:val="21"/>
        </w:rPr>
        <w:t>计价规定，充分体现市场化计价原则，发承包</w:t>
      </w:r>
      <w:r>
        <w:rPr>
          <w:rFonts w:hint="eastAsia" w:ascii="宋体" w:hAnsi="宋体" w:eastAsia="宋体" w:cs="宋体"/>
          <w:spacing w:val="-1"/>
          <w:sz w:val="21"/>
          <w:szCs w:val="21"/>
        </w:rPr>
        <w:t>双方合理分担风险。</w:t>
      </w:r>
    </w:p>
    <w:p w14:paraId="2C577ED7">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508"/>
        <w:textAlignment w:val="auto"/>
        <w:rPr>
          <w:rFonts w:hint="eastAsia" w:ascii="宋体" w:hAnsi="宋体" w:eastAsia="宋体" w:cs="宋体"/>
          <w:sz w:val="21"/>
          <w:szCs w:val="21"/>
        </w:rPr>
      </w:pPr>
      <w:r>
        <w:rPr>
          <w:rFonts w:hint="eastAsia" w:ascii="宋体" w:hAnsi="宋体" w:eastAsia="宋体" w:cs="宋体"/>
          <w:spacing w:val="-2"/>
          <w:sz w:val="21"/>
          <w:szCs w:val="21"/>
        </w:rPr>
        <w:t>2、最高投标限价编制依据</w:t>
      </w:r>
    </w:p>
    <w:p w14:paraId="2423C38F">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本项目最高投标限价</w:t>
      </w:r>
      <w:r>
        <w:rPr>
          <w:rFonts w:hint="eastAsia" w:ascii="宋体" w:hAnsi="宋体" w:cs="宋体"/>
          <w:sz w:val="21"/>
          <w:szCs w:val="21"/>
          <w:lang w:val="en-US" w:eastAsia="zh-CN"/>
        </w:rPr>
        <w:t>依据发改委批复的</w:t>
      </w:r>
      <w:r>
        <w:rPr>
          <w:rFonts w:hint="eastAsia" w:ascii="宋体" w:hAnsi="宋体" w:eastAsia="宋体" w:cs="宋体"/>
          <w:sz w:val="21"/>
          <w:szCs w:val="21"/>
          <w:lang w:val="en-US" w:eastAsia="zh-CN"/>
        </w:rPr>
        <w:t>初步设计</w:t>
      </w:r>
      <w:r>
        <w:rPr>
          <w:rFonts w:hint="eastAsia" w:ascii="宋体" w:hAnsi="宋体" w:cs="宋体"/>
          <w:sz w:val="21"/>
          <w:szCs w:val="21"/>
          <w:lang w:val="en-US" w:eastAsia="zh-CN"/>
        </w:rPr>
        <w:t>设置。</w:t>
      </w:r>
    </w:p>
    <w:p w14:paraId="6DC6544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37"/>
        <w:textAlignment w:val="auto"/>
        <w:outlineLvl w:val="2"/>
        <w:rPr>
          <w:rFonts w:hint="eastAsia" w:ascii="宋体" w:hAnsi="宋体" w:eastAsia="宋体" w:cs="宋体"/>
          <w:sz w:val="21"/>
          <w:szCs w:val="21"/>
          <w:highlight w:val="none"/>
        </w:rPr>
      </w:pPr>
      <w:r>
        <w:rPr>
          <w:rFonts w:hint="eastAsia" w:ascii="宋体" w:hAnsi="宋体" w:eastAsia="宋体" w:cs="宋体"/>
          <w:b/>
          <w:bCs/>
          <w:spacing w:val="-4"/>
          <w:sz w:val="21"/>
          <w:szCs w:val="21"/>
        </w:rPr>
        <w:t>（二</w:t>
      </w:r>
      <w:r>
        <w:rPr>
          <w:rFonts w:hint="eastAsia" w:ascii="宋体" w:hAnsi="宋体" w:eastAsia="宋体" w:cs="宋体"/>
          <w:b/>
          <w:bCs/>
          <w:spacing w:val="-4"/>
          <w:sz w:val="21"/>
          <w:szCs w:val="21"/>
          <w:highlight w:val="none"/>
        </w:rPr>
        <w:t>）最高限价和报价内容</w:t>
      </w:r>
    </w:p>
    <w:p w14:paraId="32436D7A">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招标控制价即最高限价</w:t>
      </w:r>
      <w:r>
        <w:rPr>
          <w:rFonts w:hint="eastAsia" w:ascii="宋体" w:hAnsi="宋体" w:cs="宋体"/>
          <w:sz w:val="21"/>
          <w:szCs w:val="21"/>
          <w:highlight w:val="none"/>
          <w:lang w:val="en-US" w:eastAsia="zh-CN"/>
        </w:rPr>
        <w:t>9057.67</w:t>
      </w:r>
      <w:r>
        <w:rPr>
          <w:rFonts w:hint="eastAsia" w:ascii="宋体" w:hAnsi="宋体" w:eastAsia="宋体" w:cs="宋体"/>
          <w:sz w:val="21"/>
          <w:szCs w:val="21"/>
          <w:highlight w:val="none"/>
          <w:lang w:val="en-US" w:eastAsia="zh-CN"/>
        </w:rPr>
        <w:t>万元，其中设计费最高限价118.93万元，场地准备及临时设施费41.43万元，</w:t>
      </w:r>
      <w:r>
        <w:rPr>
          <w:rFonts w:hint="eastAsia" w:ascii="宋体" w:hAnsi="宋体" w:cs="宋体"/>
          <w:sz w:val="21"/>
          <w:szCs w:val="21"/>
          <w:highlight w:val="none"/>
          <w:lang w:val="en-US" w:eastAsia="zh-CN"/>
        </w:rPr>
        <w:t>建安工程费</w:t>
      </w:r>
      <w:r>
        <w:rPr>
          <w:rFonts w:hint="eastAsia" w:ascii="宋体" w:hAnsi="宋体" w:eastAsia="宋体" w:cs="宋体"/>
          <w:sz w:val="21"/>
          <w:szCs w:val="21"/>
          <w:highlight w:val="none"/>
          <w:lang w:val="en-US" w:eastAsia="zh-CN"/>
        </w:rPr>
        <w:t>最高限价</w:t>
      </w:r>
      <w:r>
        <w:rPr>
          <w:rFonts w:hint="eastAsia" w:ascii="宋体" w:hAnsi="宋体" w:cs="宋体"/>
          <w:sz w:val="21"/>
          <w:szCs w:val="21"/>
          <w:highlight w:val="none"/>
          <w:lang w:val="en-US" w:eastAsia="zh-CN"/>
        </w:rPr>
        <w:t>7599.37</w:t>
      </w:r>
      <w:r>
        <w:rPr>
          <w:rFonts w:hint="eastAsia" w:ascii="宋体" w:hAnsi="宋体" w:eastAsia="宋体" w:cs="宋体"/>
          <w:sz w:val="21"/>
          <w:szCs w:val="21"/>
          <w:highlight w:val="none"/>
          <w:lang w:val="en-US" w:eastAsia="zh-CN"/>
        </w:rPr>
        <w:t>万元（不含暂估价、暂列金），暂估价997.94万元（不可竞争），暂列金300万元</w:t>
      </w:r>
      <w:r>
        <w:rPr>
          <w:rFonts w:hint="eastAsia" w:ascii="宋体" w:hAnsi="宋体" w:cs="宋体"/>
          <w:sz w:val="21"/>
          <w:szCs w:val="21"/>
          <w:highlight w:val="none"/>
          <w:lang w:val="en-US" w:eastAsia="zh-CN"/>
        </w:rPr>
        <w:t>（不可竞争）</w:t>
      </w:r>
      <w:r>
        <w:rPr>
          <w:rFonts w:hint="eastAsia" w:ascii="宋体" w:hAnsi="宋体" w:eastAsia="宋体" w:cs="宋体"/>
          <w:sz w:val="21"/>
          <w:szCs w:val="21"/>
          <w:highlight w:val="none"/>
          <w:lang w:val="en-US" w:eastAsia="zh-CN"/>
        </w:rPr>
        <w:t>，以上均为含税价。投标报价超出最高限价的，作废标处理。</w:t>
      </w:r>
      <w:r>
        <w:rPr>
          <w:rFonts w:ascii="Segoe UI" w:hAnsi="Segoe UI" w:eastAsia="Segoe UI" w:cs="Segoe UI"/>
          <w:i w:val="0"/>
          <w:iCs w:val="0"/>
          <w:caps w:val="0"/>
          <w:spacing w:val="0"/>
          <w:sz w:val="22"/>
          <w:szCs w:val="22"/>
          <w:highlight w:val="none"/>
          <w:shd w:val="clear" w:fill="FFFFFF"/>
        </w:rPr>
        <w:t>除合同约定的变更计价情形外，投标综合单价在合同实施期内固定，不因市场因素变化而调整。</w:t>
      </w:r>
    </w:p>
    <w:p w14:paraId="10A0CCEF">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1.</w:t>
      </w:r>
      <w:r>
        <w:rPr>
          <w:rFonts w:hint="eastAsia" w:ascii="宋体" w:hAnsi="宋体" w:eastAsia="宋体" w:cs="宋体"/>
          <w:b/>
          <w:bCs/>
          <w:spacing w:val="-5"/>
          <w:sz w:val="21"/>
          <w:szCs w:val="21"/>
          <w:highlight w:val="none"/>
          <w:lang w:val="en-US" w:eastAsia="zh-CN"/>
        </w:rPr>
        <w:t>设计费报价原则</w:t>
      </w:r>
    </w:p>
    <w:p w14:paraId="28E5E101">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1）投标人的设计费报价应包括：按招标文件和招标人要求完成本项目施工图设计（含施工图预算编制）、所有专业工程深化设计、变更设计、竣工验收及质量保修阶段的全部设计服务；按行政审批部门审核意见完善各设计阶段设计成果直至审查合格；上述工作的人工成本、驻场服务、保险、差旅费、资料费、各阶段专家论证费（包含但不限于拆除、基坑支护、结构、绿色建筑等）、审查费、交易服务费、知识产权及专利费、管理费、税金、利润等一切可预见和不可预见费用。设计费由投标人根据市场行情和自身情况填报。</w:t>
      </w:r>
    </w:p>
    <w:p w14:paraId="1C225281">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cs="宋体"/>
          <w:sz w:val="21"/>
          <w:szCs w:val="21"/>
          <w:lang w:val="en-US" w:eastAsia="zh-CN"/>
        </w:rPr>
      </w:pPr>
      <w:r>
        <w:rPr>
          <w:rFonts w:hint="eastAsia" w:ascii="宋体" w:hAnsi="宋体" w:cs="宋体"/>
          <w:sz w:val="21"/>
          <w:szCs w:val="21"/>
          <w:lang w:val="en-US" w:eastAsia="zh-CN"/>
        </w:rPr>
        <w:t>（2）本项目设计费投标报价为含税固定总价。合同实施期间，中标人的设计费不随国家政策、法规、标准及市场因素（包括但不限于物价变动、设计内容增减、设计内容修改及调整）变化而调整，招标人一律不调整价格。</w:t>
      </w:r>
    </w:p>
    <w:p w14:paraId="30F54934">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（3）</w:t>
      </w:r>
      <w:r>
        <w:rPr>
          <w:rFonts w:hint="eastAsia" w:ascii="宋体" w:hAnsi="宋体" w:eastAsia="宋体" w:cs="宋体"/>
          <w:sz w:val="21"/>
          <w:szCs w:val="21"/>
          <w:lang w:val="en-US" w:eastAsia="zh-CN"/>
        </w:rPr>
        <w:t>所有施工图必须达到可指导现场施工的深度。设计人不得以深化设计、二次设计等形式弱化施工图设计内容；设计深度不足以指导施工或不满足发包人要求、经沟通仍无法完善的，发包人有权另行委托其他单位设计，相关设计费从设计人合同金额中扣除。</w:t>
      </w:r>
      <w:r>
        <w:rPr>
          <w:rFonts w:hint="eastAsia" w:ascii="宋体" w:hAnsi="宋体" w:cs="宋体"/>
          <w:sz w:val="21"/>
          <w:szCs w:val="21"/>
          <w:lang w:val="en-US" w:eastAsia="zh-CN"/>
        </w:rPr>
        <w:t>发包人需求发生重大变更（不含暂列金支付的变更）以外的原因</w:t>
      </w:r>
      <w:r>
        <w:rPr>
          <w:rFonts w:hint="eastAsia" w:ascii="宋体" w:hAnsi="宋体" w:eastAsia="宋体" w:cs="宋体"/>
          <w:sz w:val="21"/>
          <w:szCs w:val="21"/>
          <w:lang w:val="en-US" w:eastAsia="zh-CN"/>
        </w:rPr>
        <w:t>导致审定工程结算价款超过合同合计金额的，设计费按专用合同条件第14.1.1项约定结算（按中标设计费的85%结算，已付设计费超出部分由发包人扣回）。</w:t>
      </w:r>
    </w:p>
    <w:p w14:paraId="236DDBCB">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2.</w:t>
      </w:r>
      <w:r>
        <w:rPr>
          <w:rFonts w:hint="eastAsia" w:ascii="宋体" w:hAnsi="宋体" w:eastAsia="宋体" w:cs="宋体"/>
          <w:b/>
          <w:bCs/>
          <w:sz w:val="21"/>
          <w:szCs w:val="21"/>
          <w:lang w:val="en-US" w:eastAsia="zh-CN"/>
        </w:rPr>
        <w:t>建安</w:t>
      </w:r>
      <w:r>
        <w:rPr>
          <w:rFonts w:hint="eastAsia" w:ascii="宋体" w:hAnsi="宋体" w:cs="宋体"/>
          <w:b/>
          <w:bCs/>
          <w:sz w:val="21"/>
          <w:szCs w:val="21"/>
          <w:lang w:val="en-US" w:eastAsia="zh-CN"/>
        </w:rPr>
        <w:t>工程</w:t>
      </w:r>
      <w:r>
        <w:rPr>
          <w:rFonts w:hint="eastAsia" w:ascii="宋体" w:hAnsi="宋体" w:eastAsia="宋体" w:cs="宋体"/>
          <w:b/>
          <w:bCs/>
          <w:sz w:val="21"/>
          <w:szCs w:val="21"/>
          <w:lang w:val="en-US" w:eastAsia="zh-CN"/>
        </w:rPr>
        <w:t>费报价原则</w:t>
      </w:r>
    </w:p>
    <w:p w14:paraId="1676CC39">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建安工程费采用含税总金额报价，应包括完成招标范围内建筑安装工程项目的全部费用：人工费、材料费、机械费、企业管理费、利润、风险费用、措施费（含组织措施及技术措施）、安全文明施工费、税金、招标代理费、交易服务费、由承包人承担的试验费、检验检测费及政策性文件规定的其他所有费用，不另单列计取。</w:t>
      </w:r>
    </w:p>
    <w:p w14:paraId="6246C2E1">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发包人提供的初步设计相关文件不保证其完整性和准确性。除招标文件明列不属于本次招标范围的工作内容外，其余工作内容承包人在施工图设计和施工时均应充分考虑；报价视为已充分考虑招标文件要求承包人承担的风险费用及现场实际情况。总承包范围覆盖工作内容的所有区域及各专业、各工种。</w:t>
      </w:r>
    </w:p>
    <w:p w14:paraId="5B380023">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承包人在工程实施中按照发包人相关规定履行审批流程后实施的工程变更，视为有效工程变更。承包人因自身原因（设计错误、计量错误、非招标人原因修改施工图等）导致的设计、采购、施工、竣工试验缺陷，应自费修正、调整和完善，不属于工程变更，发包人不计取该部分费用</w:t>
      </w:r>
      <w:r>
        <w:rPr>
          <w:rFonts w:hint="eastAsia" w:ascii="宋体" w:hAnsi="宋体" w:eastAsia="宋体" w:cs="宋体"/>
          <w:sz w:val="21"/>
          <w:szCs w:val="21"/>
          <w:highlight w:val="none"/>
          <w:lang w:val="en-US" w:eastAsia="zh-CN"/>
        </w:rPr>
        <w:t>；因施工质量、材料不合格或设计等原因造成的返工、整改，均不计取建安工程造价等费用。</w:t>
      </w:r>
    </w:p>
    <w:p w14:paraId="5BE918D2">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highlight w:val="cyan"/>
          <w:lang w:val="en-US" w:eastAsia="zh-CN"/>
        </w:rPr>
      </w:pPr>
      <w:r>
        <w:rPr>
          <w:rFonts w:hint="eastAsia" w:ascii="宋体" w:hAnsi="宋体" w:eastAsia="宋体" w:cs="宋体"/>
          <w:sz w:val="21"/>
          <w:szCs w:val="21"/>
          <w:highlight w:val="none"/>
          <w:lang w:val="en-US" w:eastAsia="zh-CN"/>
        </w:rPr>
        <w:t>（</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w:t>
      </w:r>
      <w:r>
        <w:rPr>
          <w:rFonts w:hint="eastAsia" w:ascii="宋体" w:hAnsi="宋体" w:eastAsia="宋体" w:cs="宋体"/>
          <w:b/>
          <w:bCs/>
          <w:sz w:val="21"/>
          <w:szCs w:val="21"/>
          <w:highlight w:val="none"/>
          <w:lang w:val="en-US" w:eastAsia="zh-CN"/>
        </w:rPr>
        <w:t>结算时</w:t>
      </w:r>
      <w:r>
        <w:rPr>
          <w:rFonts w:hint="eastAsia" w:ascii="宋体" w:hAnsi="宋体" w:eastAsia="宋体" w:cs="宋体"/>
          <w:sz w:val="21"/>
          <w:szCs w:val="21"/>
          <w:highlight w:val="none"/>
          <w:lang w:val="en-US" w:eastAsia="zh-CN"/>
        </w:rPr>
        <w:t>，以经审定的</w:t>
      </w:r>
      <w:r>
        <w:rPr>
          <w:rFonts w:hint="eastAsia" w:ascii="宋体" w:hAnsi="宋体" w:cs="宋体"/>
          <w:sz w:val="21"/>
          <w:szCs w:val="21"/>
          <w:highlight w:val="none"/>
          <w:lang w:val="en-US" w:eastAsia="zh-CN"/>
        </w:rPr>
        <w:t>建安工程费</w:t>
      </w:r>
      <w:r>
        <w:rPr>
          <w:rFonts w:hint="eastAsia" w:ascii="宋体" w:hAnsi="宋体" w:eastAsia="宋体" w:cs="宋体"/>
          <w:sz w:val="21"/>
          <w:szCs w:val="21"/>
          <w:highlight w:val="none"/>
          <w:lang w:val="en-US" w:eastAsia="zh-CN"/>
        </w:rPr>
        <w:t>为基础乘以投标报价折算的优惠系数</w:t>
      </w:r>
      <w:r>
        <w:rPr>
          <w:rFonts w:hint="eastAsia" w:ascii="宋体" w:hAnsi="宋体" w:cs="宋体"/>
          <w:sz w:val="21"/>
          <w:szCs w:val="21"/>
          <w:highlight w:val="none"/>
          <w:lang w:val="en-US" w:eastAsia="zh-CN"/>
        </w:rPr>
        <w:t>作为审定的结算价；建安工程费</w:t>
      </w:r>
      <w:r>
        <w:rPr>
          <w:rFonts w:hint="eastAsia" w:ascii="宋体" w:hAnsi="宋体" w:eastAsia="宋体" w:cs="宋体"/>
          <w:sz w:val="21"/>
          <w:szCs w:val="21"/>
          <w:highlight w:val="none"/>
          <w:lang w:val="en-US" w:eastAsia="zh-CN"/>
        </w:rPr>
        <w:t>优惠系数＝</w:t>
      </w:r>
      <w:r>
        <w:rPr>
          <w:rFonts w:hint="eastAsia" w:ascii="宋体" w:hAnsi="宋体" w:cs="宋体"/>
          <w:sz w:val="21"/>
          <w:szCs w:val="21"/>
          <w:highlight w:val="none"/>
          <w:lang w:val="en-US" w:eastAsia="zh-CN"/>
        </w:rPr>
        <w:t>建安工程费</w:t>
      </w:r>
      <w:r>
        <w:rPr>
          <w:rFonts w:hint="eastAsia" w:ascii="宋体" w:hAnsi="宋体" w:eastAsia="宋体" w:cs="宋体"/>
          <w:sz w:val="21"/>
          <w:szCs w:val="21"/>
          <w:highlight w:val="none"/>
          <w:lang w:val="en-US" w:eastAsia="zh-CN"/>
        </w:rPr>
        <w:t>报价÷</w:t>
      </w:r>
      <w:r>
        <w:rPr>
          <w:rFonts w:hint="eastAsia" w:ascii="宋体" w:hAnsi="宋体" w:cs="宋体"/>
          <w:sz w:val="21"/>
          <w:szCs w:val="21"/>
          <w:highlight w:val="none"/>
          <w:lang w:val="en-US" w:eastAsia="zh-CN"/>
        </w:rPr>
        <w:t>建安工程费</w:t>
      </w:r>
      <w:r>
        <w:rPr>
          <w:rFonts w:hint="eastAsia" w:ascii="宋体" w:hAnsi="宋体" w:eastAsia="宋体" w:cs="宋体"/>
          <w:sz w:val="21"/>
          <w:szCs w:val="21"/>
          <w:highlight w:val="none"/>
          <w:lang w:val="en-US" w:eastAsia="zh-CN"/>
        </w:rPr>
        <w:t>最高投标限价。（</w:t>
      </w:r>
      <w:r>
        <w:rPr>
          <w:rFonts w:hint="eastAsia" w:ascii="宋体" w:hAnsi="宋体" w:eastAsia="宋体" w:cs="宋体"/>
          <w:sz w:val="21"/>
          <w:szCs w:val="21"/>
          <w:lang w:val="en-US" w:eastAsia="zh-CN"/>
        </w:rPr>
        <w:t>分子、分母均不含暂估价、暂列金）</w:t>
      </w:r>
      <w:r>
        <w:rPr>
          <w:rFonts w:hint="eastAsia" w:ascii="宋体" w:hAnsi="宋体" w:cs="宋体"/>
          <w:sz w:val="21"/>
          <w:szCs w:val="21"/>
          <w:lang w:val="en-US" w:eastAsia="zh-CN"/>
        </w:rPr>
        <w:t>。</w:t>
      </w:r>
    </w:p>
    <w:p w14:paraId="328EB569">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3.场地准备及临时设施费</w:t>
      </w:r>
      <w:r>
        <w:rPr>
          <w:rFonts w:hint="eastAsia" w:ascii="宋体" w:hAnsi="宋体" w:eastAsia="宋体" w:cs="宋体"/>
          <w:b/>
          <w:bCs/>
          <w:sz w:val="21"/>
          <w:szCs w:val="21"/>
          <w:lang w:val="en-US" w:eastAsia="zh-CN"/>
        </w:rPr>
        <w:t>报价原则</w:t>
      </w:r>
    </w:p>
    <w:p w14:paraId="4F7C0EC3">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1）场地准备及临时设施费采用含税总金额报价，应包括完成本项目场地准备及临时设施工作（含临时道路、临时用电用水线路接驳与延伸、施工围墙、临时设施等的搭设、维护、使用及拆除）所需的全部费用：人工费、材料费、机械费、企业管理费、利润、风险费用、措施费（含组织措施及技术措施）、安全文明施工费、税金及政策性文件规定的其他所有费用，不另单列计取</w:t>
      </w:r>
      <w:r>
        <w:rPr>
          <w:rFonts w:hint="eastAsia" w:ascii="宋体" w:hAnsi="宋体" w:eastAsia="宋体" w:cs="宋体"/>
          <w:sz w:val="21"/>
          <w:szCs w:val="21"/>
          <w:highlight w:val="none"/>
          <w:lang w:val="en-US" w:eastAsia="zh-CN"/>
        </w:rPr>
        <w:t>；该项费用已包含在投标报价中，发包人不再另行支付。</w:t>
      </w:r>
    </w:p>
    <w:p w14:paraId="481BF89B">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b/>
          <w:bCs/>
          <w:sz w:val="21"/>
          <w:szCs w:val="21"/>
          <w:highlight w:val="none"/>
          <w:lang w:val="en-US" w:eastAsia="zh-CN"/>
        </w:rPr>
        <w:t>结算时</w:t>
      </w:r>
      <w:r>
        <w:rPr>
          <w:rFonts w:hint="eastAsia" w:ascii="宋体" w:hAnsi="宋体" w:eastAsia="宋体" w:cs="宋体"/>
          <w:sz w:val="21"/>
          <w:szCs w:val="21"/>
          <w:highlight w:val="none"/>
          <w:lang w:val="en-US" w:eastAsia="zh-CN"/>
        </w:rPr>
        <w:t>，以经审定的场地准备及临时设施费为基础乘以投标报价折算的优惠系数</w:t>
      </w:r>
      <w:r>
        <w:rPr>
          <w:rFonts w:hint="eastAsia" w:ascii="宋体" w:hAnsi="宋体" w:cs="宋体"/>
          <w:sz w:val="21"/>
          <w:szCs w:val="21"/>
          <w:highlight w:val="none"/>
          <w:lang w:val="en-US" w:eastAsia="zh-CN"/>
        </w:rPr>
        <w:t>作为审定的结算价；</w:t>
      </w:r>
      <w:r>
        <w:rPr>
          <w:rFonts w:hint="eastAsia" w:ascii="宋体" w:hAnsi="宋体" w:eastAsia="宋体" w:cs="宋体"/>
          <w:sz w:val="21"/>
          <w:szCs w:val="21"/>
          <w:highlight w:val="none"/>
          <w:lang w:val="en-US" w:eastAsia="zh-CN"/>
        </w:rPr>
        <w:t>场地准备及临时设施费优惠系数＝场地准备及临时设施费报价÷场地准备及临时设施费最高投标限价。（分子、分母均不含暂估价、暂列金）。</w:t>
      </w:r>
    </w:p>
    <w:p w14:paraId="6EC6A28F">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cs="宋体"/>
          <w:b/>
          <w:bCs/>
          <w:sz w:val="21"/>
          <w:szCs w:val="21"/>
          <w:lang w:val="en-US" w:eastAsia="zh-CN"/>
        </w:rPr>
      </w:pPr>
      <w:r>
        <w:rPr>
          <w:rFonts w:hint="eastAsia" w:ascii="宋体" w:hAnsi="宋体" w:cs="宋体"/>
          <w:b/>
          <w:bCs/>
          <w:sz w:val="21"/>
          <w:szCs w:val="21"/>
          <w:lang w:val="en-US" w:eastAsia="zh-CN"/>
        </w:rPr>
        <w:t>4. 暂估价报价原则</w:t>
      </w:r>
    </w:p>
    <w:p w14:paraId="167ABABE">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（1）暂估价997.94万元为不可竞争费用，投标人按下表所列金额列入报价；对不可竞争费用进行竞争性报价的，其投标将被否决。</w:t>
      </w:r>
    </w:p>
    <w:p w14:paraId="1E9B89F1">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（2）暂估价由发包人掌握使用，仅用于合同约定的暂估价项目；使用须经发包人批准，结算时按实际发生金额计入合同价款，结余部分归发包人。</w:t>
      </w:r>
    </w:p>
    <w:p w14:paraId="7C8290A4">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（3）暂估价中的设备价格，只记入设备主机采购价格，其他所有费用价格已包含在建安工程费中。</w:t>
      </w:r>
    </w:p>
    <w:p w14:paraId="7B7768F8">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240" w:lineRule="atLeast"/>
        <w:ind w:left="23" w:leftChars="0" w:firstLine="493" w:firstLineChars="0"/>
        <w:jc w:val="center"/>
        <w:textAlignment w:val="auto"/>
        <w:rPr>
          <w:rFonts w:hint="eastAsia" w:ascii="Times New Roman"/>
          <w:b w:val="0"/>
          <w:color w:val="000000"/>
          <w:sz w:val="21"/>
          <w:szCs w:val="21"/>
          <w:highlight w:val="none"/>
          <w:lang w:val="en-US" w:eastAsia="zh-CN"/>
        </w:rPr>
      </w:pPr>
      <w:r>
        <w:rPr>
          <w:rFonts w:hint="eastAsia" w:ascii="宋体" w:hAnsi="宋体" w:cs="宋体"/>
          <w:sz w:val="18"/>
          <w:szCs w:val="18"/>
          <w:highlight w:val="none"/>
          <w:lang w:val="en-US" w:eastAsia="zh-CN"/>
        </w:rPr>
        <w:t>表11.1暂估价清单</w:t>
      </w:r>
    </w:p>
    <w:tbl>
      <w:tblPr>
        <w:tblStyle w:val="4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4"/>
        <w:gridCol w:w="1861"/>
        <w:gridCol w:w="2447"/>
        <w:gridCol w:w="434"/>
        <w:gridCol w:w="520"/>
        <w:gridCol w:w="1427"/>
        <w:gridCol w:w="1426"/>
        <w:gridCol w:w="434"/>
      </w:tblGrid>
      <w:tr w14:paraId="180E2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 w:hRule="atLeast"/>
        </w:trPr>
        <w:tc>
          <w:tcPr>
            <w:tcW w:w="434"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705162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861"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0F1CE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类别</w:t>
            </w:r>
          </w:p>
        </w:tc>
        <w:tc>
          <w:tcPr>
            <w:tcW w:w="2447"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38BB69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设备名称及规格参数</w:t>
            </w:r>
          </w:p>
        </w:tc>
        <w:tc>
          <w:tcPr>
            <w:tcW w:w="434"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79EB4D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520"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328FC8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1427"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52D16F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暂估单价（元）</w:t>
            </w:r>
          </w:p>
        </w:tc>
        <w:tc>
          <w:tcPr>
            <w:tcW w:w="1426"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6710FE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暂估合价（元）</w:t>
            </w:r>
          </w:p>
        </w:tc>
        <w:tc>
          <w:tcPr>
            <w:tcW w:w="434" w:type="dxa"/>
            <w:tcBorders>
              <w:top w:val="single" w:color="808080" w:sz="4" w:space="0"/>
              <w:left w:val="single" w:color="808080" w:sz="4" w:space="0"/>
              <w:bottom w:val="single" w:color="808080" w:sz="4" w:space="0"/>
              <w:right w:val="single" w:color="808080" w:sz="4" w:space="0"/>
            </w:tcBorders>
            <w:shd w:val="clear" w:color="auto" w:fill="DCE6F1"/>
            <w:vAlign w:val="center"/>
          </w:tcPr>
          <w:p w14:paraId="5A04C5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1B947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612E9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CB980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变配电及发电设备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52317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柴油发电机组常载功率1600kW(备载功率1760kW)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81C21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D26B9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8ED57B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DF42B3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D884F43">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9E2D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A9C3A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0462A4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变配电及发电设备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8EDDC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10KV中置柜KYN28型</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BF50A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8FB27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C40732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A0B893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DD8C0A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411EF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FED3D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0DAA85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变配电及发电设备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CC2BD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干式变压器SCB18-1600KVA</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C6E7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3EE54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0214325">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3AF472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A16516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5BB3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F39D8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AAF52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D4855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多联机室外机，制冷量123.5KW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D2B46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263A2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7211D8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83,980.00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36BD16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671,840.00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07DD9F5">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6D4B0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E0C18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9A6B9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4A10B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多联机室内机，制冷量5.6kW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2D8D3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08926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196</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DC4A22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6EA560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658,560.00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92D081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8E9C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B108F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269B4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24E48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多联机室内机，制冷量8.0kW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C75E5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21E2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9CABF8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E36C65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326,400.00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153B700">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49F3C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25D22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EFAED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B2489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多联机室外机，制冷量180.4KW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6AEA4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99FE7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52B883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122,672.00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76ABC4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245,344.00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019E0CB9">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F8D5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8E3BB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0ACEA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E492B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多联机室内机，制冷量7.1kW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43829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5875A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0F8537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4,260.00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515C05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170,400.00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3D407B4">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7EE6A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59EBC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2DEBA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AE77A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屋顶式直膨机，制冷量115kW，自带控制柜</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523D1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90359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8E7DAD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43AEE9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45ED85A">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0A90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311F0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D541B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73C7A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多联机室外机，制冷量85KW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8D81C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4CAEA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45749E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55,250.00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C75B29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110,500.00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DD98AC5">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0F071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022E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7A28B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EF71C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屋顶式直膨机，制冷量88kW，自带控制柜</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E760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1EBFB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9D4D3A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9B451B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0E6C69E">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5F09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F7A58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9B807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9643E6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多联机室内机，制冷量6.3kW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6EC31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A8315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FCAB73E">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3,780.00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E73365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64,260.00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FCC2F96">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044F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ECF8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4D6B7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B09C9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多联机室内机，制冷量11.2kW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6E8CF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EAE7C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0732DC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6,720.00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BB0B83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40,320.00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685A1DC">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E85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A7B82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832CB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DA3A1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多联式新风机，制冷量28kW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E0364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B9097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948AE3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4,321.00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B79B8B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38,889.00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736390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DB2F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98E8F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750F7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02A70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多联机室内机，制冷量10.0kW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B53A1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3CDA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AF6CD7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54596B7">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4E492D6">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3032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33B5C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26C5F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C07CD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多联机室内机，制冷量9.0kW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00FF8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DAE09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D14352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CC1A738">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E48B9D3">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0E54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6074D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BD126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暖通空调设备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1998D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多联式新风机，制冷量22.4kW</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C6762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EF137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F121236">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4,202.00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F36CD32">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4,202.00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5BB2C4A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66D7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49484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D0C09A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给排水及消防设备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3B6CB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变频加压给水设备 Q=25m³/h，P=0.75MPa，主泵 Q=15m³/h，H=75m，N=5.5kW，带一对一变频器、控制柜（IP68）、变频控制器（IP68），含前后附件（两用一备）及气压水罐有效容积110L，P=1.0MPa</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6B84B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F248F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797859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6C09C3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EABF116">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4C383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F69F5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0790D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给排水及消防设备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15C93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高位消防水箱5m*3.5m*3m</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02AD4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BFD1A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A4ACFCA">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3BEDD9B">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52,500.00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1DB2FC39">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BBF7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B4528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A6E7B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弱电智能化及机房设备</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F8715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UPS50kVA</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A925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F3BFD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0E777D4">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DC7457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971BEB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50189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5403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443EB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28BC2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电梯（载重1.35T）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517BF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4A95B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C8A7E81">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9586BC9">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EC9BAE1">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9AE4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3FE6D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47674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7693DC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电梯（载重1.6T）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6DB64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2ED82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06B607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93F3C7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E557E1B">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37DA1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491D2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BDCA3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光伏发电</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419787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光伏发电（太阳能光伏组件及逆变器，400㎡）</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08750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F320E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4B2F71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2A8B5EF">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11DC92D">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6B635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60F7E8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6DFC53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18"/>
                <w:szCs w:val="18"/>
                <w:u w:val="none"/>
                <w:lang w:val="en-US" w:eastAsia="zh-CN" w:bidi="ar"/>
              </w:rPr>
            </w:pPr>
            <w:r>
              <w:rPr>
                <w:rFonts w:ascii="Times New Roman" w:hAnsi="宋体" w:eastAsia="宋体"/>
                <w:b w:val="0"/>
                <w:color w:val="000000"/>
                <w:sz w:val="18"/>
                <w:szCs w:val="18"/>
              </w:rPr>
              <w:t>水土保持方案编制费</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A905B3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911E2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14140D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2352433C">
            <w:pPr>
              <w:keepNext w:val="0"/>
              <w:keepLines w:val="0"/>
              <w:widowControl/>
              <w:suppressLineNumbers w:val="0"/>
              <w:wordWrap w:val="0"/>
              <w:spacing w:before="0" w:beforeAutospacing="0" w:after="0" w:afterAutospacing="0"/>
              <w:ind w:left="0" w:right="0"/>
              <w:jc w:val="righ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top"/>
          </w:tcPr>
          <w:p w14:paraId="6546A6BC">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6061A3C3">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1E077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0F338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861"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71A41A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18"/>
                <w:szCs w:val="18"/>
                <w:u w:val="none"/>
                <w:lang w:val="en-US" w:eastAsia="zh-CN" w:bidi="ar"/>
              </w:rPr>
            </w:pPr>
            <w:r>
              <w:rPr>
                <w:rFonts w:hint="default" w:ascii="Times New Roman" w:hAnsi="宋体" w:eastAsia="宋体"/>
                <w:b w:val="0"/>
                <w:color w:val="000000"/>
                <w:sz w:val="18"/>
                <w:szCs w:val="18"/>
                <w:lang w:val="en-US" w:eastAsia="zh-CN"/>
              </w:rPr>
              <w:t>水电气增容及接口费</w:t>
            </w:r>
          </w:p>
        </w:tc>
        <w:tc>
          <w:tcPr>
            <w:tcW w:w="2447"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29624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w:t>
            </w:r>
          </w:p>
        </w:tc>
        <w:tc>
          <w:tcPr>
            <w:tcW w:w="434"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30CA65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c>
          <w:tcPr>
            <w:tcW w:w="520"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588DCD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p>
        </w:tc>
        <w:tc>
          <w:tcPr>
            <w:tcW w:w="1427" w:type="dxa"/>
            <w:tcBorders>
              <w:top w:val="single" w:color="808080" w:sz="4" w:space="0"/>
              <w:left w:val="single" w:color="808080" w:sz="4" w:space="0"/>
              <w:bottom w:val="single" w:color="808080" w:sz="4" w:space="0"/>
              <w:right w:val="single" w:color="808080" w:sz="4" w:space="0"/>
            </w:tcBorders>
            <w:shd w:val="clear" w:color="auto" w:fill="auto"/>
            <w:noWrap/>
            <w:vAlign w:val="center"/>
          </w:tcPr>
          <w:p w14:paraId="02799290">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3072</w:t>
            </w:r>
            <w:r>
              <w:rPr>
                <w:rFonts w:hint="eastAsia" w:ascii="宋体" w:hAnsi="宋体" w:eastAsia="宋体" w:cs="宋体"/>
                <w:i w:val="0"/>
                <w:iCs w:val="0"/>
                <w:color w:val="000000"/>
                <w:kern w:val="0"/>
                <w:sz w:val="18"/>
                <w:szCs w:val="18"/>
                <w:u w:val="none"/>
                <w:lang w:val="en-US" w:eastAsia="zh-CN" w:bidi="ar"/>
              </w:rPr>
              <w:t>000</w:t>
            </w:r>
          </w:p>
        </w:tc>
        <w:tc>
          <w:tcPr>
            <w:tcW w:w="1426" w:type="dxa"/>
            <w:tcBorders>
              <w:top w:val="single" w:color="808080" w:sz="4" w:space="0"/>
              <w:left w:val="single" w:color="808080" w:sz="4" w:space="0"/>
              <w:bottom w:val="single" w:color="808080" w:sz="4" w:space="0"/>
              <w:right w:val="single" w:color="808080" w:sz="4" w:space="0"/>
            </w:tcBorders>
            <w:shd w:val="clear" w:color="auto" w:fill="auto"/>
            <w:noWrap/>
            <w:vAlign w:val="top"/>
          </w:tcPr>
          <w:p w14:paraId="3D452E83">
            <w:pPr>
              <w:keepNext w:val="0"/>
              <w:keepLines w:val="0"/>
              <w:widowControl/>
              <w:suppressLineNumbers w:val="0"/>
              <w:spacing w:before="0" w:beforeAutospacing="0" w:after="0" w:afterAutospacing="0"/>
              <w:ind w:left="0" w:right="0"/>
              <w:jc w:val="right"/>
              <w:textAlignment w:val="center"/>
              <w:rPr>
                <w:rFonts w:hint="eastAsia" w:ascii="宋体" w:hAnsi="宋体" w:eastAsia="宋体" w:cs="宋体"/>
                <w:i w:val="0"/>
                <w:iCs w:val="0"/>
                <w:color w:val="000000"/>
                <w:kern w:val="0"/>
                <w:sz w:val="18"/>
                <w:szCs w:val="18"/>
                <w:u w:val="none"/>
                <w:lang w:val="en-US" w:eastAsia="zh-CN" w:bidi="ar"/>
              </w:rPr>
            </w:pPr>
            <w:r>
              <w:rPr>
                <w:rFonts w:hint="default" w:ascii="宋体" w:hAnsi="宋体" w:eastAsia="宋体" w:cs="宋体"/>
                <w:i w:val="0"/>
                <w:iCs w:val="0"/>
                <w:color w:val="000000"/>
                <w:kern w:val="0"/>
                <w:sz w:val="18"/>
                <w:szCs w:val="18"/>
                <w:u w:val="none"/>
                <w:lang w:val="en-US" w:eastAsia="zh-CN" w:bidi="ar"/>
              </w:rPr>
              <w:t>3072</w:t>
            </w:r>
            <w:r>
              <w:rPr>
                <w:rFonts w:hint="eastAsia" w:ascii="宋体" w:hAnsi="宋体" w:eastAsia="宋体" w:cs="宋体"/>
                <w:i w:val="0"/>
                <w:iCs w:val="0"/>
                <w:color w:val="000000"/>
                <w:kern w:val="0"/>
                <w:sz w:val="18"/>
                <w:szCs w:val="18"/>
                <w:u w:val="none"/>
                <w:lang w:val="en-US" w:eastAsia="zh-CN" w:bidi="ar"/>
              </w:rPr>
              <w:t>000</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2A32AF52">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r w14:paraId="27AF2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696" w:type="dxa"/>
            <w:gridSpan w:val="5"/>
            <w:tcBorders>
              <w:top w:val="single" w:color="808080" w:sz="4" w:space="0"/>
              <w:left w:val="single" w:color="808080" w:sz="4" w:space="0"/>
              <w:bottom w:val="single" w:color="808080" w:sz="4" w:space="0"/>
              <w:right w:val="single" w:color="808080" w:sz="4" w:space="0"/>
            </w:tcBorders>
            <w:shd w:val="clear" w:color="auto" w:fill="auto"/>
            <w:noWrap/>
            <w:vAlign w:val="center"/>
          </w:tcPr>
          <w:p w14:paraId="44156A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合计</w:t>
            </w:r>
          </w:p>
        </w:tc>
        <w:tc>
          <w:tcPr>
            <w:tcW w:w="2853" w:type="dxa"/>
            <w:gridSpan w:val="2"/>
            <w:tcBorders>
              <w:top w:val="single" w:color="808080" w:sz="4" w:space="0"/>
              <w:left w:val="single" w:color="808080" w:sz="4" w:space="0"/>
              <w:bottom w:val="single" w:color="808080" w:sz="4" w:space="0"/>
              <w:right w:val="single" w:color="808080" w:sz="4" w:space="0"/>
            </w:tcBorders>
            <w:shd w:val="clear" w:color="auto" w:fill="auto"/>
            <w:noWrap/>
            <w:vAlign w:val="center"/>
          </w:tcPr>
          <w:p w14:paraId="5CBC0E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Times New Roman"/>
                <w:b w:val="0"/>
                <w:color w:val="000000"/>
                <w:sz w:val="21"/>
                <w:szCs w:val="21"/>
                <w:lang w:val="en-US" w:eastAsia="zh-CN"/>
              </w:rPr>
              <w:t>9979415</w:t>
            </w:r>
          </w:p>
        </w:tc>
        <w:tc>
          <w:tcPr>
            <w:tcW w:w="434" w:type="dxa"/>
            <w:tcBorders>
              <w:top w:val="single" w:color="808080" w:sz="4" w:space="0"/>
              <w:left w:val="single" w:color="808080" w:sz="4" w:space="0"/>
              <w:bottom w:val="single" w:color="808080" w:sz="4" w:space="0"/>
              <w:right w:val="single" w:color="808080" w:sz="4" w:space="0"/>
            </w:tcBorders>
            <w:shd w:val="clear" w:color="auto" w:fill="auto"/>
            <w:vAlign w:val="center"/>
          </w:tcPr>
          <w:p w14:paraId="3F1EF9EA">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18"/>
                <w:szCs w:val="18"/>
                <w:u w:val="none"/>
              </w:rPr>
            </w:pPr>
          </w:p>
        </w:tc>
      </w:tr>
    </w:tbl>
    <w:p w14:paraId="7FE22BAB">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default" w:ascii="宋体" w:hAnsi="宋体" w:cs="宋体"/>
          <w:sz w:val="21"/>
          <w:szCs w:val="21"/>
          <w:lang w:val="en-US" w:eastAsia="zh-CN"/>
        </w:rPr>
      </w:pPr>
    </w:p>
    <w:p w14:paraId="2707A6F4">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5.</w:t>
      </w:r>
      <w:r>
        <w:rPr>
          <w:rFonts w:hint="eastAsia" w:ascii="宋体" w:hAnsi="宋体" w:eastAsia="宋体" w:cs="宋体"/>
          <w:b/>
          <w:bCs/>
          <w:sz w:val="21"/>
          <w:szCs w:val="21"/>
          <w:lang w:val="en-US" w:eastAsia="zh-CN"/>
        </w:rPr>
        <w:t xml:space="preserve">暂列金报价原则 </w:t>
      </w:r>
    </w:p>
    <w:p w14:paraId="0BC3A525">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本项目暂列金含税金额为</w:t>
      </w:r>
      <w:r>
        <w:rPr>
          <w:rFonts w:hint="eastAsia" w:ascii="宋体" w:hAnsi="宋体" w:cs="宋体"/>
          <w:sz w:val="21"/>
          <w:szCs w:val="21"/>
          <w:lang w:val="en-US" w:eastAsia="zh-CN"/>
        </w:rPr>
        <w:t>300</w:t>
      </w:r>
      <w:r>
        <w:rPr>
          <w:rFonts w:hint="eastAsia" w:ascii="宋体" w:hAnsi="宋体" w:eastAsia="宋体" w:cs="宋体"/>
          <w:sz w:val="21"/>
          <w:szCs w:val="21"/>
          <w:lang w:val="en-US" w:eastAsia="zh-CN"/>
        </w:rPr>
        <w:t>万元，投标时不作竞争，按此列入签约合同价，由发包人进行</w:t>
      </w:r>
      <w:r>
        <w:rPr>
          <w:rFonts w:hint="eastAsia" w:ascii="宋体" w:hAnsi="宋体" w:cs="宋体"/>
          <w:sz w:val="21"/>
          <w:szCs w:val="21"/>
          <w:lang w:val="en-US" w:eastAsia="zh-CN"/>
        </w:rPr>
        <w:t>使用。</w:t>
      </w:r>
      <w:r>
        <w:rPr>
          <w:rFonts w:hint="eastAsia" w:ascii="宋体" w:hAnsi="宋体" w:eastAsia="宋体" w:cs="宋体"/>
          <w:sz w:val="21"/>
          <w:szCs w:val="21"/>
          <w:lang w:val="en-US" w:eastAsia="zh-CN"/>
        </w:rPr>
        <w:t>结算时以发包人实际认可的金额结算，结余部分归发包人。非竞争费用进行竞争的将导致其投标被否决。</w:t>
      </w:r>
    </w:p>
    <w:p w14:paraId="27A6736E">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240" w:lineRule="atLeast"/>
        <w:ind w:left="23" w:leftChars="0" w:firstLine="493" w:firstLineChars="0"/>
        <w:jc w:val="center"/>
        <w:textAlignment w:val="auto"/>
        <w:rPr>
          <w:rFonts w:hint="default" w:ascii="宋体" w:hAnsi="宋体" w:eastAsia="宋体" w:cs="宋体"/>
          <w:sz w:val="18"/>
          <w:szCs w:val="18"/>
          <w:lang w:val="en-US" w:eastAsia="zh-CN"/>
        </w:rPr>
      </w:pPr>
      <w:r>
        <w:rPr>
          <w:rFonts w:hint="eastAsia" w:ascii="宋体" w:hAnsi="宋体" w:cs="宋体"/>
          <w:sz w:val="18"/>
          <w:szCs w:val="18"/>
          <w:lang w:val="en-US" w:eastAsia="zh-CN"/>
        </w:rPr>
        <w:t>表11.2报价汇总表</w:t>
      </w:r>
    </w:p>
    <w:tbl>
      <w:tblPr>
        <w:tblStyle w:val="160"/>
        <w:tblW w:w="85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74"/>
        <w:gridCol w:w="2618"/>
        <w:gridCol w:w="2728"/>
      </w:tblGrid>
      <w:tr w14:paraId="68E7C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3174" w:type="dxa"/>
            <w:shd w:val="clear" w:color="auto" w:fill="auto"/>
            <w:noWrap w:val="0"/>
            <w:vAlign w:val="center"/>
          </w:tcPr>
          <w:p w14:paraId="2B8764B3">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b/>
                <w:bCs/>
                <w:spacing w:val="-7"/>
                <w:sz w:val="21"/>
                <w:szCs w:val="21"/>
                <w:highlight w:val="none"/>
                <w:lang w:val="en-US" w:eastAsia="zh-CN"/>
              </w:rPr>
            </w:pPr>
            <w:r>
              <w:rPr>
                <w:rFonts w:hint="eastAsia" w:ascii="宋体" w:hAnsi="宋体" w:cs="宋体"/>
                <w:b/>
                <w:bCs/>
                <w:spacing w:val="-7"/>
                <w:sz w:val="21"/>
                <w:szCs w:val="21"/>
                <w:highlight w:val="none"/>
                <w:lang w:val="en-US" w:eastAsia="zh-CN"/>
              </w:rPr>
              <w:t>类别</w:t>
            </w:r>
          </w:p>
        </w:tc>
        <w:tc>
          <w:tcPr>
            <w:tcW w:w="2618" w:type="dxa"/>
            <w:shd w:val="clear" w:color="auto" w:fill="auto"/>
            <w:noWrap w:val="0"/>
            <w:vAlign w:val="center"/>
          </w:tcPr>
          <w:p w14:paraId="5F4B533D">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金额（万元）</w:t>
            </w:r>
          </w:p>
        </w:tc>
        <w:tc>
          <w:tcPr>
            <w:tcW w:w="2728" w:type="dxa"/>
            <w:shd w:val="clear" w:color="auto" w:fill="auto"/>
            <w:noWrap w:val="0"/>
            <w:vAlign w:val="center"/>
          </w:tcPr>
          <w:p w14:paraId="24FF3692">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备注</w:t>
            </w:r>
          </w:p>
        </w:tc>
      </w:tr>
      <w:tr w14:paraId="41CBA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3174" w:type="dxa"/>
            <w:shd w:val="clear" w:color="auto" w:fill="auto"/>
            <w:noWrap w:val="0"/>
            <w:vAlign w:val="center"/>
          </w:tcPr>
          <w:p w14:paraId="2BB8DF71">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b/>
                <w:bCs/>
                <w:spacing w:val="-7"/>
                <w:sz w:val="21"/>
                <w:szCs w:val="21"/>
                <w:highlight w:val="none"/>
              </w:rPr>
              <w:t>设计费</w:t>
            </w:r>
          </w:p>
        </w:tc>
        <w:tc>
          <w:tcPr>
            <w:tcW w:w="2618" w:type="dxa"/>
            <w:shd w:val="clear" w:color="auto" w:fill="auto"/>
            <w:noWrap w:val="0"/>
            <w:vAlign w:val="center"/>
          </w:tcPr>
          <w:p w14:paraId="5B010CEF">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118.93</w:t>
            </w:r>
          </w:p>
        </w:tc>
        <w:tc>
          <w:tcPr>
            <w:tcW w:w="2728" w:type="dxa"/>
            <w:shd w:val="clear" w:color="auto" w:fill="auto"/>
            <w:noWrap w:val="0"/>
            <w:vAlign w:val="center"/>
          </w:tcPr>
          <w:p w14:paraId="5CF20517">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最高限价</w:t>
            </w:r>
          </w:p>
        </w:tc>
      </w:tr>
      <w:tr w14:paraId="0449C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3174" w:type="dxa"/>
            <w:noWrap w:val="0"/>
            <w:vAlign w:val="center"/>
          </w:tcPr>
          <w:p w14:paraId="18D02A24">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场地准备及临时设施费</w:t>
            </w:r>
          </w:p>
        </w:tc>
        <w:tc>
          <w:tcPr>
            <w:tcW w:w="2618" w:type="dxa"/>
            <w:noWrap w:val="0"/>
            <w:vAlign w:val="center"/>
          </w:tcPr>
          <w:p w14:paraId="4C3FF924">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41.43</w:t>
            </w:r>
          </w:p>
        </w:tc>
        <w:tc>
          <w:tcPr>
            <w:tcW w:w="2728" w:type="dxa"/>
            <w:noWrap w:val="0"/>
            <w:vAlign w:val="center"/>
          </w:tcPr>
          <w:p w14:paraId="10E430C4">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最高限价</w:t>
            </w:r>
          </w:p>
        </w:tc>
      </w:tr>
      <w:tr w14:paraId="3622D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3174" w:type="dxa"/>
            <w:noWrap w:val="0"/>
            <w:vAlign w:val="center"/>
          </w:tcPr>
          <w:p w14:paraId="47698065">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ind w:right="138"/>
              <w:jc w:val="center"/>
              <w:textAlignment w:val="auto"/>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建安工程费</w:t>
            </w:r>
          </w:p>
        </w:tc>
        <w:tc>
          <w:tcPr>
            <w:tcW w:w="2618" w:type="dxa"/>
            <w:noWrap w:val="0"/>
            <w:vAlign w:val="center"/>
          </w:tcPr>
          <w:p w14:paraId="1B5370AE">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7599.37</w:t>
            </w:r>
          </w:p>
        </w:tc>
        <w:tc>
          <w:tcPr>
            <w:tcW w:w="2728" w:type="dxa"/>
            <w:noWrap w:val="0"/>
            <w:vAlign w:val="center"/>
          </w:tcPr>
          <w:p w14:paraId="40638E97">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最高限价</w:t>
            </w:r>
          </w:p>
        </w:tc>
      </w:tr>
      <w:tr w14:paraId="5C8D7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1" w:hRule="atLeast"/>
        </w:trPr>
        <w:tc>
          <w:tcPr>
            <w:tcW w:w="3174" w:type="dxa"/>
            <w:noWrap w:val="0"/>
            <w:vAlign w:val="center"/>
          </w:tcPr>
          <w:p w14:paraId="103CB616">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ind w:right="138"/>
              <w:jc w:val="center"/>
              <w:textAlignment w:val="auto"/>
              <w:rPr>
                <w:rFonts w:hint="eastAsia" w:ascii="宋体" w:hAnsi="宋体" w:eastAsia="宋体" w:cs="宋体"/>
                <w:b/>
                <w:bCs/>
                <w:spacing w:val="-3"/>
                <w:sz w:val="21"/>
                <w:szCs w:val="21"/>
                <w:highlight w:val="none"/>
                <w:lang w:val="en-US" w:eastAsia="zh-CN"/>
              </w:rPr>
            </w:pPr>
            <w:r>
              <w:rPr>
                <w:rFonts w:hint="eastAsia" w:ascii="宋体" w:hAnsi="宋体" w:eastAsia="宋体" w:cs="宋体"/>
                <w:b/>
                <w:bCs/>
                <w:spacing w:val="-3"/>
                <w:sz w:val="21"/>
                <w:szCs w:val="21"/>
                <w:highlight w:val="none"/>
                <w:lang w:val="en-US" w:eastAsia="zh-CN"/>
              </w:rPr>
              <w:t>暂估价</w:t>
            </w:r>
          </w:p>
        </w:tc>
        <w:tc>
          <w:tcPr>
            <w:tcW w:w="2618" w:type="dxa"/>
            <w:noWrap w:val="0"/>
            <w:vAlign w:val="center"/>
          </w:tcPr>
          <w:p w14:paraId="610C44F0">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997.94</w:t>
            </w:r>
          </w:p>
        </w:tc>
        <w:tc>
          <w:tcPr>
            <w:tcW w:w="2728" w:type="dxa"/>
            <w:noWrap w:val="0"/>
            <w:vAlign w:val="center"/>
          </w:tcPr>
          <w:p w14:paraId="1E1C9777">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pacing w:val="-4"/>
                <w:sz w:val="21"/>
                <w:szCs w:val="21"/>
                <w:highlight w:val="none"/>
              </w:rPr>
              <w:t>不可竞争费用</w:t>
            </w:r>
          </w:p>
        </w:tc>
      </w:tr>
      <w:tr w14:paraId="385D4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3174" w:type="dxa"/>
            <w:noWrap w:val="0"/>
            <w:vAlign w:val="center"/>
          </w:tcPr>
          <w:p w14:paraId="5A5ED22F">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暂列金</w:t>
            </w:r>
          </w:p>
        </w:tc>
        <w:tc>
          <w:tcPr>
            <w:tcW w:w="2618" w:type="dxa"/>
            <w:noWrap w:val="0"/>
            <w:vAlign w:val="center"/>
          </w:tcPr>
          <w:p w14:paraId="2A920D1B">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300</w:t>
            </w:r>
            <w:r>
              <w:rPr>
                <w:rFonts w:hint="eastAsia" w:ascii="宋体" w:hAnsi="宋体" w:cs="宋体"/>
                <w:sz w:val="21"/>
                <w:szCs w:val="21"/>
                <w:highlight w:val="none"/>
                <w:lang w:val="en-US" w:eastAsia="zh-CN"/>
              </w:rPr>
              <w:t>.00</w:t>
            </w:r>
          </w:p>
        </w:tc>
        <w:tc>
          <w:tcPr>
            <w:tcW w:w="2728" w:type="dxa"/>
            <w:noWrap w:val="0"/>
            <w:vAlign w:val="center"/>
          </w:tcPr>
          <w:p w14:paraId="0155FF2A">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pacing w:val="-4"/>
                <w:sz w:val="21"/>
                <w:szCs w:val="21"/>
                <w:highlight w:val="none"/>
              </w:rPr>
              <w:t>不可竞争费用</w:t>
            </w:r>
          </w:p>
        </w:tc>
      </w:tr>
      <w:tr w14:paraId="4D43E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3174" w:type="dxa"/>
            <w:noWrap w:val="0"/>
            <w:vAlign w:val="center"/>
          </w:tcPr>
          <w:p w14:paraId="1A6974EA">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default" w:ascii="宋体" w:hAnsi="宋体" w:eastAsia="宋体" w:cs="宋体"/>
                <w:b/>
                <w:bCs/>
                <w:spacing w:val="-4"/>
                <w:sz w:val="21"/>
                <w:szCs w:val="21"/>
                <w:highlight w:val="none"/>
                <w:lang w:val="en-US" w:eastAsia="zh-CN"/>
              </w:rPr>
            </w:pPr>
            <w:r>
              <w:rPr>
                <w:rFonts w:hint="eastAsia" w:ascii="宋体" w:hAnsi="宋体" w:cs="宋体"/>
                <w:b/>
                <w:bCs/>
                <w:spacing w:val="-4"/>
                <w:sz w:val="21"/>
                <w:szCs w:val="21"/>
                <w:highlight w:val="none"/>
                <w:lang w:val="en-US" w:eastAsia="zh-CN"/>
              </w:rPr>
              <w:t>总计</w:t>
            </w:r>
          </w:p>
        </w:tc>
        <w:tc>
          <w:tcPr>
            <w:tcW w:w="2618" w:type="dxa"/>
            <w:noWrap w:val="0"/>
            <w:vAlign w:val="center"/>
          </w:tcPr>
          <w:p w14:paraId="4DE34453">
            <w:pPr>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lang w:val="en-US" w:eastAsia="zh-CN"/>
              </w:rPr>
              <w:t>9057.67</w:t>
            </w:r>
          </w:p>
        </w:tc>
        <w:tc>
          <w:tcPr>
            <w:tcW w:w="2728" w:type="dxa"/>
            <w:noWrap w:val="0"/>
            <w:vAlign w:val="center"/>
          </w:tcPr>
          <w:p w14:paraId="1291CCA5">
            <w:pPr>
              <w:pStyle w:val="161"/>
              <w:keepNext w:val="0"/>
              <w:keepLines w:val="0"/>
              <w:pageBreakBefore w:val="0"/>
              <w:widowControl w:val="0"/>
              <w:kinsoku/>
              <w:wordWrap/>
              <w:overflowPunct/>
              <w:topLinePunct w:val="0"/>
              <w:autoSpaceDE/>
              <w:autoSpaceDN/>
              <w:bidi w:val="0"/>
              <w:adjustRightInd/>
              <w:snapToGrid/>
              <w:spacing w:before="0" w:beforeLines="50" w:after="0" w:afterLines="50" w:line="360" w:lineRule="auto"/>
              <w:jc w:val="center"/>
              <w:textAlignment w:val="auto"/>
              <w:rPr>
                <w:rFonts w:hint="eastAsia" w:ascii="宋体" w:hAnsi="宋体" w:eastAsia="宋体" w:cs="宋体"/>
                <w:b w:val="0"/>
                <w:bCs w:val="0"/>
                <w:spacing w:val="-4"/>
                <w:sz w:val="21"/>
                <w:szCs w:val="21"/>
                <w:highlight w:val="none"/>
              </w:rPr>
            </w:pPr>
          </w:p>
        </w:tc>
      </w:tr>
    </w:tbl>
    <w:p w14:paraId="301B0FE7">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eastAsia="宋体" w:cs="宋体"/>
          <w:sz w:val="21"/>
          <w:szCs w:val="21"/>
          <w:lang w:val="en-US" w:eastAsia="zh-CN"/>
        </w:rPr>
      </w:pPr>
    </w:p>
    <w:p w14:paraId="13031A59">
      <w:pPr>
        <w:pStyle w:val="16"/>
        <w:keepNext w:val="0"/>
        <w:keepLines w:val="0"/>
        <w:pageBreakBefore w:val="0"/>
        <w:widowControl w:val="0"/>
        <w:numPr>
          <w:ilvl w:val="0"/>
          <w:numId w:val="15"/>
        </w:numPr>
        <w:kinsoku/>
        <w:wordWrap/>
        <w:overflowPunct/>
        <w:topLinePunct w:val="0"/>
        <w:autoSpaceDE/>
        <w:autoSpaceDN/>
        <w:bidi w:val="0"/>
        <w:adjustRightInd/>
        <w:snapToGrid/>
        <w:spacing w:after="0" w:afterLines="0" w:line="360" w:lineRule="auto"/>
        <w:ind w:left="37"/>
        <w:textAlignment w:val="auto"/>
        <w:outlineLvl w:val="2"/>
        <w:rPr>
          <w:rFonts w:hint="eastAsia" w:ascii="宋体" w:hAnsi="宋体" w:cs="宋体"/>
          <w:b/>
          <w:bCs/>
          <w:spacing w:val="-4"/>
          <w:sz w:val="21"/>
          <w:szCs w:val="21"/>
          <w:lang w:val="en-US" w:eastAsia="zh-CN"/>
        </w:rPr>
      </w:pPr>
      <w:r>
        <w:rPr>
          <w:rFonts w:hint="eastAsia" w:ascii="宋体" w:hAnsi="宋体" w:cs="宋体"/>
          <w:b/>
          <w:bCs/>
          <w:spacing w:val="-4"/>
          <w:sz w:val="21"/>
          <w:szCs w:val="21"/>
          <w:lang w:val="en-US" w:eastAsia="zh-CN"/>
        </w:rPr>
        <w:t>结算原则</w:t>
      </w:r>
      <w:r>
        <w:rPr>
          <w:rFonts w:hint="eastAsia" w:ascii="宋体" w:hAnsi="宋体" w:cs="宋体"/>
          <w:b/>
          <w:bCs/>
          <w:spacing w:val="-4"/>
          <w:sz w:val="21"/>
          <w:szCs w:val="21"/>
          <w:highlight w:val="none"/>
          <w:lang w:val="en-US" w:eastAsia="zh-CN"/>
        </w:rPr>
        <w:t>（补充具体结算节点和金额）</w:t>
      </w:r>
    </w:p>
    <w:p w14:paraId="7C21BEC7">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default" w:ascii="宋体" w:hAnsi="宋体" w:eastAsia="宋体" w:cs="宋体"/>
          <w:sz w:val="21"/>
          <w:szCs w:val="21"/>
          <w:highlight w:val="none"/>
          <w:lang w:val="en-US" w:eastAsia="zh-CN"/>
        </w:rPr>
      </w:pPr>
      <w:r>
        <w:rPr>
          <w:rFonts w:hint="default" w:ascii="宋体" w:hAnsi="宋体" w:eastAsia="宋体" w:cs="宋体"/>
          <w:sz w:val="21"/>
          <w:szCs w:val="21"/>
          <w:lang w:val="en-US" w:eastAsia="zh-CN"/>
        </w:rPr>
        <w:t>结算原则条款：本项目采用“总价封顶+分类别额度管控”结算规则，</w:t>
      </w:r>
      <w:r>
        <w:rPr>
          <w:rFonts w:hint="default" w:ascii="宋体" w:hAnsi="宋体" w:eastAsia="宋体" w:cs="宋体"/>
          <w:sz w:val="21"/>
          <w:szCs w:val="21"/>
          <w:highlight w:val="none"/>
          <w:lang w:val="en-US" w:eastAsia="zh-CN"/>
        </w:rPr>
        <w:t>各类别费用最终结算金额不得超过对应类别</w:t>
      </w:r>
      <w:r>
        <w:rPr>
          <w:rFonts w:hint="eastAsia" w:ascii="宋体" w:hAnsi="宋体" w:cs="宋体"/>
          <w:sz w:val="21"/>
          <w:szCs w:val="21"/>
          <w:highlight w:val="none"/>
          <w:lang w:val="en-US" w:eastAsia="zh-CN"/>
        </w:rPr>
        <w:t>投标报价</w:t>
      </w:r>
      <w:r>
        <w:rPr>
          <w:rFonts w:hint="default" w:ascii="宋体" w:hAnsi="宋体" w:eastAsia="宋体" w:cs="宋体"/>
          <w:sz w:val="21"/>
          <w:szCs w:val="21"/>
          <w:highlight w:val="none"/>
          <w:lang w:val="en-US" w:eastAsia="zh-CN"/>
        </w:rPr>
        <w:t>。</w:t>
      </w:r>
    </w:p>
    <w:p w14:paraId="6CCADD1D">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合同结算价=设计费结算价+建安工程费结算价+场地准备及临时设施费结算价+暂估价结算价+暂列金结算价-本合同约定扣除的费用。</w:t>
      </w:r>
    </w:p>
    <w:p w14:paraId="216A3085">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eastAsia" w:ascii="宋体" w:hAnsi="宋体" w:cs="宋体"/>
          <w:sz w:val="21"/>
          <w:szCs w:val="21"/>
          <w:lang w:val="en-US" w:eastAsia="zh-CN"/>
        </w:rPr>
      </w:pPr>
      <w:r>
        <w:rPr>
          <w:rFonts w:hint="eastAsia" w:ascii="宋体" w:hAnsi="宋体" w:eastAsia="宋体" w:cs="宋体"/>
          <w:sz w:val="21"/>
          <w:szCs w:val="21"/>
          <w:lang w:val="en-US" w:eastAsia="zh-CN"/>
        </w:rPr>
        <w:t>暂列金结算价</w:t>
      </w:r>
      <w:r>
        <w:rPr>
          <w:rFonts w:hint="eastAsia" w:ascii="宋体" w:hAnsi="宋体" w:cs="宋体"/>
          <w:sz w:val="21"/>
          <w:szCs w:val="21"/>
          <w:lang w:val="en-US" w:eastAsia="zh-CN"/>
        </w:rPr>
        <w:t>、暂估价结算价</w:t>
      </w:r>
      <w:r>
        <w:rPr>
          <w:rFonts w:hint="eastAsia" w:ascii="宋体" w:hAnsi="宋体" w:eastAsia="宋体" w:cs="宋体"/>
          <w:sz w:val="21"/>
          <w:szCs w:val="21"/>
          <w:lang w:val="en-US" w:eastAsia="zh-CN"/>
        </w:rPr>
        <w:t>按发包人实际认可的支出金额计列，未使用部分不计入合同结算价</w:t>
      </w:r>
      <w:r>
        <w:rPr>
          <w:rFonts w:hint="eastAsia" w:ascii="宋体" w:hAnsi="宋体" w:cs="宋体"/>
          <w:sz w:val="21"/>
          <w:szCs w:val="21"/>
          <w:lang w:val="en-US" w:eastAsia="zh-CN"/>
        </w:rPr>
        <w:t>。</w:t>
      </w:r>
    </w:p>
    <w:p w14:paraId="71C7CACA">
      <w:pPr>
        <w:pStyle w:val="16"/>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25" w:leftChars="0" w:firstLine="491" w:firstLineChars="0"/>
        <w:textAlignment w:val="auto"/>
        <w:rPr>
          <w:rFonts w:hint="default" w:ascii="宋体" w:hAnsi="宋体" w:cs="宋体"/>
          <w:sz w:val="21"/>
          <w:szCs w:val="21"/>
          <w:lang w:val="en-US" w:eastAsia="zh-CN"/>
        </w:rPr>
      </w:pPr>
      <w:r>
        <w:rPr>
          <w:rFonts w:hint="eastAsia" w:ascii="宋体" w:hAnsi="宋体" w:cs="宋体"/>
          <w:sz w:val="21"/>
          <w:szCs w:val="21"/>
          <w:lang w:val="en-US" w:eastAsia="zh-CN"/>
        </w:rPr>
        <w:t>支付节点和比例：</w:t>
      </w:r>
    </w:p>
    <w:p w14:paraId="6AEDE04F">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7"/>
        <w:textAlignment w:val="auto"/>
        <w:rPr>
          <w:highlight w:val="none"/>
          <w:u w:val="none" w:color="auto"/>
        </w:rPr>
      </w:pPr>
      <w:r>
        <w:rPr>
          <w:rFonts w:hint="eastAsia"/>
          <w:spacing w:val="8"/>
          <w:highlight w:val="none"/>
          <w:u w:val="none" w:color="auto"/>
          <w:lang w:val="en-US" w:eastAsia="zh-CN"/>
        </w:rPr>
        <w:t>1</w:t>
      </w:r>
      <w:r>
        <w:rPr>
          <w:spacing w:val="8"/>
          <w:highlight w:val="none"/>
          <w:u w:val="none" w:color="auto"/>
        </w:rPr>
        <w:t>、设计费支付方式</w:t>
      </w:r>
    </w:p>
    <w:p w14:paraId="49E7AECD">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5" w:right="16" w:firstLine="410"/>
        <w:textAlignment w:val="auto"/>
        <w:rPr>
          <w:rFonts w:hint="eastAsia" w:eastAsia="宋体"/>
          <w:spacing w:val="7"/>
          <w:highlight w:val="none"/>
          <w:u w:val="none" w:color="auto"/>
          <w:lang w:val="en-US" w:eastAsia="zh-CN"/>
        </w:rPr>
      </w:pPr>
      <w:r>
        <w:rPr>
          <w:spacing w:val="7"/>
          <w:highlight w:val="none"/>
          <w:u w:val="none" w:color="auto"/>
        </w:rPr>
        <w:t>施工图按期完成并经发包人认可</w:t>
      </w:r>
      <w:r>
        <w:rPr>
          <w:rFonts w:hint="eastAsia"/>
          <w:spacing w:val="7"/>
          <w:highlight w:val="none"/>
          <w:u w:val="none" w:color="auto"/>
          <w:lang w:val="en-US" w:eastAsia="zh-CN"/>
        </w:rPr>
        <w:t>后</w:t>
      </w:r>
      <w:r>
        <w:rPr>
          <w:spacing w:val="7"/>
          <w:highlight w:val="none"/>
          <w:u w:val="none" w:color="auto"/>
        </w:rPr>
        <w:t>，发包人支付设计费的</w:t>
      </w:r>
      <w:r>
        <w:rPr>
          <w:rFonts w:hint="eastAsia"/>
          <w:spacing w:val="7"/>
          <w:highlight w:val="none"/>
          <w:u w:val="none" w:color="auto"/>
          <w:lang w:val="en-US" w:eastAsia="zh-CN"/>
        </w:rPr>
        <w:t>50</w:t>
      </w:r>
      <w:r>
        <w:rPr>
          <w:spacing w:val="7"/>
          <w:highlight w:val="none"/>
          <w:u w:val="none" w:color="auto"/>
        </w:rPr>
        <w:t>%；项目竣工验收通过后支付设计费的</w:t>
      </w:r>
      <w:r>
        <w:rPr>
          <w:rFonts w:hint="eastAsia"/>
          <w:spacing w:val="7"/>
          <w:highlight w:val="none"/>
          <w:u w:val="none" w:color="auto"/>
          <w:lang w:val="en-US" w:eastAsia="zh-CN"/>
        </w:rPr>
        <w:t>35</w:t>
      </w:r>
      <w:r>
        <w:rPr>
          <w:spacing w:val="7"/>
          <w:highlight w:val="none"/>
          <w:u w:val="none" w:color="auto"/>
        </w:rPr>
        <w:t>%；</w:t>
      </w:r>
      <w:r>
        <w:rPr>
          <w:spacing w:val="1"/>
          <w:highlight w:val="none"/>
          <w:u w:val="none" w:color="auto"/>
        </w:rPr>
        <w:t>整体工程竣工</w:t>
      </w:r>
      <w:r>
        <w:rPr>
          <w:rFonts w:hint="eastAsia"/>
          <w:spacing w:val="1"/>
          <w:highlight w:val="none"/>
          <w:u w:val="none" w:color="auto"/>
          <w:lang w:val="en-US" w:eastAsia="zh-CN"/>
        </w:rPr>
        <w:t>决算</w:t>
      </w:r>
      <w:r>
        <w:rPr>
          <w:spacing w:val="1"/>
          <w:highlight w:val="none"/>
          <w:u w:val="none" w:color="auto"/>
        </w:rPr>
        <w:t>审计完毕</w:t>
      </w:r>
      <w:r>
        <w:rPr>
          <w:rFonts w:hint="eastAsia"/>
          <w:spacing w:val="7"/>
          <w:highlight w:val="none"/>
          <w:u w:val="none" w:color="auto"/>
          <w:lang w:val="en-US" w:eastAsia="zh-CN"/>
        </w:rPr>
        <w:t>后支付设计费的15%，</w:t>
      </w:r>
      <w:r>
        <w:rPr>
          <w:spacing w:val="1"/>
          <w:highlight w:val="none"/>
          <w:u w:val="none" w:color="auto"/>
        </w:rPr>
        <w:t>（</w:t>
      </w:r>
      <w:r>
        <w:rPr>
          <w:rFonts w:hint="eastAsia"/>
          <w:spacing w:val="9"/>
          <w:highlight w:val="none"/>
          <w:u w:val="none" w:color="auto"/>
          <w:lang w:val="en-US" w:eastAsia="zh-CN"/>
        </w:rPr>
        <w:t>设计</w:t>
      </w:r>
      <w:r>
        <w:rPr>
          <w:spacing w:val="9"/>
          <w:highlight w:val="none"/>
          <w:u w:val="none" w:color="auto"/>
        </w:rPr>
        <w:t>费不计入整体工程质量保证金计算基数）</w:t>
      </w:r>
      <w:r>
        <w:rPr>
          <w:rFonts w:hint="eastAsia"/>
          <w:spacing w:val="9"/>
          <w:highlight w:val="none"/>
          <w:u w:val="none" w:color="auto"/>
          <w:lang w:eastAsia="zh-CN"/>
        </w:rPr>
        <w:t>。</w:t>
      </w:r>
    </w:p>
    <w:p w14:paraId="7A317143">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8"/>
        <w:textAlignment w:val="auto"/>
        <w:rPr>
          <w:highlight w:val="none"/>
          <w:u w:val="none" w:color="auto"/>
        </w:rPr>
      </w:pPr>
      <w:r>
        <w:rPr>
          <w:rFonts w:hint="eastAsia"/>
          <w:spacing w:val="8"/>
          <w:highlight w:val="none"/>
          <w:u w:val="none" w:color="auto"/>
          <w:lang w:val="en-US" w:eastAsia="zh-CN"/>
        </w:rPr>
        <w:t>2</w:t>
      </w:r>
      <w:r>
        <w:rPr>
          <w:spacing w:val="8"/>
          <w:highlight w:val="none"/>
          <w:u w:val="none" w:color="auto"/>
        </w:rPr>
        <w:t>、场地准备及临时设施费</w:t>
      </w:r>
    </w:p>
    <w:p w14:paraId="46C6F2D4">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5" w:right="16" w:firstLine="410"/>
        <w:textAlignment w:val="auto"/>
        <w:rPr>
          <w:highlight w:val="none"/>
          <w:u w:val="none" w:color="auto"/>
        </w:rPr>
      </w:pPr>
      <w:r>
        <w:rPr>
          <w:spacing w:val="7"/>
          <w:highlight w:val="none"/>
          <w:u w:val="none" w:color="auto"/>
        </w:rPr>
        <w:t>（1）场地准备及临时设施费等施工完成后，经发包人和监理人验收合格</w:t>
      </w:r>
      <w:r>
        <w:rPr>
          <w:rFonts w:hint="eastAsia"/>
          <w:spacing w:val="7"/>
          <w:highlight w:val="none"/>
          <w:u w:val="none" w:color="auto"/>
          <w:lang w:eastAsia="zh-CN"/>
        </w:rPr>
        <w:t>，</w:t>
      </w:r>
      <w:r>
        <w:rPr>
          <w:rFonts w:hint="eastAsia"/>
          <w:spacing w:val="7"/>
          <w:highlight w:val="none"/>
          <w:u w:val="none" w:color="auto"/>
          <w:lang w:val="en-US" w:eastAsia="zh-CN"/>
        </w:rPr>
        <w:t>支付到</w:t>
      </w:r>
      <w:r>
        <w:rPr>
          <w:spacing w:val="11"/>
          <w:highlight w:val="none"/>
          <w:u w:val="none" w:color="auto"/>
        </w:rPr>
        <w:t>85%</w:t>
      </w:r>
      <w:r>
        <w:rPr>
          <w:spacing w:val="8"/>
          <w:highlight w:val="none"/>
          <w:u w:val="none" w:color="auto"/>
        </w:rPr>
        <w:t>；</w:t>
      </w:r>
    </w:p>
    <w:p w14:paraId="76BB5408">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44" w:right="18" w:firstLine="391"/>
        <w:textAlignment w:val="auto"/>
        <w:rPr>
          <w:highlight w:val="none"/>
          <w:u w:val="none" w:color="auto"/>
        </w:rPr>
      </w:pPr>
      <w:r>
        <w:rPr>
          <w:spacing w:val="1"/>
          <w:highlight w:val="none"/>
          <w:u w:val="none" w:color="auto"/>
        </w:rPr>
        <w:t>（</w:t>
      </w:r>
      <w:r>
        <w:rPr>
          <w:rFonts w:hint="eastAsia"/>
          <w:spacing w:val="1"/>
          <w:highlight w:val="none"/>
          <w:u w:val="none" w:color="auto"/>
          <w:lang w:val="en-US" w:eastAsia="zh-CN"/>
        </w:rPr>
        <w:t>2</w:t>
      </w:r>
      <w:r>
        <w:rPr>
          <w:spacing w:val="1"/>
          <w:highlight w:val="none"/>
          <w:u w:val="none" w:color="auto"/>
        </w:rPr>
        <w:t>）整体工程竣工</w:t>
      </w:r>
      <w:r>
        <w:rPr>
          <w:rFonts w:hint="eastAsia"/>
          <w:spacing w:val="1"/>
          <w:highlight w:val="none"/>
          <w:u w:val="none" w:color="auto"/>
          <w:lang w:val="en-US" w:eastAsia="zh-CN"/>
        </w:rPr>
        <w:t>决</w:t>
      </w:r>
      <w:r>
        <w:rPr>
          <w:spacing w:val="1"/>
          <w:highlight w:val="none"/>
          <w:u w:val="none" w:color="auto"/>
        </w:rPr>
        <w:t>算审计完毕后，发包人支付工程款至</w:t>
      </w:r>
      <w:r>
        <w:rPr>
          <w:rFonts w:hint="eastAsia"/>
          <w:spacing w:val="1"/>
          <w:highlight w:val="none"/>
          <w:u w:val="none" w:color="auto"/>
          <w:lang w:val="en-US" w:eastAsia="zh-CN"/>
        </w:rPr>
        <w:t>决算</w:t>
      </w:r>
      <w:r>
        <w:rPr>
          <w:spacing w:val="1"/>
          <w:highlight w:val="none"/>
          <w:u w:val="none" w:color="auto"/>
        </w:rPr>
        <w:t>审定金额的100%。（</w:t>
      </w:r>
      <w:r>
        <w:rPr>
          <w:spacing w:val="9"/>
          <w:highlight w:val="none"/>
          <w:u w:val="none" w:color="auto"/>
        </w:rPr>
        <w:t>场地准备及临时设施费不计入整体工程质量保证金计算基数）。</w:t>
      </w:r>
    </w:p>
    <w:p w14:paraId="6532F10D">
      <w:pPr>
        <w:pStyle w:val="16"/>
        <w:keepNext w:val="0"/>
        <w:keepLines w:val="0"/>
        <w:pageBreakBefore w:val="0"/>
        <w:widowControl w:val="0"/>
        <w:kinsoku/>
        <w:wordWrap/>
        <w:overflowPunct/>
        <w:topLinePunct w:val="0"/>
        <w:autoSpaceDE/>
        <w:autoSpaceDN/>
        <w:bidi w:val="0"/>
        <w:adjustRightInd/>
        <w:snapToGrid/>
        <w:spacing w:after="0" w:afterLines="0" w:line="360" w:lineRule="auto"/>
        <w:ind w:left="443"/>
        <w:textAlignment w:val="auto"/>
        <w:rPr>
          <w:highlight w:val="none"/>
          <w:u w:val="none" w:color="auto"/>
        </w:rPr>
      </w:pPr>
      <w:r>
        <w:rPr>
          <w:rFonts w:hint="eastAsia"/>
          <w:spacing w:val="8"/>
          <w:highlight w:val="none"/>
          <w:u w:val="none" w:color="auto"/>
          <w:lang w:val="en-US" w:eastAsia="zh-CN"/>
        </w:rPr>
        <w:t>3</w:t>
      </w:r>
      <w:r>
        <w:rPr>
          <w:spacing w:val="8"/>
          <w:highlight w:val="none"/>
          <w:u w:val="none" w:color="auto"/>
        </w:rPr>
        <w:t>、建筑安装工程费支付方式</w:t>
      </w:r>
    </w:p>
    <w:p w14:paraId="76BD3372">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highlight w:val="none"/>
          <w:u w:val="none" w:color="auto"/>
        </w:rPr>
      </w:pPr>
      <w:r>
        <w:rPr>
          <w:spacing w:val="5"/>
          <w:highlight w:val="none"/>
          <w:u w:val="none" w:color="auto"/>
        </w:rPr>
        <w:t>（1）合同签订后，发包人暂按签约建安工程合同总价（</w:t>
      </w:r>
      <w:r>
        <w:rPr>
          <w:rFonts w:hint="eastAsia"/>
          <w:spacing w:val="5"/>
          <w:highlight w:val="none"/>
          <w:u w:val="none" w:color="auto"/>
          <w:lang w:val="en-US" w:eastAsia="zh-CN"/>
        </w:rPr>
        <w:t>不含</w:t>
      </w:r>
      <w:r>
        <w:rPr>
          <w:spacing w:val="5"/>
          <w:highlight w:val="none"/>
          <w:u w:val="none" w:color="auto"/>
        </w:rPr>
        <w:t>暂估价）的3%比例支付</w:t>
      </w:r>
      <w:r>
        <w:rPr>
          <w:spacing w:val="4"/>
          <w:highlight w:val="none"/>
          <w:u w:val="none" w:color="auto"/>
        </w:rPr>
        <w:t>安全</w:t>
      </w:r>
      <w:r>
        <w:rPr>
          <w:spacing w:val="7"/>
          <w:highlight w:val="none"/>
          <w:u w:val="none" w:color="auto"/>
        </w:rPr>
        <w:t>文明施工费，最终以结算审定的为准</w:t>
      </w:r>
      <w:r>
        <w:rPr>
          <w:rFonts w:hint="eastAsia"/>
          <w:spacing w:val="7"/>
          <w:highlight w:val="none"/>
          <w:u w:val="none" w:color="auto"/>
          <w:lang w:eastAsia="zh-CN"/>
        </w:rPr>
        <w:t>；</w:t>
      </w:r>
      <w:r>
        <w:rPr>
          <w:spacing w:val="7"/>
          <w:highlight w:val="none"/>
          <w:u w:val="none" w:color="auto"/>
        </w:rPr>
        <w:t>承包人按发包人要求开具安全文明施工费发票，专款专用，不转为工程进度款</w:t>
      </w:r>
      <w:r>
        <w:rPr>
          <w:rFonts w:hint="eastAsia"/>
          <w:spacing w:val="7"/>
          <w:highlight w:val="none"/>
          <w:u w:val="none" w:color="auto"/>
          <w:lang w:eastAsia="zh-CN"/>
        </w:rPr>
        <w:t>；</w:t>
      </w:r>
      <w:r>
        <w:rPr>
          <w:spacing w:val="7"/>
          <w:highlight w:val="none"/>
          <w:u w:val="none" w:color="auto"/>
        </w:rPr>
        <w:t>各单位工程申请进度款时，不再重复申请安全文明施工费。</w:t>
      </w:r>
    </w:p>
    <w:p w14:paraId="465F62A4">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rFonts w:hint="eastAsia"/>
          <w:spacing w:val="5"/>
          <w:highlight w:val="none"/>
          <w:u w:val="none" w:color="auto"/>
        </w:rPr>
      </w:pPr>
      <w:r>
        <w:rPr>
          <w:rFonts w:hint="eastAsia"/>
          <w:spacing w:val="5"/>
          <w:highlight w:val="none"/>
          <w:u w:val="none" w:color="auto"/>
        </w:rPr>
        <w:t>（</w:t>
      </w:r>
      <w:r>
        <w:rPr>
          <w:rFonts w:hint="eastAsia"/>
          <w:spacing w:val="5"/>
          <w:highlight w:val="none"/>
          <w:u w:val="none" w:color="auto"/>
          <w:lang w:val="en-US" w:eastAsia="zh-CN"/>
        </w:rPr>
        <w:t>2</w:t>
      </w:r>
      <w:r>
        <w:rPr>
          <w:rFonts w:hint="eastAsia"/>
          <w:spacing w:val="5"/>
          <w:highlight w:val="none"/>
          <w:u w:val="none" w:color="auto"/>
        </w:rPr>
        <w:t>）预付款自累计支付</w:t>
      </w:r>
      <w:r>
        <w:rPr>
          <w:rFonts w:hint="eastAsia"/>
          <w:spacing w:val="5"/>
          <w:highlight w:val="none"/>
          <w:u w:val="none" w:color="auto"/>
          <w:lang w:val="en-US" w:eastAsia="zh-CN"/>
        </w:rPr>
        <w:t>总额</w:t>
      </w:r>
      <w:r>
        <w:rPr>
          <w:rFonts w:hint="eastAsia"/>
          <w:spacing w:val="5"/>
          <w:highlight w:val="none"/>
          <w:u w:val="none" w:color="auto"/>
        </w:rPr>
        <w:t>达到合同总价30%的当期开始扣回，后续每期进度款中等额扣回预付款总额的1/</w:t>
      </w:r>
      <w:r>
        <w:rPr>
          <w:rFonts w:hint="eastAsia"/>
          <w:spacing w:val="5"/>
          <w:highlight w:val="none"/>
          <w:u w:val="none" w:color="auto"/>
          <w:lang w:val="en-US" w:eastAsia="zh-CN"/>
        </w:rPr>
        <w:t>3</w:t>
      </w:r>
      <w:r>
        <w:rPr>
          <w:rFonts w:hint="eastAsia"/>
          <w:spacing w:val="5"/>
          <w:highlight w:val="none"/>
          <w:u w:val="none" w:color="auto"/>
        </w:rPr>
        <w:t>，直至全部扣回；预付款全部扣回前，工程提前竣工或合同解除的，剩余未扣回部分在最后一期进度款或竣工结算款中一次性扣回。</w:t>
      </w:r>
    </w:p>
    <w:p w14:paraId="3B47616B">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rFonts w:hint="eastAsia"/>
          <w:spacing w:val="5"/>
          <w:highlight w:val="none"/>
          <w:u w:val="none" w:color="auto"/>
        </w:rPr>
      </w:pPr>
      <w:r>
        <w:rPr>
          <w:rFonts w:hint="eastAsia"/>
          <w:spacing w:val="5"/>
          <w:highlight w:val="none"/>
          <w:u w:val="none" w:color="auto"/>
          <w:lang w:eastAsia="zh-CN"/>
        </w:rPr>
        <w:t>（</w:t>
      </w:r>
      <w:r>
        <w:rPr>
          <w:rFonts w:hint="eastAsia"/>
          <w:spacing w:val="5"/>
          <w:highlight w:val="none"/>
          <w:u w:val="none" w:color="auto"/>
          <w:lang w:val="en-US" w:eastAsia="zh-CN"/>
        </w:rPr>
        <w:t>3</w:t>
      </w:r>
      <w:r>
        <w:rPr>
          <w:rFonts w:hint="eastAsia"/>
          <w:spacing w:val="5"/>
          <w:highlight w:val="none"/>
          <w:u w:val="none" w:color="auto"/>
          <w:lang w:eastAsia="zh-CN"/>
        </w:rPr>
        <w:t>）土方与基坑支护工程、基础工程、地下室结构及底板工程、±0.000以上主体结构工程、砌体工程、内外装饰工程、机电安装工程、室外配套工程等各形象节点完成并经监理人、发包人确认后，按已完成工程产值的</w:t>
      </w:r>
      <w:r>
        <w:rPr>
          <w:rFonts w:hint="eastAsia"/>
          <w:spacing w:val="5"/>
          <w:highlight w:val="none"/>
          <w:u w:val="none" w:color="auto"/>
          <w:lang w:val="en-US" w:eastAsia="zh-CN"/>
        </w:rPr>
        <w:t>85</w:t>
      </w:r>
      <w:r>
        <w:rPr>
          <w:rFonts w:hint="eastAsia"/>
          <w:spacing w:val="5"/>
          <w:highlight w:val="none"/>
          <w:u w:val="none" w:color="auto"/>
          <w:lang w:eastAsia="zh-CN"/>
        </w:rPr>
        <w:t>%支付进度款；工程完工并通过竣工验收后，累计支付至签约建安工程合同总价的</w:t>
      </w:r>
      <w:r>
        <w:rPr>
          <w:rFonts w:hint="eastAsia"/>
          <w:spacing w:val="5"/>
          <w:highlight w:val="none"/>
          <w:u w:val="none" w:color="auto"/>
          <w:lang w:val="en-US" w:eastAsia="zh-CN"/>
        </w:rPr>
        <w:t>85</w:t>
      </w:r>
      <w:r>
        <w:rPr>
          <w:rFonts w:hint="eastAsia"/>
          <w:spacing w:val="5"/>
          <w:highlight w:val="none"/>
          <w:u w:val="none" w:color="auto"/>
          <w:lang w:eastAsia="zh-CN"/>
        </w:rPr>
        <w:t>%；竣工</w:t>
      </w:r>
      <w:r>
        <w:rPr>
          <w:rFonts w:hint="eastAsia"/>
          <w:spacing w:val="5"/>
          <w:highlight w:val="none"/>
          <w:u w:val="none" w:color="auto"/>
          <w:lang w:val="en-US" w:eastAsia="zh-CN"/>
        </w:rPr>
        <w:t>决</w:t>
      </w:r>
      <w:r>
        <w:rPr>
          <w:rFonts w:hint="eastAsia"/>
          <w:spacing w:val="5"/>
          <w:highlight w:val="none"/>
          <w:u w:val="none" w:color="auto"/>
          <w:lang w:eastAsia="zh-CN"/>
        </w:rPr>
        <w:t>算审计完成并取得竣工验收备案证后，承包人按第14.6.1项约定提供质量保证金，发包人支付至</w:t>
      </w:r>
      <w:r>
        <w:rPr>
          <w:rFonts w:hint="eastAsia"/>
          <w:spacing w:val="5"/>
          <w:highlight w:val="none"/>
          <w:u w:val="none" w:color="auto"/>
          <w:lang w:val="en-US" w:eastAsia="zh-CN"/>
        </w:rPr>
        <w:t>决</w:t>
      </w:r>
      <w:r>
        <w:rPr>
          <w:rFonts w:hint="eastAsia"/>
          <w:spacing w:val="5"/>
          <w:highlight w:val="none"/>
          <w:u w:val="none" w:color="auto"/>
          <w:lang w:eastAsia="zh-CN"/>
        </w:rPr>
        <w:t>算审定金额的</w:t>
      </w:r>
      <w:r>
        <w:rPr>
          <w:rFonts w:hint="eastAsia"/>
          <w:spacing w:val="5"/>
          <w:highlight w:val="none"/>
          <w:u w:val="none" w:color="auto"/>
          <w:lang w:val="en-US" w:eastAsia="zh-CN"/>
        </w:rPr>
        <w:t>100</w:t>
      </w:r>
      <w:r>
        <w:rPr>
          <w:rFonts w:hint="eastAsia"/>
          <w:spacing w:val="5"/>
          <w:highlight w:val="none"/>
          <w:u w:val="none" w:color="auto"/>
          <w:lang w:eastAsia="zh-CN"/>
        </w:rPr>
        <w:t>%</w:t>
      </w:r>
      <w:r>
        <w:rPr>
          <w:rFonts w:hint="eastAsia"/>
          <w:spacing w:val="5"/>
          <w:highlight w:val="none"/>
          <w:u w:val="none" w:color="auto"/>
        </w:rPr>
        <w:t>。</w:t>
      </w:r>
    </w:p>
    <w:p w14:paraId="3FBD6BEB">
      <w:pPr>
        <w:pStyle w:val="16"/>
        <w:keepNext w:val="0"/>
        <w:keepLines w:val="0"/>
        <w:pageBreakBefore w:val="0"/>
        <w:widowControl w:val="0"/>
        <w:tabs>
          <w:tab w:val="left" w:pos="554"/>
        </w:tabs>
        <w:kinsoku/>
        <w:wordWrap/>
        <w:overflowPunct/>
        <w:topLinePunct w:val="0"/>
        <w:autoSpaceDE/>
        <w:autoSpaceDN/>
        <w:bidi w:val="0"/>
        <w:adjustRightInd/>
        <w:snapToGrid/>
        <w:spacing w:after="0" w:afterLines="0" w:line="360" w:lineRule="auto"/>
        <w:ind w:left="23" w:right="18" w:firstLine="412"/>
        <w:textAlignment w:val="auto"/>
        <w:rPr>
          <w:rFonts w:hint="eastAsia" w:ascii="宋体" w:hAnsi="宋体" w:cs="宋体"/>
          <w:sz w:val="21"/>
          <w:szCs w:val="21"/>
          <w:lang w:val="en-US" w:eastAsia="zh-CN"/>
        </w:rPr>
      </w:pPr>
      <w:r>
        <w:rPr>
          <w:rFonts w:hint="eastAsia"/>
          <w:spacing w:val="5"/>
          <w:highlight w:val="none"/>
          <w:u w:val="none" w:color="auto"/>
          <w:lang w:val="en-US" w:eastAsia="zh-CN"/>
        </w:rPr>
        <w:t>4.暂估价、暂列金支付方式：在同期建安工程费用支付节点按实际产生费用进行支付。</w:t>
      </w:r>
    </w:p>
    <w:p w14:paraId="65F44977">
      <w:pPr>
        <w:spacing w:before="240" w:after="120" w:line="360" w:lineRule="auto"/>
        <w:outlineLvl w:val="0"/>
      </w:pPr>
      <w:r>
        <w:rPr>
          <w:rFonts w:ascii="Times New Roman" w:hAnsi="黑体" w:eastAsia="黑体"/>
          <w:b/>
          <w:color w:val="000000"/>
          <w:sz w:val="30"/>
        </w:rPr>
        <w:t>十</w:t>
      </w:r>
      <w:r>
        <w:rPr>
          <w:rFonts w:hint="eastAsia" w:hAnsi="黑体" w:eastAsia="黑体"/>
          <w:b/>
          <w:color w:val="000000"/>
          <w:sz w:val="30"/>
          <w:lang w:val="en-US" w:eastAsia="zh-CN"/>
        </w:rPr>
        <w:t>二</w:t>
      </w:r>
      <w:r>
        <w:rPr>
          <w:rFonts w:ascii="Times New Roman" w:hAnsi="黑体" w:eastAsia="黑体"/>
          <w:b/>
          <w:color w:val="000000"/>
          <w:sz w:val="30"/>
        </w:rPr>
        <w:t>、其他要求</w:t>
      </w:r>
    </w:p>
    <w:p w14:paraId="2CEF4448">
      <w:pPr>
        <w:spacing w:before="120" w:after="60" w:line="360" w:lineRule="auto"/>
        <w:ind w:firstLine="480" w:firstLineChars="0"/>
        <w:outlineLvl w:val="1"/>
      </w:pPr>
      <w:r>
        <w:rPr>
          <w:rFonts w:ascii="Times New Roman" w:hAnsi="黑体" w:eastAsia="黑体"/>
          <w:b/>
          <w:color w:val="000000"/>
          <w:sz w:val="24"/>
        </w:rPr>
        <w:t>（一）对承包人的主要人员资格要求</w:t>
      </w:r>
    </w:p>
    <w:p w14:paraId="6AA28A75">
      <w:pPr>
        <w:spacing w:before="0" w:after="60" w:line="360" w:lineRule="auto"/>
        <w:ind w:firstLine="480"/>
        <w:rPr>
          <w:sz w:val="21"/>
          <w:szCs w:val="21"/>
        </w:rPr>
      </w:pPr>
      <w:r>
        <w:rPr>
          <w:rFonts w:hint="eastAsia"/>
          <w:b w:val="0"/>
          <w:color w:val="000000"/>
          <w:sz w:val="21"/>
          <w:szCs w:val="21"/>
          <w:lang w:val="en-US" w:eastAsia="zh-CN"/>
        </w:rPr>
        <w:t>详</w:t>
      </w:r>
      <w:r>
        <w:rPr>
          <w:rFonts w:hint="eastAsia" w:ascii="Times New Roman"/>
          <w:b w:val="0"/>
          <w:color w:val="000000"/>
          <w:sz w:val="21"/>
          <w:szCs w:val="21"/>
          <w:lang w:val="en-US" w:eastAsia="zh-CN"/>
        </w:rPr>
        <w:t>见投标须知。</w:t>
      </w:r>
    </w:p>
    <w:p w14:paraId="549D7E6F">
      <w:pPr>
        <w:spacing w:before="120" w:after="60" w:line="360" w:lineRule="auto"/>
        <w:ind w:firstLine="480" w:firstLineChars="0"/>
        <w:outlineLvl w:val="1"/>
      </w:pPr>
      <w:r>
        <w:rPr>
          <w:rFonts w:ascii="Times New Roman" w:hAnsi="黑体" w:eastAsia="黑体"/>
          <w:b/>
          <w:color w:val="000000"/>
          <w:sz w:val="24"/>
        </w:rPr>
        <w:t>（二）相关审批、核准和备案手续的办理</w:t>
      </w:r>
    </w:p>
    <w:p w14:paraId="5D4A7A20">
      <w:pPr>
        <w:spacing w:before="0" w:after="60" w:line="360" w:lineRule="auto"/>
        <w:ind w:firstLine="480"/>
        <w:rPr>
          <w:sz w:val="21"/>
          <w:szCs w:val="21"/>
        </w:rPr>
      </w:pPr>
      <w:r>
        <w:rPr>
          <w:rFonts w:ascii="Times New Roman" w:hAnsi="宋体" w:eastAsia="宋体"/>
          <w:b w:val="0"/>
          <w:color w:val="000000"/>
          <w:sz w:val="21"/>
          <w:szCs w:val="21"/>
        </w:rPr>
        <w:t>承包人负责办理或配合发包人办理工程建设许可、施工许可、质量安全监督登记、施工图审查、消防设计审查、占道及临时用水用电、建筑垃圾处置、竣工验收备案等手续，并承担相应费用；国家或地方明文规定由发包人负责的除外。</w:t>
      </w:r>
    </w:p>
    <w:p w14:paraId="49FF2A2B">
      <w:pPr>
        <w:spacing w:before="120" w:after="60" w:line="360" w:lineRule="auto"/>
        <w:ind w:firstLine="480" w:firstLineChars="0"/>
        <w:outlineLvl w:val="1"/>
      </w:pPr>
      <w:r>
        <w:rPr>
          <w:rFonts w:ascii="Times New Roman" w:hAnsi="黑体" w:eastAsia="黑体"/>
          <w:b/>
          <w:color w:val="000000"/>
          <w:sz w:val="24"/>
        </w:rPr>
        <w:t>（三）对项目业主人员的操作培训</w:t>
      </w:r>
    </w:p>
    <w:p w14:paraId="2EB37EAB">
      <w:pPr>
        <w:spacing w:before="0" w:after="60" w:line="360" w:lineRule="auto"/>
        <w:ind w:firstLine="480"/>
        <w:rPr>
          <w:sz w:val="21"/>
          <w:szCs w:val="21"/>
        </w:rPr>
      </w:pPr>
      <w:r>
        <w:rPr>
          <w:rFonts w:ascii="Times New Roman" w:hAnsi="宋体" w:eastAsia="宋体"/>
          <w:b w:val="0"/>
          <w:color w:val="000000"/>
          <w:sz w:val="21"/>
          <w:szCs w:val="21"/>
        </w:rPr>
        <w:t>承包人为发包人运行管理人员提供培训，不少于2次、每次不少于8学时，内容涵盖设备操作、系统运行、日常维护、故障处理及应急处置，提供培训教材、操作规程及考核记录；培训应在移交前完成，培训不合格人员由承包人补充培训。</w:t>
      </w:r>
    </w:p>
    <w:p w14:paraId="47C6CC3A">
      <w:pPr>
        <w:spacing w:before="120" w:after="60" w:line="360" w:lineRule="auto"/>
        <w:ind w:firstLine="480" w:firstLineChars="0"/>
        <w:outlineLvl w:val="1"/>
      </w:pPr>
      <w:r>
        <w:rPr>
          <w:rFonts w:ascii="Times New Roman" w:hAnsi="黑体" w:eastAsia="黑体"/>
          <w:b/>
          <w:color w:val="000000"/>
          <w:sz w:val="24"/>
        </w:rPr>
        <w:t>（四）分包</w:t>
      </w:r>
    </w:p>
    <w:p w14:paraId="6D45BAD7">
      <w:pPr>
        <w:spacing w:before="0" w:after="60" w:line="360" w:lineRule="auto"/>
        <w:ind w:firstLine="480"/>
        <w:rPr>
          <w:sz w:val="21"/>
          <w:szCs w:val="21"/>
        </w:rPr>
      </w:pPr>
      <w:r>
        <w:rPr>
          <w:rFonts w:ascii="Times New Roman" w:hAnsi="宋体" w:eastAsia="宋体"/>
          <w:b w:val="0"/>
          <w:color w:val="000000"/>
          <w:sz w:val="21"/>
          <w:szCs w:val="21"/>
        </w:rPr>
        <w:t>1.不得将设计和施工的主体、关键性工作分包给第三人；分包内容须经发包人书面同意，分包人应具备相应资质，不得再次专业分包。</w:t>
      </w:r>
    </w:p>
    <w:p w14:paraId="61BAD26C">
      <w:pPr>
        <w:spacing w:before="0" w:after="60" w:line="360" w:lineRule="auto"/>
        <w:ind w:firstLine="480"/>
        <w:rPr>
          <w:sz w:val="21"/>
          <w:szCs w:val="21"/>
        </w:rPr>
      </w:pPr>
      <w:r>
        <w:rPr>
          <w:rFonts w:ascii="Times New Roman" w:hAnsi="宋体" w:eastAsia="宋体"/>
          <w:b w:val="0"/>
          <w:color w:val="000000"/>
          <w:sz w:val="21"/>
          <w:szCs w:val="21"/>
        </w:rPr>
        <w:t>2.承包人对分包工程的质量、安全、进度、文明施工承担连带责任；分包不解除承包人的任何合同义务。</w:t>
      </w:r>
    </w:p>
    <w:p w14:paraId="7D15C5A8">
      <w:pPr>
        <w:spacing w:before="120" w:after="60" w:line="360" w:lineRule="auto"/>
        <w:ind w:firstLine="480" w:firstLineChars="0"/>
        <w:outlineLvl w:val="1"/>
      </w:pPr>
      <w:r>
        <w:rPr>
          <w:rFonts w:ascii="Times New Roman" w:hAnsi="黑体" w:eastAsia="黑体"/>
          <w:b/>
          <w:color w:val="000000"/>
          <w:sz w:val="24"/>
        </w:rPr>
        <w:t>（五）设备供应商</w:t>
      </w:r>
    </w:p>
    <w:p w14:paraId="21572E50">
      <w:pPr>
        <w:spacing w:before="0" w:after="60" w:line="360" w:lineRule="auto"/>
        <w:ind w:firstLine="480"/>
        <w:rPr>
          <w:rFonts w:ascii="Times New Roman" w:hAnsi="宋体" w:eastAsia="宋体"/>
          <w:b w:val="0"/>
          <w:color w:val="000000"/>
          <w:sz w:val="21"/>
          <w:szCs w:val="21"/>
        </w:rPr>
      </w:pPr>
      <w:r>
        <w:rPr>
          <w:rFonts w:hint="default" w:ascii="Times New Roman" w:hAnsi="宋体" w:eastAsia="宋体"/>
          <w:b w:val="0"/>
          <w:color w:val="000000"/>
          <w:sz w:val="21"/>
          <w:szCs w:val="21"/>
        </w:rPr>
        <w:t>主要材料及工程设备的技术标准参照《主要材料及设备参照品牌表》（见表1</w:t>
      </w:r>
      <w:r>
        <w:rPr>
          <w:rFonts w:hint="eastAsia" w:hAnsi="宋体"/>
          <w:b w:val="0"/>
          <w:color w:val="000000"/>
          <w:sz w:val="21"/>
          <w:szCs w:val="21"/>
          <w:lang w:val="en-US" w:eastAsia="zh-CN"/>
        </w:rPr>
        <w:t>2</w:t>
      </w:r>
      <w:r>
        <w:rPr>
          <w:rFonts w:hint="default" w:ascii="Times New Roman" w:hAnsi="宋体" w:eastAsia="宋体"/>
          <w:b w:val="0"/>
          <w:color w:val="000000"/>
          <w:sz w:val="21"/>
          <w:szCs w:val="21"/>
        </w:rPr>
        <w:t>.1）确定。表中品牌（系列、型号）仅为便于承包人直观、准确地把握技术标准，不构成指定或唯一限定：承包人可直接选用所列参考品牌，也可选用未列入、但技术标准相当于或高于参考品牌的其他品牌，材料及施工工艺参数不得低于初步设计技术参数。选用未列入参考品牌的，应在提交采购方案前提供不少于3个厂家（品牌），并提交产品技术参数、型式检验报告、质量证明文件等资料，证明其满足上述等效要求，经发包人书面确认后方可使用。</w:t>
      </w:r>
    </w:p>
    <w:p w14:paraId="4F10ED26">
      <w:pPr>
        <w:spacing w:before="0" w:after="60" w:line="360" w:lineRule="auto"/>
        <w:ind w:firstLine="480"/>
        <w:rPr>
          <w:rFonts w:hint="default" w:ascii="Times New Roman" w:hAnsi="宋体" w:eastAsia="宋体"/>
          <w:b w:val="0"/>
          <w:color w:val="000000"/>
          <w:sz w:val="21"/>
          <w:szCs w:val="21"/>
        </w:rPr>
      </w:pPr>
      <w:r>
        <w:rPr>
          <w:rFonts w:hint="default" w:ascii="Times New Roman" w:hAnsi="宋体" w:eastAsia="宋体"/>
          <w:b w:val="0"/>
          <w:color w:val="000000"/>
          <w:sz w:val="21"/>
          <w:szCs w:val="21"/>
        </w:rPr>
        <w:t>承包人应在采购前向监理人</w:t>
      </w:r>
      <w:r>
        <w:rPr>
          <w:rFonts w:hint="eastAsia" w:ascii="Times New Roman"/>
          <w:b w:val="0"/>
          <w:color w:val="000000"/>
          <w:sz w:val="21"/>
          <w:szCs w:val="21"/>
          <w:lang w:eastAsia="zh-CN"/>
        </w:rPr>
        <w:t>、</w:t>
      </w:r>
      <w:r>
        <w:rPr>
          <w:rFonts w:hint="default" w:ascii="Times New Roman" w:hAnsi="宋体" w:eastAsia="宋体"/>
          <w:b w:val="0"/>
          <w:color w:val="000000"/>
          <w:sz w:val="21"/>
          <w:szCs w:val="21"/>
        </w:rPr>
        <w:t>发包人提交拟采购清单，逐项列明名称、品牌、系列（型号、规格）、主要技术参数、生产厂家及质量证明文件</w:t>
      </w:r>
      <w:r>
        <w:rPr>
          <w:rFonts w:hint="eastAsia" w:ascii="Times New Roman"/>
          <w:b w:val="0"/>
          <w:color w:val="000000"/>
          <w:sz w:val="21"/>
          <w:szCs w:val="21"/>
          <w:lang w:eastAsia="zh-CN"/>
        </w:rPr>
        <w:t>，</w:t>
      </w:r>
      <w:r>
        <w:rPr>
          <w:rFonts w:hint="default" w:ascii="Times New Roman" w:hAnsi="宋体" w:eastAsia="宋体"/>
          <w:b w:val="0"/>
          <w:color w:val="000000"/>
          <w:sz w:val="21"/>
          <w:szCs w:val="21"/>
        </w:rPr>
        <w:t>经发包人书面确认后方可采购。未经确认擅自采购的，发包人有权拒绝接收，由此增加的费用和延误的工期由承包人承担。</w:t>
      </w:r>
    </w:p>
    <w:p w14:paraId="731187BD">
      <w:pPr>
        <w:spacing w:before="0" w:after="60" w:line="360" w:lineRule="auto"/>
        <w:ind w:firstLine="480"/>
        <w:rPr>
          <w:rFonts w:hint="default" w:ascii="Times New Roman" w:hAnsi="宋体" w:eastAsia="宋体"/>
          <w:b w:val="0"/>
          <w:color w:val="000000"/>
          <w:sz w:val="21"/>
          <w:szCs w:val="21"/>
        </w:rPr>
      </w:pPr>
      <w:r>
        <w:rPr>
          <w:rFonts w:hint="default" w:ascii="Times New Roman" w:hAnsi="宋体" w:eastAsia="宋体"/>
          <w:b w:val="0"/>
          <w:color w:val="000000"/>
          <w:sz w:val="21"/>
          <w:szCs w:val="21"/>
        </w:rPr>
        <w:t>承包人应在采购合同中明确技术标准、供货周期、质保期限及售后服务要求；材料和设备进场时提供原厂证明、合格证、检测报告及质保承诺，经监理人、发包人验收合格后方可安装。</w:t>
      </w:r>
    </w:p>
    <w:p w14:paraId="6F606C71">
      <w:pPr>
        <w:spacing w:before="0" w:after="60" w:line="360" w:lineRule="auto"/>
        <w:ind w:firstLine="480"/>
        <w:jc w:val="center"/>
        <w:rPr>
          <w:rFonts w:hint="default" w:ascii="Times New Roman" w:hAnsi="宋体" w:eastAsia="宋体"/>
          <w:b w:val="0"/>
          <w:color w:val="000000"/>
          <w:sz w:val="21"/>
          <w:szCs w:val="21"/>
        </w:rPr>
      </w:pPr>
      <w:r>
        <w:rPr>
          <w:rFonts w:hint="default" w:ascii="Times New Roman" w:hAnsi="宋体" w:eastAsia="宋体"/>
          <w:b w:val="0"/>
          <w:color w:val="000000"/>
          <w:sz w:val="21"/>
          <w:szCs w:val="21"/>
        </w:rPr>
        <w:t>表12.1 主要材料及设备参照品牌表</w:t>
      </w:r>
    </w:p>
    <w:tbl>
      <w:tblPr>
        <w:tblStyle w:val="42"/>
        <w:tblpPr w:leftFromText="180" w:rightFromText="180" w:vertAnchor="text" w:horzAnchor="page" w:tblpX="1589" w:tblpY="239"/>
        <w:tblOverlap w:val="never"/>
        <w:tblW w:w="9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0" w:type="dxa"/>
          <w:left w:w="60" w:type="dxa"/>
          <w:bottom w:w="30" w:type="dxa"/>
          <w:right w:w="60" w:type="dxa"/>
        </w:tblCellMar>
      </w:tblPr>
      <w:tblGrid>
        <w:gridCol w:w="945"/>
        <w:gridCol w:w="2125"/>
        <w:gridCol w:w="3400"/>
        <w:gridCol w:w="2714"/>
      </w:tblGrid>
      <w:tr w14:paraId="7572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rPr>
          <w:tblHeader/>
        </w:trPr>
        <w:tc>
          <w:tcPr>
            <w:tcW w:w="945" w:type="dxa"/>
            <w:shd w:val="clear" w:color="auto" w:fill="DCE6F1"/>
            <w:noWrap w:val="0"/>
            <w:vAlign w:val="center"/>
          </w:tcPr>
          <w:p w14:paraId="3AFD1EA4">
            <w:pPr>
              <w:keepNext w:val="0"/>
              <w:keepLines w:val="0"/>
              <w:suppressLineNumbers w:val="0"/>
              <w:spacing w:before="20" w:beforeAutospacing="0" w:after="20" w:afterAutospacing="0" w:line="240" w:lineRule="auto"/>
              <w:ind w:left="0" w:right="0"/>
              <w:jc w:val="center"/>
              <w:rPr>
                <w:rFonts w:hint="eastAsia" w:ascii="宋体" w:hAnsi="宋体" w:eastAsia="宋体" w:cs="宋体"/>
                <w:sz w:val="21"/>
                <w:szCs w:val="21"/>
              </w:rPr>
            </w:pPr>
            <w:r>
              <w:rPr>
                <w:rFonts w:hint="eastAsia" w:ascii="宋体" w:hAnsi="宋体" w:eastAsia="宋体" w:cs="宋体"/>
                <w:b/>
                <w:color w:val="000000"/>
                <w:sz w:val="21"/>
                <w:szCs w:val="21"/>
              </w:rPr>
              <w:t>序号</w:t>
            </w:r>
          </w:p>
        </w:tc>
        <w:tc>
          <w:tcPr>
            <w:tcW w:w="2125" w:type="dxa"/>
            <w:shd w:val="clear" w:color="auto" w:fill="DCE6F1"/>
            <w:noWrap w:val="0"/>
            <w:vAlign w:val="center"/>
          </w:tcPr>
          <w:p w14:paraId="1BF03692">
            <w:pPr>
              <w:keepNext w:val="0"/>
              <w:keepLines w:val="0"/>
              <w:suppressLineNumbers w:val="0"/>
              <w:spacing w:before="20" w:beforeAutospacing="0" w:after="20" w:afterAutospacing="0" w:line="240" w:lineRule="auto"/>
              <w:ind w:left="0" w:right="0"/>
              <w:jc w:val="center"/>
              <w:rPr>
                <w:rFonts w:hint="eastAsia" w:ascii="宋体" w:hAnsi="宋体" w:eastAsia="宋体" w:cs="宋体"/>
                <w:sz w:val="21"/>
                <w:szCs w:val="21"/>
              </w:rPr>
            </w:pPr>
            <w:r>
              <w:rPr>
                <w:rFonts w:hint="eastAsia" w:ascii="宋体" w:hAnsi="宋体" w:eastAsia="宋体" w:cs="宋体"/>
                <w:b/>
                <w:color w:val="000000"/>
                <w:sz w:val="21"/>
                <w:szCs w:val="21"/>
              </w:rPr>
              <w:t>材料名称</w:t>
            </w:r>
          </w:p>
        </w:tc>
        <w:tc>
          <w:tcPr>
            <w:tcW w:w="3400" w:type="dxa"/>
            <w:shd w:val="clear" w:color="auto" w:fill="DCE6F1"/>
            <w:noWrap w:val="0"/>
            <w:vAlign w:val="center"/>
          </w:tcPr>
          <w:p w14:paraId="6FDFF676">
            <w:pPr>
              <w:keepNext w:val="0"/>
              <w:keepLines w:val="0"/>
              <w:suppressLineNumbers w:val="0"/>
              <w:spacing w:before="20" w:beforeAutospacing="0" w:after="20" w:afterAutospacing="0" w:line="240" w:lineRule="auto"/>
              <w:ind w:left="0" w:right="0"/>
              <w:jc w:val="center"/>
              <w:rPr>
                <w:rFonts w:hint="eastAsia" w:ascii="宋体" w:hAnsi="宋体" w:eastAsia="宋体" w:cs="宋体"/>
                <w:sz w:val="21"/>
                <w:szCs w:val="21"/>
              </w:rPr>
            </w:pPr>
            <w:r>
              <w:rPr>
                <w:rFonts w:hint="eastAsia" w:ascii="宋体" w:hAnsi="宋体" w:eastAsia="宋体" w:cs="宋体"/>
                <w:b/>
                <w:color w:val="000000"/>
                <w:sz w:val="21"/>
                <w:szCs w:val="21"/>
              </w:rPr>
              <w:t>参考品牌</w:t>
            </w:r>
          </w:p>
        </w:tc>
        <w:tc>
          <w:tcPr>
            <w:tcW w:w="2714" w:type="dxa"/>
            <w:shd w:val="clear" w:color="auto" w:fill="DCE6F1"/>
            <w:noWrap w:val="0"/>
            <w:vAlign w:val="center"/>
          </w:tcPr>
          <w:p w14:paraId="54B7D5BC">
            <w:pPr>
              <w:keepNext w:val="0"/>
              <w:keepLines w:val="0"/>
              <w:suppressLineNumbers w:val="0"/>
              <w:spacing w:before="20" w:beforeAutospacing="0" w:after="20" w:afterAutospacing="0" w:line="240" w:lineRule="auto"/>
              <w:ind w:left="0" w:right="0"/>
              <w:jc w:val="center"/>
              <w:rPr>
                <w:rFonts w:hint="eastAsia" w:ascii="宋体" w:hAnsi="宋体" w:eastAsia="宋体" w:cs="宋体"/>
                <w:sz w:val="21"/>
                <w:szCs w:val="21"/>
                <w:lang w:eastAsia="zh-CN"/>
              </w:rPr>
            </w:pPr>
            <w:r>
              <w:rPr>
                <w:rFonts w:hint="eastAsia" w:ascii="宋体" w:hAnsi="宋体" w:eastAsia="宋体" w:cs="宋体"/>
                <w:b/>
                <w:color w:val="000000"/>
                <w:sz w:val="21"/>
                <w:szCs w:val="21"/>
                <w:lang w:val="en-US" w:eastAsia="zh-CN"/>
              </w:rPr>
              <w:t>备注</w:t>
            </w:r>
          </w:p>
        </w:tc>
      </w:tr>
      <w:tr w14:paraId="4C88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196DAEA2">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p>
        </w:tc>
        <w:tc>
          <w:tcPr>
            <w:tcW w:w="8239" w:type="dxa"/>
            <w:gridSpan w:val="3"/>
            <w:shd w:val="clear" w:color="auto" w:fill="F2F2F2"/>
            <w:noWrap w:val="0"/>
            <w:vAlign w:val="center"/>
          </w:tcPr>
          <w:p w14:paraId="7B9B50C1">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b/>
                <w:color w:val="000000"/>
                <w:sz w:val="21"/>
                <w:szCs w:val="21"/>
              </w:rPr>
              <w:t>一、土建及结构材料</w:t>
            </w:r>
          </w:p>
        </w:tc>
      </w:tr>
      <w:tr w14:paraId="5C29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rPr>
          <w:trHeight w:val="90" w:hRule="atLeast"/>
        </w:trPr>
        <w:tc>
          <w:tcPr>
            <w:tcW w:w="945" w:type="dxa"/>
            <w:shd w:val="clear" w:color="auto" w:fill="auto"/>
            <w:noWrap w:val="0"/>
            <w:vAlign w:val="center"/>
          </w:tcPr>
          <w:p w14:paraId="0731789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p>
        </w:tc>
        <w:tc>
          <w:tcPr>
            <w:tcW w:w="2125" w:type="dxa"/>
            <w:shd w:val="clear" w:color="auto" w:fill="auto"/>
            <w:noWrap w:val="0"/>
            <w:vAlign w:val="center"/>
          </w:tcPr>
          <w:p w14:paraId="6B38949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钢材（型钢、钢板）</w:t>
            </w:r>
          </w:p>
        </w:tc>
        <w:tc>
          <w:tcPr>
            <w:tcW w:w="3400" w:type="dxa"/>
            <w:shd w:val="clear" w:color="auto" w:fill="auto"/>
            <w:noWrap w:val="0"/>
            <w:vAlign w:val="center"/>
          </w:tcPr>
          <w:p w14:paraId="1A145F2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宝武鄂钢、宝武武钢、</w:t>
            </w:r>
            <w:r>
              <w:rPr>
                <w:rFonts w:hint="eastAsia" w:ascii="宋体" w:hAnsi="宋体" w:eastAsia="宋体" w:cs="宋体"/>
                <w:b w:val="0"/>
                <w:color w:val="000000"/>
                <w:sz w:val="21"/>
                <w:szCs w:val="21"/>
                <w:lang w:eastAsia="zh-CN"/>
              </w:rPr>
              <w:t>鞍钢集团（含攀钢）、首钢</w:t>
            </w:r>
          </w:p>
        </w:tc>
        <w:tc>
          <w:tcPr>
            <w:tcW w:w="2714" w:type="dxa"/>
            <w:shd w:val="clear" w:color="auto" w:fill="auto"/>
            <w:noWrap w:val="0"/>
            <w:vAlign w:val="center"/>
          </w:tcPr>
          <w:p w14:paraId="55D11B1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炉批号可追溯</w:t>
            </w:r>
          </w:p>
        </w:tc>
      </w:tr>
      <w:tr w14:paraId="2036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E49720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w:t>
            </w:r>
          </w:p>
        </w:tc>
        <w:tc>
          <w:tcPr>
            <w:tcW w:w="2125" w:type="dxa"/>
            <w:shd w:val="clear" w:color="auto" w:fill="auto"/>
            <w:noWrap w:val="0"/>
            <w:vAlign w:val="center"/>
          </w:tcPr>
          <w:p w14:paraId="1F43904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钢筋</w:t>
            </w:r>
          </w:p>
        </w:tc>
        <w:tc>
          <w:tcPr>
            <w:tcW w:w="3400" w:type="dxa"/>
            <w:shd w:val="clear" w:color="auto" w:fill="auto"/>
            <w:noWrap w:val="0"/>
            <w:vAlign w:val="center"/>
          </w:tcPr>
          <w:p w14:paraId="4098584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宝武鄂钢、宝武武钢、</w:t>
            </w:r>
            <w:r>
              <w:rPr>
                <w:rFonts w:hint="eastAsia" w:ascii="宋体" w:hAnsi="宋体" w:eastAsia="宋体" w:cs="宋体"/>
                <w:b w:val="0"/>
                <w:color w:val="000000"/>
                <w:sz w:val="21"/>
                <w:szCs w:val="21"/>
                <w:lang w:val="en-US" w:eastAsia="zh-CN"/>
              </w:rPr>
              <w:t>鞍钢集团（含攀钢）、首钢</w:t>
            </w:r>
          </w:p>
        </w:tc>
        <w:tc>
          <w:tcPr>
            <w:tcW w:w="2714" w:type="dxa"/>
            <w:shd w:val="clear" w:color="auto" w:fill="auto"/>
            <w:noWrap w:val="0"/>
            <w:vAlign w:val="center"/>
          </w:tcPr>
          <w:p w14:paraId="2CC2638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炉批号可追溯</w:t>
            </w:r>
          </w:p>
        </w:tc>
      </w:tr>
      <w:tr w14:paraId="5401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969D0E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p>
        </w:tc>
        <w:tc>
          <w:tcPr>
            <w:tcW w:w="2125" w:type="dxa"/>
            <w:shd w:val="clear" w:color="auto" w:fill="auto"/>
            <w:noWrap w:val="0"/>
            <w:vAlign w:val="center"/>
          </w:tcPr>
          <w:p w14:paraId="3581BF5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水泥</w:t>
            </w:r>
          </w:p>
        </w:tc>
        <w:tc>
          <w:tcPr>
            <w:tcW w:w="3400" w:type="dxa"/>
            <w:shd w:val="clear" w:color="auto" w:fill="auto"/>
            <w:noWrap w:val="0"/>
            <w:vAlign w:val="center"/>
          </w:tcPr>
          <w:p w14:paraId="3548C38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kern w:val="2"/>
                <w:sz w:val="21"/>
                <w:szCs w:val="21"/>
                <w:lang w:val="en-US" w:eastAsia="zh-CN" w:bidi="ar-SA"/>
              </w:rPr>
            </w:pPr>
            <w:r>
              <w:rPr>
                <w:rFonts w:hint="eastAsia" w:ascii="宋体" w:hAnsi="宋体" w:eastAsia="宋体" w:cs="宋体"/>
                <w:b w:val="0"/>
                <w:color w:val="000000"/>
                <w:sz w:val="21"/>
                <w:szCs w:val="21"/>
              </w:rPr>
              <w:t>海螺水泥、中国建材（中联/天山）、华新水泥、金隅冀东</w:t>
            </w:r>
          </w:p>
        </w:tc>
        <w:tc>
          <w:tcPr>
            <w:tcW w:w="2714" w:type="dxa"/>
            <w:shd w:val="clear" w:color="auto" w:fill="auto"/>
            <w:noWrap w:val="0"/>
            <w:vAlign w:val="center"/>
          </w:tcPr>
          <w:p w14:paraId="61830EA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出厂不超过3个月</w:t>
            </w:r>
          </w:p>
        </w:tc>
      </w:tr>
      <w:tr w14:paraId="48367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4849CB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p>
        </w:tc>
        <w:tc>
          <w:tcPr>
            <w:tcW w:w="2125" w:type="dxa"/>
            <w:shd w:val="clear" w:color="auto" w:fill="auto"/>
            <w:noWrap w:val="0"/>
            <w:vAlign w:val="center"/>
          </w:tcPr>
          <w:p w14:paraId="71088EA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预拌混凝土（含抗渗、细石、轻骨料混凝土）</w:t>
            </w:r>
          </w:p>
        </w:tc>
        <w:tc>
          <w:tcPr>
            <w:tcW w:w="3400" w:type="dxa"/>
            <w:shd w:val="clear" w:color="auto" w:fill="auto"/>
            <w:noWrap w:val="0"/>
            <w:vAlign w:val="center"/>
          </w:tcPr>
          <w:p w14:paraId="4018B0D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kern w:val="2"/>
                <w:sz w:val="21"/>
                <w:szCs w:val="21"/>
                <w:lang w:val="en-US" w:eastAsia="zh-CN" w:bidi="ar-SA"/>
              </w:rPr>
            </w:pPr>
            <w:r>
              <w:rPr>
                <w:rFonts w:hint="eastAsia" w:ascii="宋体" w:hAnsi="宋体" w:eastAsia="宋体" w:cs="宋体"/>
                <w:b w:val="0"/>
                <w:color w:val="000000"/>
                <w:sz w:val="21"/>
                <w:szCs w:val="21"/>
              </w:rPr>
              <w:t>中建商砼（中建西部建设）、华新混凝土、海螺混凝土、华润混凝土</w:t>
            </w:r>
          </w:p>
        </w:tc>
        <w:tc>
          <w:tcPr>
            <w:tcW w:w="2714" w:type="dxa"/>
            <w:shd w:val="clear" w:color="auto" w:fill="auto"/>
            <w:noWrap w:val="0"/>
            <w:vAlign w:val="center"/>
          </w:tcPr>
          <w:p w14:paraId="3C6738F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lang w:val="en-US" w:eastAsia="zh-CN"/>
              </w:rPr>
              <w:t>要求一级资质</w:t>
            </w:r>
          </w:p>
        </w:tc>
      </w:tr>
      <w:tr w14:paraId="661D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85E833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p>
        </w:tc>
        <w:tc>
          <w:tcPr>
            <w:tcW w:w="2125" w:type="dxa"/>
            <w:shd w:val="clear" w:color="auto" w:fill="auto"/>
            <w:noWrap w:val="0"/>
            <w:vAlign w:val="center"/>
          </w:tcPr>
          <w:p w14:paraId="07A39D4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装配式预制构件</w:t>
            </w:r>
          </w:p>
        </w:tc>
        <w:tc>
          <w:tcPr>
            <w:tcW w:w="3400" w:type="dxa"/>
            <w:shd w:val="clear" w:color="auto" w:fill="auto"/>
            <w:noWrap w:val="0"/>
            <w:vAlign w:val="center"/>
          </w:tcPr>
          <w:p w14:paraId="63B7DCF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kern w:val="2"/>
                <w:sz w:val="21"/>
                <w:szCs w:val="21"/>
                <w:lang w:val="en-US" w:eastAsia="zh-CN" w:bidi="ar-SA"/>
              </w:rPr>
            </w:pPr>
            <w:r>
              <w:rPr>
                <w:rFonts w:hint="eastAsia" w:ascii="宋体" w:hAnsi="宋体" w:eastAsia="宋体" w:cs="宋体"/>
                <w:b w:val="0"/>
                <w:color w:val="000000"/>
                <w:sz w:val="21"/>
                <w:szCs w:val="21"/>
              </w:rPr>
              <w:t>中建科技、远大住工、三一筑工、宝业集团</w:t>
            </w:r>
          </w:p>
        </w:tc>
        <w:tc>
          <w:tcPr>
            <w:tcW w:w="2714" w:type="dxa"/>
            <w:shd w:val="clear" w:color="auto" w:fill="auto"/>
            <w:noWrap w:val="0"/>
            <w:vAlign w:val="center"/>
          </w:tcPr>
          <w:p w14:paraId="222A03F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需国家级或省级装配式产业基地资质，模具精度、套筒灌浆与吊装配套决定观感与结构安全，优先选有学校医院类公建业绩的厂家。</w:t>
            </w:r>
          </w:p>
        </w:tc>
      </w:tr>
      <w:tr w14:paraId="6352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8F584E3">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p>
        </w:tc>
        <w:tc>
          <w:tcPr>
            <w:tcW w:w="2125" w:type="dxa"/>
            <w:shd w:val="clear" w:color="auto" w:fill="auto"/>
            <w:noWrap w:val="0"/>
            <w:vAlign w:val="center"/>
          </w:tcPr>
          <w:p w14:paraId="5E8B6E8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蒸压加气混凝土砌块</w:t>
            </w:r>
          </w:p>
        </w:tc>
        <w:tc>
          <w:tcPr>
            <w:tcW w:w="3400" w:type="dxa"/>
            <w:shd w:val="clear" w:color="auto" w:fill="auto"/>
            <w:noWrap w:val="0"/>
            <w:vAlign w:val="center"/>
          </w:tcPr>
          <w:p w14:paraId="522993A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华新、伊通（YTONG）</w:t>
            </w:r>
            <w:r>
              <w:rPr>
                <w:rFonts w:hint="eastAsia" w:ascii="宋体" w:hAnsi="宋体" w:eastAsia="宋体" w:cs="宋体"/>
                <w:sz w:val="21"/>
                <w:szCs w:val="21"/>
              </w:rPr>
              <w:t>、科达建材、北新建材</w:t>
            </w:r>
          </w:p>
        </w:tc>
        <w:tc>
          <w:tcPr>
            <w:tcW w:w="2714" w:type="dxa"/>
            <w:shd w:val="clear" w:color="auto" w:fill="auto"/>
            <w:noWrap w:val="0"/>
            <w:vAlign w:val="center"/>
          </w:tcPr>
          <w:p w14:paraId="60A0279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具备蒸压釜工艺与型式检验报告</w:t>
            </w:r>
          </w:p>
        </w:tc>
      </w:tr>
      <w:tr w14:paraId="1FC9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3502CB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p>
        </w:tc>
        <w:tc>
          <w:tcPr>
            <w:tcW w:w="2125" w:type="dxa"/>
            <w:shd w:val="clear" w:color="auto" w:fill="auto"/>
            <w:noWrap w:val="0"/>
            <w:vAlign w:val="center"/>
          </w:tcPr>
          <w:p w14:paraId="0B49A62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高强ALC板</w:t>
            </w:r>
          </w:p>
        </w:tc>
        <w:tc>
          <w:tcPr>
            <w:tcW w:w="3400" w:type="dxa"/>
            <w:shd w:val="clear" w:color="auto" w:fill="auto"/>
            <w:noWrap w:val="0"/>
            <w:vAlign w:val="center"/>
          </w:tcPr>
          <w:p w14:paraId="592184C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伊通Ytong</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旭建、杭加、浙江开元</w:t>
            </w:r>
          </w:p>
        </w:tc>
        <w:tc>
          <w:tcPr>
            <w:tcW w:w="2714" w:type="dxa"/>
            <w:shd w:val="clear" w:color="auto" w:fill="auto"/>
            <w:noWrap w:val="0"/>
            <w:vAlign w:val="center"/>
          </w:tcPr>
          <w:p w14:paraId="1E6A3F5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7EAB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1D56E9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p>
        </w:tc>
        <w:tc>
          <w:tcPr>
            <w:tcW w:w="2125" w:type="dxa"/>
            <w:shd w:val="clear" w:color="auto" w:fill="auto"/>
            <w:noWrap w:val="0"/>
            <w:vAlign w:val="center"/>
          </w:tcPr>
          <w:p w14:paraId="095914E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砖（蒸压粉煤灰砖、灰砂砖）</w:t>
            </w:r>
          </w:p>
        </w:tc>
        <w:tc>
          <w:tcPr>
            <w:tcW w:w="3400" w:type="dxa"/>
            <w:shd w:val="clear" w:color="auto" w:fill="auto"/>
            <w:noWrap w:val="0"/>
            <w:vAlign w:val="center"/>
          </w:tcPr>
          <w:p w14:paraId="35480B1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646FC43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r>
              <w:rPr>
                <w:rFonts w:hint="eastAsia" w:ascii="宋体" w:hAnsi="宋体" w:eastAsia="宋体" w:cs="宋体"/>
                <w:sz w:val="21"/>
                <w:szCs w:val="21"/>
              </w:rPr>
              <w:t>强度MU15以上、抗冻与碳化系数须检测，并符合当地墙材革新与禁用实心黏土砖政策</w:t>
            </w:r>
            <w:r>
              <w:rPr>
                <w:rFonts w:hint="eastAsia" w:ascii="宋体" w:hAnsi="宋体" w:eastAsia="宋体" w:cs="宋体"/>
                <w:sz w:val="21"/>
                <w:szCs w:val="21"/>
                <w:lang w:eastAsia="zh-CN"/>
              </w:rPr>
              <w:t>，</w:t>
            </w:r>
            <w:r>
              <w:rPr>
                <w:rFonts w:hint="eastAsia" w:ascii="宋体" w:hAnsi="宋体" w:eastAsia="宋体" w:cs="宋体"/>
                <w:sz w:val="21"/>
                <w:szCs w:val="21"/>
              </w:rPr>
              <w:t>严禁使用非蒸压砖。</w:t>
            </w:r>
          </w:p>
        </w:tc>
      </w:tr>
      <w:tr w14:paraId="4960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E69645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p>
        </w:tc>
        <w:tc>
          <w:tcPr>
            <w:tcW w:w="2125" w:type="dxa"/>
            <w:shd w:val="clear" w:color="auto" w:fill="auto"/>
            <w:noWrap w:val="0"/>
            <w:vAlign w:val="center"/>
          </w:tcPr>
          <w:p w14:paraId="39D5834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挤塑聚苯板（XPS）</w:t>
            </w:r>
          </w:p>
        </w:tc>
        <w:tc>
          <w:tcPr>
            <w:tcW w:w="3400" w:type="dxa"/>
            <w:shd w:val="clear" w:color="auto" w:fill="auto"/>
            <w:noWrap w:val="0"/>
            <w:vAlign w:val="center"/>
          </w:tcPr>
          <w:p w14:paraId="48916B6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欧文斯科宁、北新、华能中天</w:t>
            </w:r>
            <w:r>
              <w:rPr>
                <w:rFonts w:hint="eastAsia" w:ascii="宋体" w:hAnsi="宋体" w:eastAsia="宋体" w:cs="宋体"/>
                <w:sz w:val="21"/>
                <w:szCs w:val="21"/>
                <w:lang w:eastAsia="zh-CN"/>
              </w:rPr>
              <w:t>、</w:t>
            </w:r>
            <w:r>
              <w:rPr>
                <w:rFonts w:hint="eastAsia" w:ascii="宋体" w:hAnsi="宋体" w:eastAsia="宋体" w:cs="宋体"/>
                <w:sz w:val="21"/>
                <w:szCs w:val="21"/>
              </w:rPr>
              <w:t>北新建材（龙牌）</w:t>
            </w:r>
          </w:p>
        </w:tc>
        <w:tc>
          <w:tcPr>
            <w:tcW w:w="2714" w:type="dxa"/>
            <w:shd w:val="clear" w:color="auto" w:fill="auto"/>
            <w:noWrap w:val="0"/>
            <w:vAlign w:val="center"/>
          </w:tcPr>
          <w:p w14:paraId="441ADBE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936B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C9EE6A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p>
        </w:tc>
        <w:tc>
          <w:tcPr>
            <w:tcW w:w="2125" w:type="dxa"/>
            <w:shd w:val="clear" w:color="auto" w:fill="auto"/>
            <w:noWrap w:val="0"/>
            <w:vAlign w:val="center"/>
          </w:tcPr>
          <w:p w14:paraId="3C91DA3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蒸压砂加气混凝土保温板</w:t>
            </w:r>
          </w:p>
        </w:tc>
        <w:tc>
          <w:tcPr>
            <w:tcW w:w="3400" w:type="dxa"/>
            <w:shd w:val="clear" w:color="auto" w:fill="auto"/>
            <w:noWrap w:val="0"/>
            <w:vAlign w:val="center"/>
          </w:tcPr>
          <w:p w14:paraId="57058CF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华新、伊通（YTONG）、杭加、旭建</w:t>
            </w:r>
          </w:p>
        </w:tc>
        <w:tc>
          <w:tcPr>
            <w:tcW w:w="2714" w:type="dxa"/>
            <w:shd w:val="clear" w:color="auto" w:fill="auto"/>
            <w:noWrap w:val="0"/>
            <w:vAlign w:val="center"/>
          </w:tcPr>
          <w:p w14:paraId="5FB4314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9844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E5FE8C8">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p>
        </w:tc>
        <w:tc>
          <w:tcPr>
            <w:tcW w:w="2125" w:type="dxa"/>
            <w:shd w:val="clear" w:color="auto" w:fill="auto"/>
            <w:noWrap w:val="0"/>
            <w:vAlign w:val="center"/>
          </w:tcPr>
          <w:p w14:paraId="119DABB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防水材料（卷材、涂料、防水砂浆）</w:t>
            </w:r>
          </w:p>
        </w:tc>
        <w:tc>
          <w:tcPr>
            <w:tcW w:w="3400" w:type="dxa"/>
            <w:shd w:val="clear" w:color="auto" w:fill="auto"/>
            <w:noWrap w:val="0"/>
            <w:vAlign w:val="center"/>
          </w:tcPr>
          <w:p w14:paraId="0FC64D6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lang w:eastAsia="zh-CN"/>
              </w:rPr>
              <w:t>西卡、</w:t>
            </w:r>
            <w:r>
              <w:rPr>
                <w:rFonts w:hint="eastAsia" w:ascii="宋体" w:hAnsi="宋体" w:eastAsia="宋体" w:cs="宋体"/>
                <w:b w:val="0"/>
                <w:color w:val="000000"/>
                <w:sz w:val="21"/>
                <w:szCs w:val="21"/>
              </w:rPr>
              <w:t>东方雨虹、科顺、</w:t>
            </w:r>
            <w:r>
              <w:rPr>
                <w:rFonts w:hint="eastAsia" w:ascii="宋体" w:hAnsi="宋体" w:eastAsia="宋体" w:cs="宋体"/>
                <w:b w:val="0"/>
                <w:color w:val="000000"/>
                <w:sz w:val="21"/>
                <w:szCs w:val="21"/>
                <w:lang w:eastAsia="zh-CN"/>
              </w:rPr>
              <w:t>北新</w:t>
            </w:r>
          </w:p>
        </w:tc>
        <w:tc>
          <w:tcPr>
            <w:tcW w:w="2714" w:type="dxa"/>
            <w:shd w:val="clear" w:color="auto" w:fill="auto"/>
            <w:noWrap w:val="0"/>
            <w:vAlign w:val="center"/>
          </w:tcPr>
          <w:p w14:paraId="615C5A6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074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4AB038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p>
        </w:tc>
        <w:tc>
          <w:tcPr>
            <w:tcW w:w="2125" w:type="dxa"/>
            <w:shd w:val="clear" w:color="auto" w:fill="auto"/>
            <w:noWrap w:val="0"/>
            <w:vAlign w:val="center"/>
          </w:tcPr>
          <w:p w14:paraId="00CDD74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结构胶、密封胶</w:t>
            </w:r>
          </w:p>
        </w:tc>
        <w:tc>
          <w:tcPr>
            <w:tcW w:w="3400" w:type="dxa"/>
            <w:shd w:val="clear" w:color="auto" w:fill="auto"/>
            <w:noWrap w:val="0"/>
            <w:vAlign w:val="center"/>
          </w:tcPr>
          <w:p w14:paraId="682A0E0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lang w:val="en-US" w:eastAsia="zh-CN"/>
              </w:rPr>
              <w:t>道康宁（Dow）、</w:t>
            </w:r>
            <w:r>
              <w:rPr>
                <w:rFonts w:hint="eastAsia" w:ascii="宋体" w:hAnsi="宋体" w:eastAsia="宋体" w:cs="宋体"/>
                <w:b w:val="0"/>
                <w:color w:val="000000"/>
                <w:sz w:val="21"/>
                <w:szCs w:val="21"/>
              </w:rPr>
              <w:t>西卡、之江、白云、硅宝</w:t>
            </w:r>
          </w:p>
        </w:tc>
        <w:tc>
          <w:tcPr>
            <w:tcW w:w="2714" w:type="dxa"/>
            <w:shd w:val="clear" w:color="auto" w:fill="auto"/>
            <w:noWrap w:val="0"/>
            <w:vAlign w:val="center"/>
          </w:tcPr>
          <w:p w14:paraId="25859D8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入场前提供厂家15年以上质保承诺。</w:t>
            </w:r>
          </w:p>
        </w:tc>
      </w:tr>
      <w:tr w14:paraId="385F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D5E50E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p>
        </w:tc>
        <w:tc>
          <w:tcPr>
            <w:tcW w:w="2125" w:type="dxa"/>
            <w:shd w:val="clear" w:color="auto" w:fill="auto"/>
            <w:noWrap w:val="0"/>
            <w:vAlign w:val="center"/>
          </w:tcPr>
          <w:p w14:paraId="7A0CE68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防火材料（防火板、防火封堵材料）</w:t>
            </w:r>
          </w:p>
        </w:tc>
        <w:tc>
          <w:tcPr>
            <w:tcW w:w="3400" w:type="dxa"/>
            <w:shd w:val="clear" w:color="auto" w:fill="auto"/>
            <w:noWrap w:val="0"/>
            <w:vAlign w:val="center"/>
          </w:tcPr>
          <w:p w14:paraId="01D39AD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莫林、派蒙、兴国、佑琳生、金隅</w:t>
            </w:r>
          </w:p>
        </w:tc>
        <w:tc>
          <w:tcPr>
            <w:tcW w:w="2714" w:type="dxa"/>
            <w:shd w:val="clear" w:color="auto" w:fill="auto"/>
            <w:noWrap w:val="0"/>
            <w:vAlign w:val="center"/>
          </w:tcPr>
          <w:p w14:paraId="77ADAD9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FB3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rPr>
          <w:trHeight w:val="90" w:hRule="atLeast"/>
        </w:trPr>
        <w:tc>
          <w:tcPr>
            <w:tcW w:w="945" w:type="dxa"/>
            <w:shd w:val="clear" w:color="auto" w:fill="auto"/>
            <w:noWrap w:val="0"/>
            <w:vAlign w:val="center"/>
          </w:tcPr>
          <w:p w14:paraId="6FB0A9C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14</w:t>
            </w:r>
          </w:p>
        </w:tc>
        <w:tc>
          <w:tcPr>
            <w:tcW w:w="2125" w:type="dxa"/>
            <w:shd w:val="clear" w:color="auto" w:fill="auto"/>
            <w:noWrap w:val="0"/>
            <w:vAlign w:val="center"/>
          </w:tcPr>
          <w:p w14:paraId="5F72EB0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耐碱玻纤网格布、玻璃纤维布</w:t>
            </w:r>
          </w:p>
        </w:tc>
        <w:tc>
          <w:tcPr>
            <w:tcW w:w="3400" w:type="dxa"/>
            <w:shd w:val="clear" w:color="auto" w:fill="auto"/>
            <w:noWrap w:val="0"/>
            <w:vAlign w:val="center"/>
          </w:tcPr>
          <w:p w14:paraId="2BABFF4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2473AA5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54CF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983EFA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15</w:t>
            </w:r>
          </w:p>
        </w:tc>
        <w:tc>
          <w:tcPr>
            <w:tcW w:w="2125" w:type="dxa"/>
            <w:shd w:val="clear" w:color="auto" w:fill="auto"/>
            <w:noWrap w:val="0"/>
            <w:vAlign w:val="center"/>
          </w:tcPr>
          <w:p w14:paraId="13DA655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热镀锌电焊网</w:t>
            </w:r>
          </w:p>
        </w:tc>
        <w:tc>
          <w:tcPr>
            <w:tcW w:w="3400" w:type="dxa"/>
            <w:shd w:val="clear" w:color="auto" w:fill="auto"/>
            <w:noWrap w:val="0"/>
            <w:vAlign w:val="center"/>
          </w:tcPr>
          <w:p w14:paraId="04936F6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063D9AA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7818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8F4962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16</w:t>
            </w:r>
          </w:p>
        </w:tc>
        <w:tc>
          <w:tcPr>
            <w:tcW w:w="2125" w:type="dxa"/>
            <w:shd w:val="clear" w:color="auto" w:fill="auto"/>
            <w:noWrap w:val="0"/>
            <w:vAlign w:val="center"/>
          </w:tcPr>
          <w:p w14:paraId="62B458C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聚酯无纺布</w:t>
            </w:r>
          </w:p>
        </w:tc>
        <w:tc>
          <w:tcPr>
            <w:tcW w:w="3400" w:type="dxa"/>
            <w:shd w:val="clear" w:color="auto" w:fill="auto"/>
            <w:noWrap w:val="0"/>
            <w:vAlign w:val="center"/>
          </w:tcPr>
          <w:p w14:paraId="6078F86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7D22BA1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6C43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953D7D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17</w:t>
            </w:r>
          </w:p>
        </w:tc>
        <w:tc>
          <w:tcPr>
            <w:tcW w:w="2125" w:type="dxa"/>
            <w:shd w:val="clear" w:color="auto" w:fill="auto"/>
            <w:noWrap w:val="0"/>
            <w:vAlign w:val="center"/>
          </w:tcPr>
          <w:p w14:paraId="25B91AB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岩棉毡、吸音玻璃棉毡</w:t>
            </w:r>
          </w:p>
        </w:tc>
        <w:tc>
          <w:tcPr>
            <w:tcW w:w="3400" w:type="dxa"/>
            <w:shd w:val="clear" w:color="auto" w:fill="auto"/>
            <w:noWrap w:val="0"/>
            <w:vAlign w:val="center"/>
          </w:tcPr>
          <w:p w14:paraId="6AACA8C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洛科威</w:t>
            </w:r>
            <w:r>
              <w:rPr>
                <w:rFonts w:hint="eastAsia" w:ascii="宋体" w:hAnsi="宋体" w:eastAsia="宋体" w:cs="宋体"/>
                <w:sz w:val="21"/>
                <w:szCs w:val="21"/>
                <w:lang w:eastAsia="zh-CN"/>
              </w:rPr>
              <w:t>、</w:t>
            </w:r>
            <w:r>
              <w:rPr>
                <w:rFonts w:hint="eastAsia" w:ascii="宋体" w:hAnsi="宋体" w:eastAsia="宋体" w:cs="宋体"/>
                <w:sz w:val="21"/>
                <w:szCs w:val="21"/>
              </w:rPr>
              <w:t>华美节能</w:t>
            </w:r>
            <w:r>
              <w:rPr>
                <w:rFonts w:hint="eastAsia" w:ascii="宋体" w:hAnsi="宋体" w:eastAsia="宋体" w:cs="宋体"/>
                <w:b w:val="0"/>
                <w:color w:val="000000"/>
                <w:sz w:val="21"/>
                <w:szCs w:val="21"/>
              </w:rPr>
              <w:t>、赢胜、河北神州</w:t>
            </w:r>
          </w:p>
        </w:tc>
        <w:tc>
          <w:tcPr>
            <w:tcW w:w="2714" w:type="dxa"/>
            <w:shd w:val="clear" w:color="auto" w:fill="auto"/>
            <w:noWrap w:val="0"/>
            <w:vAlign w:val="center"/>
          </w:tcPr>
          <w:p w14:paraId="2DF9EBE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 xml:space="preserve">幕墙防火层必须采用憎水型岩棉并有消防认证。 </w:t>
            </w:r>
          </w:p>
        </w:tc>
      </w:tr>
      <w:tr w14:paraId="3689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80CA6C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18</w:t>
            </w:r>
          </w:p>
        </w:tc>
        <w:tc>
          <w:tcPr>
            <w:tcW w:w="2125" w:type="dxa"/>
            <w:shd w:val="clear" w:color="auto" w:fill="auto"/>
            <w:noWrap w:val="0"/>
            <w:vAlign w:val="center"/>
          </w:tcPr>
          <w:p w14:paraId="3F61F96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预拌砂浆（抹灰、抗裂、保温砂浆）</w:t>
            </w:r>
          </w:p>
        </w:tc>
        <w:tc>
          <w:tcPr>
            <w:tcW w:w="3400" w:type="dxa"/>
            <w:shd w:val="clear" w:color="auto" w:fill="auto"/>
            <w:noWrap w:val="0"/>
            <w:vAlign w:val="center"/>
          </w:tcPr>
          <w:p w14:paraId="574166D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华新、海螺、德高（DAVCO）、西卡（Sika）、亚士（亚士创能）</w:t>
            </w:r>
          </w:p>
        </w:tc>
        <w:tc>
          <w:tcPr>
            <w:tcW w:w="2714" w:type="dxa"/>
            <w:shd w:val="clear" w:color="auto" w:fill="auto"/>
            <w:noWrap w:val="0"/>
            <w:vAlign w:val="center"/>
          </w:tcPr>
          <w:p w14:paraId="7D0C5ED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8C3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3A53F81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47ED74F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二、建筑装修材料</w:t>
            </w:r>
          </w:p>
        </w:tc>
      </w:tr>
      <w:tr w14:paraId="10F8C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FCD233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19</w:t>
            </w:r>
          </w:p>
        </w:tc>
        <w:tc>
          <w:tcPr>
            <w:tcW w:w="2125" w:type="dxa"/>
            <w:shd w:val="clear" w:color="auto" w:fill="auto"/>
            <w:noWrap w:val="0"/>
            <w:vAlign w:val="center"/>
          </w:tcPr>
          <w:p w14:paraId="73ADC1D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墙面砖、防滑地砖</w:t>
            </w:r>
          </w:p>
        </w:tc>
        <w:tc>
          <w:tcPr>
            <w:tcW w:w="3400" w:type="dxa"/>
            <w:shd w:val="clear" w:color="auto" w:fill="auto"/>
            <w:noWrap w:val="0"/>
            <w:vAlign w:val="center"/>
          </w:tcPr>
          <w:p w14:paraId="009E759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诺贝尔、蒙娜丽莎、东鹏、马可波罗</w:t>
            </w:r>
          </w:p>
        </w:tc>
        <w:tc>
          <w:tcPr>
            <w:tcW w:w="2714" w:type="dxa"/>
            <w:shd w:val="clear" w:color="auto" w:fill="auto"/>
            <w:noWrap w:val="0"/>
            <w:vAlign w:val="center"/>
          </w:tcPr>
          <w:p w14:paraId="10AD56E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E54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B023F3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20</w:t>
            </w:r>
          </w:p>
        </w:tc>
        <w:tc>
          <w:tcPr>
            <w:tcW w:w="2125" w:type="dxa"/>
            <w:shd w:val="clear" w:color="auto" w:fill="auto"/>
            <w:noWrap w:val="0"/>
            <w:vAlign w:val="center"/>
          </w:tcPr>
          <w:p w14:paraId="5E9DD72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color w:val="auto"/>
                <w:kern w:val="2"/>
                <w:sz w:val="21"/>
                <w:szCs w:val="21"/>
                <w:lang w:val="en-US" w:eastAsia="zh-CN" w:bidi="ar-SA"/>
              </w:rPr>
            </w:pPr>
            <w:r>
              <w:rPr>
                <w:rFonts w:hint="eastAsia" w:ascii="宋体" w:hAnsi="宋体" w:eastAsia="宋体" w:cs="宋体"/>
                <w:b w:val="0"/>
                <w:color w:val="auto"/>
                <w:sz w:val="21"/>
                <w:szCs w:val="21"/>
              </w:rPr>
              <w:t>石材（花岗岩、大理石）</w:t>
            </w:r>
          </w:p>
        </w:tc>
        <w:tc>
          <w:tcPr>
            <w:tcW w:w="3400" w:type="dxa"/>
            <w:shd w:val="clear" w:color="auto" w:fill="auto"/>
            <w:noWrap w:val="0"/>
            <w:vAlign w:val="center"/>
          </w:tcPr>
          <w:p w14:paraId="41CF591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高时石材、环球石材、万里石、康利石材</w:t>
            </w:r>
          </w:p>
        </w:tc>
        <w:tc>
          <w:tcPr>
            <w:tcW w:w="2714" w:type="dxa"/>
            <w:shd w:val="clear" w:color="auto" w:fill="auto"/>
            <w:noWrap w:val="0"/>
            <w:vAlign w:val="center"/>
          </w:tcPr>
          <w:p w14:paraId="1A8D7F0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DA3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D7E3EFA">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21</w:t>
            </w:r>
          </w:p>
        </w:tc>
        <w:tc>
          <w:tcPr>
            <w:tcW w:w="2125" w:type="dxa"/>
            <w:shd w:val="clear" w:color="auto" w:fill="auto"/>
            <w:noWrap w:val="0"/>
            <w:vAlign w:val="center"/>
          </w:tcPr>
          <w:p w14:paraId="01B1DF2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耐磨金刚砂</w:t>
            </w:r>
          </w:p>
        </w:tc>
        <w:tc>
          <w:tcPr>
            <w:tcW w:w="3400" w:type="dxa"/>
            <w:shd w:val="clear" w:color="auto" w:fill="auto"/>
            <w:noWrap w:val="0"/>
            <w:vAlign w:val="center"/>
          </w:tcPr>
          <w:p w14:paraId="3D6C818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西卡（Sika）、巴斯夫（BASF）、富斯乐（Fosroc）、秀珀（SUPE）</w:t>
            </w:r>
          </w:p>
        </w:tc>
        <w:tc>
          <w:tcPr>
            <w:tcW w:w="2714" w:type="dxa"/>
            <w:shd w:val="clear" w:color="auto" w:fill="auto"/>
            <w:noWrap w:val="0"/>
            <w:vAlign w:val="center"/>
          </w:tcPr>
          <w:p w14:paraId="0AA77E5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C7A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077B0AB">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22</w:t>
            </w:r>
          </w:p>
        </w:tc>
        <w:tc>
          <w:tcPr>
            <w:tcW w:w="2125" w:type="dxa"/>
            <w:shd w:val="clear" w:color="auto" w:fill="auto"/>
            <w:noWrap w:val="0"/>
            <w:vAlign w:val="center"/>
          </w:tcPr>
          <w:p w14:paraId="699E4A0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铝合金方板（吊顶，含配套龙骨）</w:t>
            </w:r>
          </w:p>
        </w:tc>
        <w:tc>
          <w:tcPr>
            <w:tcW w:w="3400" w:type="dxa"/>
            <w:shd w:val="clear" w:color="auto" w:fill="auto"/>
            <w:noWrap w:val="0"/>
            <w:vAlign w:val="center"/>
          </w:tcPr>
          <w:p w14:paraId="6690287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可耐福Knauf</w:t>
            </w:r>
            <w:r>
              <w:rPr>
                <w:rFonts w:hint="eastAsia" w:ascii="宋体" w:hAnsi="宋体" w:eastAsia="宋体" w:cs="宋体"/>
                <w:b w:val="0"/>
                <w:color w:val="000000"/>
                <w:sz w:val="21"/>
                <w:szCs w:val="21"/>
              </w:rPr>
              <w:t>、欧陆</w:t>
            </w:r>
            <w:r>
              <w:rPr>
                <w:rFonts w:hint="eastAsia" w:ascii="宋体" w:hAnsi="宋体" w:eastAsia="宋体" w:cs="宋体"/>
                <w:b w:val="0"/>
                <w:color w:val="000000"/>
                <w:sz w:val="21"/>
                <w:szCs w:val="21"/>
                <w:lang w:eastAsia="zh-CN"/>
              </w:rPr>
              <w:t>、</w:t>
            </w:r>
            <w:r>
              <w:rPr>
                <w:rFonts w:hint="eastAsia" w:ascii="宋体" w:hAnsi="宋体" w:eastAsia="宋体" w:cs="宋体"/>
                <w:i w:val="0"/>
                <w:iCs w:val="0"/>
                <w:caps w:val="0"/>
                <w:spacing w:val="0"/>
                <w:sz w:val="21"/>
                <w:szCs w:val="21"/>
                <w:shd w:val="clear" w:fill="FFFFFF"/>
              </w:rPr>
              <w:t>乐思龙、金霸、至高、华狮龙</w:t>
            </w:r>
          </w:p>
        </w:tc>
        <w:tc>
          <w:tcPr>
            <w:tcW w:w="2714" w:type="dxa"/>
            <w:shd w:val="clear" w:color="auto" w:fill="auto"/>
            <w:noWrap w:val="0"/>
            <w:vAlign w:val="center"/>
          </w:tcPr>
          <w:p w14:paraId="04B42CB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502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01BF52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23</w:t>
            </w:r>
          </w:p>
        </w:tc>
        <w:tc>
          <w:tcPr>
            <w:tcW w:w="2125" w:type="dxa"/>
            <w:shd w:val="clear" w:color="auto" w:fill="auto"/>
            <w:noWrap w:val="0"/>
            <w:vAlign w:val="center"/>
          </w:tcPr>
          <w:p w14:paraId="165165E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穿孔铝板（吸声顶棚，含配套龙骨）</w:t>
            </w:r>
          </w:p>
        </w:tc>
        <w:tc>
          <w:tcPr>
            <w:tcW w:w="3400" w:type="dxa"/>
            <w:shd w:val="clear" w:color="auto" w:fill="auto"/>
            <w:noWrap w:val="0"/>
            <w:vAlign w:val="center"/>
          </w:tcPr>
          <w:p w14:paraId="34B39A7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美亚达、方大、奥普、友邦</w:t>
            </w:r>
          </w:p>
        </w:tc>
        <w:tc>
          <w:tcPr>
            <w:tcW w:w="2714" w:type="dxa"/>
            <w:shd w:val="clear" w:color="auto" w:fill="auto"/>
            <w:noWrap w:val="0"/>
            <w:vAlign w:val="center"/>
          </w:tcPr>
          <w:p w14:paraId="0B6F572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D15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E960DE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24</w:t>
            </w:r>
          </w:p>
        </w:tc>
        <w:tc>
          <w:tcPr>
            <w:tcW w:w="2125" w:type="dxa"/>
            <w:shd w:val="clear" w:color="auto" w:fill="auto"/>
            <w:noWrap w:val="0"/>
            <w:vAlign w:val="center"/>
          </w:tcPr>
          <w:p w14:paraId="62A9F98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铝板网、铝压条</w:t>
            </w:r>
          </w:p>
        </w:tc>
        <w:tc>
          <w:tcPr>
            <w:tcW w:w="3400" w:type="dxa"/>
            <w:shd w:val="clear" w:color="auto" w:fill="auto"/>
            <w:noWrap w:val="0"/>
            <w:vAlign w:val="center"/>
          </w:tcPr>
          <w:p w14:paraId="79D2167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273EA5F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0DAE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5AC5EE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25</w:t>
            </w:r>
          </w:p>
        </w:tc>
        <w:tc>
          <w:tcPr>
            <w:tcW w:w="2125" w:type="dxa"/>
            <w:shd w:val="clear" w:color="auto" w:fill="auto"/>
            <w:noWrap w:val="0"/>
            <w:vAlign w:val="center"/>
          </w:tcPr>
          <w:p w14:paraId="06E756E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涂料、油漆</w:t>
            </w:r>
          </w:p>
        </w:tc>
        <w:tc>
          <w:tcPr>
            <w:tcW w:w="3400" w:type="dxa"/>
            <w:shd w:val="clear" w:color="auto" w:fill="auto"/>
            <w:noWrap w:val="0"/>
            <w:vAlign w:val="center"/>
          </w:tcPr>
          <w:p w14:paraId="459D877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立邦、多乐士、三棵树、嘉宝莉、美涂士</w:t>
            </w:r>
          </w:p>
        </w:tc>
        <w:tc>
          <w:tcPr>
            <w:tcW w:w="2714" w:type="dxa"/>
            <w:shd w:val="clear" w:color="auto" w:fill="auto"/>
            <w:noWrap w:val="0"/>
            <w:vAlign w:val="center"/>
          </w:tcPr>
          <w:p w14:paraId="381C30C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C51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E5AB15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26</w:t>
            </w:r>
          </w:p>
        </w:tc>
        <w:tc>
          <w:tcPr>
            <w:tcW w:w="2125" w:type="dxa"/>
            <w:shd w:val="clear" w:color="auto" w:fill="auto"/>
            <w:noWrap w:val="0"/>
            <w:vAlign w:val="center"/>
          </w:tcPr>
          <w:p w14:paraId="7517775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水泥纤维板（幕墙饰面）</w:t>
            </w:r>
          </w:p>
        </w:tc>
        <w:tc>
          <w:tcPr>
            <w:tcW w:w="3400" w:type="dxa"/>
            <w:shd w:val="clear" w:color="auto" w:fill="auto"/>
            <w:noWrap w:val="0"/>
            <w:vAlign w:val="center"/>
          </w:tcPr>
          <w:p w14:paraId="305511D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埃特尼特（Eternit）、</w:t>
            </w:r>
            <w:r>
              <w:rPr>
                <w:rFonts w:hint="eastAsia" w:ascii="宋体" w:hAnsi="宋体" w:eastAsia="宋体" w:cs="宋体"/>
                <w:sz w:val="21"/>
                <w:szCs w:val="21"/>
              </w:rPr>
              <w:t>金特建材、住工新材、北新建材</w:t>
            </w:r>
          </w:p>
        </w:tc>
        <w:tc>
          <w:tcPr>
            <w:tcW w:w="2714" w:type="dxa"/>
            <w:shd w:val="clear" w:color="auto" w:fill="auto"/>
            <w:noWrap w:val="0"/>
            <w:vAlign w:val="center"/>
          </w:tcPr>
          <w:p w14:paraId="5FF5993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背通风腔与挂件体系同厂配套。</w:t>
            </w:r>
          </w:p>
        </w:tc>
      </w:tr>
      <w:tr w14:paraId="1302C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486654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27</w:t>
            </w:r>
          </w:p>
        </w:tc>
        <w:tc>
          <w:tcPr>
            <w:tcW w:w="2125" w:type="dxa"/>
            <w:shd w:val="clear" w:color="auto" w:fill="auto"/>
            <w:noWrap w:val="0"/>
            <w:vAlign w:val="center"/>
          </w:tcPr>
          <w:p w14:paraId="6F4CEDC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铝合金型材（门窗、幕墙）</w:t>
            </w:r>
          </w:p>
        </w:tc>
        <w:tc>
          <w:tcPr>
            <w:tcW w:w="3400" w:type="dxa"/>
            <w:shd w:val="clear" w:color="auto" w:fill="auto"/>
            <w:noWrap w:val="0"/>
            <w:vAlign w:val="center"/>
          </w:tcPr>
          <w:p w14:paraId="659B702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旭格</w:t>
            </w:r>
            <w:r>
              <w:rPr>
                <w:rFonts w:hint="eastAsia" w:ascii="宋体" w:hAnsi="宋体" w:eastAsia="宋体" w:cs="宋体"/>
                <w:sz w:val="21"/>
                <w:szCs w:val="21"/>
                <w:lang w:eastAsia="zh-CN"/>
              </w:rPr>
              <w:t>、</w:t>
            </w:r>
            <w:r>
              <w:rPr>
                <w:rFonts w:hint="eastAsia" w:ascii="宋体" w:hAnsi="宋体" w:eastAsia="宋体" w:cs="宋体"/>
                <w:sz w:val="21"/>
                <w:szCs w:val="21"/>
              </w:rPr>
              <w:t>YKK</w:t>
            </w:r>
            <w:r>
              <w:rPr>
                <w:rFonts w:hint="eastAsia" w:ascii="宋体" w:hAnsi="宋体" w:eastAsia="宋体" w:cs="宋体"/>
                <w:sz w:val="21"/>
                <w:szCs w:val="21"/>
                <w:lang w:eastAsia="zh-CN"/>
              </w:rPr>
              <w:t>、</w:t>
            </w:r>
            <w:r>
              <w:rPr>
                <w:rFonts w:hint="eastAsia" w:ascii="宋体" w:hAnsi="宋体" w:eastAsia="宋体" w:cs="宋体"/>
                <w:sz w:val="21"/>
                <w:szCs w:val="21"/>
              </w:rPr>
              <w:t>兴发铝业、坚美铝业、亚铝、凤铝</w:t>
            </w:r>
          </w:p>
        </w:tc>
        <w:tc>
          <w:tcPr>
            <w:tcW w:w="2714" w:type="dxa"/>
            <w:shd w:val="clear" w:color="auto" w:fill="auto"/>
            <w:noWrap w:val="0"/>
            <w:vAlign w:val="center"/>
          </w:tcPr>
          <w:p w14:paraId="3AE4296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EB28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FBB6FC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28</w:t>
            </w:r>
          </w:p>
        </w:tc>
        <w:tc>
          <w:tcPr>
            <w:tcW w:w="2125" w:type="dxa"/>
            <w:shd w:val="clear" w:color="auto" w:fill="auto"/>
            <w:noWrap w:val="0"/>
            <w:vAlign w:val="center"/>
          </w:tcPr>
          <w:p w14:paraId="4C66D56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防火门</w:t>
            </w:r>
          </w:p>
        </w:tc>
        <w:tc>
          <w:tcPr>
            <w:tcW w:w="3400" w:type="dxa"/>
            <w:shd w:val="clear" w:color="auto" w:fill="auto"/>
            <w:noWrap w:val="0"/>
            <w:vAlign w:val="center"/>
          </w:tcPr>
          <w:p w14:paraId="3EAD0DE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步阳、王力、盼盼、新多</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蓝盾</w:t>
            </w:r>
          </w:p>
        </w:tc>
        <w:tc>
          <w:tcPr>
            <w:tcW w:w="2714" w:type="dxa"/>
            <w:shd w:val="clear" w:color="auto" w:fill="auto"/>
            <w:noWrap w:val="0"/>
            <w:vAlign w:val="center"/>
          </w:tcPr>
          <w:p w14:paraId="7BC5A53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BD83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29C1C0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29</w:t>
            </w:r>
          </w:p>
        </w:tc>
        <w:tc>
          <w:tcPr>
            <w:tcW w:w="2125" w:type="dxa"/>
            <w:shd w:val="clear" w:color="auto" w:fill="auto"/>
            <w:noWrap w:val="0"/>
            <w:vAlign w:val="center"/>
          </w:tcPr>
          <w:p w14:paraId="0B474E5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木质门、成品套装门</w:t>
            </w:r>
          </w:p>
        </w:tc>
        <w:tc>
          <w:tcPr>
            <w:tcW w:w="3400" w:type="dxa"/>
            <w:shd w:val="clear" w:color="auto" w:fill="auto"/>
            <w:noWrap w:val="0"/>
            <w:vAlign w:val="center"/>
          </w:tcPr>
          <w:p w14:paraId="54CCDE0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日上、美心、TATA、盼盼</w:t>
            </w:r>
          </w:p>
        </w:tc>
        <w:tc>
          <w:tcPr>
            <w:tcW w:w="2714" w:type="dxa"/>
            <w:shd w:val="clear" w:color="auto" w:fill="auto"/>
            <w:noWrap w:val="0"/>
            <w:vAlign w:val="center"/>
          </w:tcPr>
          <w:p w14:paraId="2E2AECE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FC2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C21F8A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30</w:t>
            </w:r>
          </w:p>
        </w:tc>
        <w:tc>
          <w:tcPr>
            <w:tcW w:w="2125" w:type="dxa"/>
            <w:shd w:val="clear" w:color="auto" w:fill="auto"/>
            <w:noWrap w:val="0"/>
            <w:vAlign w:val="center"/>
          </w:tcPr>
          <w:p w14:paraId="73CDE4B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门锁</w:t>
            </w:r>
          </w:p>
        </w:tc>
        <w:tc>
          <w:tcPr>
            <w:tcW w:w="3400" w:type="dxa"/>
            <w:shd w:val="clear" w:color="auto" w:fill="auto"/>
            <w:noWrap w:val="0"/>
            <w:vAlign w:val="center"/>
          </w:tcPr>
          <w:p w14:paraId="32AF1BC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海康威视、大华、凯迪仕、小米、华为</w:t>
            </w:r>
          </w:p>
        </w:tc>
        <w:tc>
          <w:tcPr>
            <w:tcW w:w="2714" w:type="dxa"/>
            <w:shd w:val="clear" w:color="auto" w:fill="auto"/>
            <w:noWrap w:val="0"/>
            <w:vAlign w:val="center"/>
          </w:tcPr>
          <w:p w14:paraId="59706D3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智能门锁</w:t>
            </w:r>
          </w:p>
        </w:tc>
      </w:tr>
      <w:tr w14:paraId="55A6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476D657">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eastAsia="宋体" w:cs="宋体"/>
                <w:b w:val="0"/>
                <w:color w:val="000000"/>
                <w:sz w:val="21"/>
                <w:szCs w:val="21"/>
                <w:lang w:val="en-US" w:eastAsia="zh-CN"/>
              </w:rPr>
              <w:t>1</w:t>
            </w:r>
          </w:p>
        </w:tc>
        <w:tc>
          <w:tcPr>
            <w:tcW w:w="2125" w:type="dxa"/>
            <w:shd w:val="clear" w:color="auto" w:fill="auto"/>
            <w:noWrap w:val="0"/>
            <w:vAlign w:val="center"/>
          </w:tcPr>
          <w:p w14:paraId="544C426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防火卷帘</w:t>
            </w:r>
          </w:p>
        </w:tc>
        <w:tc>
          <w:tcPr>
            <w:tcW w:w="3400" w:type="dxa"/>
            <w:shd w:val="clear" w:color="auto" w:fill="auto"/>
            <w:noWrap w:val="0"/>
            <w:vAlign w:val="center"/>
          </w:tcPr>
          <w:p w14:paraId="0026064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蓝盾、安安、龙电科技、阔福、霍曼、步阳、新多、王力</w:t>
            </w:r>
          </w:p>
        </w:tc>
        <w:tc>
          <w:tcPr>
            <w:tcW w:w="2714" w:type="dxa"/>
            <w:shd w:val="clear" w:color="auto" w:fill="auto"/>
            <w:noWrap w:val="0"/>
            <w:vAlign w:val="center"/>
          </w:tcPr>
          <w:p w14:paraId="018F6ED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0530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E2EE5CF">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eastAsia="宋体" w:cs="宋体"/>
                <w:b w:val="0"/>
                <w:color w:val="000000"/>
                <w:sz w:val="21"/>
                <w:szCs w:val="21"/>
                <w:lang w:val="en-US" w:eastAsia="zh-CN"/>
              </w:rPr>
              <w:t>2</w:t>
            </w:r>
          </w:p>
        </w:tc>
        <w:tc>
          <w:tcPr>
            <w:tcW w:w="2125" w:type="dxa"/>
            <w:shd w:val="clear" w:color="auto" w:fill="auto"/>
            <w:noWrap w:val="0"/>
            <w:vAlign w:val="center"/>
          </w:tcPr>
          <w:p w14:paraId="4169A73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门窗五金件</w:t>
            </w:r>
          </w:p>
        </w:tc>
        <w:tc>
          <w:tcPr>
            <w:tcW w:w="3400" w:type="dxa"/>
            <w:shd w:val="clear" w:color="auto" w:fill="auto"/>
            <w:noWrap w:val="0"/>
            <w:vAlign w:val="center"/>
          </w:tcPr>
          <w:p w14:paraId="7B5E959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诺托、坚朗、立兴杨氏、合和</w:t>
            </w:r>
          </w:p>
        </w:tc>
        <w:tc>
          <w:tcPr>
            <w:tcW w:w="2714" w:type="dxa"/>
            <w:shd w:val="clear" w:color="auto" w:fill="auto"/>
            <w:noWrap w:val="0"/>
            <w:vAlign w:val="center"/>
          </w:tcPr>
          <w:p w14:paraId="48B0BFC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54E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CD94EB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eastAsia="宋体" w:cs="宋体"/>
                <w:b w:val="0"/>
                <w:color w:val="000000"/>
                <w:sz w:val="21"/>
                <w:szCs w:val="21"/>
                <w:lang w:val="en-US" w:eastAsia="zh-CN"/>
              </w:rPr>
              <w:t>3</w:t>
            </w:r>
          </w:p>
        </w:tc>
        <w:tc>
          <w:tcPr>
            <w:tcW w:w="2125" w:type="dxa"/>
            <w:shd w:val="clear" w:color="auto" w:fill="auto"/>
            <w:noWrap w:val="0"/>
            <w:vAlign w:val="center"/>
          </w:tcPr>
          <w:p w14:paraId="78E7BB7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不锈钢制品（栏杆、扶手、盖板）</w:t>
            </w:r>
          </w:p>
        </w:tc>
        <w:tc>
          <w:tcPr>
            <w:tcW w:w="3400" w:type="dxa"/>
            <w:shd w:val="clear" w:color="auto" w:fill="auto"/>
            <w:noWrap w:val="0"/>
            <w:vAlign w:val="center"/>
          </w:tcPr>
          <w:p w14:paraId="08947D0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鼎钻、全代、钢绅士、冠美乐</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海利不锈钢、久立特材</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太钢不锈、张浦浦项、酒钢宏兴、宝新不锈钢</w:t>
            </w:r>
          </w:p>
        </w:tc>
        <w:tc>
          <w:tcPr>
            <w:tcW w:w="2714" w:type="dxa"/>
            <w:shd w:val="clear" w:color="auto" w:fill="auto"/>
            <w:noWrap w:val="0"/>
            <w:vAlign w:val="center"/>
          </w:tcPr>
          <w:p w14:paraId="7B17F35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材质达标、抛光均匀、耐腐蚀</w:t>
            </w:r>
          </w:p>
        </w:tc>
      </w:tr>
      <w:tr w14:paraId="3A1A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CD0AFCB">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highlight w:val="none"/>
              </w:rPr>
              <w:t>3</w:t>
            </w:r>
            <w:r>
              <w:rPr>
                <w:rFonts w:hint="eastAsia" w:ascii="宋体" w:hAnsi="宋体" w:cs="宋体"/>
                <w:b w:val="0"/>
                <w:color w:val="000000"/>
                <w:sz w:val="21"/>
                <w:szCs w:val="21"/>
                <w:highlight w:val="none"/>
                <w:lang w:val="en-US" w:eastAsia="zh-CN"/>
              </w:rPr>
              <w:t>4</w:t>
            </w:r>
          </w:p>
        </w:tc>
        <w:tc>
          <w:tcPr>
            <w:tcW w:w="2125" w:type="dxa"/>
            <w:shd w:val="clear" w:color="auto" w:fill="auto"/>
            <w:noWrap w:val="0"/>
            <w:vAlign w:val="center"/>
          </w:tcPr>
          <w:p w14:paraId="6075E2B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纸面石膏板</w:t>
            </w:r>
          </w:p>
        </w:tc>
        <w:tc>
          <w:tcPr>
            <w:tcW w:w="3400" w:type="dxa"/>
            <w:shd w:val="clear" w:color="auto" w:fill="auto"/>
            <w:noWrap w:val="0"/>
            <w:vAlign w:val="center"/>
          </w:tcPr>
          <w:p w14:paraId="25FC78E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可耐福、</w:t>
            </w:r>
            <w:r>
              <w:rPr>
                <w:rFonts w:hint="eastAsia" w:ascii="宋体" w:hAnsi="宋体" w:eastAsia="宋体" w:cs="宋体"/>
                <w:sz w:val="21"/>
                <w:szCs w:val="21"/>
              </w:rPr>
              <w:t>北新建材（龙牌）、泰山石膏</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圣戈班杰科</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lang w:val="en-US" w:eastAsia="zh-CN"/>
              </w:rPr>
              <w:t>莫干山</w:t>
            </w:r>
          </w:p>
        </w:tc>
        <w:tc>
          <w:tcPr>
            <w:tcW w:w="2714" w:type="dxa"/>
            <w:shd w:val="clear" w:color="auto" w:fill="auto"/>
            <w:noWrap w:val="0"/>
            <w:vAlign w:val="center"/>
          </w:tcPr>
          <w:p w14:paraId="4FCD58F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985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3088EBF">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58EC857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硅酸钙板</w:t>
            </w:r>
          </w:p>
        </w:tc>
        <w:tc>
          <w:tcPr>
            <w:tcW w:w="3400" w:type="dxa"/>
            <w:shd w:val="clear" w:color="auto" w:fill="auto"/>
            <w:noWrap w:val="0"/>
            <w:vAlign w:val="center"/>
          </w:tcPr>
          <w:p w14:paraId="6891D8F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埃特尼特Eternit（进口）、金特建材、住工新材、北新建材</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龙牌</w:t>
            </w:r>
            <w:r>
              <w:rPr>
                <w:rFonts w:hint="eastAsia" w:ascii="宋体" w:hAnsi="宋体" w:eastAsia="宋体" w:cs="宋体"/>
                <w:sz w:val="21"/>
                <w:szCs w:val="21"/>
                <w:lang w:eastAsia="zh-CN"/>
              </w:rPr>
              <w:t>）</w:t>
            </w:r>
          </w:p>
        </w:tc>
        <w:tc>
          <w:tcPr>
            <w:tcW w:w="2714" w:type="dxa"/>
            <w:shd w:val="clear" w:color="auto" w:fill="auto"/>
            <w:noWrap w:val="0"/>
            <w:vAlign w:val="center"/>
          </w:tcPr>
          <w:p w14:paraId="309066C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34C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5F5EDA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26E5207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卫生间成品隔断</w:t>
            </w:r>
          </w:p>
        </w:tc>
        <w:tc>
          <w:tcPr>
            <w:tcW w:w="3400" w:type="dxa"/>
            <w:shd w:val="clear" w:color="auto" w:fill="auto"/>
            <w:noWrap w:val="0"/>
            <w:vAlign w:val="center"/>
          </w:tcPr>
          <w:p w14:paraId="016CF43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富美家、威盛亚、广东简派、南粤铝业、阿波罗</w:t>
            </w:r>
          </w:p>
        </w:tc>
        <w:tc>
          <w:tcPr>
            <w:tcW w:w="2714" w:type="dxa"/>
            <w:shd w:val="clear" w:color="auto" w:fill="auto"/>
            <w:noWrap w:val="0"/>
            <w:vAlign w:val="center"/>
          </w:tcPr>
          <w:p w14:paraId="5043455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B9D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52992E9">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37</w:t>
            </w:r>
          </w:p>
        </w:tc>
        <w:tc>
          <w:tcPr>
            <w:tcW w:w="2125" w:type="dxa"/>
            <w:shd w:val="clear" w:color="auto" w:fill="auto"/>
            <w:noWrap w:val="0"/>
            <w:vAlign w:val="center"/>
          </w:tcPr>
          <w:p w14:paraId="04E13EF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建筑玻璃（中空、夹胶、钢化）</w:t>
            </w:r>
          </w:p>
        </w:tc>
        <w:tc>
          <w:tcPr>
            <w:tcW w:w="3400" w:type="dxa"/>
            <w:shd w:val="clear" w:color="auto" w:fill="auto"/>
            <w:noWrap w:val="0"/>
            <w:vAlign w:val="center"/>
          </w:tcPr>
          <w:p w14:paraId="5695825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信义玻璃、南玻集团、耀皮玻璃、旗滨集团</w:t>
            </w:r>
          </w:p>
        </w:tc>
        <w:tc>
          <w:tcPr>
            <w:tcW w:w="2714" w:type="dxa"/>
            <w:shd w:val="clear" w:color="auto" w:fill="auto"/>
            <w:noWrap w:val="0"/>
            <w:vAlign w:val="center"/>
          </w:tcPr>
          <w:p w14:paraId="1984E00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7E0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B14373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3FF7960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瓷砖胶</w:t>
            </w:r>
          </w:p>
        </w:tc>
        <w:tc>
          <w:tcPr>
            <w:tcW w:w="3400" w:type="dxa"/>
            <w:shd w:val="clear" w:color="auto" w:fill="auto"/>
            <w:noWrap w:val="0"/>
            <w:vAlign w:val="center"/>
          </w:tcPr>
          <w:p w14:paraId="070FBD1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汉高百得Henkel、西卡Sika、德高Davco、雷帝Laticrete；东方雨虹</w:t>
            </w:r>
          </w:p>
        </w:tc>
        <w:tc>
          <w:tcPr>
            <w:tcW w:w="2714" w:type="dxa"/>
            <w:shd w:val="clear" w:color="auto" w:fill="auto"/>
            <w:noWrap w:val="0"/>
            <w:vAlign w:val="center"/>
          </w:tcPr>
          <w:p w14:paraId="669C285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8566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652851E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57E3D60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三、给排水及消防水工程</w:t>
            </w:r>
          </w:p>
        </w:tc>
      </w:tr>
      <w:tr w14:paraId="618F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502123A">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3</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30D9009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塑料管（PPR、PE、UPVC、HDPE双壁波纹、钢丝网骨架PE复合管）</w:t>
            </w:r>
          </w:p>
        </w:tc>
        <w:tc>
          <w:tcPr>
            <w:tcW w:w="3400" w:type="dxa"/>
            <w:shd w:val="clear" w:color="auto" w:fill="auto"/>
            <w:noWrap w:val="0"/>
            <w:vAlign w:val="center"/>
          </w:tcPr>
          <w:p w14:paraId="4CED1BB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金牛、伟星、联塑</w:t>
            </w:r>
          </w:p>
        </w:tc>
        <w:tc>
          <w:tcPr>
            <w:tcW w:w="2714" w:type="dxa"/>
            <w:shd w:val="clear" w:color="auto" w:fill="auto"/>
            <w:noWrap w:val="0"/>
            <w:vAlign w:val="center"/>
          </w:tcPr>
          <w:p w14:paraId="5093770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C5F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42E2FD4">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40</w:t>
            </w:r>
          </w:p>
        </w:tc>
        <w:tc>
          <w:tcPr>
            <w:tcW w:w="2125" w:type="dxa"/>
            <w:shd w:val="clear" w:color="auto" w:fill="auto"/>
            <w:noWrap w:val="0"/>
            <w:vAlign w:val="center"/>
          </w:tcPr>
          <w:p w14:paraId="45E6904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不锈钢管及管件</w:t>
            </w:r>
          </w:p>
        </w:tc>
        <w:tc>
          <w:tcPr>
            <w:tcW w:w="3400" w:type="dxa"/>
            <w:shd w:val="clear" w:color="auto" w:fill="auto"/>
            <w:noWrap w:val="0"/>
            <w:vAlign w:val="center"/>
          </w:tcPr>
          <w:p w14:paraId="3BFF570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174CC76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1235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1693A5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7C84923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柔性接口铸铁排水管及管件</w:t>
            </w:r>
          </w:p>
        </w:tc>
        <w:tc>
          <w:tcPr>
            <w:tcW w:w="3400" w:type="dxa"/>
            <w:shd w:val="clear" w:color="auto" w:fill="auto"/>
            <w:noWrap w:val="0"/>
            <w:vAlign w:val="center"/>
          </w:tcPr>
          <w:p w14:paraId="56D142C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41F981D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354E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2B2EB2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733D792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镀锌钢管、涂塑钢管</w:t>
            </w:r>
          </w:p>
        </w:tc>
        <w:tc>
          <w:tcPr>
            <w:tcW w:w="3400" w:type="dxa"/>
            <w:shd w:val="clear" w:color="auto" w:fill="auto"/>
            <w:noWrap w:val="0"/>
            <w:vAlign w:val="center"/>
          </w:tcPr>
          <w:p w14:paraId="756F292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782CD35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01F4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8AEDEDF">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3115D8F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钢筋混凝土排水管（Ⅱ级）</w:t>
            </w:r>
          </w:p>
        </w:tc>
        <w:tc>
          <w:tcPr>
            <w:tcW w:w="3400" w:type="dxa"/>
            <w:shd w:val="clear" w:color="auto" w:fill="auto"/>
            <w:noWrap w:val="0"/>
            <w:vAlign w:val="center"/>
          </w:tcPr>
          <w:p w14:paraId="7EE73AF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61566FB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3C0F4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46C267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1311BEB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检查井盖（铸铁、复合材料）</w:t>
            </w:r>
          </w:p>
        </w:tc>
        <w:tc>
          <w:tcPr>
            <w:tcW w:w="3400" w:type="dxa"/>
            <w:shd w:val="clear" w:color="auto" w:fill="auto"/>
            <w:noWrap w:val="0"/>
            <w:vAlign w:val="center"/>
          </w:tcPr>
          <w:p w14:paraId="4B94EAD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51A7112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65FF5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0F9AFE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592B228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检查井（成品、砖砌）</w:t>
            </w:r>
          </w:p>
        </w:tc>
        <w:tc>
          <w:tcPr>
            <w:tcW w:w="3400" w:type="dxa"/>
            <w:shd w:val="clear" w:color="auto" w:fill="auto"/>
            <w:noWrap w:val="0"/>
            <w:vAlign w:val="center"/>
          </w:tcPr>
          <w:p w14:paraId="142F92E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1212774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42BA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D8B4CB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26AB8E2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远传智能水表（流量计）</w:t>
            </w:r>
          </w:p>
        </w:tc>
        <w:tc>
          <w:tcPr>
            <w:tcW w:w="3400" w:type="dxa"/>
            <w:shd w:val="clear" w:color="auto" w:fill="auto"/>
            <w:noWrap w:val="0"/>
            <w:vAlign w:val="center"/>
          </w:tcPr>
          <w:p w14:paraId="6E5D78B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宁波水表、三川智慧、新天科技</w:t>
            </w:r>
            <w:r>
              <w:rPr>
                <w:rFonts w:hint="eastAsia" w:ascii="宋体" w:hAnsi="宋体" w:eastAsia="宋体" w:cs="宋体"/>
                <w:sz w:val="21"/>
                <w:szCs w:val="21"/>
                <w:lang w:eastAsia="zh-CN"/>
              </w:rPr>
              <w:t>、</w:t>
            </w:r>
            <w:r>
              <w:rPr>
                <w:rFonts w:hint="eastAsia" w:ascii="宋体" w:hAnsi="宋体" w:eastAsia="宋体" w:cs="宋体"/>
                <w:sz w:val="21"/>
                <w:szCs w:val="21"/>
              </w:rPr>
              <w:t>威胜、京源</w:t>
            </w:r>
          </w:p>
        </w:tc>
        <w:tc>
          <w:tcPr>
            <w:tcW w:w="2714" w:type="dxa"/>
            <w:shd w:val="clear" w:color="auto" w:fill="auto"/>
            <w:noWrap w:val="0"/>
            <w:vAlign w:val="center"/>
          </w:tcPr>
          <w:p w14:paraId="6CBBFD8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A0CB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4D19FA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3EB90E3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潜水排污泵</w:t>
            </w:r>
          </w:p>
        </w:tc>
        <w:tc>
          <w:tcPr>
            <w:tcW w:w="3400" w:type="dxa"/>
            <w:shd w:val="clear" w:color="auto" w:fill="auto"/>
            <w:noWrap w:val="0"/>
            <w:vAlign w:val="center"/>
          </w:tcPr>
          <w:p w14:paraId="4B9BC23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凯泉、南方泵业、奇力士、东方</w:t>
            </w:r>
          </w:p>
        </w:tc>
        <w:tc>
          <w:tcPr>
            <w:tcW w:w="2714" w:type="dxa"/>
            <w:shd w:val="clear" w:color="auto" w:fill="auto"/>
            <w:noWrap w:val="0"/>
            <w:vAlign w:val="center"/>
          </w:tcPr>
          <w:p w14:paraId="17B15A1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8E6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541013F">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4</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4D98771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消防水泵（消火栓泵、喷淋泵）</w:t>
            </w:r>
          </w:p>
        </w:tc>
        <w:tc>
          <w:tcPr>
            <w:tcW w:w="3400" w:type="dxa"/>
            <w:shd w:val="clear" w:color="auto" w:fill="auto"/>
            <w:noWrap w:val="0"/>
            <w:vAlign w:val="center"/>
          </w:tcPr>
          <w:p w14:paraId="5939D7D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上海凯泉、南方泵业、东方泵业</w:t>
            </w:r>
          </w:p>
        </w:tc>
        <w:tc>
          <w:tcPr>
            <w:tcW w:w="2714" w:type="dxa"/>
            <w:shd w:val="clear" w:color="auto" w:fill="auto"/>
            <w:noWrap w:val="0"/>
            <w:vAlign w:val="center"/>
          </w:tcPr>
          <w:p w14:paraId="7A3E7EA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C6B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5307678">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49</w:t>
            </w:r>
          </w:p>
        </w:tc>
        <w:tc>
          <w:tcPr>
            <w:tcW w:w="2125" w:type="dxa"/>
            <w:shd w:val="clear" w:color="auto" w:fill="auto"/>
            <w:noWrap w:val="0"/>
            <w:vAlign w:val="center"/>
          </w:tcPr>
          <w:p w14:paraId="000A53B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生活水箱（食品级不锈钢）</w:t>
            </w:r>
          </w:p>
        </w:tc>
        <w:tc>
          <w:tcPr>
            <w:tcW w:w="3400" w:type="dxa"/>
            <w:shd w:val="clear" w:color="auto" w:fill="auto"/>
            <w:noWrap w:val="0"/>
            <w:vAlign w:val="center"/>
          </w:tcPr>
          <w:p w14:paraId="0E3DA17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12019D5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专业厂家定制（SUS304及以上）（不少于3家比选）</w:t>
            </w:r>
          </w:p>
        </w:tc>
      </w:tr>
      <w:tr w14:paraId="086F8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47C1C9F">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50</w:t>
            </w:r>
          </w:p>
        </w:tc>
        <w:tc>
          <w:tcPr>
            <w:tcW w:w="2125" w:type="dxa"/>
            <w:shd w:val="clear" w:color="auto" w:fill="auto"/>
            <w:noWrap w:val="0"/>
            <w:vAlign w:val="center"/>
          </w:tcPr>
          <w:p w14:paraId="5E0AEDD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气压水罐、水箱自洁消毒器</w:t>
            </w:r>
          </w:p>
        </w:tc>
        <w:tc>
          <w:tcPr>
            <w:tcW w:w="3400" w:type="dxa"/>
            <w:shd w:val="clear" w:color="auto" w:fill="auto"/>
            <w:noWrap w:val="0"/>
            <w:vAlign w:val="center"/>
          </w:tcPr>
          <w:p w14:paraId="22B5D44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翱途、鲁跃、耀达</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威派格、上海沪航、江苏环球</w:t>
            </w:r>
          </w:p>
        </w:tc>
        <w:tc>
          <w:tcPr>
            <w:tcW w:w="2714" w:type="dxa"/>
            <w:shd w:val="clear" w:color="auto" w:fill="auto"/>
            <w:noWrap w:val="0"/>
            <w:vAlign w:val="center"/>
          </w:tcPr>
          <w:p w14:paraId="010D153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C9B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AB1E0F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66F666E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阀门及过滤器</w:t>
            </w:r>
          </w:p>
        </w:tc>
        <w:tc>
          <w:tcPr>
            <w:tcW w:w="3400" w:type="dxa"/>
            <w:shd w:val="clear" w:color="auto" w:fill="auto"/>
            <w:noWrap w:val="0"/>
            <w:vAlign w:val="center"/>
          </w:tcPr>
          <w:p w14:paraId="6F46DE4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冠龙、纽威、神通</w:t>
            </w:r>
            <w:r>
              <w:rPr>
                <w:rFonts w:hint="eastAsia" w:ascii="宋体" w:hAnsi="宋体" w:eastAsia="宋体" w:cs="宋体"/>
                <w:sz w:val="21"/>
                <w:szCs w:val="21"/>
                <w:lang w:eastAsia="zh-CN"/>
              </w:rPr>
              <w:t>、</w:t>
            </w:r>
            <w:r>
              <w:rPr>
                <w:rFonts w:hint="eastAsia" w:ascii="宋体" w:hAnsi="宋体" w:eastAsia="宋体" w:cs="宋体"/>
                <w:sz w:val="21"/>
                <w:szCs w:val="21"/>
              </w:rPr>
              <w:t>开维喜</w:t>
            </w:r>
            <w:r>
              <w:rPr>
                <w:rFonts w:hint="eastAsia" w:ascii="宋体" w:hAnsi="宋体" w:eastAsia="宋体" w:cs="宋体"/>
                <w:sz w:val="21"/>
                <w:szCs w:val="21"/>
                <w:lang w:eastAsia="zh-CN"/>
              </w:rPr>
              <w:t>、</w:t>
            </w:r>
            <w:r>
              <w:rPr>
                <w:rFonts w:hint="eastAsia" w:ascii="宋体" w:hAnsi="宋体" w:eastAsia="宋体" w:cs="宋体"/>
                <w:sz w:val="21"/>
                <w:szCs w:val="21"/>
              </w:rPr>
              <w:t>超达</w:t>
            </w:r>
          </w:p>
        </w:tc>
        <w:tc>
          <w:tcPr>
            <w:tcW w:w="2714" w:type="dxa"/>
            <w:shd w:val="clear" w:color="auto" w:fill="auto"/>
            <w:noWrap w:val="0"/>
            <w:vAlign w:val="center"/>
          </w:tcPr>
          <w:p w14:paraId="409852B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670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87536D4">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52</w:t>
            </w:r>
          </w:p>
        </w:tc>
        <w:tc>
          <w:tcPr>
            <w:tcW w:w="2125" w:type="dxa"/>
            <w:shd w:val="clear" w:color="auto" w:fill="auto"/>
            <w:noWrap w:val="0"/>
            <w:vAlign w:val="center"/>
          </w:tcPr>
          <w:p w14:paraId="07D8245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橡胶软接头</w:t>
            </w:r>
          </w:p>
        </w:tc>
        <w:tc>
          <w:tcPr>
            <w:tcW w:w="3400" w:type="dxa"/>
            <w:shd w:val="clear" w:color="auto" w:fill="auto"/>
            <w:noWrap w:val="0"/>
            <w:vAlign w:val="center"/>
          </w:tcPr>
          <w:p w14:paraId="75DDF37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60334FD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5AC08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7D2A8D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3520789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压力表、温度计</w:t>
            </w:r>
          </w:p>
        </w:tc>
        <w:tc>
          <w:tcPr>
            <w:tcW w:w="3400" w:type="dxa"/>
            <w:shd w:val="clear" w:color="auto" w:fill="auto"/>
            <w:noWrap w:val="0"/>
            <w:vAlign w:val="center"/>
          </w:tcPr>
          <w:p w14:paraId="05E3F8F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lang w:val="en-US" w:eastAsia="zh-CN"/>
              </w:rPr>
              <w:t>红旗</w:t>
            </w:r>
            <w:r>
              <w:rPr>
                <w:rFonts w:hint="eastAsia" w:ascii="宋体" w:hAnsi="宋体" w:eastAsia="宋体" w:cs="宋体"/>
                <w:b w:val="0"/>
                <w:color w:val="000000"/>
                <w:sz w:val="21"/>
                <w:szCs w:val="21"/>
              </w:rPr>
              <w:t>、</w:t>
            </w:r>
            <w:r>
              <w:rPr>
                <w:rFonts w:hint="eastAsia" w:ascii="宋体" w:hAnsi="宋体" w:eastAsia="宋体" w:cs="宋体"/>
                <w:b w:val="0"/>
                <w:color w:val="000000"/>
                <w:sz w:val="21"/>
                <w:szCs w:val="21"/>
                <w:lang w:val="en-US" w:eastAsia="zh-CN"/>
              </w:rPr>
              <w:t>布莱迪、</w:t>
            </w:r>
            <w:r>
              <w:rPr>
                <w:rFonts w:hint="eastAsia" w:ascii="宋体" w:hAnsi="宋体" w:eastAsia="宋体" w:cs="宋体"/>
                <w:b w:val="0"/>
                <w:color w:val="000000"/>
                <w:sz w:val="21"/>
                <w:szCs w:val="21"/>
              </w:rPr>
              <w:t>上海自动化</w:t>
            </w:r>
          </w:p>
        </w:tc>
        <w:tc>
          <w:tcPr>
            <w:tcW w:w="2714" w:type="dxa"/>
            <w:shd w:val="clear" w:color="auto" w:fill="auto"/>
            <w:noWrap w:val="0"/>
            <w:vAlign w:val="center"/>
          </w:tcPr>
          <w:p w14:paraId="4361522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05E5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C1141F9">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54</w:t>
            </w:r>
          </w:p>
        </w:tc>
        <w:tc>
          <w:tcPr>
            <w:tcW w:w="2125" w:type="dxa"/>
            <w:shd w:val="clear" w:color="auto" w:fill="auto"/>
            <w:noWrap w:val="0"/>
            <w:vAlign w:val="center"/>
          </w:tcPr>
          <w:p w14:paraId="540F18D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卫生洁具</w:t>
            </w:r>
          </w:p>
        </w:tc>
        <w:tc>
          <w:tcPr>
            <w:tcW w:w="3400" w:type="dxa"/>
            <w:shd w:val="clear" w:color="auto" w:fill="auto"/>
            <w:noWrap w:val="0"/>
            <w:vAlign w:val="center"/>
          </w:tcPr>
          <w:p w14:paraId="664AF41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TOTO、</w:t>
            </w:r>
            <w:r>
              <w:rPr>
                <w:rFonts w:hint="eastAsia" w:ascii="宋体" w:hAnsi="宋体" w:eastAsia="宋体" w:cs="宋体"/>
                <w:b w:val="0"/>
                <w:color w:val="000000"/>
                <w:sz w:val="21"/>
                <w:szCs w:val="21"/>
              </w:rPr>
              <w:t>科勒</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九牧、箭牌、美标、恒洁</w:t>
            </w:r>
          </w:p>
        </w:tc>
        <w:tc>
          <w:tcPr>
            <w:tcW w:w="2714" w:type="dxa"/>
            <w:shd w:val="clear" w:color="auto" w:fill="auto"/>
            <w:noWrap w:val="0"/>
            <w:vAlign w:val="center"/>
          </w:tcPr>
          <w:p w14:paraId="3BDDF2E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DB9A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3C5850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6C64E39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直饮水机</w:t>
            </w:r>
          </w:p>
        </w:tc>
        <w:tc>
          <w:tcPr>
            <w:tcW w:w="3400" w:type="dxa"/>
            <w:shd w:val="clear" w:color="auto" w:fill="auto"/>
            <w:noWrap w:val="0"/>
            <w:vAlign w:val="center"/>
          </w:tcPr>
          <w:p w14:paraId="111517B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A.O.史密斯</w:t>
            </w:r>
            <w:r>
              <w:rPr>
                <w:rFonts w:hint="eastAsia" w:ascii="宋体" w:hAnsi="宋体" w:eastAsia="宋体" w:cs="宋体"/>
                <w:sz w:val="21"/>
                <w:szCs w:val="21"/>
                <w:lang w:eastAsia="zh-CN"/>
              </w:rPr>
              <w:t>、</w:t>
            </w:r>
            <w:r>
              <w:rPr>
                <w:rFonts w:hint="eastAsia" w:ascii="宋体" w:hAnsi="宋体" w:eastAsia="宋体" w:cs="宋体"/>
                <w:sz w:val="21"/>
                <w:szCs w:val="21"/>
              </w:rPr>
              <w:t>沁园、安吉尔、碧水源</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美的</w:t>
            </w:r>
          </w:p>
        </w:tc>
        <w:tc>
          <w:tcPr>
            <w:tcW w:w="2714" w:type="dxa"/>
            <w:shd w:val="clear" w:color="auto" w:fill="auto"/>
            <w:noWrap w:val="0"/>
            <w:vAlign w:val="center"/>
          </w:tcPr>
          <w:p w14:paraId="4FD3C82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44D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D48CA3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4A2B436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消火栓箱、试验消火栓</w:t>
            </w:r>
          </w:p>
        </w:tc>
        <w:tc>
          <w:tcPr>
            <w:tcW w:w="3400" w:type="dxa"/>
            <w:shd w:val="clear" w:color="auto" w:fill="auto"/>
            <w:noWrap w:val="0"/>
            <w:vAlign w:val="center"/>
          </w:tcPr>
          <w:p w14:paraId="2576241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金枪鱼</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首安、</w:t>
            </w:r>
            <w:r>
              <w:rPr>
                <w:rFonts w:hint="eastAsia" w:ascii="宋体" w:hAnsi="宋体" w:eastAsia="宋体" w:cs="宋体"/>
                <w:sz w:val="21"/>
                <w:szCs w:val="21"/>
              </w:rPr>
              <w:t>南消、天广消防、上海金盾</w:t>
            </w:r>
          </w:p>
        </w:tc>
        <w:tc>
          <w:tcPr>
            <w:tcW w:w="2714" w:type="dxa"/>
            <w:shd w:val="clear" w:color="auto" w:fill="auto"/>
            <w:noWrap w:val="0"/>
            <w:vAlign w:val="center"/>
          </w:tcPr>
          <w:p w14:paraId="2C62909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4D7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315A35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393D16C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水泵接合器</w:t>
            </w:r>
          </w:p>
        </w:tc>
        <w:tc>
          <w:tcPr>
            <w:tcW w:w="3400" w:type="dxa"/>
            <w:shd w:val="clear" w:color="auto" w:fill="auto"/>
            <w:noWrap w:val="0"/>
            <w:vAlign w:val="center"/>
          </w:tcPr>
          <w:p w14:paraId="51B6889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金枪鱼</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首安、</w:t>
            </w:r>
            <w:r>
              <w:rPr>
                <w:rFonts w:hint="eastAsia" w:ascii="宋体" w:hAnsi="宋体" w:eastAsia="宋体" w:cs="宋体"/>
                <w:sz w:val="21"/>
                <w:szCs w:val="21"/>
              </w:rPr>
              <w:t>南消、天广消防、上海金盾</w:t>
            </w:r>
          </w:p>
        </w:tc>
        <w:tc>
          <w:tcPr>
            <w:tcW w:w="2714" w:type="dxa"/>
            <w:shd w:val="clear" w:color="auto" w:fill="auto"/>
            <w:noWrap w:val="0"/>
            <w:vAlign w:val="center"/>
          </w:tcPr>
          <w:p w14:paraId="6E63EBA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1AD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0342A5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4875EA6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灭火器</w:t>
            </w:r>
          </w:p>
        </w:tc>
        <w:tc>
          <w:tcPr>
            <w:tcW w:w="3400" w:type="dxa"/>
            <w:shd w:val="clear" w:color="auto" w:fill="auto"/>
            <w:noWrap w:val="0"/>
            <w:vAlign w:val="center"/>
          </w:tcPr>
          <w:p w14:paraId="2DB1ADB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泰科、金枪鱼、</w:t>
            </w:r>
            <w:r>
              <w:rPr>
                <w:rFonts w:hint="eastAsia" w:ascii="宋体" w:hAnsi="宋体" w:eastAsia="宋体" w:cs="宋体"/>
                <w:sz w:val="21"/>
                <w:szCs w:val="21"/>
              </w:rPr>
              <w:t>江荆消防、南消</w:t>
            </w:r>
          </w:p>
        </w:tc>
        <w:tc>
          <w:tcPr>
            <w:tcW w:w="2714" w:type="dxa"/>
            <w:shd w:val="clear" w:color="auto" w:fill="auto"/>
            <w:noWrap w:val="0"/>
            <w:vAlign w:val="center"/>
          </w:tcPr>
          <w:p w14:paraId="3E553B3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582A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3FC4B4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5</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46643E0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喷淋设备（湿式报警阀、水流指示器、信号阀、喷头）</w:t>
            </w:r>
          </w:p>
        </w:tc>
        <w:tc>
          <w:tcPr>
            <w:tcW w:w="3400" w:type="dxa"/>
            <w:shd w:val="clear" w:color="auto" w:fill="auto"/>
            <w:noWrap w:val="0"/>
            <w:vAlign w:val="center"/>
          </w:tcPr>
          <w:p w14:paraId="5C8BE39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lang w:val="en-US" w:eastAsia="zh-CN"/>
              </w:rPr>
              <w:t>首安、南消、</w:t>
            </w:r>
            <w:r>
              <w:rPr>
                <w:rFonts w:hint="eastAsia" w:ascii="宋体" w:hAnsi="宋体" w:eastAsia="宋体" w:cs="宋体"/>
                <w:b w:val="0"/>
                <w:color w:val="000000"/>
                <w:sz w:val="21"/>
                <w:szCs w:val="21"/>
              </w:rPr>
              <w:t>川消、金盾</w:t>
            </w:r>
          </w:p>
        </w:tc>
        <w:tc>
          <w:tcPr>
            <w:tcW w:w="2714" w:type="dxa"/>
            <w:shd w:val="clear" w:color="auto" w:fill="auto"/>
            <w:noWrap w:val="0"/>
            <w:vAlign w:val="center"/>
          </w:tcPr>
          <w:p w14:paraId="5964109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5C1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68BC09E">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60</w:t>
            </w:r>
          </w:p>
        </w:tc>
        <w:tc>
          <w:tcPr>
            <w:tcW w:w="2125" w:type="dxa"/>
            <w:shd w:val="clear" w:color="auto" w:fill="auto"/>
            <w:noWrap w:val="0"/>
            <w:vAlign w:val="center"/>
          </w:tcPr>
          <w:p w14:paraId="7904F0C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预制式七氟丙烷灭火系统</w:t>
            </w:r>
          </w:p>
        </w:tc>
        <w:tc>
          <w:tcPr>
            <w:tcW w:w="3400" w:type="dxa"/>
            <w:shd w:val="clear" w:color="auto" w:fill="auto"/>
            <w:noWrap w:val="0"/>
            <w:vAlign w:val="center"/>
          </w:tcPr>
          <w:p w14:paraId="577D3B8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海湾、</w:t>
            </w:r>
            <w:r>
              <w:rPr>
                <w:rFonts w:hint="eastAsia" w:ascii="宋体" w:hAnsi="宋体" w:eastAsia="宋体" w:cs="宋体"/>
                <w:sz w:val="21"/>
                <w:szCs w:val="21"/>
              </w:rPr>
              <w:t>青鸟、首安、南消</w:t>
            </w:r>
          </w:p>
        </w:tc>
        <w:tc>
          <w:tcPr>
            <w:tcW w:w="2714" w:type="dxa"/>
            <w:shd w:val="clear" w:color="auto" w:fill="auto"/>
            <w:noWrap w:val="0"/>
            <w:vAlign w:val="center"/>
          </w:tcPr>
          <w:p w14:paraId="45CE107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B43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C9E642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18C4928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管道保温（橡塑B1级）</w:t>
            </w:r>
          </w:p>
        </w:tc>
        <w:tc>
          <w:tcPr>
            <w:tcW w:w="3400" w:type="dxa"/>
            <w:shd w:val="clear" w:color="auto" w:fill="auto"/>
            <w:noWrap w:val="0"/>
            <w:vAlign w:val="center"/>
          </w:tcPr>
          <w:p w14:paraId="0D50546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阿姆斯壮</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杜肯、</w:t>
            </w:r>
            <w:r>
              <w:rPr>
                <w:rFonts w:hint="eastAsia" w:ascii="宋体" w:hAnsi="宋体" w:eastAsia="宋体" w:cs="宋体"/>
                <w:b w:val="0"/>
                <w:color w:val="000000"/>
                <w:sz w:val="21"/>
                <w:szCs w:val="21"/>
              </w:rPr>
              <w:t>华美、赢胜</w:t>
            </w:r>
          </w:p>
        </w:tc>
        <w:tc>
          <w:tcPr>
            <w:tcW w:w="2714" w:type="dxa"/>
            <w:shd w:val="clear" w:color="auto" w:fill="auto"/>
            <w:noWrap w:val="0"/>
            <w:vAlign w:val="center"/>
          </w:tcPr>
          <w:p w14:paraId="0CFC78B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586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6D2B124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05763FD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四、强电工程</w:t>
            </w:r>
          </w:p>
        </w:tc>
      </w:tr>
      <w:tr w14:paraId="7995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2668AE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2D7942F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低压开关柜、配电柜（成套）</w:t>
            </w:r>
          </w:p>
        </w:tc>
        <w:tc>
          <w:tcPr>
            <w:tcW w:w="3400" w:type="dxa"/>
            <w:shd w:val="clear" w:color="auto" w:fill="auto"/>
            <w:noWrap w:val="0"/>
            <w:vAlign w:val="center"/>
          </w:tcPr>
          <w:p w14:paraId="0A3BCBD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施耐德、ABB、西门子、伊顿</w:t>
            </w:r>
          </w:p>
        </w:tc>
        <w:tc>
          <w:tcPr>
            <w:tcW w:w="2714" w:type="dxa"/>
            <w:shd w:val="clear" w:color="auto" w:fill="auto"/>
            <w:noWrap w:val="0"/>
            <w:vAlign w:val="center"/>
          </w:tcPr>
          <w:p w14:paraId="4A3369C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1C0E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776A7C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25D4E46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配电箱（终端）</w:t>
            </w:r>
          </w:p>
        </w:tc>
        <w:tc>
          <w:tcPr>
            <w:tcW w:w="3400" w:type="dxa"/>
            <w:shd w:val="clear" w:color="auto" w:fill="auto"/>
            <w:noWrap w:val="0"/>
            <w:vAlign w:val="center"/>
          </w:tcPr>
          <w:p w14:paraId="1BC33FF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施耐德、ABB、伊顿</w:t>
            </w:r>
            <w:r>
              <w:rPr>
                <w:rFonts w:hint="eastAsia" w:ascii="宋体" w:hAnsi="宋体" w:eastAsia="宋体" w:cs="宋体"/>
                <w:b w:val="0"/>
                <w:color w:val="000000"/>
                <w:sz w:val="21"/>
                <w:szCs w:val="21"/>
                <w:lang w:val="en-US" w:eastAsia="zh-CN"/>
              </w:rPr>
              <w:t>环宇</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西门子、</w:t>
            </w:r>
            <w:r>
              <w:rPr>
                <w:rFonts w:hint="eastAsia" w:ascii="宋体" w:hAnsi="宋体" w:eastAsia="宋体" w:cs="宋体"/>
                <w:b w:val="0"/>
                <w:color w:val="000000"/>
                <w:sz w:val="21"/>
                <w:szCs w:val="21"/>
                <w:lang w:val="en-US" w:eastAsia="zh-CN"/>
              </w:rPr>
              <w:t>上海人民</w:t>
            </w:r>
          </w:p>
        </w:tc>
        <w:tc>
          <w:tcPr>
            <w:tcW w:w="2714" w:type="dxa"/>
            <w:shd w:val="clear" w:color="auto" w:fill="auto"/>
            <w:noWrap w:val="0"/>
            <w:vAlign w:val="center"/>
          </w:tcPr>
          <w:p w14:paraId="0A3CA17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19F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915D758">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472686E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断路器（高压、低压）</w:t>
            </w:r>
          </w:p>
        </w:tc>
        <w:tc>
          <w:tcPr>
            <w:tcW w:w="3400" w:type="dxa"/>
            <w:shd w:val="clear" w:color="auto" w:fill="auto"/>
            <w:noWrap w:val="0"/>
            <w:vAlign w:val="center"/>
          </w:tcPr>
          <w:p w14:paraId="73B4FE5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施耐德，西门子，伊顿环宇，ABB，上海人民</w:t>
            </w:r>
          </w:p>
        </w:tc>
        <w:tc>
          <w:tcPr>
            <w:tcW w:w="2714" w:type="dxa"/>
            <w:shd w:val="clear" w:color="auto" w:fill="auto"/>
            <w:noWrap w:val="0"/>
            <w:vAlign w:val="center"/>
          </w:tcPr>
          <w:p w14:paraId="55B6C8B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639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A6E11AF">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2709137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母线、母线槽</w:t>
            </w:r>
          </w:p>
        </w:tc>
        <w:tc>
          <w:tcPr>
            <w:tcW w:w="3400" w:type="dxa"/>
            <w:shd w:val="clear" w:color="auto" w:fill="auto"/>
            <w:noWrap w:val="0"/>
            <w:vAlign w:val="center"/>
          </w:tcPr>
          <w:p w14:paraId="06FA761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施耐德电气、</w:t>
            </w:r>
            <w:r>
              <w:rPr>
                <w:rFonts w:hint="eastAsia" w:ascii="宋体" w:hAnsi="宋体" w:eastAsia="宋体" w:cs="宋体"/>
                <w:b w:val="0"/>
                <w:color w:val="000000"/>
                <w:sz w:val="21"/>
                <w:szCs w:val="21"/>
                <w:lang w:val="en-US" w:eastAsia="zh-CN"/>
              </w:rPr>
              <w:t>ABB、</w:t>
            </w:r>
            <w:r>
              <w:rPr>
                <w:rFonts w:hint="eastAsia" w:ascii="宋体" w:hAnsi="宋体" w:eastAsia="宋体" w:cs="宋体"/>
                <w:sz w:val="21"/>
                <w:szCs w:val="21"/>
              </w:rPr>
              <w:t>伊顿</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江苏华鹏、大全集团、威腾电气</w:t>
            </w:r>
          </w:p>
        </w:tc>
        <w:tc>
          <w:tcPr>
            <w:tcW w:w="2714" w:type="dxa"/>
            <w:shd w:val="clear" w:color="auto" w:fill="auto"/>
            <w:noWrap w:val="0"/>
            <w:vAlign w:val="center"/>
          </w:tcPr>
          <w:p w14:paraId="0C2A394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F8C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C1D296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729BF87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电线</w:t>
            </w:r>
          </w:p>
        </w:tc>
        <w:tc>
          <w:tcPr>
            <w:tcW w:w="3400" w:type="dxa"/>
            <w:shd w:val="clear" w:color="auto" w:fill="auto"/>
            <w:noWrap w:val="0"/>
            <w:vAlign w:val="center"/>
          </w:tcPr>
          <w:p w14:paraId="2405F7B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飞鹤（武汉二厂）、远东电缆、上上电缆、宝胜股份</w:t>
            </w:r>
          </w:p>
        </w:tc>
        <w:tc>
          <w:tcPr>
            <w:tcW w:w="2714" w:type="dxa"/>
            <w:shd w:val="clear" w:color="auto" w:fill="auto"/>
            <w:noWrap w:val="0"/>
            <w:vAlign w:val="center"/>
          </w:tcPr>
          <w:p w14:paraId="7B20483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724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211CE9C">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67</w:t>
            </w:r>
          </w:p>
        </w:tc>
        <w:tc>
          <w:tcPr>
            <w:tcW w:w="2125" w:type="dxa"/>
            <w:shd w:val="clear" w:color="auto" w:fill="auto"/>
            <w:noWrap w:val="0"/>
            <w:vAlign w:val="center"/>
          </w:tcPr>
          <w:p w14:paraId="3806FFC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电缆（电力、控制、矿物绝缘）</w:t>
            </w:r>
          </w:p>
        </w:tc>
        <w:tc>
          <w:tcPr>
            <w:tcW w:w="3400" w:type="dxa"/>
            <w:shd w:val="clear" w:color="auto" w:fill="auto"/>
            <w:noWrap w:val="0"/>
            <w:vAlign w:val="center"/>
          </w:tcPr>
          <w:p w14:paraId="23AE825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飞鹤（武汉二厂）</w:t>
            </w:r>
            <w:r>
              <w:rPr>
                <w:rFonts w:hint="eastAsia" w:ascii="宋体" w:hAnsi="宋体" w:eastAsia="宋体" w:cs="宋体"/>
                <w:sz w:val="21"/>
                <w:szCs w:val="21"/>
              </w:rPr>
              <w:t>远东、宝胜、上上、亨通</w:t>
            </w:r>
          </w:p>
        </w:tc>
        <w:tc>
          <w:tcPr>
            <w:tcW w:w="2714" w:type="dxa"/>
            <w:shd w:val="clear" w:color="auto" w:fill="auto"/>
            <w:noWrap w:val="0"/>
            <w:vAlign w:val="center"/>
          </w:tcPr>
          <w:p w14:paraId="14A4DFE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0D66D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F73482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7526F4B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金属线槽、电缆桥架</w:t>
            </w:r>
          </w:p>
        </w:tc>
        <w:tc>
          <w:tcPr>
            <w:tcW w:w="3400" w:type="dxa"/>
            <w:shd w:val="clear" w:color="auto" w:fill="auto"/>
            <w:noWrap w:val="0"/>
            <w:vAlign w:val="center"/>
          </w:tcPr>
          <w:p w14:paraId="75568D6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武汉利亚达、武汉华泰、江苏弘历、华强、华鹏</w:t>
            </w:r>
          </w:p>
        </w:tc>
        <w:tc>
          <w:tcPr>
            <w:tcW w:w="2714" w:type="dxa"/>
            <w:shd w:val="clear" w:color="auto" w:fill="auto"/>
            <w:noWrap w:val="0"/>
            <w:vAlign w:val="center"/>
          </w:tcPr>
          <w:p w14:paraId="1A8F815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680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3CB498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6</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5B028A7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电气配管（塑料管）</w:t>
            </w:r>
          </w:p>
        </w:tc>
        <w:tc>
          <w:tcPr>
            <w:tcW w:w="3400" w:type="dxa"/>
            <w:shd w:val="clear" w:color="auto" w:fill="auto"/>
            <w:noWrap w:val="0"/>
            <w:vAlign w:val="center"/>
          </w:tcPr>
          <w:p w14:paraId="5BA1BD7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金牛、伟星、联塑</w:t>
            </w:r>
          </w:p>
        </w:tc>
        <w:tc>
          <w:tcPr>
            <w:tcW w:w="2714" w:type="dxa"/>
            <w:shd w:val="clear" w:color="auto" w:fill="auto"/>
            <w:noWrap w:val="0"/>
            <w:vAlign w:val="center"/>
          </w:tcPr>
          <w:p w14:paraId="16D0EEA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F57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1F193C2">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70</w:t>
            </w:r>
          </w:p>
        </w:tc>
        <w:tc>
          <w:tcPr>
            <w:tcW w:w="2125" w:type="dxa"/>
            <w:shd w:val="clear" w:color="auto" w:fill="auto"/>
            <w:noWrap w:val="0"/>
            <w:vAlign w:val="center"/>
          </w:tcPr>
          <w:p w14:paraId="6599A07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电气配管（钢管、JDG管）</w:t>
            </w:r>
          </w:p>
        </w:tc>
        <w:tc>
          <w:tcPr>
            <w:tcW w:w="3400" w:type="dxa"/>
            <w:shd w:val="clear" w:color="auto" w:fill="auto"/>
            <w:noWrap w:val="0"/>
            <w:vAlign w:val="center"/>
          </w:tcPr>
          <w:p w14:paraId="1D1F945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天津友发、武汉鑫汉通、利达</w:t>
            </w:r>
            <w:r>
              <w:rPr>
                <w:rFonts w:hint="eastAsia" w:ascii="宋体" w:hAnsi="宋体" w:eastAsia="宋体" w:cs="宋体"/>
                <w:b w:val="0"/>
                <w:color w:val="000000"/>
                <w:sz w:val="21"/>
                <w:szCs w:val="21"/>
                <w:lang w:eastAsia="zh-CN"/>
              </w:rPr>
              <w:t>、</w:t>
            </w:r>
            <w:r>
              <w:rPr>
                <w:rFonts w:hint="eastAsia" w:ascii="宋体" w:hAnsi="宋体" w:eastAsia="宋体" w:cs="宋体"/>
                <w:sz w:val="21"/>
                <w:szCs w:val="21"/>
              </w:rPr>
              <w:t>正大</w:t>
            </w:r>
          </w:p>
        </w:tc>
        <w:tc>
          <w:tcPr>
            <w:tcW w:w="2714" w:type="dxa"/>
            <w:shd w:val="clear" w:color="auto" w:fill="auto"/>
            <w:noWrap w:val="0"/>
            <w:vAlign w:val="center"/>
          </w:tcPr>
          <w:p w14:paraId="082FE41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E4FA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17DD498">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72A5CDF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开关、插座</w:t>
            </w:r>
          </w:p>
        </w:tc>
        <w:tc>
          <w:tcPr>
            <w:tcW w:w="3400" w:type="dxa"/>
            <w:shd w:val="clear" w:color="auto" w:fill="auto"/>
            <w:noWrap w:val="0"/>
            <w:vAlign w:val="center"/>
          </w:tcPr>
          <w:p w14:paraId="02D1FB6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公牛（BULL）、</w:t>
            </w:r>
            <w:r>
              <w:rPr>
                <w:rFonts w:hint="eastAsia" w:ascii="宋体" w:hAnsi="宋体" w:eastAsia="宋体" w:cs="宋体"/>
                <w:sz w:val="21"/>
                <w:szCs w:val="21"/>
              </w:rPr>
              <w:t>罗格朗</w:t>
            </w:r>
            <w:r>
              <w:rPr>
                <w:rFonts w:hint="eastAsia" w:ascii="宋体" w:hAnsi="宋体" w:eastAsia="宋体" w:cs="宋体"/>
                <w:b w:val="0"/>
                <w:color w:val="000000"/>
                <w:sz w:val="21"/>
                <w:szCs w:val="21"/>
              </w:rPr>
              <w:t>、施耐德、飞利浦</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lang w:val="en-US" w:eastAsia="zh-CN"/>
              </w:rPr>
              <w:t>西蒙</w:t>
            </w:r>
          </w:p>
        </w:tc>
        <w:tc>
          <w:tcPr>
            <w:tcW w:w="2714" w:type="dxa"/>
            <w:shd w:val="clear" w:color="auto" w:fill="auto"/>
            <w:noWrap w:val="0"/>
            <w:vAlign w:val="center"/>
          </w:tcPr>
          <w:p w14:paraId="1357F9F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AA2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F84C9C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305D4B0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灯具（室内LED）</w:t>
            </w:r>
          </w:p>
        </w:tc>
        <w:tc>
          <w:tcPr>
            <w:tcW w:w="3400" w:type="dxa"/>
            <w:shd w:val="clear" w:color="auto" w:fill="auto"/>
            <w:noWrap w:val="0"/>
            <w:vAlign w:val="center"/>
          </w:tcPr>
          <w:p w14:paraId="36BAB58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佛山照明、欧普、雷士、三雄极光</w:t>
            </w:r>
          </w:p>
        </w:tc>
        <w:tc>
          <w:tcPr>
            <w:tcW w:w="2714" w:type="dxa"/>
            <w:shd w:val="clear" w:color="auto" w:fill="auto"/>
            <w:noWrap w:val="0"/>
            <w:vAlign w:val="center"/>
          </w:tcPr>
          <w:p w14:paraId="51A88EE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189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99B22C3">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187C62A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应急照明及疏散系统</w:t>
            </w:r>
          </w:p>
        </w:tc>
        <w:tc>
          <w:tcPr>
            <w:tcW w:w="3400" w:type="dxa"/>
            <w:shd w:val="clear" w:color="auto" w:fill="auto"/>
            <w:noWrap w:val="0"/>
            <w:vAlign w:val="center"/>
          </w:tcPr>
          <w:p w14:paraId="75434F7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海湾、泛海、北大青鸟、泰和安</w:t>
            </w:r>
          </w:p>
        </w:tc>
        <w:tc>
          <w:tcPr>
            <w:tcW w:w="2714" w:type="dxa"/>
            <w:shd w:val="clear" w:color="auto" w:fill="auto"/>
            <w:noWrap w:val="0"/>
            <w:vAlign w:val="center"/>
          </w:tcPr>
          <w:p w14:paraId="27F7090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8465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F74861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79DE38F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智能照明控制系统</w:t>
            </w:r>
          </w:p>
        </w:tc>
        <w:tc>
          <w:tcPr>
            <w:tcW w:w="3400" w:type="dxa"/>
            <w:shd w:val="clear" w:color="auto" w:fill="auto"/>
            <w:noWrap w:val="0"/>
            <w:vAlign w:val="center"/>
          </w:tcPr>
          <w:p w14:paraId="19D7726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施耐德、ABB、河东HDL、视声GVS</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雷士、欧普</w:t>
            </w:r>
          </w:p>
        </w:tc>
        <w:tc>
          <w:tcPr>
            <w:tcW w:w="2714" w:type="dxa"/>
            <w:shd w:val="clear" w:color="auto" w:fill="auto"/>
            <w:noWrap w:val="0"/>
            <w:vAlign w:val="center"/>
          </w:tcPr>
          <w:p w14:paraId="2FDB8EA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6672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8CA84C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16C982A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低压电器（变频器、软启动器、接触器、热继电器）</w:t>
            </w:r>
          </w:p>
        </w:tc>
        <w:tc>
          <w:tcPr>
            <w:tcW w:w="3400" w:type="dxa"/>
            <w:shd w:val="clear" w:color="auto" w:fill="auto"/>
            <w:noWrap w:val="0"/>
            <w:vAlign w:val="center"/>
          </w:tcPr>
          <w:p w14:paraId="0B15D28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ABB、施耐德</w:t>
            </w:r>
            <w:r>
              <w:rPr>
                <w:rFonts w:hint="eastAsia" w:ascii="宋体" w:hAnsi="宋体" w:eastAsia="宋体" w:cs="宋体"/>
                <w:b w:val="0"/>
                <w:color w:val="000000"/>
                <w:sz w:val="21"/>
                <w:szCs w:val="21"/>
              </w:rPr>
              <w:t>、正泰、</w:t>
            </w:r>
            <w:r>
              <w:rPr>
                <w:rFonts w:hint="eastAsia" w:ascii="宋体" w:hAnsi="宋体" w:eastAsia="宋体" w:cs="宋体"/>
                <w:sz w:val="21"/>
                <w:szCs w:val="21"/>
              </w:rPr>
              <w:t>英威腾</w:t>
            </w:r>
            <w:r>
              <w:rPr>
                <w:rFonts w:hint="eastAsia" w:ascii="宋体" w:hAnsi="宋体" w:eastAsia="宋体" w:cs="宋体"/>
                <w:b w:val="0"/>
                <w:color w:val="000000"/>
                <w:sz w:val="21"/>
                <w:szCs w:val="21"/>
              </w:rPr>
              <w:t>、常熟开关</w:t>
            </w:r>
          </w:p>
        </w:tc>
        <w:tc>
          <w:tcPr>
            <w:tcW w:w="2714" w:type="dxa"/>
            <w:shd w:val="clear" w:color="auto" w:fill="auto"/>
            <w:noWrap w:val="0"/>
            <w:vAlign w:val="center"/>
          </w:tcPr>
          <w:p w14:paraId="7C27106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3D4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70B42F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4429FDD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双电源自动切换开关（ATS）</w:t>
            </w:r>
          </w:p>
        </w:tc>
        <w:tc>
          <w:tcPr>
            <w:tcW w:w="3400" w:type="dxa"/>
            <w:shd w:val="clear" w:color="auto" w:fill="auto"/>
            <w:noWrap w:val="0"/>
            <w:vAlign w:val="center"/>
          </w:tcPr>
          <w:p w14:paraId="05E7263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溯高美Socomec、施耐德、ABB</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正泰、</w:t>
            </w:r>
            <w:r>
              <w:rPr>
                <w:rFonts w:hint="eastAsia" w:ascii="宋体" w:hAnsi="宋体" w:eastAsia="宋体" w:cs="宋体"/>
                <w:b w:val="0"/>
                <w:color w:val="000000"/>
                <w:sz w:val="21"/>
                <w:szCs w:val="21"/>
                <w:lang w:val="en-US" w:eastAsia="zh-CN"/>
              </w:rPr>
              <w:t>伊顿环宇</w:t>
            </w:r>
            <w:r>
              <w:rPr>
                <w:rFonts w:hint="eastAsia" w:ascii="宋体" w:hAnsi="宋体" w:eastAsia="宋体" w:cs="宋体"/>
                <w:b w:val="0"/>
                <w:color w:val="000000"/>
                <w:sz w:val="21"/>
                <w:szCs w:val="21"/>
              </w:rPr>
              <w:t>、天正</w:t>
            </w:r>
          </w:p>
        </w:tc>
        <w:tc>
          <w:tcPr>
            <w:tcW w:w="2714" w:type="dxa"/>
            <w:shd w:val="clear" w:color="auto" w:fill="auto"/>
            <w:noWrap w:val="0"/>
            <w:vAlign w:val="center"/>
          </w:tcPr>
          <w:p w14:paraId="04EDD13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989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4BFE547">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2DE2E0C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浪涌保护器及后备保护器</w:t>
            </w:r>
          </w:p>
        </w:tc>
        <w:tc>
          <w:tcPr>
            <w:tcW w:w="3400" w:type="dxa"/>
            <w:shd w:val="clear" w:color="auto" w:fill="auto"/>
            <w:noWrap w:val="0"/>
            <w:vAlign w:val="center"/>
          </w:tcPr>
          <w:p w14:paraId="3C7654E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正泰、德力西电气、中光防雷、良信电器、OBO、DEHN（德和盛）、菲尼克斯（Phoenix Contact）</w:t>
            </w:r>
          </w:p>
        </w:tc>
        <w:tc>
          <w:tcPr>
            <w:tcW w:w="2714" w:type="dxa"/>
            <w:shd w:val="clear" w:color="auto" w:fill="auto"/>
            <w:noWrap w:val="0"/>
            <w:vAlign w:val="center"/>
          </w:tcPr>
          <w:p w14:paraId="28D0832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7D55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74BA1B7">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5E158B8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EPS应急电源</w:t>
            </w:r>
          </w:p>
        </w:tc>
        <w:tc>
          <w:tcPr>
            <w:tcW w:w="3400" w:type="dxa"/>
            <w:shd w:val="clear" w:color="auto" w:fill="auto"/>
            <w:noWrap w:val="0"/>
            <w:vAlign w:val="center"/>
          </w:tcPr>
          <w:p w14:paraId="722FD80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伊顿、</w:t>
            </w:r>
            <w:r>
              <w:rPr>
                <w:rFonts w:hint="eastAsia" w:ascii="宋体" w:hAnsi="宋体" w:eastAsia="宋体" w:cs="宋体"/>
                <w:sz w:val="21"/>
                <w:szCs w:val="21"/>
              </w:rPr>
              <w:t>易事特EAST、科华数据、科士达</w:t>
            </w:r>
          </w:p>
        </w:tc>
        <w:tc>
          <w:tcPr>
            <w:tcW w:w="2714" w:type="dxa"/>
            <w:shd w:val="clear" w:color="auto" w:fill="auto"/>
            <w:noWrap w:val="0"/>
            <w:vAlign w:val="center"/>
          </w:tcPr>
          <w:p w14:paraId="3B48C1F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7E53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34CBE8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7</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3A6E729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充电桩</w:t>
            </w:r>
          </w:p>
        </w:tc>
        <w:tc>
          <w:tcPr>
            <w:tcW w:w="3400" w:type="dxa"/>
            <w:shd w:val="clear" w:color="auto" w:fill="auto"/>
            <w:noWrap w:val="0"/>
            <w:vAlign w:val="center"/>
          </w:tcPr>
          <w:p w14:paraId="331C223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特来电、国家电网、</w:t>
            </w:r>
            <w:r>
              <w:rPr>
                <w:rFonts w:hint="eastAsia" w:ascii="宋体" w:hAnsi="宋体" w:eastAsia="宋体" w:cs="宋体"/>
                <w:b w:val="0"/>
                <w:color w:val="000000"/>
                <w:sz w:val="21"/>
                <w:szCs w:val="21"/>
                <w:lang w:val="en-US" w:eastAsia="zh-CN"/>
              </w:rPr>
              <w:t>华为、比亚迪、烽火</w:t>
            </w:r>
          </w:p>
        </w:tc>
        <w:tc>
          <w:tcPr>
            <w:tcW w:w="2714" w:type="dxa"/>
            <w:shd w:val="clear" w:color="auto" w:fill="auto"/>
            <w:noWrap w:val="0"/>
            <w:vAlign w:val="center"/>
          </w:tcPr>
          <w:p w14:paraId="38E6D88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A87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1BAE18D">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80</w:t>
            </w:r>
          </w:p>
        </w:tc>
        <w:tc>
          <w:tcPr>
            <w:tcW w:w="2125" w:type="dxa"/>
            <w:shd w:val="clear" w:color="auto" w:fill="auto"/>
            <w:noWrap w:val="0"/>
            <w:vAlign w:val="center"/>
          </w:tcPr>
          <w:p w14:paraId="2CD75B4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防雷接地材料（接闪器、引下线、接地极、等电位联结）</w:t>
            </w:r>
          </w:p>
        </w:tc>
        <w:tc>
          <w:tcPr>
            <w:tcW w:w="3400" w:type="dxa"/>
            <w:shd w:val="clear" w:color="auto" w:fill="auto"/>
            <w:noWrap w:val="0"/>
            <w:vAlign w:val="center"/>
          </w:tcPr>
          <w:p w14:paraId="450DC04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菲尼克斯</w:t>
            </w:r>
            <w:r>
              <w:rPr>
                <w:rFonts w:hint="eastAsia" w:ascii="宋体" w:hAnsi="宋体" w:eastAsia="宋体" w:cs="宋体"/>
                <w:sz w:val="21"/>
                <w:szCs w:val="21"/>
                <w:lang w:eastAsia="zh-CN"/>
              </w:rPr>
              <w:t>、</w:t>
            </w:r>
            <w:r>
              <w:rPr>
                <w:rFonts w:hint="eastAsia" w:ascii="宋体" w:hAnsi="宋体" w:eastAsia="宋体" w:cs="宋体"/>
                <w:sz w:val="21"/>
                <w:szCs w:val="21"/>
              </w:rPr>
              <w:t>中光防雷</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宝武鄂钢、邯钢热镀锌型材</w:t>
            </w:r>
          </w:p>
        </w:tc>
        <w:tc>
          <w:tcPr>
            <w:tcW w:w="2714" w:type="dxa"/>
            <w:shd w:val="clear" w:color="auto" w:fill="auto"/>
            <w:noWrap w:val="0"/>
            <w:vAlign w:val="center"/>
          </w:tcPr>
          <w:p w14:paraId="5422945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DC0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E9135E6">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81</w:t>
            </w:r>
          </w:p>
        </w:tc>
        <w:tc>
          <w:tcPr>
            <w:tcW w:w="2125" w:type="dxa"/>
            <w:shd w:val="clear" w:color="auto" w:fill="auto"/>
            <w:noWrap w:val="0"/>
            <w:vAlign w:val="center"/>
          </w:tcPr>
          <w:p w14:paraId="0A846F9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室外高压电缆</w:t>
            </w:r>
          </w:p>
        </w:tc>
        <w:tc>
          <w:tcPr>
            <w:tcW w:w="3400" w:type="dxa"/>
            <w:shd w:val="clear" w:color="auto" w:fill="auto"/>
            <w:noWrap w:val="0"/>
            <w:vAlign w:val="center"/>
          </w:tcPr>
          <w:p w14:paraId="413A2D4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远东电缆、上上电缆、宝胜股份</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飞鹤（武汉二厂）</w:t>
            </w:r>
          </w:p>
        </w:tc>
        <w:tc>
          <w:tcPr>
            <w:tcW w:w="2714" w:type="dxa"/>
            <w:shd w:val="clear" w:color="auto" w:fill="auto"/>
            <w:noWrap w:val="0"/>
            <w:vAlign w:val="center"/>
          </w:tcPr>
          <w:p w14:paraId="76D6A71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3F9D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61DE46F">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09230A8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室外电缆排管（MPP、PVC-C）</w:t>
            </w:r>
          </w:p>
        </w:tc>
        <w:tc>
          <w:tcPr>
            <w:tcW w:w="3400" w:type="dxa"/>
            <w:shd w:val="clear" w:color="auto" w:fill="auto"/>
            <w:noWrap w:val="0"/>
            <w:vAlign w:val="center"/>
          </w:tcPr>
          <w:p w14:paraId="55F0A0B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联塑、顾地科技、中财管道、伟星新材</w:t>
            </w:r>
          </w:p>
        </w:tc>
        <w:tc>
          <w:tcPr>
            <w:tcW w:w="2714" w:type="dxa"/>
            <w:shd w:val="clear" w:color="auto" w:fill="auto"/>
            <w:noWrap w:val="0"/>
            <w:vAlign w:val="center"/>
          </w:tcPr>
          <w:p w14:paraId="61C4643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209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0EC82A1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0A19493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五、弱电智能化工程（信息设施系统）</w:t>
            </w:r>
          </w:p>
        </w:tc>
      </w:tr>
      <w:tr w14:paraId="61AA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6CB260B">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71CD6C0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光纤接入设备（OLT、ONU）</w:t>
            </w:r>
          </w:p>
        </w:tc>
        <w:tc>
          <w:tcPr>
            <w:tcW w:w="3400" w:type="dxa"/>
            <w:shd w:val="clear" w:color="auto" w:fill="auto"/>
            <w:noWrap w:val="0"/>
            <w:vAlign w:val="center"/>
          </w:tcPr>
          <w:p w14:paraId="6ACB430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华为、中兴、烽火、瑞斯康达</w:t>
            </w:r>
          </w:p>
        </w:tc>
        <w:tc>
          <w:tcPr>
            <w:tcW w:w="2714" w:type="dxa"/>
            <w:shd w:val="clear" w:color="auto" w:fill="auto"/>
            <w:noWrap w:val="0"/>
            <w:vAlign w:val="center"/>
          </w:tcPr>
          <w:p w14:paraId="5728846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D1F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0332C1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1B51555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综合布线（配线架、模块、面板、跳线、线缆）</w:t>
            </w:r>
          </w:p>
        </w:tc>
        <w:tc>
          <w:tcPr>
            <w:tcW w:w="3400" w:type="dxa"/>
            <w:shd w:val="clear" w:color="auto" w:fill="auto"/>
            <w:noWrap w:val="0"/>
            <w:vAlign w:val="center"/>
          </w:tcPr>
          <w:p w14:paraId="44A5CDA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爱谱华顿、康普、西蒙、天诚、一舟</w:t>
            </w:r>
          </w:p>
        </w:tc>
        <w:tc>
          <w:tcPr>
            <w:tcW w:w="2714" w:type="dxa"/>
            <w:shd w:val="clear" w:color="auto" w:fill="auto"/>
            <w:noWrap w:val="0"/>
            <w:vAlign w:val="center"/>
          </w:tcPr>
          <w:p w14:paraId="5A7CDE2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3E0F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719B78B">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3BD1B03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网络机柜</w:t>
            </w:r>
          </w:p>
        </w:tc>
        <w:tc>
          <w:tcPr>
            <w:tcW w:w="3400" w:type="dxa"/>
            <w:shd w:val="clear" w:color="auto" w:fill="auto"/>
            <w:noWrap w:val="0"/>
            <w:vAlign w:val="center"/>
          </w:tcPr>
          <w:p w14:paraId="371C1D8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图腾、</w:t>
            </w:r>
            <w:r>
              <w:rPr>
                <w:rFonts w:hint="eastAsia" w:ascii="宋体" w:hAnsi="宋体" w:eastAsia="宋体" w:cs="宋体"/>
                <w:b w:val="0"/>
                <w:color w:val="000000"/>
                <w:sz w:val="21"/>
                <w:szCs w:val="21"/>
                <w:lang w:val="en-US" w:eastAsia="zh-CN"/>
              </w:rPr>
              <w:t>华为、</w:t>
            </w:r>
            <w:r>
              <w:rPr>
                <w:rFonts w:hint="eastAsia" w:ascii="宋体" w:hAnsi="宋体" w:eastAsia="宋体" w:cs="宋体"/>
                <w:b w:val="0"/>
                <w:color w:val="000000"/>
                <w:sz w:val="21"/>
                <w:szCs w:val="21"/>
              </w:rPr>
              <w:t>金盾、朗威</w:t>
            </w:r>
          </w:p>
        </w:tc>
        <w:tc>
          <w:tcPr>
            <w:tcW w:w="2714" w:type="dxa"/>
            <w:shd w:val="clear" w:color="auto" w:fill="auto"/>
            <w:noWrap w:val="0"/>
            <w:vAlign w:val="center"/>
          </w:tcPr>
          <w:p w14:paraId="24760AC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00EB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94EC613">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6B05C97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光缆</w:t>
            </w:r>
          </w:p>
        </w:tc>
        <w:tc>
          <w:tcPr>
            <w:tcW w:w="3400" w:type="dxa"/>
            <w:shd w:val="clear" w:color="auto" w:fill="auto"/>
            <w:noWrap w:val="0"/>
            <w:vAlign w:val="center"/>
          </w:tcPr>
          <w:p w14:paraId="528E226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长飞、亨通、烽火</w:t>
            </w:r>
          </w:p>
        </w:tc>
        <w:tc>
          <w:tcPr>
            <w:tcW w:w="2714" w:type="dxa"/>
            <w:shd w:val="clear" w:color="auto" w:fill="auto"/>
            <w:noWrap w:val="0"/>
            <w:vAlign w:val="center"/>
          </w:tcPr>
          <w:p w14:paraId="0A892B9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BA2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727A91D">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87</w:t>
            </w:r>
          </w:p>
        </w:tc>
        <w:tc>
          <w:tcPr>
            <w:tcW w:w="2125" w:type="dxa"/>
            <w:shd w:val="clear" w:color="auto" w:fill="auto"/>
            <w:noWrap w:val="0"/>
            <w:vAlign w:val="center"/>
          </w:tcPr>
          <w:p w14:paraId="46458AF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交换机、路由器、防火墙</w:t>
            </w:r>
          </w:p>
        </w:tc>
        <w:tc>
          <w:tcPr>
            <w:tcW w:w="3400" w:type="dxa"/>
            <w:shd w:val="clear" w:color="auto" w:fill="auto"/>
            <w:noWrap w:val="0"/>
            <w:vAlign w:val="center"/>
          </w:tcPr>
          <w:p w14:paraId="60266FB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中兴、华为、H3C</w:t>
            </w:r>
          </w:p>
        </w:tc>
        <w:tc>
          <w:tcPr>
            <w:tcW w:w="2714" w:type="dxa"/>
            <w:shd w:val="clear" w:color="auto" w:fill="auto"/>
            <w:noWrap w:val="0"/>
            <w:vAlign w:val="center"/>
          </w:tcPr>
          <w:p w14:paraId="0EA64BB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A4C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67DDF6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253D20E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服务器、工作站</w:t>
            </w:r>
          </w:p>
        </w:tc>
        <w:tc>
          <w:tcPr>
            <w:tcW w:w="3400" w:type="dxa"/>
            <w:shd w:val="clear" w:color="auto" w:fill="auto"/>
            <w:noWrap w:val="0"/>
            <w:vAlign w:val="center"/>
          </w:tcPr>
          <w:p w14:paraId="75B6A21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浪潮、华为、</w:t>
            </w:r>
            <w:r>
              <w:rPr>
                <w:rFonts w:hint="eastAsia" w:ascii="宋体" w:hAnsi="宋体" w:eastAsia="宋体" w:cs="宋体"/>
                <w:b w:val="0"/>
                <w:color w:val="000000"/>
                <w:sz w:val="21"/>
                <w:szCs w:val="21"/>
              </w:rPr>
              <w:t>H3C</w:t>
            </w:r>
          </w:p>
        </w:tc>
        <w:tc>
          <w:tcPr>
            <w:tcW w:w="2714" w:type="dxa"/>
            <w:shd w:val="clear" w:color="auto" w:fill="auto"/>
            <w:noWrap w:val="0"/>
            <w:vAlign w:val="center"/>
          </w:tcPr>
          <w:p w14:paraId="2997E75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E809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7B6FDB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8</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6DEFBD7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无线AP、室内信号覆盖系统</w:t>
            </w:r>
          </w:p>
        </w:tc>
        <w:tc>
          <w:tcPr>
            <w:tcW w:w="3400" w:type="dxa"/>
            <w:shd w:val="clear" w:color="auto" w:fill="auto"/>
            <w:noWrap w:val="0"/>
            <w:vAlign w:val="center"/>
          </w:tcPr>
          <w:p w14:paraId="754CB8F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华为、H3C、迈普（MaiPu）、中兴</w:t>
            </w:r>
          </w:p>
        </w:tc>
        <w:tc>
          <w:tcPr>
            <w:tcW w:w="2714" w:type="dxa"/>
            <w:shd w:val="clear" w:color="auto" w:fill="auto"/>
            <w:noWrap w:val="0"/>
            <w:vAlign w:val="center"/>
          </w:tcPr>
          <w:p w14:paraId="7A8A630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2F8F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AB0B7AD">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90</w:t>
            </w:r>
          </w:p>
        </w:tc>
        <w:tc>
          <w:tcPr>
            <w:tcW w:w="2125" w:type="dxa"/>
            <w:shd w:val="clear" w:color="auto" w:fill="auto"/>
            <w:noWrap w:val="0"/>
            <w:vAlign w:val="center"/>
          </w:tcPr>
          <w:p w14:paraId="1FE6E58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用户电话交换系统</w:t>
            </w:r>
          </w:p>
        </w:tc>
        <w:tc>
          <w:tcPr>
            <w:tcW w:w="3400" w:type="dxa"/>
            <w:shd w:val="clear" w:color="auto" w:fill="auto"/>
            <w:noWrap w:val="0"/>
            <w:vAlign w:val="center"/>
          </w:tcPr>
          <w:p w14:paraId="4C911BE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华为、中兴</w:t>
            </w:r>
            <w:r>
              <w:rPr>
                <w:rFonts w:hint="eastAsia" w:ascii="宋体" w:hAnsi="宋体" w:eastAsia="宋体" w:cs="宋体"/>
                <w:b w:val="0"/>
                <w:color w:val="000000"/>
                <w:sz w:val="21"/>
                <w:szCs w:val="21"/>
                <w:lang w:eastAsia="zh-CN"/>
              </w:rPr>
              <w:t>、</w:t>
            </w:r>
            <w:r>
              <w:rPr>
                <w:rFonts w:hint="eastAsia" w:ascii="宋体" w:hAnsi="宋体" w:eastAsia="宋体" w:cs="宋体"/>
                <w:b w:val="0"/>
                <w:color w:val="000000"/>
                <w:sz w:val="21"/>
                <w:szCs w:val="21"/>
              </w:rPr>
              <w:t>H3C</w:t>
            </w:r>
          </w:p>
        </w:tc>
        <w:tc>
          <w:tcPr>
            <w:tcW w:w="2714" w:type="dxa"/>
            <w:shd w:val="clear" w:color="auto" w:fill="auto"/>
            <w:noWrap w:val="0"/>
            <w:vAlign w:val="center"/>
          </w:tcPr>
          <w:p w14:paraId="6759F98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B22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5589E83">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2357E49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公共广播系统</w:t>
            </w:r>
          </w:p>
        </w:tc>
        <w:tc>
          <w:tcPr>
            <w:tcW w:w="3400" w:type="dxa"/>
            <w:shd w:val="clear" w:color="auto" w:fill="auto"/>
            <w:noWrap w:val="0"/>
            <w:vAlign w:val="center"/>
          </w:tcPr>
          <w:p w14:paraId="0F81474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ITC、迪士普、世邦、海康</w:t>
            </w:r>
          </w:p>
        </w:tc>
        <w:tc>
          <w:tcPr>
            <w:tcW w:w="2714" w:type="dxa"/>
            <w:shd w:val="clear" w:color="auto" w:fill="auto"/>
            <w:noWrap w:val="0"/>
            <w:vAlign w:val="center"/>
          </w:tcPr>
          <w:p w14:paraId="54A7A17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CAC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6B9BB0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6518A3E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信息引导及发布系统</w:t>
            </w:r>
          </w:p>
        </w:tc>
        <w:tc>
          <w:tcPr>
            <w:tcW w:w="3400" w:type="dxa"/>
            <w:shd w:val="clear" w:color="auto" w:fill="auto"/>
            <w:noWrap w:val="0"/>
            <w:vAlign w:val="center"/>
          </w:tcPr>
          <w:p w14:paraId="02AF216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海康威视、大华股份、京东方</w:t>
            </w:r>
            <w:r>
              <w:rPr>
                <w:rFonts w:hint="eastAsia" w:ascii="宋体" w:hAnsi="宋体" w:eastAsia="宋体" w:cs="宋体"/>
                <w:sz w:val="21"/>
                <w:szCs w:val="21"/>
                <w:lang w:eastAsia="zh-CN"/>
              </w:rPr>
              <w:t>、</w:t>
            </w:r>
            <w:r>
              <w:rPr>
                <w:rFonts w:hint="eastAsia" w:ascii="宋体" w:hAnsi="宋体" w:eastAsia="宋体" w:cs="宋体"/>
                <w:sz w:val="21"/>
                <w:szCs w:val="21"/>
              </w:rPr>
              <w:t>洲明科技</w:t>
            </w:r>
          </w:p>
        </w:tc>
        <w:tc>
          <w:tcPr>
            <w:tcW w:w="2714" w:type="dxa"/>
            <w:shd w:val="clear" w:color="auto" w:fill="auto"/>
            <w:noWrap w:val="0"/>
            <w:vAlign w:val="center"/>
          </w:tcPr>
          <w:p w14:paraId="59ED846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671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15D2327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157B5C7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六、弱电智能化工程（安全防范系统）</w:t>
            </w:r>
          </w:p>
        </w:tc>
      </w:tr>
      <w:tr w14:paraId="6C286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B278578">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70374CC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安防管理平台、智能分析服务器</w:t>
            </w:r>
          </w:p>
        </w:tc>
        <w:tc>
          <w:tcPr>
            <w:tcW w:w="3400" w:type="dxa"/>
            <w:shd w:val="clear" w:color="auto" w:fill="auto"/>
            <w:noWrap w:val="0"/>
            <w:vAlign w:val="center"/>
          </w:tcPr>
          <w:p w14:paraId="3745460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海康威视、大华股份、宇视</w:t>
            </w:r>
          </w:p>
        </w:tc>
        <w:tc>
          <w:tcPr>
            <w:tcW w:w="2714" w:type="dxa"/>
            <w:shd w:val="clear" w:color="auto" w:fill="auto"/>
            <w:noWrap w:val="0"/>
            <w:vAlign w:val="center"/>
          </w:tcPr>
          <w:p w14:paraId="7187499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D0B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CFA6338">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5CFA536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网络摄像机</w:t>
            </w:r>
          </w:p>
        </w:tc>
        <w:tc>
          <w:tcPr>
            <w:tcW w:w="3400" w:type="dxa"/>
            <w:shd w:val="clear" w:color="auto" w:fill="auto"/>
            <w:noWrap w:val="0"/>
            <w:vAlign w:val="center"/>
          </w:tcPr>
          <w:p w14:paraId="0F6C5F0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海康威视、大华、宇视</w:t>
            </w:r>
          </w:p>
        </w:tc>
        <w:tc>
          <w:tcPr>
            <w:tcW w:w="2714" w:type="dxa"/>
            <w:shd w:val="clear" w:color="auto" w:fill="auto"/>
            <w:noWrap w:val="0"/>
            <w:vAlign w:val="center"/>
          </w:tcPr>
          <w:p w14:paraId="5292AAA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847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C8C253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7BDC536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监控屏墙、解码器、拼接控制器</w:t>
            </w:r>
          </w:p>
        </w:tc>
        <w:tc>
          <w:tcPr>
            <w:tcW w:w="3400" w:type="dxa"/>
            <w:shd w:val="clear" w:color="auto" w:fill="auto"/>
            <w:noWrap w:val="0"/>
            <w:vAlign w:val="center"/>
          </w:tcPr>
          <w:p w14:paraId="710F19B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海康威视、大华、宇视</w:t>
            </w:r>
          </w:p>
        </w:tc>
        <w:tc>
          <w:tcPr>
            <w:tcW w:w="2714" w:type="dxa"/>
            <w:shd w:val="clear" w:color="auto" w:fill="auto"/>
            <w:noWrap w:val="0"/>
            <w:vAlign w:val="center"/>
          </w:tcPr>
          <w:p w14:paraId="00945F5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68D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972F94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2E6DBD0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视频存储设备</w:t>
            </w:r>
          </w:p>
        </w:tc>
        <w:tc>
          <w:tcPr>
            <w:tcW w:w="3400" w:type="dxa"/>
            <w:shd w:val="clear" w:color="auto" w:fill="auto"/>
            <w:noWrap w:val="0"/>
            <w:vAlign w:val="center"/>
          </w:tcPr>
          <w:p w14:paraId="5B2C2E8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海康威视、大华、宇视</w:t>
            </w:r>
          </w:p>
        </w:tc>
        <w:tc>
          <w:tcPr>
            <w:tcW w:w="2714" w:type="dxa"/>
            <w:shd w:val="clear" w:color="auto" w:fill="auto"/>
            <w:noWrap w:val="0"/>
            <w:vAlign w:val="center"/>
          </w:tcPr>
          <w:p w14:paraId="3BA76CD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A07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B1543D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6BF94C5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监控硬盘</w:t>
            </w:r>
          </w:p>
        </w:tc>
        <w:tc>
          <w:tcPr>
            <w:tcW w:w="3400" w:type="dxa"/>
            <w:shd w:val="clear" w:color="auto" w:fill="auto"/>
            <w:noWrap w:val="0"/>
            <w:vAlign w:val="center"/>
          </w:tcPr>
          <w:p w14:paraId="0D61CAF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希捷、西部数据、</w:t>
            </w:r>
            <w:r>
              <w:rPr>
                <w:rFonts w:hint="eastAsia" w:ascii="宋体" w:hAnsi="宋体" w:eastAsia="宋体" w:cs="宋体"/>
                <w:sz w:val="21"/>
                <w:szCs w:val="21"/>
              </w:rPr>
              <w:t>东芝</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海康威视</w:t>
            </w:r>
          </w:p>
        </w:tc>
        <w:tc>
          <w:tcPr>
            <w:tcW w:w="2714" w:type="dxa"/>
            <w:shd w:val="clear" w:color="auto" w:fill="auto"/>
            <w:noWrap w:val="0"/>
            <w:vAlign w:val="center"/>
          </w:tcPr>
          <w:p w14:paraId="282523E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330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FD98FD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71284EB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门禁及停车场管理系统</w:t>
            </w:r>
          </w:p>
        </w:tc>
        <w:tc>
          <w:tcPr>
            <w:tcW w:w="3400" w:type="dxa"/>
            <w:shd w:val="clear" w:color="auto" w:fill="auto"/>
            <w:noWrap w:val="0"/>
            <w:vAlign w:val="center"/>
          </w:tcPr>
          <w:p w14:paraId="4C4228C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67F3935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565E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822831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9</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59A1E08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入侵报警系统</w:t>
            </w:r>
          </w:p>
        </w:tc>
        <w:tc>
          <w:tcPr>
            <w:tcW w:w="3400" w:type="dxa"/>
            <w:shd w:val="clear" w:color="auto" w:fill="auto"/>
            <w:noWrap w:val="0"/>
            <w:vAlign w:val="center"/>
          </w:tcPr>
          <w:p w14:paraId="7DFC995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海康威视、大华、宇视</w:t>
            </w:r>
          </w:p>
        </w:tc>
        <w:tc>
          <w:tcPr>
            <w:tcW w:w="2714" w:type="dxa"/>
            <w:shd w:val="clear" w:color="auto" w:fill="auto"/>
            <w:noWrap w:val="0"/>
            <w:vAlign w:val="center"/>
          </w:tcPr>
          <w:p w14:paraId="64C390E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9AA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B3208D0">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cs="宋体"/>
                <w:b w:val="0"/>
                <w:color w:val="000000"/>
                <w:sz w:val="21"/>
                <w:szCs w:val="21"/>
                <w:lang w:val="en-US" w:eastAsia="zh-CN"/>
              </w:rPr>
              <w:t>100</w:t>
            </w:r>
          </w:p>
        </w:tc>
        <w:tc>
          <w:tcPr>
            <w:tcW w:w="2125" w:type="dxa"/>
            <w:shd w:val="clear" w:color="auto" w:fill="auto"/>
            <w:noWrap w:val="0"/>
            <w:vAlign w:val="center"/>
          </w:tcPr>
          <w:p w14:paraId="74A883E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电子巡更系统</w:t>
            </w:r>
          </w:p>
        </w:tc>
        <w:tc>
          <w:tcPr>
            <w:tcW w:w="3400" w:type="dxa"/>
            <w:shd w:val="clear" w:color="auto" w:fill="auto"/>
            <w:noWrap w:val="0"/>
            <w:vAlign w:val="center"/>
          </w:tcPr>
          <w:p w14:paraId="3E003AE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海康威视、大华、兰德华</w:t>
            </w:r>
          </w:p>
        </w:tc>
        <w:tc>
          <w:tcPr>
            <w:tcW w:w="2714" w:type="dxa"/>
            <w:shd w:val="clear" w:color="auto" w:fill="auto"/>
            <w:noWrap w:val="0"/>
            <w:vAlign w:val="center"/>
          </w:tcPr>
          <w:p w14:paraId="40077F1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2BB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0E7AA0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3B3EA44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电梯五方通话对讲系统</w:t>
            </w:r>
          </w:p>
        </w:tc>
        <w:tc>
          <w:tcPr>
            <w:tcW w:w="3400" w:type="dxa"/>
            <w:shd w:val="clear" w:color="auto" w:fill="auto"/>
            <w:noWrap w:val="0"/>
            <w:vAlign w:val="center"/>
          </w:tcPr>
          <w:p w14:paraId="2FC2C5B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海康威视、大华、立林、安居宝、北京科苑隆</w:t>
            </w:r>
          </w:p>
        </w:tc>
        <w:tc>
          <w:tcPr>
            <w:tcW w:w="2714" w:type="dxa"/>
            <w:shd w:val="clear" w:color="auto" w:fill="auto"/>
            <w:noWrap w:val="0"/>
            <w:vAlign w:val="center"/>
          </w:tcPr>
          <w:p w14:paraId="0CC0900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18EB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7DF7531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67CE18A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七、弱电智能化工程（建筑设备监控及机房工程）</w:t>
            </w:r>
          </w:p>
        </w:tc>
      </w:tr>
      <w:tr w14:paraId="7C01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BF1EBF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4A1CA72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建筑设备监控系统（BA）</w:t>
            </w:r>
          </w:p>
        </w:tc>
        <w:tc>
          <w:tcPr>
            <w:tcW w:w="3400" w:type="dxa"/>
            <w:shd w:val="clear" w:color="auto" w:fill="auto"/>
            <w:noWrap w:val="0"/>
            <w:vAlign w:val="center"/>
          </w:tcPr>
          <w:p w14:paraId="07669EF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霍尼韦尔、西门子</w:t>
            </w:r>
            <w:r>
              <w:rPr>
                <w:rFonts w:hint="eastAsia" w:ascii="宋体" w:hAnsi="宋体" w:eastAsia="宋体" w:cs="宋体"/>
                <w:sz w:val="21"/>
                <w:szCs w:val="21"/>
              </w:rPr>
              <w:t>、同方泰德（国产一线）、达实智能</w:t>
            </w:r>
          </w:p>
        </w:tc>
        <w:tc>
          <w:tcPr>
            <w:tcW w:w="2714" w:type="dxa"/>
            <w:shd w:val="clear" w:color="auto" w:fill="auto"/>
            <w:noWrap w:val="0"/>
            <w:vAlign w:val="center"/>
          </w:tcPr>
          <w:p w14:paraId="5511C7C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ABA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D969DCA">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17E8FC0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建筑能耗监测系统</w:t>
            </w:r>
          </w:p>
        </w:tc>
        <w:tc>
          <w:tcPr>
            <w:tcW w:w="3400" w:type="dxa"/>
            <w:shd w:val="clear" w:color="auto" w:fill="auto"/>
            <w:noWrap w:val="0"/>
            <w:vAlign w:val="center"/>
          </w:tcPr>
          <w:p w14:paraId="75800C6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霍尼韦尔、</w:t>
            </w:r>
            <w:r>
              <w:rPr>
                <w:rFonts w:hint="eastAsia" w:ascii="宋体" w:hAnsi="宋体" w:eastAsia="宋体" w:cs="宋体"/>
                <w:sz w:val="21"/>
                <w:szCs w:val="21"/>
              </w:rPr>
              <w:t>安科瑞、同方泰德、达实智能</w:t>
            </w:r>
          </w:p>
        </w:tc>
        <w:tc>
          <w:tcPr>
            <w:tcW w:w="2714" w:type="dxa"/>
            <w:shd w:val="clear" w:color="auto" w:fill="auto"/>
            <w:noWrap w:val="0"/>
            <w:vAlign w:val="center"/>
          </w:tcPr>
          <w:p w14:paraId="19DF75B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F1A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D53C2F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highlight w:val="none"/>
              </w:rPr>
              <w:t>10</w:t>
            </w:r>
            <w:r>
              <w:rPr>
                <w:rFonts w:hint="eastAsia" w:ascii="宋体" w:hAnsi="宋体" w:cs="宋体"/>
                <w:b w:val="0"/>
                <w:color w:val="000000"/>
                <w:sz w:val="21"/>
                <w:szCs w:val="21"/>
                <w:highlight w:val="none"/>
                <w:lang w:val="en-US" w:eastAsia="zh-CN"/>
              </w:rPr>
              <w:t>4</w:t>
            </w:r>
          </w:p>
        </w:tc>
        <w:tc>
          <w:tcPr>
            <w:tcW w:w="2125" w:type="dxa"/>
            <w:shd w:val="clear" w:color="auto" w:fill="auto"/>
            <w:noWrap w:val="0"/>
            <w:vAlign w:val="center"/>
          </w:tcPr>
          <w:p w14:paraId="49AC2B1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抗静电地板</w:t>
            </w:r>
          </w:p>
        </w:tc>
        <w:tc>
          <w:tcPr>
            <w:tcW w:w="3400" w:type="dxa"/>
            <w:shd w:val="clear" w:color="auto" w:fill="auto"/>
            <w:noWrap w:val="0"/>
            <w:vAlign w:val="center"/>
          </w:tcPr>
          <w:p w14:paraId="7DA4F4D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美露MERO</w:t>
            </w:r>
            <w:r>
              <w:rPr>
                <w:rFonts w:hint="eastAsia" w:ascii="宋体" w:hAnsi="宋体" w:eastAsia="宋体" w:cs="宋体"/>
                <w:sz w:val="21"/>
                <w:szCs w:val="21"/>
                <w:lang w:eastAsia="zh-CN"/>
              </w:rPr>
              <w:t>、</w:t>
            </w:r>
            <w:r>
              <w:rPr>
                <w:rFonts w:hint="eastAsia" w:ascii="宋体" w:hAnsi="宋体" w:eastAsia="宋体" w:cs="宋体"/>
                <w:sz w:val="21"/>
                <w:szCs w:val="21"/>
              </w:rPr>
              <w:t>沈飞、华通</w:t>
            </w:r>
            <w:r>
              <w:rPr>
                <w:rFonts w:hint="eastAsia" w:ascii="宋体" w:hAnsi="宋体" w:eastAsia="宋体" w:cs="宋体"/>
                <w:sz w:val="21"/>
                <w:szCs w:val="21"/>
                <w:lang w:eastAsia="zh-CN"/>
              </w:rPr>
              <w:t>、</w:t>
            </w:r>
            <w:r>
              <w:rPr>
                <w:rFonts w:hint="eastAsia" w:ascii="宋体" w:hAnsi="宋体" w:eastAsia="宋体" w:cs="宋体"/>
                <w:sz w:val="21"/>
                <w:szCs w:val="21"/>
              </w:rPr>
              <w:t>华一</w:t>
            </w:r>
          </w:p>
        </w:tc>
        <w:tc>
          <w:tcPr>
            <w:tcW w:w="2714" w:type="dxa"/>
            <w:shd w:val="clear" w:color="auto" w:fill="auto"/>
            <w:noWrap w:val="0"/>
            <w:vAlign w:val="center"/>
          </w:tcPr>
          <w:p w14:paraId="61A5CB4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F163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0EB6836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7FBDE4E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八、火灾自动报警及消防电工程</w:t>
            </w:r>
          </w:p>
        </w:tc>
      </w:tr>
      <w:tr w14:paraId="4B80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59CFCAA">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71DEF32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火灾自动报警系统设备（主机、探测器、手报、声光、消防电话及广播、端子箱）</w:t>
            </w:r>
          </w:p>
        </w:tc>
        <w:tc>
          <w:tcPr>
            <w:tcW w:w="3400" w:type="dxa"/>
            <w:shd w:val="clear" w:color="auto" w:fill="auto"/>
            <w:noWrap w:val="0"/>
            <w:vAlign w:val="center"/>
          </w:tcPr>
          <w:p w14:paraId="348C3BB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海湾、泛海、北大青鸟、利达消防</w:t>
            </w:r>
          </w:p>
        </w:tc>
        <w:tc>
          <w:tcPr>
            <w:tcW w:w="2714" w:type="dxa"/>
            <w:shd w:val="clear" w:color="auto" w:fill="auto"/>
            <w:noWrap w:val="0"/>
            <w:vAlign w:val="center"/>
          </w:tcPr>
          <w:p w14:paraId="41792D8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4E2A3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407B94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0F53B9B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防火门监控、消防电源监控、电气火灾监控、余压监控系统</w:t>
            </w:r>
          </w:p>
        </w:tc>
        <w:tc>
          <w:tcPr>
            <w:tcW w:w="3400" w:type="dxa"/>
            <w:shd w:val="clear" w:color="auto" w:fill="auto"/>
            <w:noWrap w:val="0"/>
            <w:vAlign w:val="center"/>
          </w:tcPr>
          <w:p w14:paraId="20B3FED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海湾、泛海、北大青鸟、利达消防</w:t>
            </w:r>
          </w:p>
        </w:tc>
        <w:tc>
          <w:tcPr>
            <w:tcW w:w="2714" w:type="dxa"/>
            <w:shd w:val="clear" w:color="auto" w:fill="auto"/>
            <w:noWrap w:val="0"/>
            <w:vAlign w:val="center"/>
          </w:tcPr>
          <w:p w14:paraId="42FFA0D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0354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4650CFB">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5DF0B80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气体灭火控制系统</w:t>
            </w:r>
          </w:p>
        </w:tc>
        <w:tc>
          <w:tcPr>
            <w:tcW w:w="3400" w:type="dxa"/>
            <w:shd w:val="clear" w:color="auto" w:fill="auto"/>
            <w:noWrap w:val="0"/>
            <w:vAlign w:val="center"/>
          </w:tcPr>
          <w:p w14:paraId="5E15629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海湾、泛海、北大青鸟、利达消防</w:t>
            </w:r>
          </w:p>
        </w:tc>
        <w:tc>
          <w:tcPr>
            <w:tcW w:w="2714" w:type="dxa"/>
            <w:shd w:val="clear" w:color="auto" w:fill="auto"/>
            <w:noWrap w:val="0"/>
            <w:vAlign w:val="center"/>
          </w:tcPr>
          <w:p w14:paraId="59B5D8E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ECA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E1F30F3">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10</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1E07D72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固定式挡烟垂壁</w:t>
            </w:r>
          </w:p>
        </w:tc>
        <w:tc>
          <w:tcPr>
            <w:tcW w:w="3400" w:type="dxa"/>
            <w:shd w:val="clear" w:color="auto" w:fill="auto"/>
            <w:noWrap w:val="0"/>
            <w:vAlign w:val="center"/>
          </w:tcPr>
          <w:p w14:paraId="30E8409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安安、开顺、南飞、国曼、广盛、洪都</w:t>
            </w:r>
          </w:p>
        </w:tc>
        <w:tc>
          <w:tcPr>
            <w:tcW w:w="2714" w:type="dxa"/>
            <w:shd w:val="clear" w:color="auto" w:fill="auto"/>
            <w:noWrap w:val="0"/>
            <w:vAlign w:val="center"/>
          </w:tcPr>
          <w:p w14:paraId="14D530F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7BA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659B29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r>
              <w:rPr>
                <w:rFonts w:hint="eastAsia" w:ascii="宋体" w:hAnsi="宋体" w:eastAsia="宋体" w:cs="宋体"/>
                <w:b w:val="0"/>
                <w:color w:val="000000"/>
                <w:sz w:val="21"/>
                <w:szCs w:val="21"/>
                <w:lang w:val="en-US" w:eastAsia="zh-CN"/>
              </w:rPr>
              <w:t>0</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7E9DB0C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电动挡烟垂壁</w:t>
            </w:r>
          </w:p>
        </w:tc>
        <w:tc>
          <w:tcPr>
            <w:tcW w:w="3400" w:type="dxa"/>
            <w:shd w:val="clear" w:color="auto" w:fill="auto"/>
            <w:noWrap w:val="0"/>
            <w:vAlign w:val="center"/>
          </w:tcPr>
          <w:p w14:paraId="2ED8715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安安、南飞、蓝盾</w:t>
            </w:r>
          </w:p>
        </w:tc>
        <w:tc>
          <w:tcPr>
            <w:tcW w:w="2714" w:type="dxa"/>
            <w:shd w:val="clear" w:color="auto" w:fill="auto"/>
            <w:noWrap w:val="0"/>
            <w:vAlign w:val="center"/>
          </w:tcPr>
          <w:p w14:paraId="57CF82E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80AB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743D887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787C0E4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九、暖通空调及燃气工程</w:t>
            </w:r>
          </w:p>
        </w:tc>
      </w:tr>
      <w:tr w14:paraId="1468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D3669CE">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r>
              <w:rPr>
                <w:rFonts w:hint="eastAsia" w:ascii="宋体" w:hAnsi="宋体" w:cs="宋体"/>
                <w:b w:val="0"/>
                <w:color w:val="000000"/>
                <w:sz w:val="21"/>
                <w:szCs w:val="21"/>
                <w:lang w:val="en-US" w:eastAsia="zh-CN"/>
              </w:rPr>
              <w:t>10</w:t>
            </w:r>
          </w:p>
        </w:tc>
        <w:tc>
          <w:tcPr>
            <w:tcW w:w="2125" w:type="dxa"/>
            <w:shd w:val="clear" w:color="auto" w:fill="auto"/>
            <w:noWrap w:val="0"/>
            <w:vAlign w:val="center"/>
          </w:tcPr>
          <w:p w14:paraId="0007C6F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新风换气机</w:t>
            </w:r>
          </w:p>
        </w:tc>
        <w:tc>
          <w:tcPr>
            <w:tcW w:w="3400" w:type="dxa"/>
            <w:shd w:val="clear" w:color="auto" w:fill="auto"/>
            <w:noWrap w:val="0"/>
            <w:vAlign w:val="center"/>
          </w:tcPr>
          <w:p w14:paraId="0046484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大金、三菱、霍尼韦尔</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格力、</w:t>
            </w:r>
            <w:r>
              <w:rPr>
                <w:rFonts w:hint="eastAsia" w:ascii="宋体" w:hAnsi="宋体" w:eastAsia="宋体" w:cs="宋体"/>
                <w:sz w:val="21"/>
                <w:szCs w:val="21"/>
              </w:rPr>
              <w:t>亚都</w:t>
            </w:r>
          </w:p>
        </w:tc>
        <w:tc>
          <w:tcPr>
            <w:tcW w:w="2714" w:type="dxa"/>
            <w:shd w:val="clear" w:color="auto" w:fill="auto"/>
            <w:noWrap w:val="0"/>
            <w:vAlign w:val="center"/>
          </w:tcPr>
          <w:p w14:paraId="333E835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63E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309366B">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663428D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新风处理机组、全空气处理机组</w:t>
            </w:r>
          </w:p>
        </w:tc>
        <w:tc>
          <w:tcPr>
            <w:tcW w:w="3400" w:type="dxa"/>
            <w:shd w:val="clear" w:color="auto" w:fill="auto"/>
            <w:noWrap w:val="0"/>
            <w:vAlign w:val="center"/>
          </w:tcPr>
          <w:p w14:paraId="0062290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格力、三菱、约克</w:t>
            </w:r>
          </w:p>
        </w:tc>
        <w:tc>
          <w:tcPr>
            <w:tcW w:w="2714" w:type="dxa"/>
            <w:shd w:val="clear" w:color="auto" w:fill="auto"/>
            <w:noWrap w:val="0"/>
            <w:vAlign w:val="center"/>
          </w:tcPr>
          <w:p w14:paraId="759F7EC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39F2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AFBC3D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6BDE0BD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分体空调</w:t>
            </w:r>
          </w:p>
        </w:tc>
        <w:tc>
          <w:tcPr>
            <w:tcW w:w="3400" w:type="dxa"/>
            <w:shd w:val="clear" w:color="auto" w:fill="auto"/>
            <w:noWrap w:val="0"/>
            <w:vAlign w:val="center"/>
          </w:tcPr>
          <w:p w14:paraId="1EE2069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lang w:val="en-US" w:eastAsia="zh-CN"/>
              </w:rPr>
              <w:t>三菱、日立</w:t>
            </w:r>
            <w:r>
              <w:rPr>
                <w:rFonts w:hint="eastAsia" w:ascii="宋体" w:hAnsi="宋体" w:eastAsia="宋体" w:cs="宋体"/>
                <w:b w:val="0"/>
                <w:color w:val="000000"/>
                <w:sz w:val="21"/>
                <w:szCs w:val="21"/>
              </w:rPr>
              <w:t>、格力、海尔</w:t>
            </w:r>
          </w:p>
        </w:tc>
        <w:tc>
          <w:tcPr>
            <w:tcW w:w="2714" w:type="dxa"/>
            <w:shd w:val="clear" w:color="auto" w:fill="auto"/>
            <w:noWrap w:val="0"/>
            <w:vAlign w:val="center"/>
          </w:tcPr>
          <w:p w14:paraId="38426B3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0328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AD3B170">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26911C6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通风机（送排风、离心、加压送风、排烟、补风）</w:t>
            </w:r>
          </w:p>
        </w:tc>
        <w:tc>
          <w:tcPr>
            <w:tcW w:w="3400" w:type="dxa"/>
            <w:shd w:val="clear" w:color="auto" w:fill="auto"/>
            <w:noWrap w:val="0"/>
            <w:vAlign w:val="center"/>
          </w:tcPr>
          <w:p w14:paraId="599EA47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禄格、南方风机、亿利达、绿岛风</w:t>
            </w:r>
          </w:p>
        </w:tc>
        <w:tc>
          <w:tcPr>
            <w:tcW w:w="2714" w:type="dxa"/>
            <w:shd w:val="clear" w:color="auto" w:fill="auto"/>
            <w:noWrap w:val="0"/>
            <w:vAlign w:val="center"/>
          </w:tcPr>
          <w:p w14:paraId="04F9A08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22CD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EADA6E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6CA9FF1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防爆型事故通风风机</w:t>
            </w:r>
          </w:p>
        </w:tc>
        <w:tc>
          <w:tcPr>
            <w:tcW w:w="3400" w:type="dxa"/>
            <w:shd w:val="clear" w:color="auto" w:fill="auto"/>
            <w:noWrap w:val="0"/>
            <w:vAlign w:val="center"/>
          </w:tcPr>
          <w:p w14:paraId="004CBDC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上风高科、亿利达、南方风机、绿岛风</w:t>
            </w:r>
          </w:p>
        </w:tc>
        <w:tc>
          <w:tcPr>
            <w:tcW w:w="2714" w:type="dxa"/>
            <w:shd w:val="clear" w:color="auto" w:fill="auto"/>
            <w:noWrap w:val="0"/>
            <w:vAlign w:val="center"/>
          </w:tcPr>
          <w:p w14:paraId="0B91BFD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876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4D19F6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2D8B206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排气扇</w:t>
            </w:r>
          </w:p>
        </w:tc>
        <w:tc>
          <w:tcPr>
            <w:tcW w:w="3400" w:type="dxa"/>
            <w:shd w:val="clear" w:color="auto" w:fill="auto"/>
            <w:noWrap w:val="0"/>
            <w:vAlign w:val="center"/>
          </w:tcPr>
          <w:p w14:paraId="4D298BF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绿岛风、金羚、正野</w:t>
            </w:r>
          </w:p>
        </w:tc>
        <w:tc>
          <w:tcPr>
            <w:tcW w:w="2714" w:type="dxa"/>
            <w:shd w:val="clear" w:color="auto" w:fill="auto"/>
            <w:noWrap w:val="0"/>
            <w:vAlign w:val="center"/>
          </w:tcPr>
          <w:p w14:paraId="157EA50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A43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1DB643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2ECAE92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风口、风阀及消声器（含防火阀、排烟防火阀、静压箱）</w:t>
            </w:r>
          </w:p>
        </w:tc>
        <w:tc>
          <w:tcPr>
            <w:tcW w:w="3400" w:type="dxa"/>
            <w:shd w:val="clear" w:color="auto" w:fill="auto"/>
            <w:noWrap w:val="0"/>
            <w:vAlign w:val="center"/>
          </w:tcPr>
          <w:p w14:paraId="6DA905E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上风高科、上海兴隆、上海威士文</w:t>
            </w:r>
          </w:p>
        </w:tc>
        <w:tc>
          <w:tcPr>
            <w:tcW w:w="2714" w:type="dxa"/>
            <w:shd w:val="clear" w:color="auto" w:fill="auto"/>
            <w:noWrap w:val="0"/>
            <w:vAlign w:val="center"/>
          </w:tcPr>
          <w:p w14:paraId="6B9208B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DC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474263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5EF09F1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镀锌钢板（风管用）</w:t>
            </w:r>
          </w:p>
        </w:tc>
        <w:tc>
          <w:tcPr>
            <w:tcW w:w="3400" w:type="dxa"/>
            <w:shd w:val="clear" w:color="auto" w:fill="auto"/>
            <w:noWrap w:val="0"/>
            <w:vAlign w:val="center"/>
          </w:tcPr>
          <w:p w14:paraId="7943E33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宝武鄂钢、宝武武钢、</w:t>
            </w:r>
            <w:r>
              <w:rPr>
                <w:rFonts w:hint="eastAsia" w:ascii="宋体" w:hAnsi="宋体" w:eastAsia="宋体" w:cs="宋体"/>
                <w:b w:val="0"/>
                <w:color w:val="000000"/>
                <w:sz w:val="21"/>
                <w:szCs w:val="21"/>
                <w:lang w:eastAsia="zh-CN"/>
              </w:rPr>
              <w:t>鞍钢集团（含攀钢）、首钢</w:t>
            </w:r>
          </w:p>
        </w:tc>
        <w:tc>
          <w:tcPr>
            <w:tcW w:w="2714" w:type="dxa"/>
            <w:shd w:val="clear" w:color="auto" w:fill="auto"/>
            <w:noWrap w:val="0"/>
            <w:vAlign w:val="center"/>
          </w:tcPr>
          <w:p w14:paraId="27DB7F1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炉批号可追溯</w:t>
            </w:r>
          </w:p>
        </w:tc>
      </w:tr>
      <w:tr w14:paraId="14218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D567A19">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11</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6802FFA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复合风管板材</w:t>
            </w:r>
          </w:p>
        </w:tc>
        <w:tc>
          <w:tcPr>
            <w:tcW w:w="3400" w:type="dxa"/>
            <w:shd w:val="clear" w:color="auto" w:fill="auto"/>
            <w:noWrap w:val="0"/>
            <w:vAlign w:val="center"/>
          </w:tcPr>
          <w:p w14:paraId="22682BB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圣戈班（Gyproc）、鲁阳（山东鲁阳）、华美</w:t>
            </w:r>
          </w:p>
        </w:tc>
        <w:tc>
          <w:tcPr>
            <w:tcW w:w="2714" w:type="dxa"/>
            <w:shd w:val="clear" w:color="auto" w:fill="auto"/>
            <w:noWrap w:val="0"/>
            <w:vAlign w:val="center"/>
          </w:tcPr>
          <w:p w14:paraId="3B1C5C5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0562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A1C7FF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r>
              <w:rPr>
                <w:rFonts w:hint="eastAsia" w:ascii="宋体" w:hAnsi="宋体" w:eastAsia="宋体" w:cs="宋体"/>
                <w:b w:val="0"/>
                <w:color w:val="000000"/>
                <w:sz w:val="21"/>
                <w:szCs w:val="21"/>
                <w:lang w:val="en-US" w:eastAsia="zh-CN"/>
              </w:rPr>
              <w:t>1</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29B283E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冷媒管（磷酸脱氧无缝紫铜管）</w:t>
            </w:r>
          </w:p>
        </w:tc>
        <w:tc>
          <w:tcPr>
            <w:tcW w:w="3400" w:type="dxa"/>
            <w:shd w:val="clear" w:color="auto" w:fill="auto"/>
            <w:noWrap w:val="0"/>
            <w:vAlign w:val="center"/>
          </w:tcPr>
          <w:p w14:paraId="72F0B01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海亮、</w:t>
            </w:r>
            <w:r>
              <w:rPr>
                <w:rFonts w:hint="eastAsia" w:ascii="宋体" w:hAnsi="宋体" w:eastAsia="宋体" w:cs="宋体"/>
                <w:sz w:val="21"/>
                <w:szCs w:val="21"/>
              </w:rPr>
              <w:t>金龙</w:t>
            </w:r>
            <w:r>
              <w:rPr>
                <w:rFonts w:hint="eastAsia" w:ascii="宋体" w:hAnsi="宋体" w:eastAsia="宋体" w:cs="宋体"/>
                <w:b w:val="0"/>
                <w:color w:val="000000"/>
                <w:sz w:val="21"/>
                <w:szCs w:val="21"/>
              </w:rPr>
              <w:t>、</w:t>
            </w:r>
            <w:r>
              <w:rPr>
                <w:rFonts w:hint="eastAsia" w:ascii="宋体" w:hAnsi="宋体" w:eastAsia="宋体" w:cs="宋体"/>
                <w:sz w:val="21"/>
                <w:szCs w:val="21"/>
              </w:rPr>
              <w:t>楚江、金田</w:t>
            </w:r>
          </w:p>
        </w:tc>
        <w:tc>
          <w:tcPr>
            <w:tcW w:w="2714" w:type="dxa"/>
            <w:shd w:val="clear" w:color="auto" w:fill="auto"/>
            <w:noWrap w:val="0"/>
            <w:vAlign w:val="center"/>
          </w:tcPr>
          <w:p w14:paraId="19FAB82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0ECC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DAAD05E">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r>
              <w:rPr>
                <w:rFonts w:hint="eastAsia" w:ascii="宋体" w:hAnsi="宋体" w:cs="宋体"/>
                <w:b w:val="0"/>
                <w:color w:val="000000"/>
                <w:sz w:val="21"/>
                <w:szCs w:val="21"/>
                <w:lang w:val="en-US" w:eastAsia="zh-CN"/>
              </w:rPr>
              <w:t>20</w:t>
            </w:r>
          </w:p>
        </w:tc>
        <w:tc>
          <w:tcPr>
            <w:tcW w:w="2125" w:type="dxa"/>
            <w:shd w:val="clear" w:color="auto" w:fill="auto"/>
            <w:noWrap w:val="0"/>
            <w:vAlign w:val="center"/>
          </w:tcPr>
          <w:p w14:paraId="32DF105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无缝钢管（燃气管道）</w:t>
            </w:r>
          </w:p>
        </w:tc>
        <w:tc>
          <w:tcPr>
            <w:tcW w:w="3400" w:type="dxa"/>
            <w:shd w:val="clear" w:color="auto" w:fill="auto"/>
            <w:noWrap w:val="0"/>
            <w:vAlign w:val="center"/>
          </w:tcPr>
          <w:p w14:paraId="3A24BF6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天津钢管、宝钢、华菱衡钢、包钢</w:t>
            </w:r>
          </w:p>
        </w:tc>
        <w:tc>
          <w:tcPr>
            <w:tcW w:w="2714" w:type="dxa"/>
            <w:shd w:val="clear" w:color="auto" w:fill="auto"/>
            <w:noWrap w:val="0"/>
            <w:vAlign w:val="center"/>
          </w:tcPr>
          <w:p w14:paraId="077B4D6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27E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5D55EEE2">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2BD2C5C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橡塑保温材料（B1级）</w:t>
            </w:r>
          </w:p>
        </w:tc>
        <w:tc>
          <w:tcPr>
            <w:tcW w:w="3400" w:type="dxa"/>
            <w:shd w:val="clear" w:color="auto" w:fill="auto"/>
            <w:noWrap w:val="0"/>
            <w:vAlign w:val="center"/>
          </w:tcPr>
          <w:p w14:paraId="2251006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华美、赢胜、河北神州</w:t>
            </w:r>
          </w:p>
        </w:tc>
        <w:tc>
          <w:tcPr>
            <w:tcW w:w="2714" w:type="dxa"/>
            <w:shd w:val="clear" w:color="auto" w:fill="auto"/>
            <w:noWrap w:val="0"/>
            <w:vAlign w:val="center"/>
          </w:tcPr>
          <w:p w14:paraId="24EFD53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1DA7D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3D5024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4758553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空调水泵</w:t>
            </w:r>
          </w:p>
        </w:tc>
        <w:tc>
          <w:tcPr>
            <w:tcW w:w="3400" w:type="dxa"/>
            <w:shd w:val="clear" w:color="auto" w:fill="auto"/>
            <w:noWrap w:val="0"/>
            <w:vAlign w:val="center"/>
          </w:tcPr>
          <w:p w14:paraId="7D396FE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上海熊猫、凯泉、南方泵业</w:t>
            </w:r>
          </w:p>
        </w:tc>
        <w:tc>
          <w:tcPr>
            <w:tcW w:w="2714" w:type="dxa"/>
            <w:shd w:val="clear" w:color="auto" w:fill="auto"/>
            <w:noWrap w:val="0"/>
            <w:vAlign w:val="center"/>
          </w:tcPr>
          <w:p w14:paraId="08F8359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226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5347307">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5DCF9D5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燃气调压柜</w:t>
            </w:r>
          </w:p>
        </w:tc>
        <w:tc>
          <w:tcPr>
            <w:tcW w:w="3400" w:type="dxa"/>
            <w:shd w:val="clear" w:color="auto" w:fill="auto"/>
            <w:noWrap w:val="0"/>
            <w:vAlign w:val="center"/>
          </w:tcPr>
          <w:p w14:paraId="26DD6C7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费希尔（Fisher）、RMG、上海飞奥</w:t>
            </w:r>
          </w:p>
        </w:tc>
        <w:tc>
          <w:tcPr>
            <w:tcW w:w="2714" w:type="dxa"/>
            <w:shd w:val="clear" w:color="auto" w:fill="auto"/>
            <w:noWrap w:val="0"/>
            <w:vAlign w:val="center"/>
          </w:tcPr>
          <w:p w14:paraId="4F57964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029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239F57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21DA758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燃气泄漏报警装置</w:t>
            </w:r>
          </w:p>
        </w:tc>
        <w:tc>
          <w:tcPr>
            <w:tcW w:w="3400" w:type="dxa"/>
            <w:shd w:val="clear" w:color="auto" w:fill="auto"/>
            <w:noWrap w:val="0"/>
            <w:vAlign w:val="center"/>
          </w:tcPr>
          <w:p w14:paraId="7D03335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汉威（Hanwei）、翼捷、梅思安（MSA）、霍尼韦尔</w:t>
            </w:r>
          </w:p>
        </w:tc>
        <w:tc>
          <w:tcPr>
            <w:tcW w:w="2714" w:type="dxa"/>
            <w:shd w:val="clear" w:color="auto" w:fill="auto"/>
            <w:noWrap w:val="0"/>
            <w:vAlign w:val="center"/>
          </w:tcPr>
          <w:p w14:paraId="4052F0E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7AEF6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F2F2F2"/>
            <w:noWrap w:val="0"/>
            <w:vAlign w:val="center"/>
          </w:tcPr>
          <w:p w14:paraId="2781E10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8239" w:type="dxa"/>
            <w:gridSpan w:val="3"/>
            <w:shd w:val="clear" w:color="auto" w:fill="F2F2F2"/>
            <w:noWrap w:val="0"/>
            <w:vAlign w:val="center"/>
          </w:tcPr>
          <w:p w14:paraId="27C9C0A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color w:val="000000"/>
                <w:sz w:val="21"/>
                <w:szCs w:val="21"/>
              </w:rPr>
              <w:t>十、室外配套工程</w:t>
            </w:r>
          </w:p>
        </w:tc>
      </w:tr>
      <w:tr w14:paraId="1928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602FFB71">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1F4E0B3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广场砖、透水砖</w:t>
            </w:r>
          </w:p>
        </w:tc>
        <w:tc>
          <w:tcPr>
            <w:tcW w:w="3400" w:type="dxa"/>
            <w:shd w:val="clear" w:color="auto" w:fill="auto"/>
            <w:noWrap w:val="0"/>
            <w:vAlign w:val="center"/>
          </w:tcPr>
          <w:p w14:paraId="22BC0D0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仁创、诺贝尔、东鹏</w:t>
            </w:r>
          </w:p>
        </w:tc>
        <w:tc>
          <w:tcPr>
            <w:tcW w:w="2714" w:type="dxa"/>
            <w:shd w:val="clear" w:color="auto" w:fill="auto"/>
            <w:noWrap w:val="0"/>
            <w:vAlign w:val="center"/>
          </w:tcPr>
          <w:p w14:paraId="252746A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EFE3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6AAC29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5B757EE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石材（人行道、路缘石、树池石）</w:t>
            </w:r>
          </w:p>
        </w:tc>
        <w:tc>
          <w:tcPr>
            <w:tcW w:w="3400" w:type="dxa"/>
            <w:shd w:val="clear" w:color="auto" w:fill="auto"/>
            <w:noWrap w:val="0"/>
            <w:vAlign w:val="center"/>
          </w:tcPr>
          <w:p w14:paraId="43955DE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385B60C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抗压强度≥60MPa、吸水率≤0.6%</w:t>
            </w:r>
            <w:r>
              <w:rPr>
                <w:rFonts w:hint="eastAsia" w:ascii="宋体" w:hAnsi="宋体" w:eastAsia="宋体" w:cs="宋体"/>
                <w:sz w:val="21"/>
                <w:szCs w:val="21"/>
                <w:lang w:eastAsia="zh-CN"/>
              </w:rPr>
              <w:t>，</w:t>
            </w:r>
            <w:r>
              <w:rPr>
                <w:rFonts w:hint="eastAsia" w:ascii="宋体" w:hAnsi="宋体" w:eastAsia="宋体" w:cs="宋体"/>
                <w:b w:val="0"/>
                <w:color w:val="000000"/>
                <w:sz w:val="21"/>
                <w:szCs w:val="21"/>
              </w:rPr>
              <w:t>专业厂家并提供检测报告（不少于3家比选）</w:t>
            </w:r>
          </w:p>
        </w:tc>
      </w:tr>
      <w:tr w14:paraId="2A80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340482E6">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6325D58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透水混凝土</w:t>
            </w:r>
          </w:p>
        </w:tc>
        <w:tc>
          <w:tcPr>
            <w:tcW w:w="3400" w:type="dxa"/>
            <w:shd w:val="clear" w:color="auto" w:fill="auto"/>
            <w:noWrap w:val="0"/>
            <w:vAlign w:val="center"/>
          </w:tcPr>
          <w:p w14:paraId="29BF2A0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1F23B453">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专业厂家并提供检测报告（不少于3家比选）</w:t>
            </w:r>
          </w:p>
          <w:p w14:paraId="06D6E8E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kern w:val="2"/>
                <w:sz w:val="21"/>
                <w:szCs w:val="21"/>
                <w:lang w:val="en-US" w:eastAsia="zh-CN" w:bidi="ar-SA"/>
              </w:rPr>
            </w:pPr>
            <w:r>
              <w:rPr>
                <w:rFonts w:hint="eastAsia" w:ascii="宋体" w:hAnsi="宋体" w:eastAsia="宋体" w:cs="宋体"/>
                <w:sz w:val="21"/>
                <w:szCs w:val="21"/>
              </w:rPr>
              <w:t>须提供配合比及透水系数、强度检测报告</w:t>
            </w:r>
          </w:p>
        </w:tc>
      </w:tr>
      <w:tr w14:paraId="284F9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04CDE1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12</w:t>
            </w:r>
            <w:r>
              <w:rPr>
                <w:rFonts w:hint="eastAsia" w:ascii="宋体" w:hAnsi="宋体" w:cs="宋体"/>
                <w:b w:val="0"/>
                <w:color w:val="000000"/>
                <w:sz w:val="21"/>
                <w:szCs w:val="21"/>
                <w:lang w:val="en-US" w:eastAsia="zh-CN"/>
              </w:rPr>
              <w:t>8</w:t>
            </w:r>
          </w:p>
        </w:tc>
        <w:tc>
          <w:tcPr>
            <w:tcW w:w="2125" w:type="dxa"/>
            <w:shd w:val="clear" w:color="auto" w:fill="auto"/>
            <w:noWrap w:val="0"/>
            <w:vAlign w:val="center"/>
          </w:tcPr>
          <w:p w14:paraId="5AF879E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室外弱电管材（PVC-U管群）</w:t>
            </w:r>
          </w:p>
        </w:tc>
        <w:tc>
          <w:tcPr>
            <w:tcW w:w="3400" w:type="dxa"/>
            <w:shd w:val="clear" w:color="auto" w:fill="auto"/>
            <w:noWrap w:val="0"/>
            <w:vAlign w:val="center"/>
          </w:tcPr>
          <w:p w14:paraId="65B42A63">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联塑、伟星、华丰、中财</w:t>
            </w:r>
          </w:p>
        </w:tc>
        <w:tc>
          <w:tcPr>
            <w:tcW w:w="2714" w:type="dxa"/>
            <w:shd w:val="clear" w:color="auto" w:fill="auto"/>
            <w:noWrap w:val="0"/>
            <w:vAlign w:val="center"/>
          </w:tcPr>
          <w:p w14:paraId="4C32594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648C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2F7709D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r>
              <w:rPr>
                <w:rFonts w:hint="eastAsia" w:ascii="宋体" w:hAnsi="宋体" w:eastAsia="宋体" w:cs="宋体"/>
                <w:b w:val="0"/>
                <w:color w:val="000000"/>
                <w:sz w:val="21"/>
                <w:szCs w:val="21"/>
                <w:lang w:val="en-US" w:eastAsia="zh-CN"/>
              </w:rPr>
              <w:t>2</w:t>
            </w:r>
            <w:r>
              <w:rPr>
                <w:rFonts w:hint="eastAsia" w:ascii="宋体" w:hAnsi="宋体" w:cs="宋体"/>
                <w:b w:val="0"/>
                <w:color w:val="000000"/>
                <w:sz w:val="21"/>
                <w:szCs w:val="21"/>
                <w:lang w:val="en-US" w:eastAsia="zh-CN"/>
              </w:rPr>
              <w:t>9</w:t>
            </w:r>
          </w:p>
        </w:tc>
        <w:tc>
          <w:tcPr>
            <w:tcW w:w="2125" w:type="dxa"/>
            <w:shd w:val="clear" w:color="auto" w:fill="auto"/>
            <w:noWrap w:val="0"/>
            <w:vAlign w:val="center"/>
          </w:tcPr>
          <w:p w14:paraId="353E847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电缆手孔井、人孔井</w:t>
            </w:r>
          </w:p>
        </w:tc>
        <w:tc>
          <w:tcPr>
            <w:tcW w:w="3400" w:type="dxa"/>
            <w:shd w:val="clear" w:color="auto" w:fill="auto"/>
            <w:noWrap w:val="0"/>
            <w:vAlign w:val="center"/>
          </w:tcPr>
          <w:p w14:paraId="70410BD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7B482EA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66E8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42E105D">
            <w:pPr>
              <w:keepNext w:val="0"/>
              <w:keepLines w:val="0"/>
              <w:suppressLineNumbers w:val="0"/>
              <w:spacing w:before="20" w:beforeAutospacing="0" w:after="20" w:afterAutospacing="0" w:line="240" w:lineRule="auto"/>
              <w:ind w:left="0" w:leftChars="0" w:right="0" w:rightChars="0"/>
              <w:jc w:val="center"/>
              <w:rPr>
                <w:rFonts w:hint="default" w:ascii="宋体" w:hAnsi="宋体" w:eastAsia="宋体" w:cs="宋体"/>
                <w:kern w:val="2"/>
                <w:sz w:val="21"/>
                <w:szCs w:val="21"/>
                <w:lang w:val="en-US" w:eastAsia="zh-CN" w:bidi="ar-SA"/>
              </w:rPr>
            </w:pPr>
            <w:r>
              <w:rPr>
                <w:rFonts w:hint="eastAsia" w:ascii="宋体" w:hAnsi="宋体" w:eastAsia="宋体" w:cs="宋体"/>
                <w:b w:val="0"/>
                <w:color w:val="000000"/>
                <w:sz w:val="21"/>
                <w:szCs w:val="21"/>
              </w:rPr>
              <w:t>1</w:t>
            </w:r>
            <w:r>
              <w:rPr>
                <w:rFonts w:hint="eastAsia" w:ascii="宋体" w:hAnsi="宋体" w:cs="宋体"/>
                <w:b w:val="0"/>
                <w:color w:val="000000"/>
                <w:sz w:val="21"/>
                <w:szCs w:val="21"/>
                <w:lang w:val="en-US" w:eastAsia="zh-CN"/>
              </w:rPr>
              <w:t>30</w:t>
            </w:r>
          </w:p>
        </w:tc>
        <w:tc>
          <w:tcPr>
            <w:tcW w:w="2125" w:type="dxa"/>
            <w:shd w:val="clear" w:color="auto" w:fill="auto"/>
            <w:noWrap w:val="0"/>
            <w:vAlign w:val="center"/>
          </w:tcPr>
          <w:p w14:paraId="64E52DA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室外照明（庭院灯、草坪灯、景观灯）</w:t>
            </w:r>
          </w:p>
        </w:tc>
        <w:tc>
          <w:tcPr>
            <w:tcW w:w="3400" w:type="dxa"/>
            <w:shd w:val="clear" w:color="auto" w:fill="auto"/>
            <w:noWrap w:val="0"/>
            <w:vAlign w:val="center"/>
          </w:tcPr>
          <w:p w14:paraId="439FD4F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佛山照明、欧普、雷士、上海亚明、三雄极光</w:t>
            </w:r>
          </w:p>
        </w:tc>
        <w:tc>
          <w:tcPr>
            <w:tcW w:w="2714" w:type="dxa"/>
            <w:shd w:val="clear" w:color="auto" w:fill="auto"/>
            <w:noWrap w:val="0"/>
            <w:vAlign w:val="center"/>
          </w:tcPr>
          <w:p w14:paraId="6127731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sz w:val="21"/>
                <w:szCs w:val="21"/>
              </w:rPr>
              <w:t>防护等级IP66、防雷等级与光污染控制（上射光通比）须达标；统一色温并接入智能控制，避免眩光扰民</w:t>
            </w:r>
          </w:p>
        </w:tc>
      </w:tr>
      <w:tr w14:paraId="04FD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4CA0464">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1</w:t>
            </w:r>
          </w:p>
        </w:tc>
        <w:tc>
          <w:tcPr>
            <w:tcW w:w="2125" w:type="dxa"/>
            <w:shd w:val="clear" w:color="auto" w:fill="auto"/>
            <w:noWrap w:val="0"/>
            <w:vAlign w:val="center"/>
          </w:tcPr>
          <w:p w14:paraId="6DCEE09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围墙（砌体及压顶）</w:t>
            </w:r>
          </w:p>
        </w:tc>
        <w:tc>
          <w:tcPr>
            <w:tcW w:w="3400" w:type="dxa"/>
            <w:shd w:val="clear" w:color="auto" w:fill="auto"/>
            <w:noWrap w:val="0"/>
            <w:vAlign w:val="center"/>
          </w:tcPr>
          <w:p w14:paraId="5716018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同本表砌块及砂浆品牌</w:t>
            </w:r>
          </w:p>
        </w:tc>
        <w:tc>
          <w:tcPr>
            <w:tcW w:w="2714" w:type="dxa"/>
            <w:shd w:val="clear" w:color="auto" w:fill="auto"/>
            <w:noWrap w:val="0"/>
            <w:vAlign w:val="center"/>
          </w:tcPr>
          <w:p w14:paraId="3BC8B5B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r>
      <w:tr w14:paraId="59C4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71C05FFC">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2</w:t>
            </w:r>
          </w:p>
        </w:tc>
        <w:tc>
          <w:tcPr>
            <w:tcW w:w="2125" w:type="dxa"/>
            <w:shd w:val="clear" w:color="auto" w:fill="auto"/>
            <w:noWrap w:val="0"/>
            <w:vAlign w:val="center"/>
          </w:tcPr>
          <w:p w14:paraId="1B092DD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大门（电动伸缩门、道闸）</w:t>
            </w:r>
          </w:p>
        </w:tc>
        <w:tc>
          <w:tcPr>
            <w:tcW w:w="3400" w:type="dxa"/>
            <w:shd w:val="clear" w:color="auto" w:fill="auto"/>
            <w:noWrap w:val="0"/>
            <w:vAlign w:val="center"/>
          </w:tcPr>
          <w:p w14:paraId="13A7A94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3F5432C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专业厂家定制</w:t>
            </w:r>
          </w:p>
        </w:tc>
      </w:tr>
      <w:tr w14:paraId="5B9DB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579DE1D">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3</w:t>
            </w:r>
          </w:p>
        </w:tc>
        <w:tc>
          <w:tcPr>
            <w:tcW w:w="2125" w:type="dxa"/>
            <w:shd w:val="clear" w:color="auto" w:fill="auto"/>
            <w:noWrap w:val="0"/>
            <w:vAlign w:val="center"/>
          </w:tcPr>
          <w:p w14:paraId="6D4446BB">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成品岗亭</w:t>
            </w:r>
          </w:p>
        </w:tc>
        <w:tc>
          <w:tcPr>
            <w:tcW w:w="3400" w:type="dxa"/>
            <w:shd w:val="clear" w:color="auto" w:fill="auto"/>
            <w:noWrap w:val="0"/>
            <w:vAlign w:val="center"/>
          </w:tcPr>
          <w:p w14:paraId="0FFDB54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3A2931D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专业厂家定制（不少于3家比选）</w:t>
            </w:r>
          </w:p>
        </w:tc>
      </w:tr>
      <w:tr w14:paraId="4B18A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8B88E4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4</w:t>
            </w:r>
          </w:p>
        </w:tc>
        <w:tc>
          <w:tcPr>
            <w:tcW w:w="2125" w:type="dxa"/>
            <w:shd w:val="clear" w:color="auto" w:fill="auto"/>
            <w:noWrap w:val="0"/>
            <w:vAlign w:val="center"/>
          </w:tcPr>
          <w:p w14:paraId="7C6E0CE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苗木</w:t>
            </w:r>
          </w:p>
        </w:tc>
        <w:tc>
          <w:tcPr>
            <w:tcW w:w="3400" w:type="dxa"/>
            <w:shd w:val="clear" w:color="auto" w:fill="auto"/>
            <w:noWrap w:val="0"/>
            <w:vAlign w:val="center"/>
          </w:tcPr>
          <w:p w14:paraId="59F640E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3D13533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21CCB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044D1AE5">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5</w:t>
            </w:r>
          </w:p>
        </w:tc>
        <w:tc>
          <w:tcPr>
            <w:tcW w:w="2125" w:type="dxa"/>
            <w:shd w:val="clear" w:color="auto" w:fill="auto"/>
            <w:noWrap w:val="0"/>
            <w:vAlign w:val="center"/>
          </w:tcPr>
          <w:p w14:paraId="65DADA79">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种植土</w:t>
            </w:r>
          </w:p>
        </w:tc>
        <w:tc>
          <w:tcPr>
            <w:tcW w:w="3400" w:type="dxa"/>
            <w:shd w:val="clear" w:color="auto" w:fill="auto"/>
            <w:noWrap w:val="0"/>
            <w:vAlign w:val="center"/>
          </w:tcPr>
          <w:p w14:paraId="225E590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5B80C132">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3072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15D17A9E">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6</w:t>
            </w:r>
          </w:p>
        </w:tc>
        <w:tc>
          <w:tcPr>
            <w:tcW w:w="2125" w:type="dxa"/>
            <w:shd w:val="clear" w:color="auto" w:fill="auto"/>
            <w:noWrap w:val="0"/>
            <w:vAlign w:val="center"/>
          </w:tcPr>
          <w:p w14:paraId="2B8C04D5">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挡墙材料（块石、片石）</w:t>
            </w:r>
          </w:p>
        </w:tc>
        <w:tc>
          <w:tcPr>
            <w:tcW w:w="3400" w:type="dxa"/>
            <w:shd w:val="clear" w:color="auto" w:fill="auto"/>
            <w:noWrap w:val="0"/>
            <w:vAlign w:val="center"/>
          </w:tcPr>
          <w:p w14:paraId="561C40A7">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3A39228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1BE1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shd w:val="clear" w:color="auto" w:fill="auto"/>
            <w:noWrap w:val="0"/>
            <w:vAlign w:val="center"/>
          </w:tcPr>
          <w:p w14:paraId="4143EEC3">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13</w:t>
            </w:r>
            <w:r>
              <w:rPr>
                <w:rFonts w:hint="eastAsia" w:ascii="宋体" w:hAnsi="宋体" w:cs="宋体"/>
                <w:b w:val="0"/>
                <w:color w:val="000000"/>
                <w:sz w:val="21"/>
                <w:szCs w:val="21"/>
                <w:lang w:val="en-US" w:eastAsia="zh-CN"/>
              </w:rPr>
              <w:t>7</w:t>
            </w:r>
          </w:p>
        </w:tc>
        <w:tc>
          <w:tcPr>
            <w:tcW w:w="2125" w:type="dxa"/>
            <w:shd w:val="clear" w:color="auto" w:fill="auto"/>
            <w:noWrap w:val="0"/>
            <w:vAlign w:val="center"/>
          </w:tcPr>
          <w:p w14:paraId="0F7C40B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边坡防护材料（生态袋、植生毯、土工格栅）</w:t>
            </w:r>
          </w:p>
        </w:tc>
        <w:tc>
          <w:tcPr>
            <w:tcW w:w="3400" w:type="dxa"/>
            <w:shd w:val="clear" w:color="auto" w:fill="auto"/>
            <w:noWrap w:val="0"/>
            <w:vAlign w:val="center"/>
          </w:tcPr>
          <w:p w14:paraId="7A155EC0">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p>
        </w:tc>
        <w:tc>
          <w:tcPr>
            <w:tcW w:w="2714" w:type="dxa"/>
            <w:shd w:val="clear" w:color="auto" w:fill="auto"/>
            <w:noWrap w:val="0"/>
            <w:vAlign w:val="center"/>
          </w:tcPr>
          <w:p w14:paraId="74814684">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kern w:val="2"/>
                <w:sz w:val="21"/>
                <w:szCs w:val="21"/>
                <w:lang w:val="en-US" w:eastAsia="zh-CN" w:bidi="ar-SA"/>
              </w:rPr>
            </w:pPr>
            <w:r>
              <w:rPr>
                <w:rFonts w:hint="eastAsia" w:ascii="宋体" w:hAnsi="宋体" w:eastAsia="宋体" w:cs="宋体"/>
                <w:b w:val="0"/>
                <w:color w:val="000000"/>
                <w:sz w:val="21"/>
                <w:szCs w:val="21"/>
              </w:rPr>
              <w:t>专业厂家并提供检测报告（不少于3家比选）</w:t>
            </w:r>
          </w:p>
        </w:tc>
      </w:tr>
      <w:tr w14:paraId="54B9F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184" w:type="dxa"/>
            <w:gridSpan w:val="4"/>
            <w:noWrap w:val="0"/>
            <w:vAlign w:val="center"/>
          </w:tcPr>
          <w:p w14:paraId="08F9FEC7">
            <w:pPr>
              <w:keepNext w:val="0"/>
              <w:keepLines w:val="0"/>
              <w:suppressLineNumbers w:val="0"/>
              <w:spacing w:before="20" w:beforeAutospacing="0" w:after="20" w:afterAutospacing="0" w:line="240" w:lineRule="auto"/>
              <w:ind w:left="0" w:leftChars="0" w:right="0" w:rightChars="0"/>
              <w:jc w:val="center"/>
              <w:rPr>
                <w:rFonts w:hint="eastAsia" w:ascii="宋体" w:hAnsi="宋体" w:eastAsia="宋体" w:cs="宋体"/>
                <w:b w:val="0"/>
                <w:color w:val="000000"/>
                <w:sz w:val="21"/>
                <w:szCs w:val="21"/>
                <w:lang w:val="en-US" w:eastAsia="zh-CN"/>
              </w:rPr>
            </w:pPr>
            <w:r>
              <w:rPr>
                <w:rFonts w:hint="eastAsia" w:ascii="宋体" w:hAnsi="宋体" w:eastAsia="宋体" w:cs="宋体"/>
                <w:b/>
                <w:bCs/>
                <w:color w:val="000000"/>
                <w:sz w:val="21"/>
                <w:szCs w:val="21"/>
                <w:lang w:val="en-US" w:eastAsia="zh-CN"/>
              </w:rPr>
              <w:t>暂估价设备参考</w:t>
            </w:r>
          </w:p>
        </w:tc>
      </w:tr>
      <w:tr w14:paraId="5D14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2FDCFCE2">
            <w:pPr>
              <w:keepNext w:val="0"/>
              <w:keepLines w:val="0"/>
              <w:suppressLineNumbers w:val="0"/>
              <w:spacing w:before="20" w:beforeAutospacing="0" w:after="20" w:afterAutospacing="0" w:line="240" w:lineRule="auto"/>
              <w:ind w:left="0" w:right="0"/>
              <w:jc w:val="center"/>
              <w:rPr>
                <w:rFonts w:hint="default"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w:t>
            </w:r>
            <w:r>
              <w:rPr>
                <w:rFonts w:hint="eastAsia" w:ascii="宋体" w:hAnsi="宋体" w:cs="宋体"/>
                <w:b w:val="0"/>
                <w:color w:val="000000"/>
                <w:sz w:val="21"/>
                <w:szCs w:val="21"/>
                <w:lang w:val="en-US" w:eastAsia="zh-CN"/>
              </w:rPr>
              <w:t>38</w:t>
            </w:r>
          </w:p>
        </w:tc>
        <w:tc>
          <w:tcPr>
            <w:tcW w:w="2125" w:type="dxa"/>
            <w:noWrap w:val="0"/>
            <w:vAlign w:val="center"/>
          </w:tcPr>
          <w:p w14:paraId="38ADC241">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柴油发电机组常载功率1600kW(备载功率1760kW)</w:t>
            </w:r>
          </w:p>
        </w:tc>
        <w:tc>
          <w:tcPr>
            <w:tcW w:w="3400" w:type="dxa"/>
            <w:noWrap w:val="0"/>
            <w:vAlign w:val="center"/>
          </w:tcPr>
          <w:p w14:paraId="53F77B46">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sz w:val="21"/>
                <w:szCs w:val="21"/>
              </w:rPr>
              <w:t>康明斯、卡特彼勒、珀金斯、潍柴、玉柴</w:t>
            </w:r>
          </w:p>
        </w:tc>
        <w:tc>
          <w:tcPr>
            <w:tcW w:w="2714" w:type="dxa"/>
            <w:noWrap w:val="0"/>
            <w:vAlign w:val="center"/>
          </w:tcPr>
          <w:p w14:paraId="0281F498">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r>
              <w:rPr>
                <w:rFonts w:hint="eastAsia" w:ascii="宋体" w:hAnsi="宋体" w:eastAsia="宋体" w:cs="宋体"/>
                <w:sz w:val="21"/>
                <w:szCs w:val="21"/>
                <w:lang w:val="en-US" w:eastAsia="zh-CN"/>
              </w:rPr>
              <w:t>入场前</w:t>
            </w:r>
            <w:r>
              <w:rPr>
                <w:rFonts w:hint="eastAsia" w:ascii="宋体" w:hAnsi="宋体" w:eastAsia="宋体" w:cs="宋体"/>
                <w:sz w:val="21"/>
                <w:szCs w:val="21"/>
              </w:rPr>
              <w:t>提供ISO8528性能等级与台架试验报告，满足当地环保噪声排放；配日用油箱储油时间、并机柜与ATS联动调试；机房进排风、消声与基础减振由厂家深化。</w:t>
            </w:r>
          </w:p>
        </w:tc>
      </w:tr>
      <w:tr w14:paraId="0915E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689409C7">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13</w:t>
            </w:r>
            <w:r>
              <w:rPr>
                <w:rFonts w:hint="eastAsia" w:ascii="宋体" w:hAnsi="宋体" w:cs="宋体"/>
                <w:b w:val="0"/>
                <w:color w:val="000000"/>
                <w:sz w:val="21"/>
                <w:szCs w:val="21"/>
                <w:lang w:val="en-US" w:eastAsia="zh-CN"/>
              </w:rPr>
              <w:t>9</w:t>
            </w:r>
          </w:p>
        </w:tc>
        <w:tc>
          <w:tcPr>
            <w:tcW w:w="2125" w:type="dxa"/>
            <w:noWrap w:val="0"/>
            <w:vAlign w:val="center"/>
          </w:tcPr>
          <w:p w14:paraId="349FA51E">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10KV中置柜KYN28型</w:t>
            </w:r>
          </w:p>
        </w:tc>
        <w:tc>
          <w:tcPr>
            <w:tcW w:w="3400" w:type="dxa"/>
            <w:noWrap w:val="0"/>
            <w:vAlign w:val="center"/>
          </w:tcPr>
          <w:p w14:paraId="60202582">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sz w:val="21"/>
                <w:szCs w:val="21"/>
              </w:rPr>
              <w:t>施耐德、ABB、</w:t>
            </w:r>
            <w:r>
              <w:rPr>
                <w:rFonts w:hint="eastAsia" w:ascii="宋体" w:hAnsi="宋体" w:eastAsia="宋体" w:cs="宋体"/>
                <w:sz w:val="21"/>
                <w:szCs w:val="21"/>
                <w:lang w:val="en-US" w:eastAsia="zh-CN"/>
              </w:rPr>
              <w:t>伊顿</w:t>
            </w:r>
            <w:r>
              <w:rPr>
                <w:rFonts w:hint="eastAsia" w:ascii="宋体" w:hAnsi="宋体" w:eastAsia="宋体" w:cs="宋体"/>
                <w:sz w:val="21"/>
                <w:szCs w:val="21"/>
              </w:rPr>
              <w:t>、常熟开关</w:t>
            </w:r>
          </w:p>
        </w:tc>
        <w:tc>
          <w:tcPr>
            <w:tcW w:w="2714" w:type="dxa"/>
            <w:noWrap w:val="0"/>
            <w:vAlign w:val="center"/>
          </w:tcPr>
          <w:p w14:paraId="471F7CED">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r>
              <w:rPr>
                <w:rFonts w:hint="eastAsia" w:ascii="宋体" w:hAnsi="宋体" w:eastAsia="宋体" w:cs="宋体"/>
                <w:sz w:val="21"/>
                <w:szCs w:val="21"/>
                <w:lang w:val="en-US" w:eastAsia="zh-CN"/>
              </w:rPr>
              <w:t>入场券</w:t>
            </w:r>
            <w:r>
              <w:rPr>
                <w:rFonts w:hint="eastAsia" w:ascii="宋体" w:hAnsi="宋体" w:eastAsia="宋体" w:cs="宋体"/>
                <w:sz w:val="21"/>
                <w:szCs w:val="21"/>
              </w:rPr>
              <w:t>提供型式试验报告（含内部燃弧IAC AFLR等级）与出厂试验报告；断路器与保护装置匹配，互感器精度、母排规格按设计核对。</w:t>
            </w:r>
          </w:p>
        </w:tc>
      </w:tr>
      <w:tr w14:paraId="70B24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1EE0D464">
            <w:pPr>
              <w:keepNext w:val="0"/>
              <w:keepLines w:val="0"/>
              <w:suppressLineNumbers w:val="0"/>
              <w:spacing w:before="20" w:beforeAutospacing="0" w:after="20" w:afterAutospacing="0" w:line="240" w:lineRule="auto"/>
              <w:ind w:left="0" w:right="0"/>
              <w:jc w:val="center"/>
              <w:rPr>
                <w:rFonts w:hint="default"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w:t>
            </w:r>
            <w:r>
              <w:rPr>
                <w:rFonts w:hint="eastAsia" w:ascii="宋体" w:hAnsi="宋体" w:cs="宋体"/>
                <w:b w:val="0"/>
                <w:color w:val="000000"/>
                <w:sz w:val="21"/>
                <w:szCs w:val="21"/>
                <w:lang w:val="en-US" w:eastAsia="zh-CN"/>
              </w:rPr>
              <w:t>40</w:t>
            </w:r>
          </w:p>
        </w:tc>
        <w:tc>
          <w:tcPr>
            <w:tcW w:w="2125" w:type="dxa"/>
            <w:noWrap w:val="0"/>
            <w:vAlign w:val="center"/>
          </w:tcPr>
          <w:p w14:paraId="4307C65C">
            <w:pPr>
              <w:keepNext w:val="0"/>
              <w:keepLines w:val="0"/>
              <w:widowControl/>
              <w:suppressLineNumbers w:val="0"/>
              <w:spacing w:before="0" w:beforeAutospacing="0" w:after="0" w:afterAutospacing="0" w:line="240" w:lineRule="auto"/>
              <w:ind w:left="0" w:right="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干式变压器SCB18-1600KVA</w:t>
            </w:r>
          </w:p>
        </w:tc>
        <w:tc>
          <w:tcPr>
            <w:tcW w:w="3400" w:type="dxa"/>
            <w:noWrap w:val="0"/>
            <w:vAlign w:val="center"/>
          </w:tcPr>
          <w:p w14:paraId="4673E4CC">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sz w:val="21"/>
                <w:szCs w:val="21"/>
                <w:lang w:val="en-US" w:eastAsia="zh-CN"/>
              </w:rPr>
              <w:t>顺特，瑞恩，海南金盘</w:t>
            </w:r>
          </w:p>
        </w:tc>
        <w:tc>
          <w:tcPr>
            <w:tcW w:w="2714" w:type="dxa"/>
            <w:noWrap w:val="0"/>
            <w:vAlign w:val="center"/>
          </w:tcPr>
          <w:p w14:paraId="09B5C706">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r>
              <w:rPr>
                <w:rFonts w:hint="eastAsia" w:ascii="宋体" w:hAnsi="宋体" w:eastAsia="宋体" w:cs="宋体"/>
                <w:sz w:val="21"/>
                <w:szCs w:val="21"/>
                <w:lang w:val="en-US" w:eastAsia="zh-CN"/>
              </w:rPr>
              <w:t>入场前</w:t>
            </w:r>
            <w:r>
              <w:rPr>
                <w:rFonts w:hint="eastAsia" w:ascii="宋体" w:hAnsi="宋体" w:eastAsia="宋体" w:cs="宋体"/>
                <w:sz w:val="21"/>
                <w:szCs w:val="21"/>
              </w:rPr>
              <w:t>须提供出厂试验报告与能效等级证明，能效须符合GB 20052-2024要求</w:t>
            </w:r>
          </w:p>
        </w:tc>
      </w:tr>
      <w:tr w14:paraId="1B931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5B9A7269">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14</w:t>
            </w:r>
            <w:r>
              <w:rPr>
                <w:rFonts w:hint="eastAsia" w:ascii="宋体" w:hAnsi="宋体" w:cs="宋体"/>
                <w:b w:val="0"/>
                <w:color w:val="000000"/>
                <w:sz w:val="21"/>
                <w:szCs w:val="21"/>
                <w:lang w:val="en-US" w:eastAsia="zh-CN"/>
              </w:rPr>
              <w:t>1</w:t>
            </w:r>
          </w:p>
        </w:tc>
        <w:tc>
          <w:tcPr>
            <w:tcW w:w="2125" w:type="dxa"/>
            <w:noWrap w:val="0"/>
            <w:vAlign w:val="center"/>
          </w:tcPr>
          <w:p w14:paraId="40E06ECA">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空调暖通设备</w:t>
            </w:r>
          </w:p>
        </w:tc>
        <w:tc>
          <w:tcPr>
            <w:tcW w:w="3400" w:type="dxa"/>
            <w:noWrap w:val="0"/>
            <w:vAlign w:val="center"/>
          </w:tcPr>
          <w:p w14:paraId="25C9B7D2">
            <w:pPr>
              <w:keepNext w:val="0"/>
              <w:keepLines w:val="0"/>
              <w:suppressLineNumbers w:val="0"/>
              <w:spacing w:before="20" w:beforeAutospacing="0" w:after="20" w:afterAutospacing="0" w:line="240" w:lineRule="auto"/>
              <w:ind w:left="0" w:right="0"/>
              <w:rPr>
                <w:rFonts w:hint="default"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日立、</w:t>
            </w:r>
            <w:r>
              <w:rPr>
                <w:rFonts w:hint="eastAsia" w:ascii="宋体" w:hAnsi="宋体" w:eastAsia="宋体" w:cs="宋体"/>
                <w:sz w:val="21"/>
                <w:szCs w:val="21"/>
                <w:highlight w:val="none"/>
              </w:rPr>
              <w:t>格力、美的</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海尔</w:t>
            </w:r>
          </w:p>
        </w:tc>
        <w:tc>
          <w:tcPr>
            <w:tcW w:w="2714" w:type="dxa"/>
            <w:noWrap w:val="0"/>
            <w:vAlign w:val="center"/>
          </w:tcPr>
          <w:p w14:paraId="6F8DACD1">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lang w:val="en-US" w:eastAsia="zh-CN"/>
              </w:rPr>
            </w:pPr>
          </w:p>
        </w:tc>
      </w:tr>
      <w:tr w14:paraId="0178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3D014DDC">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14</w:t>
            </w:r>
            <w:r>
              <w:rPr>
                <w:rFonts w:hint="eastAsia" w:ascii="宋体" w:hAnsi="宋体" w:cs="宋体"/>
                <w:b w:val="0"/>
                <w:color w:val="000000"/>
                <w:sz w:val="21"/>
                <w:szCs w:val="21"/>
                <w:lang w:val="en-US" w:eastAsia="zh-CN"/>
              </w:rPr>
              <w:t>2</w:t>
            </w:r>
          </w:p>
        </w:tc>
        <w:tc>
          <w:tcPr>
            <w:tcW w:w="2125" w:type="dxa"/>
            <w:noWrap w:val="0"/>
            <w:vAlign w:val="center"/>
          </w:tcPr>
          <w:p w14:paraId="1B22229C">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highlight w:val="none"/>
                <w:lang w:val="en-US" w:eastAsia="zh-CN"/>
              </w:rPr>
              <w:t>给排水及消防设备</w:t>
            </w:r>
          </w:p>
        </w:tc>
        <w:tc>
          <w:tcPr>
            <w:tcW w:w="3400" w:type="dxa"/>
            <w:noWrap w:val="0"/>
            <w:vAlign w:val="center"/>
          </w:tcPr>
          <w:p w14:paraId="2B09DF70">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highlight w:val="yellow"/>
                <w:lang w:val="en-US" w:eastAsia="zh-CN"/>
              </w:rPr>
            </w:pPr>
          </w:p>
        </w:tc>
        <w:tc>
          <w:tcPr>
            <w:tcW w:w="2714" w:type="dxa"/>
            <w:noWrap w:val="0"/>
            <w:vAlign w:val="center"/>
          </w:tcPr>
          <w:p w14:paraId="17E4328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专业厂家并提供检测报告（不少于3家比选）</w:t>
            </w:r>
          </w:p>
        </w:tc>
      </w:tr>
      <w:tr w14:paraId="1EA3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683A2586">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14</w:t>
            </w:r>
            <w:r>
              <w:rPr>
                <w:rFonts w:hint="eastAsia" w:ascii="宋体" w:hAnsi="宋体" w:cs="宋体"/>
                <w:b w:val="0"/>
                <w:color w:val="000000"/>
                <w:sz w:val="21"/>
                <w:szCs w:val="21"/>
                <w:lang w:val="en-US" w:eastAsia="zh-CN"/>
              </w:rPr>
              <w:t>3</w:t>
            </w:r>
          </w:p>
        </w:tc>
        <w:tc>
          <w:tcPr>
            <w:tcW w:w="2125" w:type="dxa"/>
            <w:noWrap w:val="0"/>
            <w:vAlign w:val="center"/>
          </w:tcPr>
          <w:p w14:paraId="1AEAFFA1">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高位消防水箱5m*3.5m*3m</w:t>
            </w:r>
          </w:p>
        </w:tc>
        <w:tc>
          <w:tcPr>
            <w:tcW w:w="3400" w:type="dxa"/>
            <w:noWrap w:val="0"/>
            <w:vAlign w:val="center"/>
          </w:tcPr>
          <w:p w14:paraId="58C15881">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p>
        </w:tc>
        <w:tc>
          <w:tcPr>
            <w:tcW w:w="2714" w:type="dxa"/>
            <w:noWrap w:val="0"/>
            <w:vAlign w:val="center"/>
          </w:tcPr>
          <w:p w14:paraId="1EF1CCFE">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专业厂家并提供检测报告（不少于3家比选）</w:t>
            </w:r>
          </w:p>
        </w:tc>
      </w:tr>
      <w:tr w14:paraId="3891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1274BBC0">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14</w:t>
            </w:r>
            <w:r>
              <w:rPr>
                <w:rFonts w:hint="eastAsia" w:ascii="宋体" w:hAnsi="宋体" w:cs="宋体"/>
                <w:b w:val="0"/>
                <w:color w:val="000000"/>
                <w:sz w:val="21"/>
                <w:szCs w:val="21"/>
                <w:lang w:val="en-US" w:eastAsia="zh-CN"/>
              </w:rPr>
              <w:t>4</w:t>
            </w:r>
          </w:p>
        </w:tc>
        <w:tc>
          <w:tcPr>
            <w:tcW w:w="2125" w:type="dxa"/>
            <w:noWrap w:val="0"/>
            <w:vAlign w:val="center"/>
          </w:tcPr>
          <w:p w14:paraId="2D0B6910">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UPS</w:t>
            </w:r>
            <w:r>
              <w:rPr>
                <w:rFonts w:hint="eastAsia" w:ascii="宋体" w:hAnsi="宋体" w:eastAsia="宋体" w:cs="宋体"/>
                <w:b w:val="0"/>
                <w:color w:val="000000"/>
                <w:sz w:val="21"/>
                <w:szCs w:val="21"/>
                <w:lang w:val="en-US" w:eastAsia="zh-CN"/>
              </w:rPr>
              <w:t xml:space="preserve"> </w:t>
            </w:r>
            <w:r>
              <w:rPr>
                <w:rFonts w:hint="eastAsia" w:ascii="宋体" w:hAnsi="宋体" w:eastAsia="宋体" w:cs="宋体"/>
                <w:b w:val="0"/>
                <w:color w:val="000000"/>
                <w:sz w:val="21"/>
                <w:szCs w:val="21"/>
              </w:rPr>
              <w:t>50kVA</w:t>
            </w:r>
          </w:p>
        </w:tc>
        <w:tc>
          <w:tcPr>
            <w:tcW w:w="3400" w:type="dxa"/>
            <w:noWrap w:val="0"/>
            <w:vAlign w:val="center"/>
          </w:tcPr>
          <w:p w14:paraId="08BBBB69">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sz w:val="21"/>
                <w:szCs w:val="21"/>
              </w:rPr>
              <w:t>APC、伊顿、</w:t>
            </w:r>
            <w:r>
              <w:rPr>
                <w:rFonts w:hint="eastAsia" w:ascii="宋体" w:hAnsi="宋体" w:eastAsia="宋体" w:cs="宋体"/>
                <w:sz w:val="21"/>
                <w:szCs w:val="21"/>
                <w:lang w:val="en-US" w:eastAsia="zh-CN"/>
              </w:rPr>
              <w:t>山特、</w:t>
            </w:r>
            <w:r>
              <w:rPr>
                <w:rFonts w:hint="eastAsia" w:ascii="宋体" w:hAnsi="宋体" w:eastAsia="宋体" w:cs="宋体"/>
                <w:sz w:val="21"/>
                <w:szCs w:val="21"/>
              </w:rPr>
              <w:t>维谛、华为</w:t>
            </w:r>
          </w:p>
        </w:tc>
        <w:tc>
          <w:tcPr>
            <w:tcW w:w="2714" w:type="dxa"/>
            <w:noWrap w:val="0"/>
            <w:vAlign w:val="center"/>
          </w:tcPr>
          <w:p w14:paraId="04F9E5EA">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p>
        </w:tc>
      </w:tr>
      <w:tr w14:paraId="09D7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43C11BA8">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14</w:t>
            </w:r>
            <w:r>
              <w:rPr>
                <w:rFonts w:hint="eastAsia" w:ascii="宋体" w:hAnsi="宋体" w:cs="宋体"/>
                <w:b w:val="0"/>
                <w:color w:val="000000"/>
                <w:sz w:val="21"/>
                <w:szCs w:val="21"/>
                <w:lang w:val="en-US" w:eastAsia="zh-CN"/>
              </w:rPr>
              <w:t>5</w:t>
            </w:r>
          </w:p>
        </w:tc>
        <w:tc>
          <w:tcPr>
            <w:tcW w:w="2125" w:type="dxa"/>
            <w:noWrap w:val="0"/>
            <w:vAlign w:val="center"/>
          </w:tcPr>
          <w:p w14:paraId="6DC6085F">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电梯</w:t>
            </w:r>
          </w:p>
        </w:tc>
        <w:tc>
          <w:tcPr>
            <w:tcW w:w="3400" w:type="dxa"/>
            <w:noWrap w:val="0"/>
            <w:vAlign w:val="center"/>
          </w:tcPr>
          <w:p w14:paraId="7DD372CB">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sz w:val="21"/>
                <w:szCs w:val="21"/>
              </w:rPr>
              <w:t>蒂升</w:t>
            </w:r>
            <w:r>
              <w:rPr>
                <w:rFonts w:hint="eastAsia" w:ascii="宋体" w:hAnsi="宋体" w:eastAsia="宋体" w:cs="宋体"/>
                <w:sz w:val="21"/>
                <w:szCs w:val="21"/>
                <w:lang w:eastAsia="zh-CN"/>
              </w:rPr>
              <w:t>、</w:t>
            </w:r>
            <w:r>
              <w:rPr>
                <w:rFonts w:hint="eastAsia" w:ascii="宋体" w:hAnsi="宋体" w:eastAsia="宋体" w:cs="宋体"/>
                <w:sz w:val="21"/>
                <w:szCs w:val="21"/>
              </w:rPr>
              <w:t>日立</w:t>
            </w:r>
            <w:r>
              <w:rPr>
                <w:rFonts w:hint="eastAsia" w:ascii="宋体" w:hAnsi="宋体" w:eastAsia="宋体" w:cs="宋体"/>
                <w:sz w:val="21"/>
                <w:szCs w:val="21"/>
                <w:lang w:eastAsia="zh-CN"/>
              </w:rPr>
              <w:t>、</w:t>
            </w:r>
            <w:r>
              <w:rPr>
                <w:rFonts w:hint="eastAsia" w:ascii="宋体" w:hAnsi="宋体" w:eastAsia="宋体" w:cs="宋体"/>
                <w:sz w:val="21"/>
                <w:szCs w:val="21"/>
              </w:rPr>
              <w:t>三菱、通力</w:t>
            </w:r>
          </w:p>
        </w:tc>
        <w:tc>
          <w:tcPr>
            <w:tcW w:w="2714" w:type="dxa"/>
            <w:noWrap w:val="0"/>
            <w:vAlign w:val="center"/>
          </w:tcPr>
          <w:p w14:paraId="1358D91C">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p>
        </w:tc>
      </w:tr>
      <w:tr w14:paraId="1A15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60" w:type="dxa"/>
            <w:bottom w:w="30" w:type="dxa"/>
            <w:right w:w="60" w:type="dxa"/>
          </w:tblCellMar>
        </w:tblPrEx>
        <w:tc>
          <w:tcPr>
            <w:tcW w:w="945" w:type="dxa"/>
            <w:noWrap w:val="0"/>
            <w:vAlign w:val="center"/>
          </w:tcPr>
          <w:p w14:paraId="358B10CE">
            <w:pPr>
              <w:keepNext w:val="0"/>
              <w:keepLines w:val="0"/>
              <w:suppressLineNumbers w:val="0"/>
              <w:spacing w:before="20" w:beforeAutospacing="0" w:after="20" w:afterAutospacing="0" w:line="240" w:lineRule="auto"/>
              <w:ind w:left="0" w:right="0"/>
              <w:jc w:val="center"/>
              <w:rPr>
                <w:rFonts w:hint="eastAsia" w:ascii="宋体" w:hAnsi="宋体" w:eastAsia="宋体" w:cs="宋体"/>
                <w:b w:val="0"/>
                <w:color w:val="000000"/>
                <w:sz w:val="21"/>
                <w:szCs w:val="21"/>
                <w:lang w:val="en-US" w:eastAsia="zh-CN"/>
              </w:rPr>
            </w:pPr>
            <w:r>
              <w:rPr>
                <w:rFonts w:hint="eastAsia" w:ascii="宋体" w:hAnsi="宋体" w:eastAsia="宋体" w:cs="宋体"/>
                <w:b w:val="0"/>
                <w:color w:val="000000"/>
                <w:sz w:val="21"/>
                <w:szCs w:val="21"/>
                <w:lang w:val="en-US" w:eastAsia="zh-CN"/>
              </w:rPr>
              <w:t>14</w:t>
            </w:r>
            <w:r>
              <w:rPr>
                <w:rFonts w:hint="eastAsia" w:ascii="宋体" w:hAnsi="宋体" w:cs="宋体"/>
                <w:b w:val="0"/>
                <w:color w:val="000000"/>
                <w:sz w:val="21"/>
                <w:szCs w:val="21"/>
                <w:lang w:val="en-US" w:eastAsia="zh-CN"/>
              </w:rPr>
              <w:t>6</w:t>
            </w:r>
          </w:p>
        </w:tc>
        <w:tc>
          <w:tcPr>
            <w:tcW w:w="2125" w:type="dxa"/>
            <w:noWrap w:val="0"/>
            <w:vAlign w:val="center"/>
          </w:tcPr>
          <w:p w14:paraId="5BA051EA">
            <w:pPr>
              <w:keepNext w:val="0"/>
              <w:keepLines w:val="0"/>
              <w:suppressLineNumbers w:val="0"/>
              <w:spacing w:before="20" w:beforeAutospacing="0" w:after="20" w:afterAutospacing="0" w:line="240" w:lineRule="auto"/>
              <w:ind w:left="0" w:right="0"/>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光伏发电系统（太阳能光伏组件及逆变器，400㎡）</w:t>
            </w:r>
          </w:p>
        </w:tc>
        <w:tc>
          <w:tcPr>
            <w:tcW w:w="3400" w:type="dxa"/>
            <w:noWrap w:val="0"/>
            <w:vAlign w:val="center"/>
          </w:tcPr>
          <w:p w14:paraId="6CF8B13F">
            <w:pPr>
              <w:keepNext w:val="0"/>
              <w:keepLines w:val="0"/>
              <w:suppressLineNumbers w:val="0"/>
              <w:spacing w:before="20" w:beforeAutospacing="0" w:after="20" w:afterAutospacing="0" w:line="240" w:lineRule="auto"/>
              <w:ind w:left="0" w:right="0"/>
              <w:rPr>
                <w:rFonts w:hint="eastAsia" w:ascii="宋体" w:hAnsi="宋体" w:eastAsia="宋体" w:cs="宋体"/>
                <w:sz w:val="21"/>
                <w:szCs w:val="21"/>
              </w:rPr>
            </w:pPr>
            <w:r>
              <w:rPr>
                <w:rFonts w:hint="eastAsia" w:ascii="宋体" w:hAnsi="宋体" w:eastAsia="宋体" w:cs="宋体"/>
                <w:sz w:val="21"/>
                <w:szCs w:val="21"/>
              </w:rPr>
              <w:t>隆基、晶科（国产一线）、天合、韩华、华为、阳光电源</w:t>
            </w:r>
          </w:p>
        </w:tc>
        <w:tc>
          <w:tcPr>
            <w:tcW w:w="2714" w:type="dxa"/>
            <w:noWrap w:val="0"/>
            <w:vAlign w:val="center"/>
          </w:tcPr>
          <w:p w14:paraId="515C01EF">
            <w:pPr>
              <w:keepNext w:val="0"/>
              <w:keepLines w:val="0"/>
              <w:suppressLineNumbers w:val="0"/>
              <w:spacing w:before="20" w:beforeAutospacing="0" w:after="20" w:afterAutospacing="0" w:line="240" w:lineRule="auto"/>
              <w:ind w:left="0" w:leftChars="0" w:right="0" w:rightChars="0"/>
              <w:rPr>
                <w:rFonts w:hint="eastAsia" w:ascii="宋体" w:hAnsi="宋体" w:eastAsia="宋体" w:cs="宋体"/>
                <w:b w:val="0"/>
                <w:color w:val="000000"/>
                <w:sz w:val="21"/>
                <w:szCs w:val="21"/>
              </w:rPr>
            </w:pPr>
          </w:p>
        </w:tc>
      </w:tr>
    </w:tbl>
    <w:p w14:paraId="5129A5FE">
      <w:pPr>
        <w:spacing w:before="0" w:after="60" w:line="360" w:lineRule="auto"/>
        <w:ind w:firstLine="480"/>
        <w:rPr>
          <w:rFonts w:hint="default" w:ascii="Times New Roman" w:hAnsi="宋体" w:eastAsia="宋体"/>
          <w:b w:val="0"/>
          <w:color w:val="000000"/>
          <w:sz w:val="24"/>
          <w:lang w:val="en-US" w:eastAsia="zh-CN"/>
        </w:rPr>
      </w:pPr>
    </w:p>
    <w:p w14:paraId="6A9E4326">
      <w:pPr>
        <w:spacing w:before="120" w:after="60" w:line="360" w:lineRule="auto"/>
        <w:ind w:firstLine="480" w:firstLineChars="0"/>
        <w:outlineLvl w:val="1"/>
      </w:pPr>
      <w:r>
        <w:rPr>
          <w:rFonts w:ascii="Times New Roman" w:hAnsi="黑体" w:eastAsia="黑体"/>
          <w:b/>
          <w:color w:val="000000"/>
          <w:sz w:val="24"/>
        </w:rPr>
        <w:t>（六）缺陷责任期的服务要求</w:t>
      </w:r>
    </w:p>
    <w:p w14:paraId="158B607C">
      <w:pPr>
        <w:spacing w:before="0" w:after="60" w:line="360" w:lineRule="auto"/>
        <w:ind w:firstLine="480"/>
        <w:rPr>
          <w:sz w:val="21"/>
          <w:szCs w:val="21"/>
        </w:rPr>
      </w:pPr>
      <w:r>
        <w:rPr>
          <w:rFonts w:ascii="Times New Roman" w:hAnsi="宋体" w:eastAsia="宋体"/>
          <w:b w:val="0"/>
          <w:color w:val="000000"/>
          <w:sz w:val="21"/>
          <w:szCs w:val="21"/>
        </w:rPr>
        <w:t>1.缺陷责任期为24个月，自竣工验收合格之日起计算。</w:t>
      </w:r>
    </w:p>
    <w:p w14:paraId="4A460553">
      <w:pPr>
        <w:spacing w:before="0" w:after="60" w:line="360" w:lineRule="auto"/>
        <w:ind w:firstLine="480"/>
        <w:rPr>
          <w:rFonts w:hint="eastAsia" w:eastAsia="宋体"/>
          <w:sz w:val="21"/>
          <w:szCs w:val="21"/>
          <w:lang w:eastAsia="zh-CN"/>
        </w:rPr>
      </w:pPr>
      <w:r>
        <w:rPr>
          <w:rFonts w:ascii="Times New Roman" w:hAnsi="宋体" w:eastAsia="宋体"/>
          <w:b w:val="0"/>
          <w:color w:val="000000"/>
          <w:sz w:val="21"/>
          <w:szCs w:val="21"/>
        </w:rPr>
        <w:t>2.承包人应建立缺陷责任期服务机制，明确负责人及联系方式，保持24小时通讯畅通；</w:t>
      </w:r>
      <w:r>
        <w:rPr>
          <w:rFonts w:hint="eastAsia" w:ascii="Times New Roman" w:hAnsi="宋体" w:eastAsia="宋体"/>
          <w:b w:val="0"/>
          <w:color w:val="000000"/>
          <w:sz w:val="21"/>
          <w:szCs w:val="21"/>
        </w:rPr>
        <w:t>接到发包人通知后（包括但不限于电话、QQ、微信等电子化通讯方式）即时响应并在12小时内到达现场</w:t>
      </w:r>
      <w:r>
        <w:rPr>
          <w:rFonts w:hint="eastAsia" w:hAnsi="宋体"/>
          <w:b w:val="0"/>
          <w:color w:val="000000"/>
          <w:sz w:val="21"/>
          <w:szCs w:val="21"/>
          <w:lang w:eastAsia="zh-CN"/>
        </w:rPr>
        <w:t>。</w:t>
      </w:r>
    </w:p>
    <w:p w14:paraId="162E62ED">
      <w:pPr>
        <w:spacing w:before="0" w:after="60" w:line="360" w:lineRule="auto"/>
        <w:ind w:firstLine="480"/>
        <w:rPr>
          <w:sz w:val="21"/>
          <w:szCs w:val="21"/>
        </w:rPr>
      </w:pPr>
      <w:r>
        <w:rPr>
          <w:rFonts w:ascii="Times New Roman" w:hAnsi="宋体" w:eastAsia="宋体"/>
          <w:b w:val="0"/>
          <w:color w:val="000000"/>
          <w:sz w:val="21"/>
          <w:szCs w:val="21"/>
        </w:rPr>
        <w:t>3.发生渗漏、断电、消防系统故障等影响使用的情形，承包人应立即到场处理，不得以任何理由拖延。</w:t>
      </w:r>
    </w:p>
    <w:p w14:paraId="416E9938">
      <w:pPr>
        <w:spacing w:before="0" w:after="60" w:line="360" w:lineRule="auto"/>
        <w:ind w:firstLine="480"/>
        <w:rPr>
          <w:rFonts w:ascii="Times New Roman" w:hAnsi="宋体" w:eastAsia="宋体"/>
          <w:b w:val="0"/>
          <w:color w:val="000000"/>
          <w:sz w:val="21"/>
          <w:szCs w:val="21"/>
        </w:rPr>
      </w:pPr>
      <w:r>
        <w:rPr>
          <w:rFonts w:ascii="Times New Roman" w:hAnsi="宋体" w:eastAsia="宋体"/>
          <w:b w:val="0"/>
          <w:color w:val="000000"/>
          <w:sz w:val="21"/>
          <w:szCs w:val="21"/>
        </w:rPr>
        <w:t>4.缺陷责任期内因承包人原因造成的缺陷，修复费用由承包人承担；承包人未按期修复的，发包人有权委托第三方修复，费用从质量保证金中扣除。</w:t>
      </w:r>
    </w:p>
    <w:p w14:paraId="5784C771">
      <w:pPr>
        <w:spacing w:before="0" w:after="60" w:line="360" w:lineRule="auto"/>
        <w:ind w:firstLine="480"/>
        <w:rPr>
          <w:sz w:val="21"/>
          <w:szCs w:val="21"/>
        </w:rPr>
      </w:pPr>
      <w:r>
        <w:rPr>
          <w:rFonts w:ascii="Times New Roman" w:hAnsi="宋体" w:eastAsia="宋体"/>
          <w:b w:val="0"/>
          <w:color w:val="000000"/>
          <w:sz w:val="21"/>
          <w:szCs w:val="21"/>
        </w:rPr>
        <w:t>5.保修期内的保修责任按《工程质量保修书》及合同约定执行。</w:t>
      </w:r>
    </w:p>
    <w:p w14:paraId="553DF4CD">
      <w:pPr>
        <w:spacing w:line="440" w:lineRule="exact"/>
        <w:rPr>
          <w:rFonts w:hint="eastAsia" w:ascii="宋体" w:hAnsi="宋体"/>
          <w:szCs w:val="21"/>
        </w:rPr>
      </w:pPr>
    </w:p>
    <w:p w14:paraId="02113E92">
      <w:pPr>
        <w:spacing w:line="440" w:lineRule="exact"/>
        <w:rPr>
          <w:rFonts w:hint="eastAsia" w:ascii="宋体" w:hAnsi="宋体"/>
          <w:szCs w:val="21"/>
        </w:rPr>
      </w:pPr>
    </w:p>
    <w:p w14:paraId="1B3D9C9E">
      <w:pPr>
        <w:spacing w:line="440" w:lineRule="exact"/>
        <w:rPr>
          <w:rFonts w:hint="eastAsia" w:ascii="宋体" w:hAnsi="宋体"/>
          <w:szCs w:val="21"/>
        </w:rPr>
      </w:pPr>
    </w:p>
    <w:p w14:paraId="1493E5BB">
      <w:pPr>
        <w:spacing w:line="440" w:lineRule="exact"/>
        <w:rPr>
          <w:rFonts w:hint="eastAsia" w:ascii="宋体" w:hAnsi="宋体"/>
          <w:szCs w:val="21"/>
        </w:rPr>
      </w:pPr>
    </w:p>
    <w:p w14:paraId="6EAD3050">
      <w:pPr>
        <w:spacing w:line="400" w:lineRule="exact"/>
        <w:rPr>
          <w:rFonts w:hint="eastAsia" w:ascii="宋体" w:hAnsi="宋体"/>
          <w:szCs w:val="21"/>
        </w:rPr>
      </w:pPr>
      <w:r>
        <w:rPr>
          <w:rFonts w:ascii="宋体" w:hAnsi="宋体"/>
          <w:szCs w:val="21"/>
        </w:rPr>
        <w:br w:type="page"/>
      </w:r>
    </w:p>
    <w:p w14:paraId="71D9D0E0">
      <w:pPr>
        <w:spacing w:line="360" w:lineRule="auto"/>
        <w:ind w:firstLine="420"/>
        <w:rPr>
          <w:rFonts w:hint="eastAsia" w:ascii="宋体" w:hAnsi="宋体"/>
          <w:szCs w:val="21"/>
        </w:rPr>
      </w:pPr>
    </w:p>
    <w:p w14:paraId="03ED3C7F">
      <w:pPr>
        <w:pStyle w:val="113"/>
      </w:pPr>
      <w:bookmarkStart w:id="1879" w:name="_Toc519085628"/>
      <w:bookmarkStart w:id="1880" w:name="_Toc16487"/>
      <w:bookmarkStart w:id="1881" w:name="_Toc23576"/>
      <w:bookmarkStart w:id="1882" w:name="_Toc154064015"/>
      <w:bookmarkStart w:id="1883" w:name="_Toc8552"/>
      <w:bookmarkStart w:id="1884" w:name="_Toc29597"/>
      <w:r>
        <w:rPr>
          <w:rFonts w:hint="eastAsia"/>
        </w:rPr>
        <w:t>第六章  发包人提供的资料</w:t>
      </w:r>
      <w:bookmarkEnd w:id="1879"/>
      <w:bookmarkEnd w:id="1880"/>
      <w:bookmarkEnd w:id="1881"/>
      <w:bookmarkEnd w:id="1882"/>
      <w:bookmarkEnd w:id="1883"/>
      <w:bookmarkEnd w:id="1884"/>
    </w:p>
    <w:p w14:paraId="5BD2965F">
      <w:pPr>
        <w:spacing w:line="360" w:lineRule="auto"/>
        <w:ind w:firstLine="420"/>
        <w:rPr>
          <w:rFonts w:hint="eastAsia"/>
        </w:rPr>
      </w:pPr>
      <w:r>
        <w:br w:type="page"/>
      </w:r>
    </w:p>
    <w:p w14:paraId="6D21D594">
      <w:pPr>
        <w:pStyle w:val="3"/>
        <w:spacing w:before="48"/>
        <w:jc w:val="center"/>
        <w:rPr>
          <w:rFonts w:hint="eastAsia"/>
        </w:rPr>
      </w:pPr>
      <w:bookmarkStart w:id="1885" w:name="_Toc31518"/>
      <w:bookmarkStart w:id="1886" w:name="_Toc20457"/>
      <w:bookmarkStart w:id="1887" w:name="_Toc30230"/>
      <w:bookmarkStart w:id="1888" w:name="_Toc154064016"/>
      <w:bookmarkStart w:id="1889" w:name="_Toc78047092"/>
      <w:bookmarkStart w:id="1890" w:name="_Toc29735"/>
      <w:r>
        <w:rPr>
          <w:rFonts w:hint="eastAsia"/>
        </w:rPr>
        <w:t>发包人提供的资料</w:t>
      </w:r>
      <w:bookmarkEnd w:id="1885"/>
      <w:bookmarkEnd w:id="1886"/>
      <w:bookmarkEnd w:id="1887"/>
      <w:bookmarkEnd w:id="1888"/>
      <w:bookmarkEnd w:id="1889"/>
      <w:bookmarkEnd w:id="1890"/>
    </w:p>
    <w:p w14:paraId="40D6A4AE">
      <w:pPr>
        <w:rPr>
          <w:rFonts w:hint="eastAsia"/>
          <w:b/>
          <w:sz w:val="30"/>
          <w:szCs w:val="30"/>
        </w:rPr>
      </w:pPr>
    </w:p>
    <w:p w14:paraId="46A97056">
      <w:pPr>
        <w:spacing w:line="360" w:lineRule="auto"/>
        <w:ind w:firstLine="420" w:firstLineChars="200"/>
        <w:rPr>
          <w:rFonts w:hint="eastAsia" w:ascii="宋体" w:hAnsi="宋体"/>
          <w:szCs w:val="21"/>
        </w:rPr>
      </w:pPr>
      <w:r>
        <w:rPr>
          <w:rFonts w:hint="eastAsia" w:ascii="宋体" w:hAnsi="宋体"/>
          <w:szCs w:val="21"/>
        </w:rPr>
        <w:t>1.地勘资料(初勘报告电子版)</w:t>
      </w:r>
    </w:p>
    <w:p w14:paraId="6696B374">
      <w:pPr>
        <w:spacing w:line="360" w:lineRule="auto"/>
        <w:ind w:firstLine="420" w:firstLineChars="200"/>
        <w:rPr>
          <w:rFonts w:hint="eastAsia" w:ascii="宋体" w:hAnsi="宋体"/>
          <w:szCs w:val="21"/>
        </w:rPr>
      </w:pPr>
      <w:r>
        <w:rPr>
          <w:rFonts w:hint="eastAsia" w:ascii="宋体" w:hAnsi="宋体"/>
          <w:szCs w:val="21"/>
        </w:rPr>
        <w:t>2.项目地形图</w:t>
      </w:r>
    </w:p>
    <w:p w14:paraId="7FB6DB01">
      <w:pPr>
        <w:spacing w:line="360" w:lineRule="auto"/>
        <w:ind w:firstLine="420" w:firstLineChars="200"/>
        <w:rPr>
          <w:rFonts w:hint="eastAsia" w:ascii="宋体" w:hAnsi="宋体"/>
          <w:szCs w:val="21"/>
        </w:rPr>
      </w:pPr>
      <w:r>
        <w:rPr>
          <w:rFonts w:hint="eastAsia" w:ascii="宋体" w:hAnsi="宋体"/>
          <w:szCs w:val="21"/>
        </w:rPr>
        <w:t>3.初步设计说明及图纸</w:t>
      </w:r>
    </w:p>
    <w:p w14:paraId="39D5754F">
      <w:pPr>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4.项目用地规划设计条件</w:t>
      </w:r>
    </w:p>
    <w:p w14:paraId="2D938ACA">
      <w:pPr>
        <w:spacing w:line="360" w:lineRule="auto"/>
        <w:ind w:firstLine="420" w:firstLineChars="200"/>
        <w:rPr>
          <w:rFonts w:hint="eastAsia" w:ascii="宋体" w:hAnsi="宋体"/>
          <w:szCs w:val="21"/>
          <w:lang w:eastAsia="zh-CN"/>
        </w:rPr>
      </w:pPr>
      <w:r>
        <w:rPr>
          <w:rFonts w:hint="eastAsia" w:ascii="宋体" w:hAnsi="宋体"/>
          <w:szCs w:val="21"/>
          <w:lang w:val="en-US" w:eastAsia="zh-CN"/>
        </w:rPr>
        <w:t>5.</w:t>
      </w:r>
      <w:r>
        <w:rPr>
          <w:rFonts w:hint="eastAsia" w:ascii="宋体" w:hAnsi="宋体"/>
          <w:szCs w:val="21"/>
          <w:lang w:eastAsia="zh-CN"/>
        </w:rPr>
        <w:t>主要材料及设备参照品牌表</w:t>
      </w:r>
    </w:p>
    <w:p w14:paraId="2A885557">
      <w:pPr>
        <w:spacing w:line="360" w:lineRule="auto"/>
        <w:ind w:firstLine="420" w:firstLineChars="200"/>
        <w:rPr>
          <w:rFonts w:ascii="宋体" w:hAnsi="宋体"/>
          <w:szCs w:val="21"/>
        </w:rPr>
      </w:pPr>
      <w:r>
        <w:rPr>
          <w:rFonts w:hint="eastAsia" w:ascii="宋体" w:hAnsi="宋体"/>
          <w:szCs w:val="21"/>
          <w:lang w:val="en-US" w:eastAsia="zh-CN"/>
        </w:rPr>
        <w:t>6.</w:t>
      </w:r>
      <w:r>
        <w:rPr>
          <w:rFonts w:hint="eastAsia" w:ascii="宋体" w:hAnsi="宋体"/>
          <w:szCs w:val="21"/>
        </w:rPr>
        <w:t>答疑澄清文件(如有)等。</w:t>
      </w:r>
      <w:bookmarkStart w:id="1891" w:name="_Toc152042575"/>
      <w:bookmarkStart w:id="1892" w:name="_Toc152045786"/>
      <w:bookmarkStart w:id="1893" w:name="_Toc144974855"/>
      <w:r>
        <w:rPr>
          <w:rFonts w:ascii="黑体" w:hAnsi="黑体" w:eastAsia="黑体"/>
          <w:b/>
          <w:bCs/>
          <w:sz w:val="32"/>
        </w:rPr>
        <w:br w:type="page"/>
      </w:r>
    </w:p>
    <w:p w14:paraId="73838342">
      <w:pPr>
        <w:spacing w:line="400" w:lineRule="exact"/>
        <w:jc w:val="center"/>
        <w:rPr>
          <w:rFonts w:hint="eastAsia"/>
        </w:rPr>
      </w:pPr>
    </w:p>
    <w:p w14:paraId="70D5BBF2">
      <w:pPr>
        <w:spacing w:line="400" w:lineRule="exact"/>
        <w:jc w:val="center"/>
        <w:rPr>
          <w:rFonts w:hint="eastAsia"/>
        </w:rPr>
      </w:pPr>
    </w:p>
    <w:p w14:paraId="202185D8">
      <w:pPr>
        <w:spacing w:line="400" w:lineRule="exact"/>
        <w:jc w:val="center"/>
        <w:rPr>
          <w:rFonts w:hint="eastAsia"/>
        </w:rPr>
      </w:pPr>
    </w:p>
    <w:p w14:paraId="6E0D32FD">
      <w:pPr>
        <w:spacing w:line="400" w:lineRule="exact"/>
        <w:jc w:val="center"/>
        <w:rPr>
          <w:rFonts w:hint="eastAsia"/>
        </w:rPr>
      </w:pPr>
    </w:p>
    <w:p w14:paraId="19321B1B">
      <w:pPr>
        <w:spacing w:line="400" w:lineRule="exact"/>
        <w:jc w:val="center"/>
      </w:pPr>
    </w:p>
    <w:p w14:paraId="1046EEA0">
      <w:pPr>
        <w:pStyle w:val="113"/>
      </w:pPr>
      <w:bookmarkStart w:id="1894" w:name="_Toc3521"/>
      <w:bookmarkStart w:id="1895" w:name="_Toc16592"/>
      <w:bookmarkStart w:id="1896" w:name="_Toc247514245"/>
      <w:bookmarkStart w:id="1897" w:name="_Toc14329"/>
      <w:bookmarkStart w:id="1898" w:name="_Toc247527826"/>
      <w:bookmarkStart w:id="1899" w:name="_Toc519085629"/>
      <w:bookmarkStart w:id="1900" w:name="_Toc4651"/>
      <w:bookmarkStart w:id="1901" w:name="_Toc154064017"/>
      <w:r>
        <w:rPr>
          <w:rFonts w:hint="eastAsia"/>
        </w:rPr>
        <w:t>第七章  投标文件格式</w:t>
      </w:r>
      <w:bookmarkEnd w:id="1891"/>
      <w:bookmarkEnd w:id="1892"/>
      <w:bookmarkEnd w:id="1893"/>
      <w:bookmarkEnd w:id="1894"/>
      <w:bookmarkEnd w:id="1895"/>
      <w:bookmarkEnd w:id="1896"/>
      <w:bookmarkEnd w:id="1897"/>
      <w:bookmarkEnd w:id="1898"/>
      <w:bookmarkEnd w:id="1899"/>
      <w:bookmarkEnd w:id="1900"/>
      <w:bookmarkEnd w:id="1901"/>
    </w:p>
    <w:p w14:paraId="13796EF5">
      <w:pPr>
        <w:spacing w:line="400" w:lineRule="exact"/>
      </w:pPr>
    </w:p>
    <w:p w14:paraId="2EA5CE65">
      <w:pPr>
        <w:spacing w:line="400" w:lineRule="exact"/>
        <w:rPr>
          <w:rFonts w:hint="eastAsia"/>
        </w:rPr>
      </w:pPr>
      <w:r>
        <w:br w:type="page"/>
      </w:r>
    </w:p>
    <w:p w14:paraId="617E437E">
      <w:pPr>
        <w:spacing w:line="400" w:lineRule="exact"/>
        <w:rPr>
          <w:rFonts w:hint="eastAsia"/>
        </w:rPr>
      </w:pPr>
    </w:p>
    <w:p w14:paraId="56A6B9E2">
      <w:pPr>
        <w:spacing w:line="400" w:lineRule="exact"/>
        <w:jc w:val="center"/>
        <w:rPr>
          <w:rFonts w:ascii="黑体" w:hAnsi="黑体" w:eastAsia="黑体"/>
          <w:sz w:val="28"/>
          <w:szCs w:val="28"/>
        </w:rPr>
      </w:pPr>
      <w:r>
        <w:rPr>
          <w:rFonts w:hint="eastAsia" w:ascii="黑体" w:hAnsi="黑体" w:eastAsia="黑体"/>
          <w:sz w:val="28"/>
          <w:szCs w:val="28"/>
        </w:rPr>
        <w:t xml:space="preserve">   </w:t>
      </w:r>
      <w:r>
        <w:rPr>
          <w:rFonts w:hint="eastAsia" w:ascii="黑体" w:hAnsi="黑体" w:eastAsia="黑体"/>
          <w:sz w:val="28"/>
          <w:szCs w:val="28"/>
          <w:u w:val="single"/>
        </w:rPr>
        <w:t xml:space="preserve">       </w:t>
      </w:r>
      <w:r>
        <w:rPr>
          <w:rFonts w:hint="eastAsia" w:ascii="黑体" w:hAnsi="黑体" w:eastAsia="黑体"/>
          <w:sz w:val="28"/>
          <w:szCs w:val="28"/>
        </w:rPr>
        <w:t>（项目名称）</w:t>
      </w:r>
      <w:r>
        <w:rPr>
          <w:rFonts w:hint="eastAsia" w:ascii="黑体" w:hAnsi="黑体" w:eastAsia="黑体"/>
          <w:sz w:val="28"/>
          <w:szCs w:val="28"/>
          <w:u w:val="single"/>
        </w:rPr>
        <w:t xml:space="preserve">    </w:t>
      </w:r>
      <w:r>
        <w:rPr>
          <w:rFonts w:hint="eastAsia" w:ascii="黑体" w:hAnsi="黑体" w:eastAsia="黑体"/>
          <w:sz w:val="28"/>
          <w:szCs w:val="28"/>
        </w:rPr>
        <w:t>（标段名称）工程总承包</w:t>
      </w:r>
      <w:r>
        <w:rPr>
          <w:rFonts w:ascii="黑体" w:hAnsi="黑体" w:eastAsia="黑体"/>
          <w:sz w:val="28"/>
          <w:szCs w:val="28"/>
        </w:rPr>
        <w:t>招标</w:t>
      </w:r>
    </w:p>
    <w:p w14:paraId="240D38AB">
      <w:pPr>
        <w:rPr>
          <w:rFonts w:eastAsia="黑体"/>
          <w:sz w:val="20"/>
          <w:szCs w:val="20"/>
        </w:rPr>
      </w:pPr>
    </w:p>
    <w:p w14:paraId="6BCB5ABD">
      <w:pPr>
        <w:rPr>
          <w:rFonts w:eastAsia="黑体"/>
          <w:sz w:val="20"/>
          <w:szCs w:val="20"/>
        </w:rPr>
      </w:pPr>
    </w:p>
    <w:p w14:paraId="4F97A35C">
      <w:pPr>
        <w:jc w:val="center"/>
        <w:rPr>
          <w:rFonts w:eastAsia="黑体"/>
          <w:sz w:val="48"/>
          <w:szCs w:val="48"/>
        </w:rPr>
      </w:pPr>
      <w:r>
        <w:rPr>
          <w:rFonts w:eastAsia="黑体"/>
          <w:sz w:val="48"/>
          <w:szCs w:val="48"/>
        </w:rPr>
        <w:t>投  标  文  件</w:t>
      </w:r>
    </w:p>
    <w:p w14:paraId="5A4E3C35">
      <w:pPr>
        <w:rPr>
          <w:rFonts w:eastAsia="黑体"/>
          <w:sz w:val="28"/>
          <w:szCs w:val="28"/>
        </w:rPr>
      </w:pPr>
    </w:p>
    <w:p w14:paraId="74C9746E">
      <w:pPr>
        <w:rPr>
          <w:rFonts w:eastAsia="黑体"/>
          <w:sz w:val="28"/>
          <w:szCs w:val="28"/>
        </w:rPr>
      </w:pPr>
    </w:p>
    <w:p w14:paraId="648F7520">
      <w:pPr>
        <w:rPr>
          <w:rFonts w:eastAsia="黑体"/>
          <w:sz w:val="28"/>
          <w:szCs w:val="28"/>
        </w:rPr>
      </w:pPr>
    </w:p>
    <w:p w14:paraId="0E913415">
      <w:pPr>
        <w:rPr>
          <w:rFonts w:eastAsia="黑体"/>
          <w:sz w:val="28"/>
          <w:szCs w:val="28"/>
        </w:rPr>
      </w:pPr>
    </w:p>
    <w:p w14:paraId="25EE1C0B">
      <w:pPr>
        <w:rPr>
          <w:rFonts w:eastAsia="黑体"/>
          <w:sz w:val="28"/>
          <w:szCs w:val="28"/>
        </w:rPr>
      </w:pPr>
    </w:p>
    <w:p w14:paraId="3F629BE8">
      <w:pPr>
        <w:rPr>
          <w:rFonts w:eastAsia="黑体"/>
          <w:sz w:val="28"/>
          <w:szCs w:val="28"/>
        </w:rPr>
      </w:pPr>
    </w:p>
    <w:p w14:paraId="7E2E341C">
      <w:pPr>
        <w:rPr>
          <w:rFonts w:eastAsia="黑体"/>
          <w:sz w:val="28"/>
          <w:szCs w:val="28"/>
        </w:rPr>
      </w:pPr>
    </w:p>
    <w:p w14:paraId="2DFD2739">
      <w:pPr>
        <w:rPr>
          <w:rFonts w:eastAsia="黑体"/>
          <w:sz w:val="28"/>
          <w:szCs w:val="28"/>
        </w:rPr>
      </w:pPr>
    </w:p>
    <w:p w14:paraId="32EC0FC2">
      <w:pPr>
        <w:rPr>
          <w:rFonts w:eastAsia="黑体"/>
          <w:sz w:val="28"/>
          <w:szCs w:val="28"/>
        </w:rPr>
      </w:pPr>
    </w:p>
    <w:p w14:paraId="636D2133">
      <w:pPr>
        <w:rPr>
          <w:rFonts w:eastAsia="黑体"/>
          <w:sz w:val="28"/>
          <w:szCs w:val="28"/>
        </w:rPr>
      </w:pPr>
    </w:p>
    <w:p w14:paraId="5B9836C0">
      <w:pPr>
        <w:rPr>
          <w:rFonts w:eastAsia="黑体"/>
          <w:sz w:val="28"/>
          <w:szCs w:val="28"/>
        </w:rPr>
      </w:pPr>
    </w:p>
    <w:p w14:paraId="6E08B631">
      <w:pPr>
        <w:rPr>
          <w:rFonts w:hint="eastAsia" w:eastAsia="黑体"/>
          <w:sz w:val="28"/>
          <w:szCs w:val="28"/>
        </w:rPr>
      </w:pPr>
    </w:p>
    <w:p w14:paraId="03B2F122">
      <w:pPr>
        <w:rPr>
          <w:rFonts w:eastAsia="黑体"/>
          <w:sz w:val="28"/>
          <w:szCs w:val="28"/>
        </w:rPr>
      </w:pPr>
    </w:p>
    <w:p w14:paraId="6FE85987">
      <w:pPr>
        <w:rPr>
          <w:rFonts w:hint="eastAsia" w:eastAsia="黑体"/>
          <w:sz w:val="28"/>
          <w:szCs w:val="28"/>
        </w:rPr>
      </w:pPr>
    </w:p>
    <w:p w14:paraId="41EC0FFC">
      <w:pPr>
        <w:jc w:val="center"/>
        <w:rPr>
          <w:rFonts w:eastAsia="黑体"/>
          <w:sz w:val="28"/>
          <w:szCs w:val="28"/>
          <w:u w:val="single"/>
        </w:rPr>
      </w:pPr>
      <w:r>
        <w:rPr>
          <w:rFonts w:eastAsia="黑体"/>
          <w:sz w:val="28"/>
          <w:szCs w:val="28"/>
        </w:rPr>
        <w:t>投标人：</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（盖单位章）</w:t>
      </w:r>
    </w:p>
    <w:p w14:paraId="47B32BA1">
      <w:pPr>
        <w:jc w:val="center"/>
        <w:rPr>
          <w:rFonts w:eastAsia="黑体"/>
          <w:sz w:val="28"/>
          <w:szCs w:val="28"/>
        </w:rPr>
      </w:pPr>
      <w:r>
        <w:rPr>
          <w:rFonts w:eastAsia="黑体"/>
          <w:sz w:val="28"/>
          <w:szCs w:val="28"/>
        </w:rPr>
        <w:t>法定代表人：</w:t>
      </w:r>
      <w:r>
        <w:rPr>
          <w:rFonts w:eastAsia="黑体"/>
          <w:sz w:val="28"/>
          <w:szCs w:val="28"/>
          <w:u w:val="single"/>
        </w:rPr>
        <w:t xml:space="preserve">    </w:t>
      </w:r>
      <w:r>
        <w:rPr>
          <w:rFonts w:hint="eastAsia" w:eastAsia="黑体"/>
          <w:sz w:val="28"/>
          <w:szCs w:val="28"/>
          <w:u w:val="single"/>
        </w:rPr>
        <w:t xml:space="preserve">              </w:t>
      </w:r>
      <w:r>
        <w:rPr>
          <w:rFonts w:eastAsia="黑体"/>
          <w:sz w:val="28"/>
          <w:szCs w:val="28"/>
          <w:u w:val="single"/>
        </w:rPr>
        <w:t xml:space="preserve">            </w:t>
      </w:r>
      <w:r>
        <w:rPr>
          <w:rFonts w:eastAsia="黑体"/>
          <w:sz w:val="28"/>
          <w:szCs w:val="28"/>
        </w:rPr>
        <w:t>（签字）</w:t>
      </w:r>
    </w:p>
    <w:p w14:paraId="2DD2A5D2">
      <w:pPr>
        <w:jc w:val="center"/>
        <w:rPr>
          <w:rFonts w:eastAsia="黑体"/>
          <w:sz w:val="28"/>
          <w:szCs w:val="28"/>
        </w:rPr>
      </w:pPr>
      <w:r>
        <w:rPr>
          <w:rFonts w:eastAsia="黑体"/>
          <w:sz w:val="28"/>
          <w:szCs w:val="28"/>
          <w:u w:val="single"/>
        </w:rPr>
        <w:t xml:space="preserve">        </w:t>
      </w:r>
      <w:r>
        <w:rPr>
          <w:rFonts w:eastAsia="黑体"/>
          <w:sz w:val="28"/>
          <w:szCs w:val="28"/>
        </w:rPr>
        <w:t>年</w:t>
      </w:r>
      <w:r>
        <w:rPr>
          <w:rFonts w:eastAsia="黑体"/>
          <w:sz w:val="28"/>
          <w:szCs w:val="28"/>
          <w:u w:val="single"/>
        </w:rPr>
        <w:t xml:space="preserve">        </w:t>
      </w:r>
      <w:r>
        <w:rPr>
          <w:rFonts w:eastAsia="黑体"/>
          <w:sz w:val="28"/>
          <w:szCs w:val="28"/>
        </w:rPr>
        <w:t>月</w:t>
      </w:r>
      <w:r>
        <w:rPr>
          <w:rFonts w:eastAsia="黑体"/>
          <w:sz w:val="28"/>
          <w:szCs w:val="28"/>
          <w:u w:val="single"/>
        </w:rPr>
        <w:t xml:space="preserve">         </w:t>
      </w:r>
      <w:r>
        <w:rPr>
          <w:rFonts w:eastAsia="黑体"/>
          <w:sz w:val="28"/>
          <w:szCs w:val="28"/>
        </w:rPr>
        <w:t>日</w:t>
      </w:r>
    </w:p>
    <w:p w14:paraId="4D1CFCA1">
      <w:pPr>
        <w:spacing w:line="440" w:lineRule="exact"/>
        <w:rPr>
          <w:rFonts w:hint="eastAsia" w:eastAsia="黑体"/>
          <w:sz w:val="20"/>
          <w:szCs w:val="20"/>
        </w:rPr>
      </w:pPr>
    </w:p>
    <w:p w14:paraId="08A3AD4F">
      <w:pPr>
        <w:spacing w:line="440" w:lineRule="exact"/>
        <w:rPr>
          <w:rFonts w:hint="eastAsia" w:eastAsia="黑体"/>
          <w:sz w:val="20"/>
          <w:szCs w:val="20"/>
        </w:rPr>
      </w:pPr>
    </w:p>
    <w:p w14:paraId="4E95C91F">
      <w:pPr>
        <w:spacing w:line="440" w:lineRule="exact"/>
        <w:rPr>
          <w:rFonts w:hint="eastAsia" w:eastAsia="黑体"/>
          <w:sz w:val="20"/>
          <w:szCs w:val="20"/>
        </w:rPr>
      </w:pPr>
    </w:p>
    <w:p w14:paraId="71B181CA">
      <w:pPr>
        <w:spacing w:line="440" w:lineRule="exact"/>
        <w:rPr>
          <w:rFonts w:hint="eastAsia" w:eastAsia="黑体"/>
          <w:sz w:val="20"/>
          <w:szCs w:val="20"/>
        </w:rPr>
      </w:pPr>
    </w:p>
    <w:p w14:paraId="56912C65">
      <w:pPr>
        <w:spacing w:line="400" w:lineRule="exact"/>
        <w:rPr>
          <w:rFonts w:hint="eastAsia"/>
        </w:rPr>
      </w:pPr>
    </w:p>
    <w:p w14:paraId="1AD2FC9D">
      <w:pPr>
        <w:spacing w:line="400" w:lineRule="exact"/>
        <w:rPr>
          <w:rFonts w:hint="eastAsia"/>
        </w:rPr>
      </w:pPr>
    </w:p>
    <w:p w14:paraId="13D92A5B">
      <w:pPr>
        <w:spacing w:line="400" w:lineRule="exact"/>
        <w:rPr>
          <w:rFonts w:hint="eastAsia"/>
        </w:rPr>
      </w:pPr>
    </w:p>
    <w:p w14:paraId="7AA03DCA">
      <w:pPr>
        <w:spacing w:line="400" w:lineRule="exact"/>
        <w:rPr>
          <w:rFonts w:hint="eastAsia"/>
        </w:rPr>
      </w:pPr>
    </w:p>
    <w:p w14:paraId="00277C2B">
      <w:pPr>
        <w:pStyle w:val="119"/>
        <w:spacing w:before="48"/>
        <w:rPr>
          <w:rFonts w:hint="eastAsia"/>
        </w:rPr>
      </w:pPr>
      <w:bookmarkStart w:id="1902" w:name="_Toc519085630"/>
      <w:bookmarkStart w:id="1903" w:name="_Toc152045787"/>
      <w:bookmarkStart w:id="1904" w:name="_Toc144974856"/>
      <w:bookmarkStart w:id="1905" w:name="_Toc25796"/>
      <w:bookmarkStart w:id="1906" w:name="_Toc247527827"/>
      <w:bookmarkStart w:id="1907" w:name="_Toc152042576"/>
      <w:bookmarkStart w:id="1908" w:name="_Toc30658"/>
      <w:bookmarkStart w:id="1909" w:name="_Toc19054"/>
      <w:bookmarkStart w:id="1910" w:name="_Toc247514246"/>
      <w:bookmarkStart w:id="1911" w:name="_Toc154064018"/>
      <w:bookmarkStart w:id="1912" w:name="_Toc31958"/>
      <w:r>
        <w:rPr>
          <w:rFonts w:hint="eastAsia"/>
        </w:rPr>
        <w:t>目    录</w:t>
      </w:r>
      <w:bookmarkEnd w:id="1902"/>
      <w:bookmarkEnd w:id="1903"/>
      <w:bookmarkEnd w:id="1904"/>
      <w:bookmarkEnd w:id="1905"/>
      <w:bookmarkEnd w:id="1906"/>
      <w:bookmarkEnd w:id="1907"/>
      <w:bookmarkEnd w:id="1908"/>
      <w:bookmarkEnd w:id="1909"/>
      <w:bookmarkEnd w:id="1910"/>
      <w:bookmarkEnd w:id="1911"/>
      <w:bookmarkEnd w:id="1912"/>
    </w:p>
    <w:p w14:paraId="29AF2129">
      <w:pPr>
        <w:spacing w:line="360" w:lineRule="auto"/>
      </w:pPr>
      <w:r>
        <w:rPr>
          <w:rFonts w:hint="eastAsia"/>
        </w:rPr>
        <w:t>一、投标函及投标函附录</w:t>
      </w:r>
    </w:p>
    <w:p w14:paraId="7A5220F8">
      <w:pPr>
        <w:spacing w:line="360" w:lineRule="auto"/>
        <w:rPr>
          <w:szCs w:val="20"/>
        </w:rPr>
      </w:pPr>
      <w:r>
        <w:rPr>
          <w:rFonts w:hint="eastAsia"/>
          <w:szCs w:val="20"/>
        </w:rPr>
        <w:t>（一）</w:t>
      </w:r>
      <w:r>
        <w:rPr>
          <w:szCs w:val="20"/>
        </w:rPr>
        <w:t>投标函</w:t>
      </w:r>
    </w:p>
    <w:p w14:paraId="233256E4">
      <w:pPr>
        <w:spacing w:line="360" w:lineRule="auto"/>
        <w:rPr>
          <w:rFonts w:hint="eastAsia"/>
        </w:rPr>
      </w:pPr>
      <w:r>
        <w:rPr>
          <w:rFonts w:hint="eastAsia"/>
          <w:szCs w:val="20"/>
        </w:rPr>
        <w:t>（二）</w:t>
      </w:r>
      <w:r>
        <w:rPr>
          <w:szCs w:val="20"/>
        </w:rPr>
        <w:t>投标函附录</w:t>
      </w:r>
    </w:p>
    <w:p w14:paraId="18974186">
      <w:pPr>
        <w:spacing w:line="360" w:lineRule="auto"/>
      </w:pPr>
      <w:r>
        <w:rPr>
          <w:rFonts w:hint="eastAsia"/>
        </w:rPr>
        <w:t>二、法定代表人身份证明</w:t>
      </w:r>
    </w:p>
    <w:p w14:paraId="649CFEFC">
      <w:pPr>
        <w:spacing w:line="360" w:lineRule="auto"/>
      </w:pPr>
      <w:r>
        <w:rPr>
          <w:rFonts w:hint="eastAsia"/>
        </w:rPr>
        <w:t xml:space="preserve">三、投标保证金 </w:t>
      </w:r>
    </w:p>
    <w:p w14:paraId="24410D74">
      <w:pPr>
        <w:spacing w:line="360" w:lineRule="auto"/>
      </w:pPr>
      <w:r>
        <w:rPr>
          <w:rFonts w:hint="eastAsia"/>
        </w:rPr>
        <w:t>四、联合体协议书</w:t>
      </w:r>
    </w:p>
    <w:p w14:paraId="0E21B007">
      <w:pPr>
        <w:spacing w:line="360" w:lineRule="auto"/>
        <w:rPr>
          <w:rFonts w:hint="eastAsia"/>
        </w:rPr>
      </w:pPr>
      <w:r>
        <w:rPr>
          <w:rFonts w:hint="eastAsia" w:ascii="宋体" w:hAnsi="宋体"/>
          <w:szCs w:val="21"/>
        </w:rPr>
        <w:t>五、拟分包项目情况表</w:t>
      </w:r>
    </w:p>
    <w:p w14:paraId="38C9A156">
      <w:pPr>
        <w:spacing w:line="360" w:lineRule="auto"/>
        <w:rPr>
          <w:rFonts w:hint="eastAsia" w:ascii="宋体" w:hAnsi="宋体"/>
          <w:szCs w:val="21"/>
        </w:rPr>
      </w:pPr>
      <w:r>
        <w:rPr>
          <w:rFonts w:hint="eastAsia" w:ascii="宋体" w:hAnsi="宋体"/>
          <w:szCs w:val="21"/>
        </w:rPr>
        <w:t>五、分包意向协议书</w:t>
      </w:r>
    </w:p>
    <w:p w14:paraId="1FD2888A">
      <w:pPr>
        <w:spacing w:line="360" w:lineRule="auto"/>
        <w:rPr>
          <w:rFonts w:ascii="宋体" w:hAnsi="宋体"/>
          <w:szCs w:val="21"/>
        </w:rPr>
      </w:pPr>
      <w:r>
        <w:rPr>
          <w:rFonts w:hint="eastAsia" w:ascii="宋体" w:hAnsi="宋体"/>
          <w:szCs w:val="21"/>
        </w:rPr>
        <w:t>六、中小企业声明函</w:t>
      </w:r>
    </w:p>
    <w:p w14:paraId="41D960BA">
      <w:pPr>
        <w:spacing w:line="360" w:lineRule="auto"/>
      </w:pPr>
      <w:r>
        <w:rPr>
          <w:rFonts w:hint="eastAsia"/>
        </w:rPr>
        <w:t>七、项目管理机构</w:t>
      </w:r>
    </w:p>
    <w:p w14:paraId="5BA5267E">
      <w:pPr>
        <w:spacing w:line="360" w:lineRule="auto"/>
        <w:rPr>
          <w:rFonts w:hint="eastAsia"/>
        </w:rPr>
      </w:pPr>
      <w:r>
        <w:rPr>
          <w:rFonts w:hint="eastAsia"/>
        </w:rPr>
        <w:t>（一）项目管理机构主要人员表</w:t>
      </w:r>
    </w:p>
    <w:p w14:paraId="7381F6A1">
      <w:pPr>
        <w:spacing w:line="360" w:lineRule="auto"/>
        <w:rPr>
          <w:rFonts w:hint="eastAsia"/>
        </w:rPr>
      </w:pPr>
      <w:r>
        <w:rPr>
          <w:rFonts w:hint="eastAsia"/>
        </w:rPr>
        <w:t>（二）项目经理简历表</w:t>
      </w:r>
    </w:p>
    <w:p w14:paraId="133F9A4F">
      <w:pPr>
        <w:spacing w:line="360" w:lineRule="auto"/>
      </w:pPr>
      <w:r>
        <w:rPr>
          <w:rFonts w:hint="eastAsia"/>
        </w:rPr>
        <w:t>（三）设计负责人简历表</w:t>
      </w:r>
    </w:p>
    <w:p w14:paraId="7EC8D029">
      <w:pPr>
        <w:spacing w:line="360" w:lineRule="auto"/>
      </w:pPr>
      <w:r>
        <w:rPr>
          <w:rFonts w:hint="eastAsia"/>
        </w:rPr>
        <w:t>（四）施工负责人简历表</w:t>
      </w:r>
    </w:p>
    <w:p w14:paraId="416376A0">
      <w:pPr>
        <w:spacing w:line="360" w:lineRule="auto"/>
        <w:rPr>
          <w:rFonts w:hint="eastAsia"/>
        </w:rPr>
      </w:pPr>
      <w:r>
        <w:rPr>
          <w:rFonts w:hint="eastAsia"/>
        </w:rPr>
        <w:t>（五）承诺书</w:t>
      </w:r>
    </w:p>
    <w:p w14:paraId="5CBAE736">
      <w:pPr>
        <w:spacing w:line="360" w:lineRule="auto"/>
        <w:rPr>
          <w:rFonts w:hint="eastAsia"/>
        </w:rPr>
      </w:pPr>
      <w:r>
        <w:rPr>
          <w:rFonts w:hint="eastAsia"/>
        </w:rPr>
        <w:t>（六）其他主要项目管理人员简历表</w:t>
      </w:r>
    </w:p>
    <w:p w14:paraId="6E78B460">
      <w:pPr>
        <w:spacing w:line="360" w:lineRule="auto"/>
      </w:pPr>
      <w:r>
        <w:rPr>
          <w:rFonts w:hint="eastAsia"/>
        </w:rPr>
        <w:t>八、资格审查资料</w:t>
      </w:r>
    </w:p>
    <w:p w14:paraId="2BE01CAD">
      <w:pPr>
        <w:spacing w:line="360" w:lineRule="auto"/>
      </w:pPr>
      <w:r>
        <w:t>（一）投标人基本情况</w:t>
      </w:r>
    </w:p>
    <w:p w14:paraId="11483569">
      <w:pPr>
        <w:spacing w:line="360" w:lineRule="auto"/>
        <w:ind w:firstLine="420" w:firstLineChars="200"/>
        <w:rPr>
          <w:rFonts w:hint="eastAsia"/>
          <w:szCs w:val="20"/>
        </w:rPr>
      </w:pPr>
      <w:r>
        <w:rPr>
          <w:rFonts w:hint="eastAsia"/>
          <w:szCs w:val="20"/>
        </w:rPr>
        <w:t>1-1投标人基本情况表</w:t>
      </w:r>
    </w:p>
    <w:p w14:paraId="709CD230">
      <w:pPr>
        <w:spacing w:line="360" w:lineRule="auto"/>
        <w:ind w:firstLine="420" w:firstLineChars="200"/>
        <w:rPr>
          <w:rFonts w:hint="eastAsia"/>
        </w:rPr>
      </w:pPr>
      <w:r>
        <w:rPr>
          <w:rFonts w:hint="eastAsia"/>
          <w:szCs w:val="20"/>
        </w:rPr>
        <w:t>1-2关联单位情况说明</w:t>
      </w:r>
    </w:p>
    <w:p w14:paraId="746F944F">
      <w:pPr>
        <w:spacing w:line="360" w:lineRule="auto"/>
        <w:ind w:firstLine="420" w:firstLineChars="200"/>
        <w:rPr>
          <w:rFonts w:hint="eastAsia"/>
          <w:szCs w:val="20"/>
        </w:rPr>
      </w:pPr>
      <w:r>
        <w:rPr>
          <w:rFonts w:hint="eastAsia"/>
          <w:szCs w:val="20"/>
        </w:rPr>
        <w:t>1-3拟投入主要施工设备、试验和检测仪器设备</w:t>
      </w:r>
    </w:p>
    <w:p w14:paraId="1804E261">
      <w:pPr>
        <w:spacing w:line="360" w:lineRule="auto"/>
        <w:rPr>
          <w:rFonts w:hint="eastAsia"/>
        </w:rPr>
      </w:pPr>
      <w:r>
        <w:t>（二）近年财务状况</w:t>
      </w:r>
    </w:p>
    <w:p w14:paraId="3B28718F">
      <w:pPr>
        <w:spacing w:line="360" w:lineRule="auto"/>
        <w:ind w:firstLine="420" w:firstLineChars="200"/>
        <w:rPr>
          <w:rFonts w:hint="eastAsia"/>
          <w:szCs w:val="20"/>
        </w:rPr>
      </w:pPr>
      <w:r>
        <w:rPr>
          <w:rFonts w:hint="eastAsia"/>
          <w:szCs w:val="20"/>
        </w:rPr>
        <w:t>2-1近年财务状况表</w:t>
      </w:r>
    </w:p>
    <w:p w14:paraId="7658C078">
      <w:pPr>
        <w:spacing w:line="360" w:lineRule="auto"/>
        <w:ind w:firstLine="420" w:firstLineChars="200"/>
        <w:rPr>
          <w:rFonts w:hint="eastAsia"/>
          <w:szCs w:val="20"/>
        </w:rPr>
      </w:pPr>
      <w:r>
        <w:rPr>
          <w:rFonts w:hint="eastAsia"/>
          <w:szCs w:val="20"/>
        </w:rPr>
        <w:t>2-2拟投入的流动资金函(格式)</w:t>
      </w:r>
    </w:p>
    <w:p w14:paraId="5CF2DDB5">
      <w:pPr>
        <w:spacing w:line="360" w:lineRule="auto"/>
        <w:rPr>
          <w:rFonts w:hint="eastAsia"/>
        </w:rPr>
      </w:pPr>
      <w:r>
        <w:t>（三）近年完成的类似项目情况</w:t>
      </w:r>
    </w:p>
    <w:p w14:paraId="243E5CE1">
      <w:pPr>
        <w:spacing w:line="360" w:lineRule="auto"/>
        <w:ind w:firstLine="420" w:firstLineChars="200"/>
        <w:rPr>
          <w:rFonts w:hint="eastAsia"/>
          <w:szCs w:val="20"/>
        </w:rPr>
      </w:pPr>
      <w:r>
        <w:rPr>
          <w:rFonts w:hint="eastAsia"/>
          <w:szCs w:val="20"/>
        </w:rPr>
        <w:t>3-1 近年完成的类似项目汇总表</w:t>
      </w:r>
    </w:p>
    <w:p w14:paraId="28F4EDF0">
      <w:pPr>
        <w:spacing w:line="360" w:lineRule="auto"/>
        <w:ind w:firstLine="420" w:firstLineChars="200"/>
        <w:rPr>
          <w:rFonts w:hint="eastAsia"/>
          <w:szCs w:val="20"/>
        </w:rPr>
      </w:pPr>
      <w:r>
        <w:rPr>
          <w:rFonts w:hint="eastAsia"/>
          <w:szCs w:val="20"/>
        </w:rPr>
        <w:t>3-2 近年完成的类似项目情况表</w:t>
      </w:r>
    </w:p>
    <w:p w14:paraId="5003C0FE">
      <w:pPr>
        <w:spacing w:line="360" w:lineRule="auto"/>
        <w:rPr>
          <w:rFonts w:hint="eastAsia"/>
        </w:rPr>
      </w:pPr>
      <w:r>
        <w:t>（四）近年完成的类似</w:t>
      </w:r>
      <w:r>
        <w:rPr>
          <w:rFonts w:hint="eastAsia"/>
        </w:rPr>
        <w:t>设计</w:t>
      </w:r>
      <w:r>
        <w:t>项目情况</w:t>
      </w:r>
    </w:p>
    <w:p w14:paraId="00AC0B3A">
      <w:pPr>
        <w:spacing w:line="360" w:lineRule="auto"/>
        <w:ind w:firstLine="420" w:firstLineChars="200"/>
        <w:rPr>
          <w:rFonts w:hint="eastAsia"/>
          <w:szCs w:val="20"/>
        </w:rPr>
      </w:pPr>
      <w:r>
        <w:rPr>
          <w:rFonts w:hint="eastAsia"/>
          <w:szCs w:val="20"/>
        </w:rPr>
        <w:t>4-1 近年完成的类似设计项目汇总表</w:t>
      </w:r>
    </w:p>
    <w:p w14:paraId="7A79508D">
      <w:pPr>
        <w:spacing w:line="360" w:lineRule="auto"/>
        <w:ind w:firstLine="420" w:firstLineChars="200"/>
        <w:rPr>
          <w:rFonts w:hint="eastAsia"/>
          <w:szCs w:val="20"/>
        </w:rPr>
      </w:pPr>
      <w:r>
        <w:rPr>
          <w:rFonts w:hint="eastAsia"/>
          <w:szCs w:val="20"/>
        </w:rPr>
        <w:t>4-2 近年完成的类似设计项目情况表</w:t>
      </w:r>
    </w:p>
    <w:p w14:paraId="65949723">
      <w:pPr>
        <w:spacing w:line="360" w:lineRule="auto"/>
        <w:rPr>
          <w:rFonts w:hint="eastAsia"/>
        </w:rPr>
      </w:pPr>
      <w:r>
        <w:t>（五）近年完成的类似</w:t>
      </w:r>
      <w:r>
        <w:rPr>
          <w:rFonts w:hint="eastAsia"/>
        </w:rPr>
        <w:t>施工</w:t>
      </w:r>
      <w:r>
        <w:t>项目情况</w:t>
      </w:r>
    </w:p>
    <w:p w14:paraId="4345B168">
      <w:pPr>
        <w:spacing w:line="360" w:lineRule="auto"/>
        <w:ind w:firstLine="420" w:firstLineChars="200"/>
        <w:rPr>
          <w:rFonts w:hint="eastAsia"/>
          <w:szCs w:val="20"/>
        </w:rPr>
      </w:pPr>
      <w:r>
        <w:rPr>
          <w:rFonts w:hint="eastAsia"/>
          <w:szCs w:val="20"/>
        </w:rPr>
        <w:t>5-1 近年完成的类似施工项目汇总表</w:t>
      </w:r>
    </w:p>
    <w:p w14:paraId="5ACFA579">
      <w:pPr>
        <w:spacing w:line="360" w:lineRule="auto"/>
        <w:ind w:firstLine="420" w:firstLineChars="200"/>
        <w:rPr>
          <w:rFonts w:hint="eastAsia"/>
          <w:szCs w:val="20"/>
        </w:rPr>
      </w:pPr>
      <w:r>
        <w:rPr>
          <w:rFonts w:hint="eastAsia"/>
          <w:szCs w:val="20"/>
        </w:rPr>
        <w:t>5-2 近年完成的类似施工项目情况表</w:t>
      </w:r>
    </w:p>
    <w:p w14:paraId="6C12BA9C">
      <w:pPr>
        <w:spacing w:line="360" w:lineRule="auto"/>
        <w:rPr>
          <w:rFonts w:hint="eastAsia"/>
        </w:rPr>
      </w:pPr>
      <w:r>
        <w:t>（六）正在</w:t>
      </w:r>
      <w:r>
        <w:rPr>
          <w:rFonts w:hint="eastAsia"/>
        </w:rPr>
        <w:t>实施</w:t>
      </w:r>
      <w:r>
        <w:t>的和新承接的项目情况</w:t>
      </w:r>
    </w:p>
    <w:p w14:paraId="0EDF5736">
      <w:pPr>
        <w:spacing w:line="360" w:lineRule="auto"/>
        <w:ind w:firstLine="420" w:firstLineChars="200"/>
        <w:rPr>
          <w:rFonts w:hint="eastAsia"/>
          <w:szCs w:val="20"/>
        </w:rPr>
      </w:pPr>
      <w:r>
        <w:rPr>
          <w:rFonts w:hint="eastAsia"/>
          <w:szCs w:val="20"/>
        </w:rPr>
        <w:t>6-1正在实施的和新承接的项目汇总表</w:t>
      </w:r>
    </w:p>
    <w:p w14:paraId="6D21CA00">
      <w:pPr>
        <w:spacing w:line="360" w:lineRule="auto"/>
        <w:ind w:firstLine="420" w:firstLineChars="200"/>
        <w:rPr>
          <w:rFonts w:hint="eastAsia"/>
          <w:szCs w:val="20"/>
        </w:rPr>
      </w:pPr>
      <w:r>
        <w:rPr>
          <w:rFonts w:hint="eastAsia"/>
          <w:szCs w:val="20"/>
        </w:rPr>
        <w:t>6-2 正在实施的和新承接的项目情况表</w:t>
      </w:r>
    </w:p>
    <w:p w14:paraId="3086CD99">
      <w:pPr>
        <w:spacing w:line="360" w:lineRule="auto"/>
        <w:rPr>
          <w:rFonts w:hint="eastAsia"/>
        </w:rPr>
      </w:pPr>
      <w:r>
        <w:rPr>
          <w:rFonts w:hint="eastAsia"/>
        </w:rPr>
        <w:t>（七）企业信誉情况</w:t>
      </w:r>
    </w:p>
    <w:p w14:paraId="0F045B16">
      <w:pPr>
        <w:spacing w:line="360" w:lineRule="auto"/>
        <w:ind w:firstLine="420" w:firstLineChars="200"/>
        <w:rPr>
          <w:rFonts w:hint="eastAsia"/>
          <w:szCs w:val="20"/>
        </w:rPr>
      </w:pPr>
      <w:r>
        <w:rPr>
          <w:rFonts w:hint="eastAsia"/>
          <w:szCs w:val="20"/>
        </w:rPr>
        <w:t>7-1 企业信誉声明</w:t>
      </w:r>
    </w:p>
    <w:p w14:paraId="6CA67048">
      <w:pPr>
        <w:spacing w:line="360" w:lineRule="auto"/>
        <w:ind w:firstLine="420" w:firstLineChars="200"/>
        <w:rPr>
          <w:rFonts w:hint="eastAsia"/>
          <w:szCs w:val="20"/>
        </w:rPr>
      </w:pPr>
      <w:r>
        <w:rPr>
          <w:rFonts w:hint="eastAsia"/>
          <w:szCs w:val="20"/>
        </w:rPr>
        <w:t>7-2 近年发生的诉讼和仲裁情况</w:t>
      </w:r>
    </w:p>
    <w:p w14:paraId="27FCE00C">
      <w:pPr>
        <w:spacing w:line="360" w:lineRule="auto"/>
        <w:ind w:firstLine="420" w:firstLineChars="200"/>
        <w:rPr>
          <w:rFonts w:hint="eastAsia"/>
        </w:rPr>
      </w:pPr>
      <w:r>
        <w:rPr>
          <w:rFonts w:hint="eastAsia"/>
          <w:szCs w:val="20"/>
        </w:rPr>
        <w:t>7-3 近年投标人获工程</w:t>
      </w:r>
      <w:r>
        <w:rPr>
          <w:rFonts w:hint="eastAsia"/>
        </w:rPr>
        <w:t>（设计）</w:t>
      </w:r>
      <w:r>
        <w:rPr>
          <w:rFonts w:hint="eastAsia"/>
          <w:szCs w:val="20"/>
        </w:rPr>
        <w:t>质量奖项</w:t>
      </w:r>
      <w:r>
        <w:rPr>
          <w:rFonts w:hint="eastAsia"/>
        </w:rPr>
        <w:t>或表彰</w:t>
      </w:r>
      <w:r>
        <w:rPr>
          <w:szCs w:val="20"/>
        </w:rPr>
        <w:t>情况表</w:t>
      </w:r>
    </w:p>
    <w:p w14:paraId="1939908C">
      <w:pPr>
        <w:spacing w:line="360" w:lineRule="auto"/>
      </w:pPr>
      <w:r>
        <w:rPr>
          <w:rFonts w:hint="eastAsia"/>
        </w:rPr>
        <w:t>九、价格清单</w:t>
      </w:r>
    </w:p>
    <w:p w14:paraId="072AD609">
      <w:pPr>
        <w:spacing w:line="360" w:lineRule="auto"/>
      </w:pPr>
      <w:r>
        <w:rPr>
          <w:rFonts w:hint="eastAsia"/>
        </w:rPr>
        <w:t>十、承包人建议书</w:t>
      </w:r>
    </w:p>
    <w:p w14:paraId="13106DF7">
      <w:pPr>
        <w:spacing w:line="360" w:lineRule="auto"/>
        <w:rPr>
          <w:rFonts w:hint="eastAsia"/>
        </w:rPr>
      </w:pPr>
      <w:r>
        <w:rPr>
          <w:rFonts w:hint="eastAsia"/>
        </w:rPr>
        <w:t>十一、承包人实施计划</w:t>
      </w:r>
    </w:p>
    <w:p w14:paraId="50FD4322">
      <w:pPr>
        <w:spacing w:line="360" w:lineRule="auto"/>
      </w:pPr>
      <w:r>
        <w:rPr>
          <w:rFonts w:hint="eastAsia"/>
        </w:rPr>
        <w:t>十二、其他资料</w:t>
      </w:r>
    </w:p>
    <w:p w14:paraId="01CF5171">
      <w:pPr>
        <w:spacing w:line="540" w:lineRule="exact"/>
        <w:rPr>
          <w:rFonts w:hint="eastAsia"/>
        </w:rPr>
      </w:pPr>
    </w:p>
    <w:p w14:paraId="6379403A">
      <w:pPr>
        <w:spacing w:line="540" w:lineRule="exact"/>
        <w:rPr>
          <w:rFonts w:hint="eastAsia"/>
        </w:rPr>
      </w:pPr>
    </w:p>
    <w:p w14:paraId="09D020C2">
      <w:pPr>
        <w:spacing w:line="540" w:lineRule="exact"/>
        <w:rPr>
          <w:rFonts w:hint="eastAsia"/>
        </w:rPr>
      </w:pPr>
    </w:p>
    <w:p w14:paraId="37F24F38">
      <w:pPr>
        <w:spacing w:line="540" w:lineRule="exact"/>
        <w:rPr>
          <w:rFonts w:hint="eastAsia"/>
        </w:rPr>
      </w:pPr>
    </w:p>
    <w:p w14:paraId="7D4EAB09">
      <w:pPr>
        <w:spacing w:line="540" w:lineRule="exact"/>
        <w:rPr>
          <w:rFonts w:hint="eastAsia"/>
        </w:rPr>
      </w:pPr>
    </w:p>
    <w:p w14:paraId="1EE0A975">
      <w:pPr>
        <w:spacing w:line="540" w:lineRule="exact"/>
        <w:rPr>
          <w:rFonts w:hint="eastAsia"/>
        </w:rPr>
      </w:pPr>
    </w:p>
    <w:p w14:paraId="55C6CEFB">
      <w:pPr>
        <w:spacing w:line="540" w:lineRule="exact"/>
        <w:rPr>
          <w:rFonts w:hint="eastAsia"/>
        </w:rPr>
      </w:pPr>
    </w:p>
    <w:p w14:paraId="0C04055B">
      <w:pPr>
        <w:spacing w:line="540" w:lineRule="exact"/>
        <w:rPr>
          <w:rFonts w:hint="eastAsia"/>
        </w:rPr>
      </w:pPr>
    </w:p>
    <w:p w14:paraId="1AD312AC">
      <w:pPr>
        <w:spacing w:line="540" w:lineRule="exact"/>
        <w:rPr>
          <w:rFonts w:hint="eastAsia"/>
        </w:rPr>
      </w:pPr>
    </w:p>
    <w:p w14:paraId="3889F486">
      <w:pPr>
        <w:spacing w:line="540" w:lineRule="exact"/>
        <w:rPr>
          <w:rFonts w:hint="eastAsia"/>
        </w:rPr>
      </w:pPr>
    </w:p>
    <w:p w14:paraId="4FD142DD">
      <w:pPr>
        <w:spacing w:line="540" w:lineRule="exact"/>
        <w:rPr>
          <w:rFonts w:eastAsia="黑体"/>
          <w:sz w:val="20"/>
          <w:szCs w:val="20"/>
        </w:rPr>
      </w:pPr>
    </w:p>
    <w:p w14:paraId="734FDBB1">
      <w:pPr>
        <w:spacing w:line="540" w:lineRule="exact"/>
        <w:rPr>
          <w:rFonts w:eastAsia="黑体"/>
          <w:sz w:val="20"/>
          <w:szCs w:val="20"/>
        </w:rPr>
      </w:pPr>
    </w:p>
    <w:p w14:paraId="0D4752F2">
      <w:pPr>
        <w:spacing w:line="540" w:lineRule="exact"/>
        <w:rPr>
          <w:rFonts w:hint="eastAsia" w:eastAsia="黑体"/>
          <w:sz w:val="20"/>
          <w:szCs w:val="20"/>
        </w:rPr>
      </w:pPr>
    </w:p>
    <w:p w14:paraId="71A3D919">
      <w:pPr>
        <w:pStyle w:val="119"/>
        <w:spacing w:before="48"/>
        <w:outlineLvl w:val="0"/>
        <w:rPr>
          <w:sz w:val="28"/>
          <w:szCs w:val="28"/>
        </w:rPr>
      </w:pPr>
      <w:bookmarkStart w:id="1913" w:name="_Toc154064019"/>
      <w:bookmarkStart w:id="1914" w:name="_Toc152045788"/>
      <w:bookmarkStart w:id="1915" w:name="_Toc4404"/>
      <w:bookmarkStart w:id="1916" w:name="_Toc247514247"/>
      <w:bookmarkStart w:id="1917" w:name="_Toc519085631"/>
      <w:bookmarkStart w:id="1918" w:name="_Toc4938"/>
      <w:bookmarkStart w:id="1919" w:name="_Toc144974857"/>
      <w:bookmarkStart w:id="1920" w:name="_Toc1475"/>
      <w:bookmarkStart w:id="1921" w:name="_Toc13200"/>
      <w:bookmarkStart w:id="1922" w:name="_Toc152042577"/>
      <w:bookmarkStart w:id="1923" w:name="_Toc247527828"/>
      <w:r>
        <w:rPr>
          <w:sz w:val="28"/>
          <w:szCs w:val="28"/>
        </w:rPr>
        <w:t>一、投标函及投标函附录</w:t>
      </w:r>
      <w:bookmarkEnd w:id="1913"/>
      <w:bookmarkEnd w:id="1914"/>
      <w:bookmarkEnd w:id="1915"/>
      <w:bookmarkEnd w:id="1916"/>
      <w:bookmarkEnd w:id="1917"/>
      <w:bookmarkEnd w:id="1918"/>
      <w:bookmarkEnd w:id="1919"/>
      <w:bookmarkEnd w:id="1920"/>
      <w:bookmarkEnd w:id="1921"/>
      <w:bookmarkEnd w:id="1922"/>
      <w:bookmarkEnd w:id="1923"/>
    </w:p>
    <w:p w14:paraId="46146020">
      <w:pPr>
        <w:pStyle w:val="3"/>
        <w:spacing w:before="48"/>
        <w:jc w:val="center"/>
        <w:rPr>
          <w:sz w:val="28"/>
          <w:szCs w:val="28"/>
        </w:rPr>
      </w:pPr>
      <w:bookmarkStart w:id="1924" w:name="_Toc247514248"/>
      <w:bookmarkStart w:id="1925" w:name="_Toc519085632"/>
      <w:bookmarkStart w:id="1926" w:name="_Toc247527829"/>
      <w:bookmarkStart w:id="1927" w:name="_Toc23232"/>
      <w:bookmarkStart w:id="1928" w:name="_Toc154064020"/>
      <w:bookmarkStart w:id="1929" w:name="_Toc152045789"/>
      <w:bookmarkStart w:id="1930" w:name="_Toc152042578"/>
      <w:bookmarkStart w:id="1931" w:name="_Toc144974858"/>
      <w:r>
        <w:rPr>
          <w:rFonts w:hint="eastAsia"/>
          <w:sz w:val="28"/>
          <w:szCs w:val="28"/>
        </w:rPr>
        <w:t>（一）</w:t>
      </w:r>
      <w:r>
        <w:rPr>
          <w:sz w:val="28"/>
          <w:szCs w:val="28"/>
        </w:rPr>
        <w:t>投标函</w:t>
      </w:r>
      <w:bookmarkEnd w:id="1924"/>
      <w:bookmarkEnd w:id="1925"/>
      <w:bookmarkEnd w:id="1926"/>
      <w:bookmarkEnd w:id="1927"/>
      <w:bookmarkEnd w:id="1928"/>
      <w:bookmarkEnd w:id="1929"/>
      <w:bookmarkEnd w:id="1930"/>
      <w:bookmarkEnd w:id="1931"/>
    </w:p>
    <w:p w14:paraId="0EFB66A3">
      <w:pPr>
        <w:spacing w:line="440" w:lineRule="exact"/>
        <w:rPr>
          <w:szCs w:val="21"/>
        </w:rPr>
      </w:pPr>
      <w:r>
        <w:rPr>
          <w:szCs w:val="21"/>
          <w:u w:val="single"/>
        </w:rPr>
        <w:t xml:space="preserve">                       </w:t>
      </w:r>
      <w:r>
        <w:rPr>
          <w:szCs w:val="21"/>
        </w:rPr>
        <w:t>（招标人名称）：</w:t>
      </w:r>
    </w:p>
    <w:p w14:paraId="48788C2E">
      <w:pPr>
        <w:spacing w:line="440" w:lineRule="exact"/>
        <w:ind w:firstLine="420" w:firstLineChars="200"/>
        <w:rPr>
          <w:rFonts w:hint="eastAsia"/>
          <w:szCs w:val="21"/>
        </w:rPr>
      </w:pPr>
      <w:r>
        <w:rPr>
          <w:szCs w:val="21"/>
        </w:rPr>
        <w:t>1．我方已仔细研究了</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szCs w:val="21"/>
        </w:rPr>
        <w:t>工程总承包</w:t>
      </w:r>
      <w:r>
        <w:rPr>
          <w:szCs w:val="21"/>
        </w:rPr>
        <w:t>招标文件的全部内容，愿意以人民币（大写）</w:t>
      </w:r>
      <w:r>
        <w:rPr>
          <w:szCs w:val="21"/>
          <w:u w:val="single"/>
        </w:rPr>
        <w:t xml:space="preserve">        </w:t>
      </w:r>
      <w:r>
        <w:rPr>
          <w:szCs w:val="21"/>
        </w:rPr>
        <w:t>（¥</w:t>
      </w:r>
      <w:r>
        <w:rPr>
          <w:szCs w:val="21"/>
          <w:u w:val="single"/>
        </w:rPr>
        <w:t xml:space="preserve">         </w:t>
      </w:r>
      <w:r>
        <w:rPr>
          <w:szCs w:val="21"/>
        </w:rPr>
        <w:t>）的投标总报价，</w:t>
      </w:r>
      <w:r>
        <w:rPr>
          <w:rFonts w:hint="eastAsia"/>
          <w:szCs w:val="21"/>
        </w:rPr>
        <w:t>工期</w:t>
      </w:r>
      <w:r>
        <w:rPr>
          <w:rFonts w:hint="eastAsia"/>
          <w:szCs w:val="21"/>
          <w:u w:val="single"/>
        </w:rPr>
        <w:t xml:space="preserve">          </w:t>
      </w:r>
      <w:r>
        <w:rPr>
          <w:rFonts w:hint="eastAsia"/>
          <w:szCs w:val="21"/>
        </w:rPr>
        <w:t xml:space="preserve"> 日历天，</w:t>
      </w:r>
      <w:r>
        <w:rPr>
          <w:szCs w:val="21"/>
        </w:rPr>
        <w:t>按合同约定</w:t>
      </w:r>
      <w:r>
        <w:rPr>
          <w:rFonts w:hint="eastAsia"/>
          <w:szCs w:val="21"/>
        </w:rPr>
        <w:t>进行设计、</w:t>
      </w:r>
      <w:r>
        <w:rPr>
          <w:szCs w:val="21"/>
        </w:rPr>
        <w:t>实施和</w:t>
      </w:r>
      <w:r>
        <w:rPr>
          <w:rFonts w:hint="eastAsia"/>
          <w:szCs w:val="21"/>
        </w:rPr>
        <w:t>竣工</w:t>
      </w:r>
      <w:r>
        <w:rPr>
          <w:szCs w:val="21"/>
        </w:rPr>
        <w:t>承包工程，修补工程中的任何缺陷，</w:t>
      </w:r>
      <w:r>
        <w:rPr>
          <w:rFonts w:hint="eastAsia"/>
          <w:szCs w:val="21"/>
        </w:rPr>
        <w:t>实现工程目的</w:t>
      </w:r>
      <w:r>
        <w:rPr>
          <w:szCs w:val="21"/>
        </w:rPr>
        <w:t>。</w:t>
      </w:r>
      <w:r>
        <w:rPr>
          <w:rFonts w:hint="eastAsia"/>
          <w:szCs w:val="21"/>
        </w:rPr>
        <w:t>设计质量达到</w:t>
      </w:r>
      <w:r>
        <w:rPr>
          <w:szCs w:val="21"/>
          <w:u w:val="single"/>
        </w:rPr>
        <w:t xml:space="preserve">           </w:t>
      </w:r>
      <w:r>
        <w:rPr>
          <w:szCs w:val="21"/>
        </w:rPr>
        <w:t xml:space="preserve"> 标准</w:t>
      </w:r>
      <w:r>
        <w:rPr>
          <w:rFonts w:hint="eastAsia"/>
          <w:szCs w:val="21"/>
        </w:rPr>
        <w:t>，施工质量达到</w:t>
      </w:r>
      <w:r>
        <w:rPr>
          <w:szCs w:val="21"/>
          <w:u w:val="single"/>
        </w:rPr>
        <w:t xml:space="preserve">           </w:t>
      </w:r>
      <w:r>
        <w:rPr>
          <w:szCs w:val="21"/>
        </w:rPr>
        <w:t xml:space="preserve"> 标准</w:t>
      </w:r>
      <w:r>
        <w:rPr>
          <w:rFonts w:hint="eastAsia"/>
          <w:szCs w:val="21"/>
        </w:rPr>
        <w:t>。</w:t>
      </w:r>
    </w:p>
    <w:p w14:paraId="029B3093">
      <w:pPr>
        <w:spacing w:line="440" w:lineRule="exact"/>
        <w:ind w:firstLine="420" w:firstLineChars="200"/>
        <w:rPr>
          <w:szCs w:val="21"/>
        </w:rPr>
      </w:pPr>
      <w:r>
        <w:rPr>
          <w:rFonts w:hint="eastAsia"/>
          <w:szCs w:val="21"/>
        </w:rPr>
        <w:t>2. 我方拟派的项目经理</w:t>
      </w:r>
      <w:r>
        <w:rPr>
          <w:szCs w:val="21"/>
        </w:rPr>
        <w:t>：</w:t>
      </w:r>
      <w:r>
        <w:rPr>
          <w:rFonts w:hint="eastAsia"/>
          <w:szCs w:val="21"/>
          <w:u w:val="single"/>
        </w:rPr>
        <w:t xml:space="preserve">    </w:t>
      </w:r>
      <w:r>
        <w:rPr>
          <w:rFonts w:hint="eastAsia"/>
          <w:szCs w:val="21"/>
        </w:rPr>
        <w:t>（姓名），</w:t>
      </w:r>
      <w:r>
        <w:rPr>
          <w:rFonts w:hint="eastAsia"/>
          <w:szCs w:val="21"/>
          <w:lang w:bidi="ar"/>
        </w:rPr>
        <w:t>证书名称：</w:t>
      </w:r>
      <w:r>
        <w:rPr>
          <w:szCs w:val="21"/>
          <w:u w:val="single"/>
          <w:lang w:bidi="ar"/>
        </w:rPr>
        <w:t xml:space="preserve">        </w:t>
      </w:r>
      <w:r>
        <w:rPr>
          <w:rFonts w:hint="eastAsia"/>
          <w:szCs w:val="21"/>
          <w:lang w:bidi="ar"/>
        </w:rPr>
        <w:t>，证书编号：</w:t>
      </w:r>
      <w:r>
        <w:rPr>
          <w:szCs w:val="21"/>
          <w:u w:val="single"/>
          <w:lang w:bidi="ar"/>
        </w:rPr>
        <w:t xml:space="preserve">       </w:t>
      </w:r>
      <w:r>
        <w:rPr>
          <w:rFonts w:hint="eastAsia"/>
          <w:szCs w:val="21"/>
          <w:lang w:bidi="ar"/>
        </w:rPr>
        <w:t>。</w:t>
      </w:r>
    </w:p>
    <w:p w14:paraId="0D30085C">
      <w:pPr>
        <w:spacing w:line="440" w:lineRule="exact"/>
        <w:ind w:firstLine="420" w:firstLineChars="200"/>
        <w:rPr>
          <w:szCs w:val="21"/>
        </w:rPr>
      </w:pPr>
      <w:r>
        <w:rPr>
          <w:rFonts w:hint="eastAsia"/>
          <w:szCs w:val="21"/>
        </w:rPr>
        <w:t>3</w:t>
      </w:r>
      <w:r>
        <w:rPr>
          <w:szCs w:val="21"/>
        </w:rPr>
        <w:t>．我方承诺在</w:t>
      </w:r>
      <w:r>
        <w:rPr>
          <w:rFonts w:hint="eastAsia"/>
          <w:szCs w:val="21"/>
        </w:rPr>
        <w:t>招标文件规定的</w:t>
      </w:r>
      <w:r>
        <w:rPr>
          <w:szCs w:val="21"/>
        </w:rPr>
        <w:t>投标有效期内不修改、撤销投标文件</w:t>
      </w:r>
      <w:r>
        <w:rPr>
          <w:rFonts w:hint="eastAsia"/>
          <w:szCs w:val="21"/>
        </w:rPr>
        <w:t>。</w:t>
      </w:r>
    </w:p>
    <w:p w14:paraId="1928105C">
      <w:pPr>
        <w:spacing w:line="440" w:lineRule="exact"/>
        <w:ind w:firstLine="420" w:firstLineChars="200"/>
        <w:rPr>
          <w:szCs w:val="21"/>
        </w:rPr>
      </w:pPr>
      <w:r>
        <w:rPr>
          <w:rFonts w:hint="eastAsia"/>
          <w:szCs w:val="21"/>
        </w:rPr>
        <w:t>4</w:t>
      </w:r>
      <w:r>
        <w:rPr>
          <w:szCs w:val="21"/>
        </w:rPr>
        <w:t>．随同本投标函提交投标保证金一份，金额为人民币（大写）</w:t>
      </w:r>
      <w:r>
        <w:rPr>
          <w:szCs w:val="21"/>
          <w:u w:val="single"/>
        </w:rPr>
        <w:t xml:space="preserve">        </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07CE7A2D">
      <w:pPr>
        <w:spacing w:line="440" w:lineRule="exact"/>
        <w:ind w:firstLine="420" w:firstLineChars="200"/>
        <w:rPr>
          <w:szCs w:val="21"/>
        </w:rPr>
      </w:pPr>
      <w:r>
        <w:rPr>
          <w:rFonts w:hint="eastAsia"/>
          <w:szCs w:val="21"/>
        </w:rPr>
        <w:t>5</w:t>
      </w:r>
      <w:r>
        <w:rPr>
          <w:szCs w:val="21"/>
        </w:rPr>
        <w:t>．如我方中标：</w:t>
      </w:r>
    </w:p>
    <w:p w14:paraId="7F04F73B">
      <w:pPr>
        <w:spacing w:line="440" w:lineRule="exact"/>
        <w:ind w:firstLine="718" w:firstLineChars="342"/>
        <w:rPr>
          <w:szCs w:val="21"/>
        </w:rPr>
      </w:pPr>
      <w:r>
        <w:rPr>
          <w:szCs w:val="21"/>
        </w:rPr>
        <w:t>（1）我方承诺在收到中标通知书后，在中标通知书规定的期限内与你方签订合同。</w:t>
      </w:r>
    </w:p>
    <w:p w14:paraId="5FE137DE">
      <w:pPr>
        <w:spacing w:line="440" w:lineRule="exact"/>
        <w:ind w:firstLine="718" w:firstLineChars="342"/>
        <w:rPr>
          <w:szCs w:val="21"/>
        </w:rPr>
      </w:pPr>
      <w:r>
        <w:rPr>
          <w:szCs w:val="21"/>
        </w:rPr>
        <w:t>（2）随同本投标函递交的投标函附录属于合同文件的组成部分。</w:t>
      </w:r>
    </w:p>
    <w:p w14:paraId="7A5AC7E8">
      <w:pPr>
        <w:spacing w:line="440" w:lineRule="exact"/>
        <w:ind w:firstLine="718" w:firstLineChars="342"/>
        <w:rPr>
          <w:szCs w:val="21"/>
        </w:rPr>
      </w:pPr>
      <w:r>
        <w:rPr>
          <w:szCs w:val="21"/>
        </w:rPr>
        <w:t>（3）我方承诺按照招标文件规定向你方递交履约担保。</w:t>
      </w:r>
    </w:p>
    <w:p w14:paraId="6DA3B06F">
      <w:pPr>
        <w:spacing w:line="440" w:lineRule="exact"/>
        <w:ind w:firstLine="718" w:firstLineChars="342"/>
        <w:rPr>
          <w:szCs w:val="21"/>
        </w:rPr>
      </w:pPr>
      <w:r>
        <w:rPr>
          <w:szCs w:val="21"/>
        </w:rPr>
        <w:t>（4）我方承诺在合同约定的期限内完成并移交全部合同工程。</w:t>
      </w:r>
    </w:p>
    <w:p w14:paraId="44D614EC">
      <w:pPr>
        <w:spacing w:line="440" w:lineRule="exact"/>
        <w:ind w:firstLine="420" w:firstLineChars="200"/>
        <w:rPr>
          <w:rFonts w:hint="eastAsia"/>
          <w:szCs w:val="21"/>
        </w:rPr>
      </w:pPr>
      <w:r>
        <w:rPr>
          <w:rFonts w:hint="eastAsia"/>
          <w:szCs w:val="21"/>
        </w:rPr>
        <w:t>6</w:t>
      </w:r>
      <w:r>
        <w:rPr>
          <w:szCs w:val="21"/>
        </w:rPr>
        <w:t>．</w:t>
      </w:r>
      <w:r>
        <w:rPr>
          <w:rFonts w:hint="eastAsia"/>
          <w:szCs w:val="21"/>
        </w:rPr>
        <w:t>我方在此声明，所递交的投标文件及有关资料内容完整、真实和准确，且不存在第二章“投标人须知”第1.4.3项规定的任何一种情形。</w:t>
      </w:r>
    </w:p>
    <w:p w14:paraId="5F2BE9E1">
      <w:pPr>
        <w:spacing w:line="440" w:lineRule="exact"/>
        <w:ind w:firstLine="420" w:firstLineChars="200"/>
        <w:rPr>
          <w:rFonts w:hint="eastAsia"/>
          <w:szCs w:val="21"/>
        </w:rPr>
      </w:pPr>
      <w:r>
        <w:rPr>
          <w:rFonts w:hint="eastAsia"/>
          <w:szCs w:val="21"/>
        </w:rPr>
        <w:t>7．</w:t>
      </w:r>
      <w:r>
        <w:rPr>
          <w:szCs w:val="21"/>
          <w:u w:val="single"/>
        </w:rPr>
        <w:t xml:space="preserve">                                       </w:t>
      </w:r>
      <w:r>
        <w:rPr>
          <w:szCs w:val="21"/>
        </w:rPr>
        <w:t>（</w:t>
      </w:r>
      <w:r>
        <w:rPr>
          <w:rFonts w:hint="eastAsia"/>
          <w:szCs w:val="21"/>
        </w:rPr>
        <w:t>其他</w:t>
      </w:r>
      <w:r>
        <w:rPr>
          <w:szCs w:val="21"/>
        </w:rPr>
        <w:t>补充说明）。</w:t>
      </w:r>
    </w:p>
    <w:p w14:paraId="59D81D8E">
      <w:pPr>
        <w:spacing w:line="360" w:lineRule="auto"/>
        <w:ind w:firstLine="420" w:firstLineChars="200"/>
        <w:rPr>
          <w:szCs w:val="21"/>
        </w:rPr>
      </w:pPr>
    </w:p>
    <w:p w14:paraId="70CEAB59">
      <w:pPr>
        <w:spacing w:line="440" w:lineRule="exact"/>
        <w:ind w:firstLine="3675" w:firstLineChars="1750"/>
        <w:rPr>
          <w:szCs w:val="21"/>
        </w:rPr>
      </w:pPr>
      <w:r>
        <w:rPr>
          <w:szCs w:val="21"/>
        </w:rPr>
        <w:t>投 标 人：</w:t>
      </w:r>
      <w:r>
        <w:rPr>
          <w:szCs w:val="21"/>
          <w:u w:val="single"/>
        </w:rPr>
        <w:t xml:space="preserve">                      </w:t>
      </w:r>
      <w:r>
        <w:rPr>
          <w:szCs w:val="21"/>
        </w:rPr>
        <w:t>（盖单位章）</w:t>
      </w:r>
    </w:p>
    <w:p w14:paraId="1CB9C3B2">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1E6A8195">
      <w:pPr>
        <w:spacing w:line="440" w:lineRule="exact"/>
        <w:ind w:firstLine="3675" w:firstLineChars="1750"/>
        <w:rPr>
          <w:szCs w:val="21"/>
        </w:rPr>
      </w:pPr>
      <w:r>
        <w:rPr>
          <w:szCs w:val="21"/>
        </w:rPr>
        <w:t>地址：</w:t>
      </w:r>
      <w:r>
        <w:rPr>
          <w:szCs w:val="21"/>
          <w:u w:val="single"/>
        </w:rPr>
        <w:t xml:space="preserve">                                     </w:t>
      </w:r>
    </w:p>
    <w:p w14:paraId="4F9B45F6">
      <w:pPr>
        <w:spacing w:line="440" w:lineRule="exact"/>
        <w:ind w:firstLine="3675" w:firstLineChars="1750"/>
        <w:rPr>
          <w:szCs w:val="21"/>
        </w:rPr>
      </w:pPr>
      <w:r>
        <w:rPr>
          <w:szCs w:val="21"/>
        </w:rPr>
        <w:t>网址：</w:t>
      </w:r>
      <w:r>
        <w:rPr>
          <w:szCs w:val="21"/>
          <w:u w:val="single"/>
        </w:rPr>
        <w:t xml:space="preserve">                                     </w:t>
      </w:r>
    </w:p>
    <w:p w14:paraId="7A6C2928">
      <w:pPr>
        <w:spacing w:line="440" w:lineRule="exact"/>
        <w:ind w:firstLine="3675" w:firstLineChars="1750"/>
        <w:rPr>
          <w:szCs w:val="21"/>
        </w:rPr>
      </w:pPr>
      <w:r>
        <w:rPr>
          <w:szCs w:val="21"/>
        </w:rPr>
        <w:t>电话：</w:t>
      </w:r>
      <w:r>
        <w:rPr>
          <w:szCs w:val="21"/>
          <w:u w:val="single"/>
        </w:rPr>
        <w:t xml:space="preserve">                                     </w:t>
      </w:r>
    </w:p>
    <w:p w14:paraId="49066556">
      <w:pPr>
        <w:spacing w:line="440" w:lineRule="exact"/>
        <w:ind w:firstLine="3675" w:firstLineChars="1750"/>
        <w:rPr>
          <w:szCs w:val="21"/>
        </w:rPr>
      </w:pPr>
      <w:r>
        <w:rPr>
          <w:szCs w:val="21"/>
        </w:rPr>
        <w:t>传真：</w:t>
      </w:r>
      <w:r>
        <w:rPr>
          <w:szCs w:val="21"/>
          <w:u w:val="single"/>
        </w:rPr>
        <w:t xml:space="preserve">                                     </w:t>
      </w:r>
    </w:p>
    <w:p w14:paraId="5649B089">
      <w:pPr>
        <w:spacing w:line="440" w:lineRule="exact"/>
        <w:ind w:firstLine="3675" w:firstLineChars="1750"/>
        <w:rPr>
          <w:szCs w:val="21"/>
        </w:rPr>
      </w:pPr>
      <w:r>
        <w:rPr>
          <w:szCs w:val="21"/>
        </w:rPr>
        <w:t>邮政编码：</w:t>
      </w:r>
      <w:r>
        <w:rPr>
          <w:szCs w:val="21"/>
          <w:u w:val="single"/>
        </w:rPr>
        <w:t xml:space="preserve">                                 </w:t>
      </w:r>
    </w:p>
    <w:p w14:paraId="075DF5D5">
      <w:pPr>
        <w:spacing w:line="440" w:lineRule="exact"/>
        <w:ind w:firstLine="4725" w:firstLineChars="2250"/>
        <w:rPr>
          <w:rFonts w:hint="eastAsia"/>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62691DE0">
      <w:pPr>
        <w:spacing w:line="440" w:lineRule="exact"/>
        <w:ind w:firstLine="4725" w:firstLineChars="2250"/>
        <w:rPr>
          <w:rFonts w:hint="eastAsia"/>
          <w:szCs w:val="21"/>
        </w:rPr>
      </w:pPr>
    </w:p>
    <w:p w14:paraId="036FAF4D">
      <w:pPr>
        <w:spacing w:line="440" w:lineRule="exact"/>
        <w:ind w:firstLine="4725" w:firstLineChars="2250"/>
        <w:rPr>
          <w:rFonts w:hint="eastAsia"/>
          <w:szCs w:val="21"/>
        </w:rPr>
      </w:pPr>
    </w:p>
    <w:p w14:paraId="2CCBE6A0">
      <w:pPr>
        <w:spacing w:after="120" w:line="360" w:lineRule="auto"/>
        <w:rPr>
          <w:rFonts w:hint="eastAsia" w:ascii="宋体" w:hAnsi="宋体"/>
          <w:szCs w:val="21"/>
        </w:rPr>
      </w:pPr>
      <w:r>
        <w:rPr>
          <w:rFonts w:hint="eastAsia" w:ascii="宋体" w:hAnsi="宋体"/>
          <w:szCs w:val="21"/>
        </w:rPr>
        <w:t>备注：采用资格预审的，资格审查资料如有更新</w:t>
      </w:r>
      <w:r>
        <w:rPr>
          <w:rFonts w:hint="eastAsia"/>
        </w:rPr>
        <w:t>或补充</w:t>
      </w:r>
      <w:r>
        <w:rPr>
          <w:rFonts w:hint="eastAsia" w:ascii="宋体" w:hAnsi="宋体"/>
          <w:szCs w:val="21"/>
        </w:rPr>
        <w:t>，投标人应在第</w:t>
      </w:r>
      <w:r>
        <w:rPr>
          <w:rFonts w:hint="eastAsia"/>
          <w:szCs w:val="21"/>
        </w:rPr>
        <w:t>7</w:t>
      </w:r>
      <w:r>
        <w:rPr>
          <w:rFonts w:hint="eastAsia" w:ascii="宋体" w:hAnsi="宋体"/>
          <w:szCs w:val="21"/>
        </w:rPr>
        <w:t>条中说明。</w:t>
      </w:r>
    </w:p>
    <w:p w14:paraId="0FF58F37">
      <w:pPr>
        <w:jc w:val="center"/>
        <w:rPr>
          <w:rFonts w:hint="eastAsia"/>
          <w:szCs w:val="21"/>
        </w:rPr>
      </w:pPr>
    </w:p>
    <w:p w14:paraId="5A8B4787">
      <w:pPr>
        <w:pStyle w:val="3"/>
        <w:spacing w:before="48"/>
        <w:jc w:val="center"/>
        <w:rPr>
          <w:rFonts w:hint="eastAsia"/>
          <w:sz w:val="28"/>
          <w:szCs w:val="28"/>
        </w:rPr>
      </w:pPr>
      <w:bookmarkStart w:id="1932" w:name="_Toc247527830"/>
      <w:bookmarkStart w:id="1933" w:name="_Toc152045790"/>
      <w:bookmarkStart w:id="1934" w:name="_Toc144974859"/>
      <w:bookmarkStart w:id="1935" w:name="_Toc538"/>
      <w:bookmarkStart w:id="1936" w:name="_Toc154064021"/>
      <w:bookmarkStart w:id="1937" w:name="_Toc152042579"/>
      <w:bookmarkStart w:id="1938" w:name="_Toc519085633"/>
      <w:bookmarkStart w:id="1939" w:name="_Toc247514249"/>
      <w:r>
        <w:rPr>
          <w:rFonts w:hint="eastAsia"/>
          <w:sz w:val="28"/>
          <w:szCs w:val="28"/>
        </w:rPr>
        <w:t>（二）</w:t>
      </w:r>
      <w:r>
        <w:rPr>
          <w:sz w:val="28"/>
          <w:szCs w:val="28"/>
        </w:rPr>
        <w:t>投标函附录</w:t>
      </w:r>
      <w:bookmarkEnd w:id="1932"/>
      <w:bookmarkEnd w:id="1933"/>
      <w:bookmarkEnd w:id="1934"/>
      <w:bookmarkEnd w:id="1935"/>
      <w:bookmarkEnd w:id="1936"/>
      <w:bookmarkEnd w:id="1937"/>
      <w:bookmarkEnd w:id="1938"/>
      <w:bookmarkEnd w:id="1939"/>
    </w:p>
    <w:p w14:paraId="3C0E11D9">
      <w:pPr>
        <w:rPr>
          <w:rFonts w:hint="eastAsi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3C57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7F45770">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序号</w:t>
            </w:r>
          </w:p>
        </w:tc>
        <w:tc>
          <w:tcPr>
            <w:tcW w:w="2161" w:type="dxa"/>
            <w:noWrap w:val="0"/>
            <w:vAlign w:val="center"/>
          </w:tcPr>
          <w:p w14:paraId="0A724405">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条款名称</w:t>
            </w:r>
          </w:p>
        </w:tc>
        <w:tc>
          <w:tcPr>
            <w:tcW w:w="1986" w:type="dxa"/>
            <w:noWrap w:val="0"/>
            <w:vAlign w:val="center"/>
          </w:tcPr>
          <w:p w14:paraId="2F08F8C9">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合同条款号</w:t>
            </w:r>
          </w:p>
        </w:tc>
        <w:tc>
          <w:tcPr>
            <w:tcW w:w="2526" w:type="dxa"/>
            <w:noWrap w:val="0"/>
            <w:vAlign w:val="center"/>
          </w:tcPr>
          <w:p w14:paraId="52749914">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约定</w:t>
            </w:r>
            <w:r>
              <w:rPr>
                <w:rFonts w:ascii="宋体" w:hAnsi="宋体" w:eastAsia="宋体" w:cs="Times New Roman"/>
                <w:b/>
                <w:szCs w:val="21"/>
              </w:rPr>
              <w:t>内容</w:t>
            </w:r>
          </w:p>
        </w:tc>
        <w:tc>
          <w:tcPr>
            <w:tcW w:w="744" w:type="dxa"/>
            <w:noWrap w:val="0"/>
            <w:vAlign w:val="center"/>
          </w:tcPr>
          <w:p w14:paraId="52467596">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备注</w:t>
            </w:r>
          </w:p>
        </w:tc>
      </w:tr>
      <w:tr w14:paraId="24B1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70019EC5">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w:t>
            </w:r>
          </w:p>
        </w:tc>
        <w:tc>
          <w:tcPr>
            <w:tcW w:w="2161" w:type="dxa"/>
            <w:noWrap w:val="0"/>
            <w:vAlign w:val="center"/>
          </w:tcPr>
          <w:p w14:paraId="5BA939CC">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szCs w:val="21"/>
              </w:rPr>
            </w:pPr>
            <w:r>
              <w:rPr>
                <w:rFonts w:ascii="宋体" w:hAnsi="宋体" w:eastAsia="宋体" w:cs="Times New Roman"/>
                <w:szCs w:val="21"/>
              </w:rPr>
              <w:t>项目经理</w:t>
            </w:r>
          </w:p>
        </w:tc>
        <w:tc>
          <w:tcPr>
            <w:tcW w:w="1986" w:type="dxa"/>
            <w:noWrap w:val="0"/>
            <w:vAlign w:val="center"/>
          </w:tcPr>
          <w:p w14:paraId="1012BB0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1.1.2.7</w:t>
            </w:r>
          </w:p>
        </w:tc>
        <w:tc>
          <w:tcPr>
            <w:tcW w:w="2526" w:type="dxa"/>
            <w:noWrap w:val="0"/>
            <w:vAlign w:val="center"/>
          </w:tcPr>
          <w:p w14:paraId="44D3126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 xml:space="preserve">姓名： （见投标函）          </w:t>
            </w:r>
          </w:p>
        </w:tc>
        <w:tc>
          <w:tcPr>
            <w:tcW w:w="744" w:type="dxa"/>
            <w:noWrap w:val="0"/>
            <w:vAlign w:val="center"/>
          </w:tcPr>
          <w:p w14:paraId="105E9898">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0745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105BD6F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2</w:t>
            </w:r>
          </w:p>
        </w:tc>
        <w:tc>
          <w:tcPr>
            <w:tcW w:w="2161" w:type="dxa"/>
            <w:noWrap w:val="0"/>
            <w:vAlign w:val="center"/>
          </w:tcPr>
          <w:p w14:paraId="64711D0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工期</w:t>
            </w:r>
          </w:p>
        </w:tc>
        <w:tc>
          <w:tcPr>
            <w:tcW w:w="1986" w:type="dxa"/>
            <w:noWrap w:val="0"/>
            <w:vAlign w:val="center"/>
          </w:tcPr>
          <w:p w14:paraId="1BC2DF6A">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1.1.4.5</w:t>
            </w:r>
          </w:p>
        </w:tc>
        <w:tc>
          <w:tcPr>
            <w:tcW w:w="2526" w:type="dxa"/>
            <w:noWrap w:val="0"/>
            <w:vAlign w:val="center"/>
          </w:tcPr>
          <w:p w14:paraId="61BD8F5D">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天数： （见投标函）</w:t>
            </w:r>
          </w:p>
        </w:tc>
        <w:tc>
          <w:tcPr>
            <w:tcW w:w="744" w:type="dxa"/>
            <w:noWrap w:val="0"/>
            <w:vAlign w:val="center"/>
          </w:tcPr>
          <w:p w14:paraId="1F48D998">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417AD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50BBEBE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3</w:t>
            </w:r>
          </w:p>
        </w:tc>
        <w:tc>
          <w:tcPr>
            <w:tcW w:w="2161" w:type="dxa"/>
            <w:noWrap w:val="0"/>
            <w:vAlign w:val="center"/>
          </w:tcPr>
          <w:p w14:paraId="60768C20">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缺陷责任期</w:t>
            </w:r>
          </w:p>
        </w:tc>
        <w:tc>
          <w:tcPr>
            <w:tcW w:w="1986" w:type="dxa"/>
            <w:noWrap w:val="0"/>
            <w:vAlign w:val="center"/>
          </w:tcPr>
          <w:p w14:paraId="7F65280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1.1.4.6</w:t>
            </w:r>
          </w:p>
        </w:tc>
        <w:tc>
          <w:tcPr>
            <w:tcW w:w="2526" w:type="dxa"/>
            <w:noWrap w:val="0"/>
            <w:vAlign w:val="center"/>
          </w:tcPr>
          <w:p w14:paraId="2E92A14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60E63F20">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058A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CBD585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w:t>
            </w:r>
          </w:p>
        </w:tc>
        <w:tc>
          <w:tcPr>
            <w:tcW w:w="2161" w:type="dxa"/>
            <w:noWrap w:val="0"/>
            <w:vAlign w:val="center"/>
          </w:tcPr>
          <w:p w14:paraId="2AC5FEFF">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分包</w:t>
            </w:r>
          </w:p>
        </w:tc>
        <w:tc>
          <w:tcPr>
            <w:tcW w:w="1986" w:type="dxa"/>
            <w:noWrap w:val="0"/>
            <w:vAlign w:val="center"/>
          </w:tcPr>
          <w:p w14:paraId="2EDE74E8">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4.5.2</w:t>
            </w:r>
          </w:p>
        </w:tc>
        <w:tc>
          <w:tcPr>
            <w:tcW w:w="2526" w:type="dxa"/>
            <w:noWrap w:val="0"/>
            <w:vAlign w:val="center"/>
          </w:tcPr>
          <w:p w14:paraId="7B811E9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3B901D9D">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74CB2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805259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5</w:t>
            </w:r>
          </w:p>
        </w:tc>
        <w:tc>
          <w:tcPr>
            <w:tcW w:w="2161" w:type="dxa"/>
            <w:noWrap w:val="0"/>
            <w:vAlign w:val="center"/>
          </w:tcPr>
          <w:p w14:paraId="7A67B89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价格调整的差额计算</w:t>
            </w:r>
          </w:p>
        </w:tc>
        <w:tc>
          <w:tcPr>
            <w:tcW w:w="1986" w:type="dxa"/>
            <w:noWrap w:val="0"/>
            <w:vAlign w:val="center"/>
          </w:tcPr>
          <w:p w14:paraId="53F94AE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13.8.2</w:t>
            </w:r>
          </w:p>
        </w:tc>
        <w:tc>
          <w:tcPr>
            <w:tcW w:w="2526" w:type="dxa"/>
            <w:noWrap w:val="0"/>
            <w:vAlign w:val="center"/>
          </w:tcPr>
          <w:p w14:paraId="5310D8A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见价格指数权重表</w:t>
            </w:r>
          </w:p>
        </w:tc>
        <w:tc>
          <w:tcPr>
            <w:tcW w:w="744" w:type="dxa"/>
            <w:noWrap w:val="0"/>
            <w:vAlign w:val="center"/>
          </w:tcPr>
          <w:p w14:paraId="1F9B5141">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r>
              <w:rPr>
                <w:rFonts w:hint="eastAsia" w:ascii="Calibri" w:hAnsi="Calibri" w:eastAsia="宋体" w:cs="Times New Roman"/>
              </w:rPr>
              <w:t>1</w:t>
            </w:r>
          </w:p>
        </w:tc>
      </w:tr>
      <w:tr w14:paraId="22940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27D72CEF">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11230193">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2243E12D">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0E05A5B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32172DD6">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63F74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34AA8AA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7B97D99E">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31C9A6B6">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514E411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08D070B9">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0577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570FA090">
            <w:pPr>
              <w:keepNext w:val="0"/>
              <w:keepLines w:val="0"/>
              <w:suppressLineNumbers w:val="0"/>
              <w:spacing w:before="0" w:beforeAutospacing="0" w:after="0" w:afterAutospacing="0" w:line="320" w:lineRule="exact"/>
              <w:ind w:left="0" w:right="0"/>
              <w:rPr>
                <w:rFonts w:hint="eastAsia" w:ascii="宋体" w:hAnsi="宋体" w:eastAsia="宋体" w:cs="Times New Roman"/>
                <w:szCs w:val="21"/>
              </w:rPr>
            </w:pPr>
            <w:r>
              <w:rPr>
                <w:rFonts w:hint="eastAsia" w:ascii="宋体" w:hAnsi="宋体" w:eastAsia="宋体" w:cs="Times New Roman"/>
                <w:szCs w:val="21"/>
              </w:rPr>
              <w:t>备注：投标人在响应招标文件中规定的实质性要求和条件的基础上，可做出其他有利于招标人的承诺。此类承诺可在本表中予以补充填写。</w:t>
            </w:r>
          </w:p>
          <w:p w14:paraId="4EDEEBCB">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szCs w:val="21"/>
              </w:rPr>
            </w:pPr>
            <w:r>
              <w:rPr>
                <w:rFonts w:hint="eastAsia" w:ascii="宋体" w:hAnsi="宋体" w:eastAsia="宋体" w:cs="Times New Roman"/>
                <w:szCs w:val="21"/>
              </w:rPr>
              <w:t>本表适用于《建设项目工程总承包合同（示范文本）》（GF-2020-0216）。</w:t>
            </w:r>
          </w:p>
        </w:tc>
      </w:tr>
    </w:tbl>
    <w:p w14:paraId="42AB214F">
      <w:pPr>
        <w:rPr>
          <w:rFonts w:hint="eastAsia"/>
        </w:rPr>
      </w:pPr>
    </w:p>
    <w:p w14:paraId="3AC5BC1F">
      <w:pPr>
        <w:rPr>
          <w:rFonts w:hint="eastAsi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986"/>
        <w:gridCol w:w="2526"/>
        <w:gridCol w:w="744"/>
      </w:tblGrid>
      <w:tr w14:paraId="1C54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0DAECAEC">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序号</w:t>
            </w:r>
          </w:p>
        </w:tc>
        <w:tc>
          <w:tcPr>
            <w:tcW w:w="2161" w:type="dxa"/>
            <w:noWrap w:val="0"/>
            <w:vAlign w:val="center"/>
          </w:tcPr>
          <w:p w14:paraId="30963B8C">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条款名称</w:t>
            </w:r>
          </w:p>
        </w:tc>
        <w:tc>
          <w:tcPr>
            <w:tcW w:w="1986" w:type="dxa"/>
            <w:noWrap w:val="0"/>
            <w:vAlign w:val="center"/>
          </w:tcPr>
          <w:p w14:paraId="547A17F3">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合同条款号</w:t>
            </w:r>
          </w:p>
        </w:tc>
        <w:tc>
          <w:tcPr>
            <w:tcW w:w="2526" w:type="dxa"/>
            <w:noWrap w:val="0"/>
            <w:vAlign w:val="center"/>
          </w:tcPr>
          <w:p w14:paraId="5EA8A3D9">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hint="eastAsia" w:ascii="宋体" w:hAnsi="宋体" w:eastAsia="宋体" w:cs="Times New Roman"/>
                <w:b/>
                <w:szCs w:val="21"/>
              </w:rPr>
              <w:t>约定</w:t>
            </w:r>
            <w:r>
              <w:rPr>
                <w:rFonts w:ascii="宋体" w:hAnsi="宋体" w:eastAsia="宋体" w:cs="Times New Roman"/>
                <w:b/>
                <w:szCs w:val="21"/>
              </w:rPr>
              <w:t>内容</w:t>
            </w:r>
          </w:p>
        </w:tc>
        <w:tc>
          <w:tcPr>
            <w:tcW w:w="744" w:type="dxa"/>
            <w:noWrap w:val="0"/>
            <w:vAlign w:val="center"/>
          </w:tcPr>
          <w:p w14:paraId="6D469A12">
            <w:pPr>
              <w:keepNext w:val="0"/>
              <w:keepLines w:val="0"/>
              <w:suppressLineNumbers w:val="0"/>
              <w:spacing w:before="0" w:beforeAutospacing="0" w:after="0" w:afterAutospacing="0"/>
              <w:ind w:left="0" w:right="0"/>
              <w:jc w:val="center"/>
              <w:rPr>
                <w:rFonts w:ascii="宋体" w:hAnsi="宋体" w:eastAsia="宋体" w:cs="Times New Roman"/>
                <w:b/>
                <w:szCs w:val="21"/>
              </w:rPr>
            </w:pPr>
            <w:r>
              <w:rPr>
                <w:rFonts w:ascii="宋体" w:hAnsi="宋体" w:eastAsia="宋体" w:cs="Times New Roman"/>
                <w:b/>
                <w:szCs w:val="21"/>
              </w:rPr>
              <w:t>备注</w:t>
            </w:r>
          </w:p>
        </w:tc>
      </w:tr>
      <w:tr w14:paraId="5B5F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13368A6">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1</w:t>
            </w:r>
          </w:p>
        </w:tc>
        <w:tc>
          <w:tcPr>
            <w:tcW w:w="2161" w:type="dxa"/>
            <w:noWrap w:val="0"/>
            <w:vAlign w:val="center"/>
          </w:tcPr>
          <w:p w14:paraId="3A21B5F9">
            <w:pPr>
              <w:keepNext w:val="0"/>
              <w:keepLines w:val="0"/>
              <w:suppressLineNumbers w:val="0"/>
              <w:spacing w:before="0" w:beforeAutospacing="0" w:after="0" w:afterAutospacing="0" w:line="440" w:lineRule="exact"/>
              <w:ind w:left="0" w:right="0" w:firstLine="718" w:firstLineChars="342"/>
              <w:rPr>
                <w:rFonts w:ascii="宋体" w:hAnsi="宋体" w:eastAsia="宋体" w:cs="Times New Roman"/>
                <w:szCs w:val="21"/>
              </w:rPr>
            </w:pPr>
            <w:r>
              <w:rPr>
                <w:rFonts w:ascii="宋体" w:hAnsi="宋体" w:eastAsia="宋体" w:cs="Times New Roman"/>
                <w:szCs w:val="21"/>
              </w:rPr>
              <w:t>项目经理</w:t>
            </w:r>
          </w:p>
        </w:tc>
        <w:tc>
          <w:tcPr>
            <w:tcW w:w="1986" w:type="dxa"/>
            <w:noWrap w:val="0"/>
            <w:vAlign w:val="center"/>
          </w:tcPr>
          <w:p w14:paraId="45075DA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2</w:t>
            </w:r>
            <w:r>
              <w:rPr>
                <w:rFonts w:ascii="宋体" w:hAnsi="宋体" w:eastAsia="宋体" w:cs="Times New Roman"/>
                <w:szCs w:val="21"/>
              </w:rPr>
              <w:t>.</w:t>
            </w:r>
            <w:r>
              <w:rPr>
                <w:rFonts w:hint="eastAsia" w:ascii="Calibri" w:hAnsi="Calibri" w:eastAsia="宋体" w:cs="Times New Roman"/>
                <w:szCs w:val="21"/>
              </w:rPr>
              <w:t>4</w:t>
            </w:r>
          </w:p>
        </w:tc>
        <w:tc>
          <w:tcPr>
            <w:tcW w:w="2526" w:type="dxa"/>
            <w:noWrap w:val="0"/>
            <w:vAlign w:val="center"/>
          </w:tcPr>
          <w:p w14:paraId="4BAFA041">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 xml:space="preserve">姓名： （见投标函）          </w:t>
            </w:r>
          </w:p>
        </w:tc>
        <w:tc>
          <w:tcPr>
            <w:tcW w:w="744" w:type="dxa"/>
            <w:noWrap w:val="0"/>
            <w:vAlign w:val="center"/>
          </w:tcPr>
          <w:p w14:paraId="0D1264FC">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19D27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294BD31C">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2</w:t>
            </w:r>
          </w:p>
        </w:tc>
        <w:tc>
          <w:tcPr>
            <w:tcW w:w="2161" w:type="dxa"/>
            <w:noWrap w:val="0"/>
            <w:vAlign w:val="center"/>
          </w:tcPr>
          <w:p w14:paraId="0420612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工期</w:t>
            </w:r>
          </w:p>
        </w:tc>
        <w:tc>
          <w:tcPr>
            <w:tcW w:w="1986" w:type="dxa"/>
            <w:noWrap w:val="0"/>
            <w:vAlign w:val="center"/>
          </w:tcPr>
          <w:p w14:paraId="12A3B993">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4</w:t>
            </w:r>
            <w:r>
              <w:rPr>
                <w:rFonts w:ascii="宋体" w:hAnsi="宋体" w:eastAsia="宋体" w:cs="Times New Roman"/>
                <w:szCs w:val="21"/>
              </w:rPr>
              <w:t>.</w:t>
            </w:r>
            <w:r>
              <w:rPr>
                <w:rFonts w:hint="eastAsia" w:ascii="Calibri" w:hAnsi="Calibri" w:eastAsia="宋体" w:cs="Times New Roman"/>
                <w:szCs w:val="21"/>
              </w:rPr>
              <w:t>3</w:t>
            </w:r>
          </w:p>
        </w:tc>
        <w:tc>
          <w:tcPr>
            <w:tcW w:w="2526" w:type="dxa"/>
            <w:noWrap w:val="0"/>
            <w:vAlign w:val="center"/>
          </w:tcPr>
          <w:p w14:paraId="665096B3">
            <w:pPr>
              <w:keepNext w:val="0"/>
              <w:keepLines w:val="0"/>
              <w:suppressLineNumbers w:val="0"/>
              <w:spacing w:before="0" w:beforeAutospacing="0" w:after="0" w:afterAutospacing="0" w:line="440" w:lineRule="exact"/>
              <w:ind w:left="0" w:right="0"/>
              <w:rPr>
                <w:rFonts w:ascii="Calibri" w:hAnsi="Calibri" w:eastAsia="宋体" w:cs="Times New Roman"/>
                <w:szCs w:val="21"/>
              </w:rPr>
            </w:pPr>
            <w:r>
              <w:rPr>
                <w:rFonts w:ascii="Calibri" w:hAnsi="Calibri" w:eastAsia="宋体" w:cs="Times New Roman"/>
                <w:szCs w:val="21"/>
              </w:rPr>
              <w:t>天数： （见投标函）</w:t>
            </w:r>
          </w:p>
        </w:tc>
        <w:tc>
          <w:tcPr>
            <w:tcW w:w="744" w:type="dxa"/>
            <w:noWrap w:val="0"/>
            <w:vAlign w:val="center"/>
          </w:tcPr>
          <w:p w14:paraId="1C2A9514">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2E5E5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786EFC26">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3</w:t>
            </w:r>
          </w:p>
        </w:tc>
        <w:tc>
          <w:tcPr>
            <w:tcW w:w="2161" w:type="dxa"/>
            <w:noWrap w:val="0"/>
            <w:vAlign w:val="center"/>
          </w:tcPr>
          <w:p w14:paraId="6F78417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缺陷责任期</w:t>
            </w:r>
          </w:p>
        </w:tc>
        <w:tc>
          <w:tcPr>
            <w:tcW w:w="1986" w:type="dxa"/>
            <w:noWrap w:val="0"/>
            <w:vAlign w:val="center"/>
          </w:tcPr>
          <w:p w14:paraId="7B4D0F9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1</w:t>
            </w:r>
            <w:r>
              <w:rPr>
                <w:rFonts w:ascii="宋体" w:hAnsi="宋体" w:eastAsia="宋体" w:cs="Times New Roman"/>
                <w:szCs w:val="21"/>
              </w:rPr>
              <w:t>.</w:t>
            </w:r>
            <w:r>
              <w:rPr>
                <w:rFonts w:ascii="Calibri" w:hAnsi="Calibri" w:eastAsia="宋体" w:cs="Times New Roman"/>
                <w:szCs w:val="21"/>
              </w:rPr>
              <w:t>4</w:t>
            </w:r>
            <w:r>
              <w:rPr>
                <w:rFonts w:ascii="宋体" w:hAnsi="宋体" w:eastAsia="宋体" w:cs="Times New Roman"/>
                <w:szCs w:val="21"/>
              </w:rPr>
              <w:t>.</w:t>
            </w:r>
            <w:r>
              <w:rPr>
                <w:rFonts w:ascii="Calibri" w:hAnsi="Calibri" w:eastAsia="宋体" w:cs="Times New Roman"/>
                <w:szCs w:val="21"/>
              </w:rPr>
              <w:t>5</w:t>
            </w:r>
          </w:p>
        </w:tc>
        <w:tc>
          <w:tcPr>
            <w:tcW w:w="2526" w:type="dxa"/>
            <w:noWrap w:val="0"/>
            <w:vAlign w:val="center"/>
          </w:tcPr>
          <w:p w14:paraId="7B539B7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67930C6A">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6C23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4E519C21">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ascii="Calibri" w:hAnsi="Calibri" w:eastAsia="宋体" w:cs="Times New Roman"/>
                <w:szCs w:val="21"/>
              </w:rPr>
              <w:t>4</w:t>
            </w:r>
          </w:p>
        </w:tc>
        <w:tc>
          <w:tcPr>
            <w:tcW w:w="2161" w:type="dxa"/>
            <w:noWrap w:val="0"/>
            <w:vAlign w:val="center"/>
          </w:tcPr>
          <w:p w14:paraId="2FE15971">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分包</w:t>
            </w:r>
          </w:p>
        </w:tc>
        <w:tc>
          <w:tcPr>
            <w:tcW w:w="1986" w:type="dxa"/>
            <w:noWrap w:val="0"/>
            <w:vAlign w:val="center"/>
          </w:tcPr>
          <w:p w14:paraId="6868A6F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Calibri" w:hAnsi="Calibri" w:eastAsia="宋体" w:cs="Times New Roman"/>
                <w:szCs w:val="21"/>
              </w:rPr>
              <w:t>4</w:t>
            </w:r>
            <w:r>
              <w:rPr>
                <w:rFonts w:ascii="宋体" w:hAnsi="宋体" w:eastAsia="宋体" w:cs="Times New Roman"/>
                <w:szCs w:val="21"/>
              </w:rPr>
              <w:t>.</w:t>
            </w:r>
            <w:r>
              <w:rPr>
                <w:rFonts w:ascii="Calibri" w:hAnsi="Calibri" w:eastAsia="宋体" w:cs="Times New Roman"/>
                <w:szCs w:val="21"/>
              </w:rPr>
              <w:t>3</w:t>
            </w:r>
            <w:r>
              <w:rPr>
                <w:rFonts w:ascii="宋体" w:hAnsi="宋体" w:eastAsia="宋体" w:cs="Times New Roman"/>
                <w:szCs w:val="21"/>
              </w:rPr>
              <w:t>.</w:t>
            </w:r>
            <w:r>
              <w:rPr>
                <w:rFonts w:hint="eastAsia" w:ascii="Calibri" w:hAnsi="Calibri" w:eastAsia="宋体" w:cs="Times New Roman"/>
                <w:szCs w:val="21"/>
              </w:rPr>
              <w:t>4</w:t>
            </w:r>
          </w:p>
        </w:tc>
        <w:tc>
          <w:tcPr>
            <w:tcW w:w="2526" w:type="dxa"/>
            <w:noWrap w:val="0"/>
            <w:vAlign w:val="center"/>
          </w:tcPr>
          <w:p w14:paraId="7043253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6959B01E">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3DB8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center"/>
          </w:tcPr>
          <w:p w14:paraId="603870A5">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5</w:t>
            </w:r>
          </w:p>
        </w:tc>
        <w:tc>
          <w:tcPr>
            <w:tcW w:w="2161" w:type="dxa"/>
            <w:noWrap w:val="0"/>
            <w:vAlign w:val="center"/>
          </w:tcPr>
          <w:p w14:paraId="601D457D">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价格调整的差额计算</w:t>
            </w:r>
          </w:p>
        </w:tc>
        <w:tc>
          <w:tcPr>
            <w:tcW w:w="1986" w:type="dxa"/>
            <w:noWrap w:val="0"/>
            <w:vAlign w:val="center"/>
          </w:tcPr>
          <w:p w14:paraId="71C4A27E">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Calibri" w:hAnsi="Calibri" w:eastAsia="宋体" w:cs="Times New Roman"/>
                <w:szCs w:val="21"/>
              </w:rPr>
              <w:t>16</w:t>
            </w:r>
            <w:r>
              <w:rPr>
                <w:rFonts w:hint="eastAsia" w:ascii="宋体" w:hAnsi="宋体" w:eastAsia="宋体" w:cs="Times New Roman"/>
                <w:szCs w:val="21"/>
              </w:rPr>
              <w:t>.</w:t>
            </w:r>
            <w:r>
              <w:rPr>
                <w:rFonts w:hint="eastAsia" w:ascii="Calibri" w:hAnsi="Calibri" w:eastAsia="宋体" w:cs="Times New Roman"/>
                <w:szCs w:val="21"/>
              </w:rPr>
              <w:t>1</w:t>
            </w:r>
            <w:r>
              <w:rPr>
                <w:rFonts w:hint="eastAsia" w:ascii="宋体" w:hAnsi="宋体" w:eastAsia="宋体" w:cs="Times New Roman"/>
                <w:szCs w:val="21"/>
              </w:rPr>
              <w:t>.</w:t>
            </w:r>
            <w:r>
              <w:rPr>
                <w:rFonts w:hint="eastAsia" w:ascii="Calibri" w:hAnsi="Calibri" w:eastAsia="宋体" w:cs="Times New Roman"/>
                <w:szCs w:val="21"/>
              </w:rPr>
              <w:t>1</w:t>
            </w:r>
          </w:p>
        </w:tc>
        <w:tc>
          <w:tcPr>
            <w:tcW w:w="2526" w:type="dxa"/>
            <w:noWrap w:val="0"/>
            <w:vAlign w:val="center"/>
          </w:tcPr>
          <w:p w14:paraId="2A6C95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szCs w:val="21"/>
              </w:rPr>
              <w:t>见价格指数权重表</w:t>
            </w:r>
          </w:p>
        </w:tc>
        <w:tc>
          <w:tcPr>
            <w:tcW w:w="744" w:type="dxa"/>
            <w:noWrap w:val="0"/>
            <w:vAlign w:val="center"/>
          </w:tcPr>
          <w:p w14:paraId="20F91C62">
            <w:pPr>
              <w:keepNext w:val="0"/>
              <w:keepLines w:val="0"/>
              <w:suppressLineNumbers w:val="0"/>
              <w:spacing w:before="0" w:beforeAutospacing="0" w:after="0" w:afterAutospacing="0" w:line="440" w:lineRule="exact"/>
              <w:ind w:left="0" w:right="0" w:firstLine="718" w:firstLineChars="342"/>
              <w:rPr>
                <w:rFonts w:ascii="Calibri" w:hAnsi="Calibri" w:eastAsia="宋体" w:cs="Times New Roman"/>
                <w:szCs w:val="21"/>
              </w:rPr>
            </w:pPr>
          </w:p>
        </w:tc>
      </w:tr>
      <w:tr w14:paraId="073C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68FACAED">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2C63729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46F3299C">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690FA6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2065ABF0">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13D1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54" w:type="dxa"/>
            <w:noWrap w:val="0"/>
            <w:vAlign w:val="top"/>
          </w:tcPr>
          <w:p w14:paraId="61D82B0D">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161" w:type="dxa"/>
            <w:noWrap w:val="0"/>
            <w:vAlign w:val="top"/>
          </w:tcPr>
          <w:p w14:paraId="3B122D1B">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1986" w:type="dxa"/>
            <w:noWrap w:val="0"/>
            <w:vAlign w:val="center"/>
          </w:tcPr>
          <w:p w14:paraId="7496CECD">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ascii="宋体" w:hAnsi="宋体" w:eastAsia="宋体" w:cs="Times New Roman"/>
                <w:szCs w:val="21"/>
              </w:rPr>
              <w:t>……</w:t>
            </w:r>
          </w:p>
        </w:tc>
        <w:tc>
          <w:tcPr>
            <w:tcW w:w="2526" w:type="dxa"/>
            <w:noWrap w:val="0"/>
            <w:vAlign w:val="center"/>
          </w:tcPr>
          <w:p w14:paraId="6C63D9E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宋体" w:hAnsi="宋体" w:eastAsia="宋体" w:cs="Times New Roman"/>
                <w:szCs w:val="21"/>
              </w:rPr>
              <w:t>……</w:t>
            </w:r>
          </w:p>
        </w:tc>
        <w:tc>
          <w:tcPr>
            <w:tcW w:w="744" w:type="dxa"/>
            <w:noWrap w:val="0"/>
            <w:vAlign w:val="center"/>
          </w:tcPr>
          <w:p w14:paraId="5E07C885">
            <w:pPr>
              <w:keepNext w:val="0"/>
              <w:keepLines w:val="0"/>
              <w:suppressLineNumbers w:val="0"/>
              <w:spacing w:before="0" w:beforeAutospacing="0" w:after="0" w:afterAutospacing="0" w:line="440" w:lineRule="exact"/>
              <w:ind w:left="0" w:right="0"/>
              <w:rPr>
                <w:rFonts w:ascii="Calibri" w:hAnsi="Calibri" w:eastAsia="宋体" w:cs="Times New Roman"/>
                <w:szCs w:val="21"/>
              </w:rPr>
            </w:pPr>
          </w:p>
        </w:tc>
      </w:tr>
      <w:tr w14:paraId="40A7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71" w:type="dxa"/>
            <w:gridSpan w:val="5"/>
            <w:noWrap w:val="0"/>
            <w:vAlign w:val="center"/>
          </w:tcPr>
          <w:p w14:paraId="195ED7B1">
            <w:pPr>
              <w:keepNext w:val="0"/>
              <w:keepLines w:val="0"/>
              <w:suppressLineNumbers w:val="0"/>
              <w:spacing w:before="0" w:beforeAutospacing="0" w:after="0" w:afterAutospacing="0" w:line="320" w:lineRule="exact"/>
              <w:ind w:left="0" w:right="0"/>
              <w:rPr>
                <w:rFonts w:hint="eastAsia" w:ascii="宋体" w:hAnsi="宋体" w:eastAsia="宋体" w:cs="Times New Roman"/>
                <w:szCs w:val="21"/>
              </w:rPr>
            </w:pPr>
            <w:r>
              <w:rPr>
                <w:rFonts w:hint="eastAsia" w:ascii="宋体" w:hAnsi="宋体" w:eastAsia="宋体" w:cs="Times New Roman"/>
                <w:szCs w:val="21"/>
              </w:rPr>
              <w:t>备注：投标人在响应招标文件中规定的实质性要求和条件的基础上，可做出其他有利于招标人的承诺。此类承诺可在本表中予以补充填写。</w:t>
            </w:r>
          </w:p>
          <w:p w14:paraId="3317900D">
            <w:pPr>
              <w:keepNext w:val="0"/>
              <w:keepLines w:val="0"/>
              <w:suppressLineNumbers w:val="0"/>
              <w:spacing w:before="0" w:beforeAutospacing="0" w:after="0" w:afterAutospacing="0" w:line="320" w:lineRule="exact"/>
              <w:ind w:left="0" w:right="0" w:firstLine="525" w:firstLineChars="250"/>
              <w:rPr>
                <w:rFonts w:ascii="宋体" w:hAnsi="宋体" w:eastAsia="宋体" w:cs="Times New Roman"/>
                <w:szCs w:val="21"/>
              </w:rPr>
            </w:pPr>
            <w:r>
              <w:rPr>
                <w:rFonts w:hint="eastAsia" w:ascii="宋体" w:hAnsi="宋体" w:eastAsia="宋体" w:cs="Times New Roman"/>
                <w:szCs w:val="21"/>
              </w:rPr>
              <w:t>本表适用于2012版《标准设计施工总承包招标文件》中合同条款及格式。</w:t>
            </w:r>
          </w:p>
        </w:tc>
      </w:tr>
    </w:tbl>
    <w:p w14:paraId="5AEC1F86">
      <w:pPr>
        <w:spacing w:line="440" w:lineRule="exact"/>
        <w:ind w:left="840" w:leftChars="400" w:firstLine="2200" w:firstLineChars="1100"/>
        <w:rPr>
          <w:rFonts w:hint="eastAsia" w:eastAsia="黑体"/>
          <w:sz w:val="20"/>
          <w:szCs w:val="20"/>
        </w:rPr>
      </w:pPr>
    </w:p>
    <w:p w14:paraId="5D81B508">
      <w:pPr>
        <w:spacing w:line="440" w:lineRule="exact"/>
        <w:ind w:left="840" w:leftChars="400" w:firstLine="2200" w:firstLineChars="1100"/>
        <w:rPr>
          <w:rFonts w:hint="eastAsia" w:eastAsia="黑体"/>
          <w:sz w:val="20"/>
          <w:szCs w:val="20"/>
        </w:rPr>
      </w:pPr>
    </w:p>
    <w:p w14:paraId="7123EFC4">
      <w:pPr>
        <w:spacing w:line="440" w:lineRule="exact"/>
        <w:ind w:firstLine="3675" w:firstLineChars="1750"/>
        <w:rPr>
          <w:szCs w:val="21"/>
        </w:rPr>
      </w:pPr>
      <w:r>
        <w:rPr>
          <w:szCs w:val="21"/>
        </w:rPr>
        <w:t>投 标 人：</w:t>
      </w:r>
      <w:r>
        <w:rPr>
          <w:szCs w:val="21"/>
          <w:u w:val="single"/>
        </w:rPr>
        <w:t xml:space="preserve">                      </w:t>
      </w:r>
      <w:r>
        <w:rPr>
          <w:szCs w:val="21"/>
        </w:rPr>
        <w:t>（盖单位章）</w:t>
      </w:r>
    </w:p>
    <w:p w14:paraId="1017918E">
      <w:pPr>
        <w:spacing w:line="440" w:lineRule="exact"/>
        <w:ind w:firstLine="3675" w:firstLineChars="175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szCs w:val="21"/>
        </w:rPr>
        <w:t>（签字）</w:t>
      </w:r>
    </w:p>
    <w:p w14:paraId="44AA6DF4">
      <w:pPr>
        <w:spacing w:line="440" w:lineRule="exact"/>
        <w:ind w:firstLine="5040" w:firstLineChars="2400"/>
        <w:rPr>
          <w:rFonts w:hint="eastAsia"/>
          <w:szCs w:val="21"/>
        </w:rPr>
      </w:pPr>
      <w:r>
        <w:rPr>
          <w:szCs w:val="21"/>
          <w:u w:val="single"/>
        </w:rPr>
        <w:t xml:space="preserve"> </w:t>
      </w:r>
      <w:r>
        <w:rPr>
          <w:rFonts w:hint="eastAsia"/>
          <w:szCs w:val="21"/>
          <w:u w:val="single"/>
        </w:rPr>
        <w:t xml:space="preserve">        </w:t>
      </w:r>
      <w:r>
        <w:rPr>
          <w:szCs w:val="21"/>
        </w:rPr>
        <w:t>年</w:t>
      </w:r>
      <w:r>
        <w:rPr>
          <w:rFonts w:hint="eastAsia"/>
          <w:szCs w:val="21"/>
          <w:u w:val="single"/>
        </w:rPr>
        <w:t xml:space="preserve">        </w:t>
      </w:r>
      <w:r>
        <w:rPr>
          <w:szCs w:val="21"/>
        </w:rPr>
        <w:t>月</w:t>
      </w:r>
      <w:r>
        <w:rPr>
          <w:rFonts w:hint="eastAsia"/>
          <w:szCs w:val="21"/>
          <w:u w:val="single"/>
        </w:rPr>
        <w:t xml:space="preserve">        </w:t>
      </w:r>
      <w:r>
        <w:rPr>
          <w:szCs w:val="21"/>
        </w:rPr>
        <w:t>日</w:t>
      </w:r>
    </w:p>
    <w:p w14:paraId="1ED81167">
      <w:pPr>
        <w:spacing w:line="440" w:lineRule="exact"/>
        <w:ind w:left="840" w:leftChars="400" w:firstLine="2200" w:firstLineChars="1100"/>
        <w:rPr>
          <w:rFonts w:hint="eastAsia" w:eastAsia="黑体"/>
          <w:sz w:val="20"/>
          <w:szCs w:val="20"/>
        </w:rPr>
      </w:pPr>
      <w:r>
        <w:rPr>
          <w:rFonts w:eastAsia="黑体"/>
          <w:sz w:val="20"/>
          <w:szCs w:val="20"/>
        </w:rPr>
        <w:br w:type="page"/>
      </w:r>
    </w:p>
    <w:p w14:paraId="45CC1499">
      <w:pPr>
        <w:spacing w:line="440" w:lineRule="exact"/>
        <w:jc w:val="center"/>
        <w:rPr>
          <w:rFonts w:hint="eastAsia" w:ascii="黑体" w:hAnsi="黑体" w:eastAsia="黑体"/>
          <w:sz w:val="28"/>
          <w:szCs w:val="28"/>
        </w:rPr>
      </w:pPr>
      <w:r>
        <w:rPr>
          <w:rFonts w:hint="eastAsia" w:ascii="黑体" w:hAnsi="黑体" w:eastAsia="黑体"/>
          <w:sz w:val="28"/>
          <w:szCs w:val="28"/>
        </w:rPr>
        <w:t>价格指数权重表</w:t>
      </w:r>
    </w:p>
    <w:p w14:paraId="1E8D2238">
      <w:pPr>
        <w:spacing w:line="440" w:lineRule="exact"/>
        <w:rPr>
          <w:rFonts w:hint="eastAsia" w:eastAsia="黑体"/>
          <w:sz w:val="24"/>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905"/>
        <w:gridCol w:w="720"/>
        <w:gridCol w:w="1080"/>
        <w:gridCol w:w="720"/>
        <w:gridCol w:w="1266"/>
        <w:gridCol w:w="1616"/>
        <w:gridCol w:w="1799"/>
      </w:tblGrid>
      <w:tr w14:paraId="0E43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trPr>
        <w:tc>
          <w:tcPr>
            <w:tcW w:w="1367" w:type="dxa"/>
            <w:gridSpan w:val="2"/>
            <w:vMerge w:val="restart"/>
            <w:tcBorders>
              <w:bottom w:val="single" w:color="auto" w:sz="4" w:space="0"/>
            </w:tcBorders>
            <w:noWrap w:val="0"/>
            <w:vAlign w:val="center"/>
          </w:tcPr>
          <w:p w14:paraId="7F23BB5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名    称</w:t>
            </w:r>
          </w:p>
        </w:tc>
        <w:tc>
          <w:tcPr>
            <w:tcW w:w="1800" w:type="dxa"/>
            <w:gridSpan w:val="2"/>
            <w:noWrap w:val="0"/>
            <w:vAlign w:val="top"/>
          </w:tcPr>
          <w:p w14:paraId="7937662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基本价格指数</w:t>
            </w:r>
          </w:p>
        </w:tc>
        <w:tc>
          <w:tcPr>
            <w:tcW w:w="3602" w:type="dxa"/>
            <w:gridSpan w:val="3"/>
            <w:tcBorders>
              <w:bottom w:val="single" w:color="auto" w:sz="4" w:space="0"/>
            </w:tcBorders>
            <w:noWrap w:val="0"/>
            <w:vAlign w:val="top"/>
          </w:tcPr>
          <w:p w14:paraId="7183A44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权        重</w:t>
            </w:r>
          </w:p>
        </w:tc>
        <w:tc>
          <w:tcPr>
            <w:tcW w:w="1799" w:type="dxa"/>
            <w:vMerge w:val="restart"/>
            <w:noWrap w:val="0"/>
            <w:vAlign w:val="center"/>
          </w:tcPr>
          <w:p w14:paraId="45AD20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价格指数来源</w:t>
            </w:r>
          </w:p>
        </w:tc>
      </w:tr>
      <w:tr w14:paraId="420D4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67" w:type="dxa"/>
            <w:gridSpan w:val="2"/>
            <w:vMerge w:val="continue"/>
            <w:noWrap w:val="0"/>
            <w:vAlign w:val="top"/>
          </w:tcPr>
          <w:p w14:paraId="0187FBF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720" w:type="dxa"/>
            <w:noWrap w:val="0"/>
            <w:vAlign w:val="top"/>
          </w:tcPr>
          <w:p w14:paraId="7191A30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代号</w:t>
            </w:r>
          </w:p>
        </w:tc>
        <w:tc>
          <w:tcPr>
            <w:tcW w:w="1080" w:type="dxa"/>
            <w:noWrap w:val="0"/>
            <w:vAlign w:val="top"/>
          </w:tcPr>
          <w:p w14:paraId="17096E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指数值</w:t>
            </w:r>
          </w:p>
        </w:tc>
        <w:tc>
          <w:tcPr>
            <w:tcW w:w="720" w:type="dxa"/>
            <w:noWrap w:val="0"/>
            <w:vAlign w:val="top"/>
          </w:tcPr>
          <w:p w14:paraId="1F4F18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代号</w:t>
            </w:r>
          </w:p>
        </w:tc>
        <w:tc>
          <w:tcPr>
            <w:tcW w:w="1266" w:type="dxa"/>
            <w:noWrap w:val="0"/>
            <w:vAlign w:val="top"/>
          </w:tcPr>
          <w:p w14:paraId="23F9EF8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允许范围</w:t>
            </w:r>
          </w:p>
        </w:tc>
        <w:tc>
          <w:tcPr>
            <w:tcW w:w="1616" w:type="dxa"/>
            <w:noWrap w:val="0"/>
            <w:vAlign w:val="top"/>
          </w:tcPr>
          <w:p w14:paraId="75E520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投标人建议值</w:t>
            </w:r>
          </w:p>
        </w:tc>
        <w:tc>
          <w:tcPr>
            <w:tcW w:w="1799" w:type="dxa"/>
            <w:vMerge w:val="continue"/>
            <w:noWrap w:val="0"/>
            <w:vAlign w:val="top"/>
          </w:tcPr>
          <w:p w14:paraId="406A803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410F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367" w:type="dxa"/>
            <w:gridSpan w:val="2"/>
            <w:noWrap w:val="0"/>
            <w:vAlign w:val="top"/>
          </w:tcPr>
          <w:p w14:paraId="65B701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定值部分</w:t>
            </w:r>
          </w:p>
        </w:tc>
        <w:tc>
          <w:tcPr>
            <w:tcW w:w="720" w:type="dxa"/>
            <w:noWrap w:val="0"/>
            <w:vAlign w:val="top"/>
          </w:tcPr>
          <w:p w14:paraId="437651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080" w:type="dxa"/>
            <w:noWrap w:val="0"/>
            <w:vAlign w:val="top"/>
          </w:tcPr>
          <w:p w14:paraId="076421A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720" w:type="dxa"/>
            <w:noWrap w:val="0"/>
            <w:vAlign w:val="top"/>
          </w:tcPr>
          <w:p w14:paraId="7BCBCBB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A</w:t>
            </w:r>
          </w:p>
        </w:tc>
        <w:tc>
          <w:tcPr>
            <w:tcW w:w="1266" w:type="dxa"/>
            <w:noWrap w:val="0"/>
            <w:vAlign w:val="top"/>
          </w:tcPr>
          <w:p w14:paraId="1639135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616" w:type="dxa"/>
            <w:noWrap w:val="0"/>
            <w:vAlign w:val="top"/>
          </w:tcPr>
          <w:p w14:paraId="4203D87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99" w:type="dxa"/>
            <w:noWrap w:val="0"/>
            <w:vAlign w:val="top"/>
          </w:tcPr>
          <w:p w14:paraId="3A2A97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445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restart"/>
            <w:noWrap w:val="0"/>
            <w:vAlign w:val="top"/>
          </w:tcPr>
          <w:p w14:paraId="1D0FF528">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变</w:t>
            </w:r>
          </w:p>
          <w:p w14:paraId="5F411775">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值</w:t>
            </w:r>
          </w:p>
          <w:p w14:paraId="6C4267BB">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部</w:t>
            </w:r>
          </w:p>
          <w:p w14:paraId="231992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w:t>
            </w:r>
          </w:p>
        </w:tc>
        <w:tc>
          <w:tcPr>
            <w:tcW w:w="905" w:type="dxa"/>
            <w:noWrap w:val="0"/>
            <w:vAlign w:val="top"/>
          </w:tcPr>
          <w:p w14:paraId="6298F2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人工费</w:t>
            </w:r>
          </w:p>
        </w:tc>
        <w:tc>
          <w:tcPr>
            <w:tcW w:w="720" w:type="dxa"/>
            <w:noWrap w:val="0"/>
            <w:vAlign w:val="top"/>
          </w:tcPr>
          <w:p w14:paraId="74B2B23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01</w:t>
            </w:r>
          </w:p>
        </w:tc>
        <w:tc>
          <w:tcPr>
            <w:tcW w:w="1080" w:type="dxa"/>
            <w:noWrap w:val="0"/>
            <w:vAlign w:val="top"/>
          </w:tcPr>
          <w:p w14:paraId="2B7848E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540DD5FF">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1</w:t>
            </w:r>
          </w:p>
        </w:tc>
        <w:tc>
          <w:tcPr>
            <w:tcW w:w="1266" w:type="dxa"/>
            <w:noWrap w:val="0"/>
            <w:vAlign w:val="top"/>
          </w:tcPr>
          <w:p w14:paraId="0986D49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至</w:t>
            </w:r>
            <w:r>
              <w:rPr>
                <w:rFonts w:hint="eastAsia" w:ascii="宋体" w:hAnsi="宋体" w:eastAsia="宋体" w:cs="Times New Roman"/>
                <w:szCs w:val="21"/>
                <w:u w:val="single"/>
              </w:rPr>
              <w:t>__</w:t>
            </w:r>
          </w:p>
        </w:tc>
        <w:tc>
          <w:tcPr>
            <w:tcW w:w="1616" w:type="dxa"/>
            <w:noWrap w:val="0"/>
            <w:vAlign w:val="top"/>
          </w:tcPr>
          <w:p w14:paraId="25E4BC9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23AEAD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450E3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62" w:type="dxa"/>
            <w:vMerge w:val="continue"/>
            <w:noWrap w:val="0"/>
            <w:vAlign w:val="top"/>
          </w:tcPr>
          <w:p w14:paraId="4C03D63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0E8E1BA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钢材</w:t>
            </w:r>
          </w:p>
        </w:tc>
        <w:tc>
          <w:tcPr>
            <w:tcW w:w="720" w:type="dxa"/>
            <w:noWrap w:val="0"/>
            <w:vAlign w:val="top"/>
          </w:tcPr>
          <w:p w14:paraId="698E715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02</w:t>
            </w:r>
          </w:p>
        </w:tc>
        <w:tc>
          <w:tcPr>
            <w:tcW w:w="1080" w:type="dxa"/>
            <w:noWrap w:val="0"/>
            <w:vAlign w:val="top"/>
          </w:tcPr>
          <w:p w14:paraId="09FFE92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5023AC90">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2</w:t>
            </w:r>
          </w:p>
        </w:tc>
        <w:tc>
          <w:tcPr>
            <w:tcW w:w="1266" w:type="dxa"/>
            <w:noWrap w:val="0"/>
            <w:vAlign w:val="top"/>
          </w:tcPr>
          <w:p w14:paraId="7F562E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 xml:space="preserve"> 至__</w:t>
            </w:r>
          </w:p>
        </w:tc>
        <w:tc>
          <w:tcPr>
            <w:tcW w:w="1616" w:type="dxa"/>
            <w:noWrap w:val="0"/>
            <w:vAlign w:val="top"/>
          </w:tcPr>
          <w:p w14:paraId="18B23A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7EE39D0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3E78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2AB1E51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5A9448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水泥</w:t>
            </w:r>
          </w:p>
        </w:tc>
        <w:tc>
          <w:tcPr>
            <w:tcW w:w="720" w:type="dxa"/>
            <w:noWrap w:val="0"/>
            <w:vAlign w:val="top"/>
          </w:tcPr>
          <w:p w14:paraId="489396D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F</w:t>
            </w:r>
            <w:r>
              <w:rPr>
                <w:rFonts w:hint="eastAsia" w:ascii="Calibri" w:hAnsi="Calibri" w:eastAsia="宋体" w:cs="Times New Roman"/>
                <w:szCs w:val="21"/>
                <w:vertAlign w:val="subscript"/>
              </w:rPr>
              <w:t>03</w:t>
            </w:r>
          </w:p>
        </w:tc>
        <w:tc>
          <w:tcPr>
            <w:tcW w:w="1080" w:type="dxa"/>
            <w:noWrap w:val="0"/>
            <w:vAlign w:val="top"/>
          </w:tcPr>
          <w:p w14:paraId="5F0FA7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28970031">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hint="eastAsia" w:ascii="宋体" w:hAnsi="宋体" w:eastAsia="宋体" w:cs="Times New Roman"/>
                <w:szCs w:val="21"/>
              </w:rPr>
              <w:t>B</w:t>
            </w:r>
            <w:r>
              <w:rPr>
                <w:rFonts w:hint="eastAsia" w:ascii="Calibri" w:hAnsi="Calibri" w:eastAsia="宋体" w:cs="Times New Roman"/>
                <w:szCs w:val="21"/>
                <w:vertAlign w:val="subscript"/>
              </w:rPr>
              <w:t>3</w:t>
            </w:r>
          </w:p>
        </w:tc>
        <w:tc>
          <w:tcPr>
            <w:tcW w:w="1266" w:type="dxa"/>
            <w:noWrap w:val="0"/>
            <w:vAlign w:val="top"/>
          </w:tcPr>
          <w:p w14:paraId="5CFC804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xml:space="preserve">__ </w:t>
            </w:r>
            <w:r>
              <w:rPr>
                <w:rFonts w:hint="eastAsia" w:ascii="宋体" w:hAnsi="宋体" w:eastAsia="宋体" w:cs="Times New Roman"/>
                <w:szCs w:val="21"/>
              </w:rPr>
              <w:t xml:space="preserve"> 至</w:t>
            </w:r>
            <w:r>
              <w:rPr>
                <w:rFonts w:hint="eastAsia" w:ascii="宋体" w:hAnsi="宋体" w:eastAsia="宋体" w:cs="Times New Roman"/>
                <w:szCs w:val="21"/>
                <w:u w:val="single"/>
              </w:rPr>
              <w:t>__</w:t>
            </w:r>
          </w:p>
        </w:tc>
        <w:tc>
          <w:tcPr>
            <w:tcW w:w="1616" w:type="dxa"/>
            <w:noWrap w:val="0"/>
            <w:vAlign w:val="top"/>
          </w:tcPr>
          <w:p w14:paraId="2A8075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6BD87FB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46D7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7A0706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4458122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34C7F8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4DCD14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41BF172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2A91A3B7">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34289AE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528EEC2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7037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5FFDCFD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1ED0293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469C638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4AEEF05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F1DA2E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6895E050">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2A6CA2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6DC620D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00D49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 w:type="dxa"/>
            <w:vMerge w:val="continue"/>
            <w:noWrap w:val="0"/>
            <w:vAlign w:val="top"/>
          </w:tcPr>
          <w:p w14:paraId="05D16DA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05" w:type="dxa"/>
            <w:noWrap w:val="0"/>
            <w:vAlign w:val="top"/>
          </w:tcPr>
          <w:p w14:paraId="7474E6D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02DC836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080" w:type="dxa"/>
            <w:noWrap w:val="0"/>
            <w:vAlign w:val="top"/>
          </w:tcPr>
          <w:p w14:paraId="4198048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720" w:type="dxa"/>
            <w:noWrap w:val="0"/>
            <w:vAlign w:val="top"/>
          </w:tcPr>
          <w:p w14:paraId="7C1B11A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266" w:type="dxa"/>
            <w:noWrap w:val="0"/>
            <w:vAlign w:val="top"/>
          </w:tcPr>
          <w:p w14:paraId="2193875F">
            <w:pPr>
              <w:keepNext w:val="0"/>
              <w:keepLines w:val="0"/>
              <w:suppressLineNumbers w:val="0"/>
              <w:spacing w:before="0" w:beforeAutospacing="0" w:after="0" w:afterAutospacing="0"/>
              <w:ind w:left="0" w:right="0" w:firstLine="105" w:firstLineChars="50"/>
              <w:jc w:val="center"/>
              <w:rPr>
                <w:rFonts w:hint="eastAsia" w:ascii="宋体" w:hAnsi="宋体" w:eastAsia="宋体" w:cs="Times New Roman"/>
                <w:szCs w:val="21"/>
              </w:rPr>
            </w:pPr>
            <w:r>
              <w:rPr>
                <w:rFonts w:ascii="宋体" w:hAnsi="宋体" w:eastAsia="宋体" w:cs="Times New Roman"/>
                <w:szCs w:val="21"/>
              </w:rPr>
              <w:t>……</w:t>
            </w:r>
          </w:p>
        </w:tc>
        <w:tc>
          <w:tcPr>
            <w:tcW w:w="1616" w:type="dxa"/>
            <w:noWrap w:val="0"/>
            <w:vAlign w:val="top"/>
          </w:tcPr>
          <w:p w14:paraId="46FF37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c>
          <w:tcPr>
            <w:tcW w:w="1799" w:type="dxa"/>
            <w:noWrap w:val="0"/>
            <w:vAlign w:val="top"/>
          </w:tcPr>
          <w:p w14:paraId="10F17A9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w:t>
            </w:r>
          </w:p>
        </w:tc>
      </w:tr>
      <w:tr w14:paraId="70C0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3" w:type="dxa"/>
            <w:gridSpan w:val="6"/>
            <w:noWrap w:val="0"/>
            <w:vAlign w:val="top"/>
          </w:tcPr>
          <w:p w14:paraId="1EF94AE6">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 xml:space="preserve">             合            计</w:t>
            </w:r>
          </w:p>
        </w:tc>
        <w:tc>
          <w:tcPr>
            <w:tcW w:w="1616" w:type="dxa"/>
            <w:noWrap w:val="0"/>
            <w:vAlign w:val="top"/>
          </w:tcPr>
          <w:p w14:paraId="61663D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xml:space="preserve">    </w:t>
            </w:r>
            <w:r>
              <w:rPr>
                <w:rFonts w:hint="eastAsia" w:ascii="Calibri" w:hAnsi="Calibri" w:eastAsia="宋体" w:cs="Times New Roman"/>
                <w:szCs w:val="21"/>
              </w:rPr>
              <w:t>1</w:t>
            </w:r>
            <w:r>
              <w:rPr>
                <w:rFonts w:hint="eastAsia" w:ascii="宋体" w:hAnsi="宋体" w:eastAsia="宋体" w:cs="Times New Roman"/>
                <w:szCs w:val="21"/>
              </w:rPr>
              <w:t>．</w:t>
            </w:r>
            <w:r>
              <w:rPr>
                <w:rFonts w:hint="eastAsia" w:ascii="Calibri" w:hAnsi="Calibri" w:eastAsia="宋体" w:cs="Times New Roman"/>
                <w:szCs w:val="21"/>
              </w:rPr>
              <w:t>00</w:t>
            </w:r>
          </w:p>
        </w:tc>
        <w:tc>
          <w:tcPr>
            <w:tcW w:w="1799" w:type="dxa"/>
            <w:noWrap w:val="0"/>
            <w:vAlign w:val="top"/>
          </w:tcPr>
          <w:p w14:paraId="6C1D165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4AE1EE52">
      <w:pPr>
        <w:spacing w:line="440" w:lineRule="exact"/>
        <w:ind w:left="630" w:hanging="630" w:hangingChars="300"/>
        <w:rPr>
          <w:rFonts w:hint="eastAsia" w:ascii="宋体" w:hAnsi="宋体"/>
          <w:szCs w:val="21"/>
        </w:rPr>
      </w:pPr>
    </w:p>
    <w:p w14:paraId="4547F186">
      <w:pPr>
        <w:spacing w:line="440" w:lineRule="exact"/>
        <w:rPr>
          <w:rFonts w:hint="eastAsia" w:eastAsia="黑体"/>
          <w:sz w:val="20"/>
          <w:szCs w:val="20"/>
        </w:rPr>
      </w:pPr>
    </w:p>
    <w:p w14:paraId="62BEBCF4">
      <w:pPr>
        <w:jc w:val="center"/>
        <w:rPr>
          <w:szCs w:val="21"/>
        </w:rPr>
      </w:pPr>
    </w:p>
    <w:p w14:paraId="17D4FED5">
      <w:pPr>
        <w:spacing w:line="440" w:lineRule="exact"/>
        <w:rPr>
          <w:szCs w:val="21"/>
        </w:rPr>
      </w:pPr>
    </w:p>
    <w:p w14:paraId="6D16C3DE">
      <w:pPr>
        <w:spacing w:line="440" w:lineRule="exact"/>
        <w:rPr>
          <w:rFonts w:eastAsia="黑体"/>
          <w:sz w:val="20"/>
          <w:szCs w:val="20"/>
        </w:rPr>
      </w:pPr>
      <w:r>
        <w:rPr>
          <w:szCs w:val="21"/>
        </w:rPr>
        <w:br w:type="page"/>
      </w:r>
    </w:p>
    <w:p w14:paraId="238865DF">
      <w:pPr>
        <w:pStyle w:val="119"/>
        <w:spacing w:before="48"/>
        <w:rPr>
          <w:sz w:val="28"/>
          <w:szCs w:val="28"/>
        </w:rPr>
      </w:pPr>
      <w:bookmarkStart w:id="1940" w:name="_Toc21849"/>
      <w:bookmarkStart w:id="1941" w:name="_Toc5360"/>
      <w:bookmarkStart w:id="1942" w:name="_Toc144974860"/>
      <w:bookmarkStart w:id="1943" w:name="_Toc247514283"/>
      <w:bookmarkStart w:id="1944" w:name="_Toc154064022"/>
      <w:bookmarkStart w:id="1945" w:name="_Toc26209"/>
      <w:bookmarkStart w:id="1946" w:name="_Toc247527831"/>
      <w:bookmarkStart w:id="1947" w:name="_Toc30796"/>
      <w:bookmarkStart w:id="1948" w:name="_Toc519085634"/>
      <w:bookmarkStart w:id="1949" w:name="_Toc152045791"/>
      <w:bookmarkStart w:id="1950" w:name="_Toc152042580"/>
      <w:r>
        <w:rPr>
          <w:sz w:val="28"/>
          <w:szCs w:val="28"/>
        </w:rPr>
        <w:t>二、法定代表人身份证明</w:t>
      </w:r>
      <w:bookmarkEnd w:id="1940"/>
      <w:bookmarkEnd w:id="1941"/>
      <w:bookmarkEnd w:id="1942"/>
      <w:bookmarkEnd w:id="1943"/>
      <w:bookmarkEnd w:id="1944"/>
      <w:bookmarkEnd w:id="1945"/>
      <w:bookmarkEnd w:id="1946"/>
      <w:bookmarkEnd w:id="1947"/>
      <w:bookmarkEnd w:id="1948"/>
      <w:bookmarkEnd w:id="1949"/>
      <w:bookmarkEnd w:id="1950"/>
    </w:p>
    <w:p w14:paraId="0A0DFB82">
      <w:pPr>
        <w:spacing w:line="440" w:lineRule="exact"/>
        <w:rPr>
          <w:rFonts w:hint="eastAsia"/>
          <w:szCs w:val="21"/>
        </w:rPr>
      </w:pPr>
      <w:r>
        <w:rPr>
          <w:rFonts w:hint="eastAsia"/>
          <w:szCs w:val="21"/>
        </w:rPr>
        <w:t xml:space="preserve">   </w:t>
      </w:r>
    </w:p>
    <w:p w14:paraId="1516D74D">
      <w:pPr>
        <w:spacing w:line="440" w:lineRule="exact"/>
        <w:rPr>
          <w:rFonts w:hint="eastAsia"/>
          <w:szCs w:val="21"/>
        </w:rPr>
      </w:pPr>
    </w:p>
    <w:p w14:paraId="7056425F">
      <w:pPr>
        <w:spacing w:line="440" w:lineRule="exact"/>
        <w:jc w:val="center"/>
        <w:rPr>
          <w:rFonts w:hint="eastAsia" w:ascii="黑体" w:hAnsi="黑体" w:eastAsia="黑体"/>
          <w:sz w:val="28"/>
          <w:szCs w:val="28"/>
        </w:rPr>
      </w:pPr>
    </w:p>
    <w:p w14:paraId="15F041C8">
      <w:pPr>
        <w:spacing w:line="440" w:lineRule="exact"/>
        <w:rPr>
          <w:szCs w:val="21"/>
        </w:rPr>
      </w:pPr>
      <w:r>
        <w:rPr>
          <w:szCs w:val="21"/>
        </w:rPr>
        <w:t>投标人名称：</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4BCA5DEA">
      <w:pPr>
        <w:spacing w:line="440" w:lineRule="exact"/>
        <w:rPr>
          <w:szCs w:val="21"/>
        </w:rPr>
      </w:pPr>
      <w:r>
        <w:rPr>
          <w:szCs w:val="21"/>
        </w:rPr>
        <w:t>单位性质：</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13530D81">
      <w:pPr>
        <w:spacing w:line="440" w:lineRule="exact"/>
        <w:rPr>
          <w:szCs w:val="21"/>
        </w:rPr>
      </w:pPr>
      <w:r>
        <w:rPr>
          <w:szCs w:val="21"/>
        </w:rPr>
        <w:t>地址：</w:t>
      </w:r>
      <w:r>
        <w:rPr>
          <w:szCs w:val="21"/>
          <w:u w:val="single"/>
        </w:rPr>
        <w:t xml:space="preserve">                  </w:t>
      </w:r>
      <w:r>
        <w:rPr>
          <w:rFonts w:hint="eastAsia"/>
          <w:szCs w:val="21"/>
          <w:u w:val="single"/>
        </w:rPr>
        <w:t xml:space="preserve">                   </w:t>
      </w:r>
      <w:r>
        <w:rPr>
          <w:szCs w:val="21"/>
          <w:u w:val="single"/>
        </w:rPr>
        <w:t xml:space="preserve">                 </w:t>
      </w:r>
    </w:p>
    <w:p w14:paraId="6BD44F00">
      <w:pPr>
        <w:spacing w:line="440" w:lineRule="exact"/>
        <w:rPr>
          <w:szCs w:val="21"/>
        </w:rPr>
      </w:pPr>
      <w:r>
        <w:rPr>
          <w:szCs w:val="21"/>
        </w:rPr>
        <w:t>成立时间：</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045F4D8C">
      <w:pPr>
        <w:spacing w:line="440" w:lineRule="exact"/>
        <w:rPr>
          <w:szCs w:val="21"/>
        </w:rPr>
      </w:pPr>
      <w:r>
        <w:rPr>
          <w:szCs w:val="21"/>
        </w:rPr>
        <w:t>经营期限：</w:t>
      </w:r>
      <w:r>
        <w:rPr>
          <w:szCs w:val="21"/>
          <w:u w:val="single"/>
        </w:rPr>
        <w:t xml:space="preserve">                  </w:t>
      </w:r>
      <w:r>
        <w:rPr>
          <w:rFonts w:hint="eastAsia"/>
          <w:szCs w:val="21"/>
          <w:u w:val="single"/>
        </w:rPr>
        <w:t xml:space="preserve">                   </w:t>
      </w:r>
      <w:r>
        <w:rPr>
          <w:szCs w:val="21"/>
          <w:u w:val="single"/>
        </w:rPr>
        <w:t xml:space="preserve">             </w:t>
      </w:r>
    </w:p>
    <w:p w14:paraId="55267824">
      <w:pPr>
        <w:spacing w:line="440" w:lineRule="exact"/>
        <w:rPr>
          <w:rFonts w:hint="eastAsia"/>
          <w:szCs w:val="21"/>
        </w:rPr>
      </w:pPr>
      <w:r>
        <w:rPr>
          <w:szCs w:val="21"/>
        </w:rPr>
        <w:t>姓名：</w:t>
      </w:r>
      <w:r>
        <w:rPr>
          <w:szCs w:val="21"/>
          <w:u w:val="single"/>
        </w:rPr>
        <w:t xml:space="preserve">   </w:t>
      </w:r>
      <w:r>
        <w:rPr>
          <w:rFonts w:hint="eastAsia"/>
          <w:szCs w:val="21"/>
          <w:u w:val="single"/>
        </w:rPr>
        <w:t>（法定代表人签字）</w:t>
      </w:r>
      <w:r>
        <w:rPr>
          <w:szCs w:val="21"/>
          <w:u w:val="single"/>
        </w:rPr>
        <w:t xml:space="preserve"> </w:t>
      </w:r>
      <w:r>
        <w:rPr>
          <w:szCs w:val="21"/>
        </w:rPr>
        <w:t xml:space="preserve"> 性别：</w:t>
      </w:r>
      <w:r>
        <w:rPr>
          <w:szCs w:val="21"/>
          <w:u w:val="single"/>
        </w:rPr>
        <w:t xml:space="preserve">   </w:t>
      </w:r>
      <w:r>
        <w:rPr>
          <w:rFonts w:hint="eastAsia"/>
          <w:szCs w:val="21"/>
          <w:u w:val="single"/>
        </w:rPr>
        <w:t xml:space="preserve">               </w:t>
      </w:r>
      <w:r>
        <w:rPr>
          <w:szCs w:val="21"/>
          <w:u w:val="single"/>
        </w:rPr>
        <w:t xml:space="preserve">      </w:t>
      </w:r>
      <w:r>
        <w:rPr>
          <w:szCs w:val="21"/>
        </w:rPr>
        <w:t xml:space="preserve"> </w:t>
      </w:r>
    </w:p>
    <w:p w14:paraId="5F27A7A9">
      <w:pPr>
        <w:spacing w:line="440" w:lineRule="exact"/>
        <w:rPr>
          <w:szCs w:val="21"/>
        </w:rPr>
      </w:pPr>
      <w:r>
        <w:rPr>
          <w:szCs w:val="21"/>
        </w:rPr>
        <w:t>年龄：</w:t>
      </w:r>
      <w:r>
        <w:rPr>
          <w:szCs w:val="21"/>
          <w:u w:val="single"/>
        </w:rPr>
        <w:t xml:space="preserve">     </w:t>
      </w:r>
      <w:r>
        <w:rPr>
          <w:rFonts w:hint="eastAsia"/>
          <w:szCs w:val="21"/>
          <w:u w:val="single"/>
        </w:rPr>
        <w:t xml:space="preserve">               </w:t>
      </w:r>
      <w:r>
        <w:rPr>
          <w:szCs w:val="21"/>
          <w:u w:val="single"/>
        </w:rPr>
        <w:t xml:space="preserve">   </w:t>
      </w:r>
      <w:r>
        <w:rPr>
          <w:szCs w:val="21"/>
        </w:rPr>
        <w:t>职务：</w:t>
      </w:r>
      <w:r>
        <w:rPr>
          <w:szCs w:val="21"/>
          <w:u w:val="single"/>
        </w:rPr>
        <w:t xml:space="preserve">    </w:t>
      </w:r>
      <w:r>
        <w:rPr>
          <w:rFonts w:hint="eastAsia"/>
          <w:szCs w:val="21"/>
          <w:u w:val="single"/>
        </w:rPr>
        <w:t xml:space="preserve">                 </w:t>
      </w:r>
      <w:r>
        <w:rPr>
          <w:szCs w:val="21"/>
          <w:u w:val="single"/>
        </w:rPr>
        <w:t xml:space="preserve">    </w:t>
      </w:r>
    </w:p>
    <w:p w14:paraId="15508598">
      <w:pPr>
        <w:spacing w:line="440" w:lineRule="exact"/>
        <w:rPr>
          <w:szCs w:val="21"/>
        </w:rPr>
      </w:pPr>
      <w:r>
        <w:rPr>
          <w:szCs w:val="21"/>
        </w:rPr>
        <w:t>系</w:t>
      </w:r>
      <w:r>
        <w:rPr>
          <w:szCs w:val="21"/>
          <w:u w:val="single"/>
        </w:rPr>
        <w:t xml:space="preserve">                             </w:t>
      </w:r>
      <w:r>
        <w:rPr>
          <w:szCs w:val="21"/>
        </w:rPr>
        <w:t xml:space="preserve"> </w:t>
      </w:r>
      <w:r>
        <w:rPr>
          <w:rFonts w:hint="eastAsia"/>
          <w:szCs w:val="21"/>
        </w:rPr>
        <w:t>（</w:t>
      </w:r>
      <w:r>
        <w:rPr>
          <w:szCs w:val="21"/>
        </w:rPr>
        <w:t>投标人名称</w:t>
      </w:r>
      <w:r>
        <w:rPr>
          <w:rFonts w:hint="eastAsia"/>
          <w:szCs w:val="21"/>
        </w:rPr>
        <w:t>）</w:t>
      </w:r>
      <w:r>
        <w:rPr>
          <w:szCs w:val="21"/>
        </w:rPr>
        <w:t>的法定代表人。</w:t>
      </w:r>
    </w:p>
    <w:p w14:paraId="3D89F4D8">
      <w:pPr>
        <w:spacing w:line="440" w:lineRule="exact"/>
        <w:ind w:firstLine="420" w:firstLineChars="200"/>
        <w:rPr>
          <w:szCs w:val="21"/>
        </w:rPr>
      </w:pPr>
      <w:r>
        <w:rPr>
          <w:szCs w:val="21"/>
        </w:rPr>
        <w:t>特此证明。</w:t>
      </w:r>
    </w:p>
    <w:p w14:paraId="1F07AED2">
      <w:pPr>
        <w:spacing w:line="440" w:lineRule="exact"/>
        <w:rPr>
          <w:szCs w:val="21"/>
        </w:rPr>
      </w:pPr>
    </w:p>
    <w:p w14:paraId="51942CD7">
      <w:pPr>
        <w:spacing w:line="440" w:lineRule="exact"/>
        <w:rPr>
          <w:rFonts w:hint="eastAsia"/>
          <w:szCs w:val="21"/>
        </w:rPr>
      </w:pPr>
    </w:p>
    <w:p w14:paraId="131F26F3">
      <w:pPr>
        <w:spacing w:line="440" w:lineRule="exact"/>
        <w:rPr>
          <w:szCs w:val="21"/>
        </w:rPr>
      </w:pPr>
    </w:p>
    <w:p w14:paraId="461EC374">
      <w:pPr>
        <w:spacing w:line="440" w:lineRule="exact"/>
        <w:rPr>
          <w:szCs w:val="21"/>
        </w:rPr>
      </w:pPr>
      <w:r>
        <w:rPr>
          <w:szCs w:val="21"/>
        </w:rPr>
        <w:t xml:space="preserve">                          投标人：</w:t>
      </w:r>
      <w:r>
        <w:rPr>
          <w:szCs w:val="21"/>
          <w:u w:val="single"/>
        </w:rPr>
        <w:t xml:space="preserve">                 </w:t>
      </w:r>
      <w:r>
        <w:rPr>
          <w:szCs w:val="21"/>
        </w:rPr>
        <w:t>（盖单位章）</w:t>
      </w:r>
    </w:p>
    <w:p w14:paraId="459C9EAC">
      <w:pPr>
        <w:spacing w:line="440" w:lineRule="exact"/>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 日           </w:t>
      </w:r>
    </w:p>
    <w:p w14:paraId="0808452B">
      <w:pPr>
        <w:spacing w:line="440" w:lineRule="exact"/>
        <w:rPr>
          <w:rFonts w:hint="eastAsia" w:eastAsia="黑体"/>
          <w:sz w:val="20"/>
          <w:szCs w:val="20"/>
        </w:rPr>
      </w:pPr>
    </w:p>
    <w:p w14:paraId="0DB9ED8E">
      <w:pPr>
        <w:spacing w:line="440" w:lineRule="exact"/>
        <w:rPr>
          <w:rFonts w:hint="eastAsia" w:eastAsia="黑体"/>
          <w:sz w:val="20"/>
          <w:szCs w:val="20"/>
        </w:rPr>
      </w:pPr>
    </w:p>
    <w:p w14:paraId="01EFFB22">
      <w:pPr>
        <w:spacing w:line="440" w:lineRule="exact"/>
        <w:rPr>
          <w:rFonts w:hint="eastAsia" w:eastAsia="黑体"/>
          <w:sz w:val="20"/>
          <w:szCs w:val="20"/>
        </w:rPr>
      </w:pPr>
    </w:p>
    <w:p w14:paraId="1EBAAC7E">
      <w:pPr>
        <w:spacing w:line="440" w:lineRule="exact"/>
        <w:rPr>
          <w:rFonts w:hint="eastAsia" w:eastAsia="黑体"/>
          <w:sz w:val="20"/>
          <w:szCs w:val="20"/>
        </w:rPr>
      </w:pPr>
    </w:p>
    <w:p w14:paraId="7B75185C">
      <w:pPr>
        <w:spacing w:line="440" w:lineRule="exact"/>
        <w:rPr>
          <w:rFonts w:hint="eastAsia" w:eastAsia="黑体"/>
          <w:sz w:val="20"/>
          <w:szCs w:val="20"/>
        </w:rPr>
      </w:pPr>
    </w:p>
    <w:p w14:paraId="7DDFE744">
      <w:pPr>
        <w:spacing w:line="440" w:lineRule="exact"/>
        <w:rPr>
          <w:rFonts w:hint="eastAsia" w:eastAsia="黑体"/>
          <w:sz w:val="20"/>
          <w:szCs w:val="20"/>
        </w:rPr>
      </w:pPr>
    </w:p>
    <w:p w14:paraId="3A47CC14">
      <w:pPr>
        <w:spacing w:line="440" w:lineRule="exact"/>
        <w:rPr>
          <w:rFonts w:hint="eastAsia" w:eastAsia="黑体"/>
          <w:sz w:val="20"/>
          <w:szCs w:val="20"/>
        </w:rPr>
      </w:pPr>
    </w:p>
    <w:p w14:paraId="02CF93FF">
      <w:pPr>
        <w:spacing w:line="440" w:lineRule="exact"/>
        <w:rPr>
          <w:rFonts w:hint="eastAsia" w:eastAsia="黑体"/>
          <w:sz w:val="20"/>
          <w:szCs w:val="20"/>
        </w:rPr>
      </w:pPr>
      <w:bookmarkStart w:id="1951" w:name="_Hlk165315094"/>
      <w:r>
        <w:rPr>
          <w:rFonts w:hint="eastAsia" w:ascii="宋体" w:hAnsi="宋体"/>
          <w:bCs/>
          <w:szCs w:val="21"/>
        </w:rPr>
        <w:t>备注:附法定代表人身份证</w:t>
      </w:r>
      <w:r>
        <w:rPr>
          <w:rFonts w:hint="eastAsia" w:ascii="宋体" w:hAnsi="宋体"/>
        </w:rPr>
        <w:t>扫描件</w:t>
      </w:r>
    </w:p>
    <w:bookmarkEnd w:id="1951"/>
    <w:p w14:paraId="1D908802">
      <w:pPr>
        <w:spacing w:line="440" w:lineRule="exact"/>
        <w:rPr>
          <w:rFonts w:hint="eastAsia" w:eastAsia="黑体"/>
          <w:sz w:val="20"/>
          <w:szCs w:val="20"/>
        </w:rPr>
      </w:pPr>
    </w:p>
    <w:p w14:paraId="595401B5">
      <w:pPr>
        <w:spacing w:line="440" w:lineRule="exact"/>
        <w:rPr>
          <w:rFonts w:hint="eastAsia" w:eastAsia="黑体"/>
          <w:sz w:val="20"/>
          <w:szCs w:val="20"/>
        </w:rPr>
      </w:pPr>
    </w:p>
    <w:p w14:paraId="7174D24B">
      <w:pPr>
        <w:pStyle w:val="143"/>
        <w:rPr>
          <w:rFonts w:hint="eastAsia"/>
          <w:color w:val="auto"/>
        </w:rPr>
      </w:pPr>
    </w:p>
    <w:p w14:paraId="1F32C2C9">
      <w:pPr>
        <w:pStyle w:val="119"/>
        <w:spacing w:before="48"/>
        <w:rPr>
          <w:sz w:val="28"/>
          <w:szCs w:val="28"/>
        </w:rPr>
      </w:pPr>
      <w:bookmarkStart w:id="1952" w:name="_Toc154064023"/>
      <w:bookmarkStart w:id="1953" w:name="_Toc247527833"/>
      <w:bookmarkStart w:id="1954" w:name="_Toc23648"/>
      <w:bookmarkStart w:id="1955" w:name="_Toc4054"/>
      <w:bookmarkStart w:id="1956" w:name="_Toc24740"/>
      <w:bookmarkStart w:id="1957" w:name="_Toc152042582"/>
      <w:bookmarkStart w:id="1958" w:name="_Toc14534"/>
      <w:bookmarkStart w:id="1959" w:name="_Toc247514285"/>
      <w:bookmarkStart w:id="1960" w:name="_Toc519085635"/>
      <w:bookmarkStart w:id="1961" w:name="_Toc152045793"/>
      <w:r>
        <w:rPr>
          <w:rFonts w:hint="eastAsia"/>
          <w:sz w:val="28"/>
          <w:szCs w:val="28"/>
        </w:rPr>
        <w:t>三</w:t>
      </w:r>
      <w:r>
        <w:rPr>
          <w:sz w:val="28"/>
          <w:szCs w:val="28"/>
        </w:rPr>
        <w:t>、投标保证金</w:t>
      </w:r>
      <w:bookmarkEnd w:id="1952"/>
    </w:p>
    <w:p w14:paraId="2375EE67">
      <w:pPr>
        <w:spacing w:line="440" w:lineRule="exact"/>
        <w:rPr>
          <w:rFonts w:hint="eastAsia"/>
          <w:szCs w:val="21"/>
        </w:rPr>
      </w:pPr>
    </w:p>
    <w:p w14:paraId="4AF02EDE">
      <w:pPr>
        <w:spacing w:line="360" w:lineRule="auto"/>
        <w:ind w:firstLine="525" w:firstLineChars="250"/>
        <w:rPr>
          <w:rFonts w:hint="eastAsia" w:ascii="宋体" w:hAnsi="宋体"/>
        </w:rPr>
      </w:pPr>
      <w:r>
        <w:rPr>
          <w:rFonts w:hint="eastAsia" w:ascii="宋体" w:hAnsi="宋体"/>
        </w:rPr>
        <w:t>若采用现金或支票，投标人应在此提供汇款凭证的</w:t>
      </w:r>
      <w:r>
        <w:rPr>
          <w:rFonts w:hint="eastAsia" w:ascii="宋体" w:hAnsi="宋体"/>
          <w:szCs w:val="21"/>
        </w:rPr>
        <w:t>扫描</w:t>
      </w:r>
      <w:r>
        <w:rPr>
          <w:rFonts w:hint="eastAsia" w:ascii="宋体" w:hAnsi="宋体"/>
        </w:rPr>
        <w:t>件。</w:t>
      </w:r>
      <w:r>
        <w:rPr>
          <w:rFonts w:ascii="宋体" w:hAnsi="宋体"/>
        </w:rPr>
        <w:t xml:space="preserve"> </w:t>
      </w:r>
    </w:p>
    <w:p w14:paraId="67125FA8">
      <w:pPr>
        <w:spacing w:line="360" w:lineRule="auto"/>
        <w:ind w:firstLine="525" w:firstLineChars="250"/>
        <w:rPr>
          <w:rFonts w:ascii="宋体" w:hAnsi="宋体"/>
        </w:rPr>
      </w:pPr>
      <w:r>
        <w:rPr>
          <w:rFonts w:hint="eastAsia" w:ascii="宋体" w:hAnsi="宋体"/>
        </w:rPr>
        <w:t>如采用银行保函，格式如下。</w:t>
      </w:r>
    </w:p>
    <w:p w14:paraId="22E4CC83">
      <w:pPr>
        <w:spacing w:line="360" w:lineRule="auto"/>
        <w:rPr>
          <w:rFonts w:ascii="宋体" w:hAnsi="宋体"/>
        </w:rPr>
      </w:pPr>
    </w:p>
    <w:p w14:paraId="4793041B">
      <w:pPr>
        <w:spacing w:line="360" w:lineRule="auto"/>
        <w:rPr>
          <w:rFonts w:ascii="宋体" w:hAnsi="宋体"/>
        </w:rPr>
      </w:pPr>
    </w:p>
    <w:p w14:paraId="1429BC1A">
      <w:pPr>
        <w:spacing w:line="360" w:lineRule="auto"/>
        <w:rPr>
          <w:rFonts w:ascii="宋体" w:hAnsi="宋体"/>
        </w:rPr>
      </w:pPr>
      <w:r>
        <w:rPr>
          <w:rFonts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（招标人名称）：</w:t>
      </w:r>
    </w:p>
    <w:p w14:paraId="20693E9C">
      <w:pPr>
        <w:spacing w:line="360" w:lineRule="auto"/>
        <w:ind w:firstLine="420" w:firstLineChars="200"/>
        <w:rPr>
          <w:rFonts w:hint="eastAsia" w:ascii="宋体" w:hAnsi="宋体"/>
        </w:rPr>
      </w:pPr>
      <w:r>
        <w:rPr>
          <w:rFonts w:hint="eastAsia" w:ascii="宋体" w:hAnsi="宋体"/>
        </w:rPr>
        <w:t>鉴于</w:t>
      </w:r>
      <w:r>
        <w:rPr>
          <w:rFonts w:hint="eastAsia" w:ascii="宋体" w:hAnsi="宋体"/>
          <w:u w:val="single"/>
        </w:rPr>
        <w:t xml:space="preserve">   </w:t>
      </w:r>
      <w:r>
        <w:rPr>
          <w:rFonts w:ascii="宋体" w:hAnsi="宋体"/>
          <w:u w:val="single"/>
        </w:rPr>
        <w:tab/>
      </w:r>
      <w:r>
        <w:rPr>
          <w:rFonts w:hint="eastAsia" w:ascii="宋体" w:hAnsi="宋体"/>
          <w:u w:val="single"/>
        </w:rPr>
        <w:t xml:space="preserve">                </w:t>
      </w:r>
      <w:r>
        <w:rPr>
          <w:rFonts w:hint="eastAsia" w:ascii="宋体" w:hAnsi="宋体"/>
        </w:rPr>
        <w:t>（投标人名称）（以下称</w:t>
      </w:r>
      <w:r>
        <w:rPr>
          <w:rFonts w:ascii="宋体" w:hAnsi="宋体"/>
        </w:rPr>
        <w:t>“</w:t>
      </w:r>
      <w:r>
        <w:rPr>
          <w:rFonts w:hint="eastAsia" w:ascii="宋体" w:hAnsi="宋体"/>
        </w:rPr>
        <w:t>投标人</w:t>
      </w:r>
      <w:r>
        <w:rPr>
          <w:rFonts w:ascii="宋体" w:hAnsi="宋体"/>
        </w:rPr>
        <w:t>”</w:t>
      </w:r>
      <w:r>
        <w:rPr>
          <w:rFonts w:hint="eastAsia" w:ascii="宋体" w:hAnsi="宋体"/>
        </w:rPr>
        <w:t>）于</w:t>
      </w:r>
      <w:r>
        <w:rPr>
          <w:rFonts w:ascii="宋体" w:hAnsi="宋体"/>
          <w:u w:val="single"/>
        </w:rPr>
        <w:t xml:space="preserve"> </w:t>
      </w:r>
      <w:r>
        <w:rPr>
          <w:rFonts w:hint="eastAsia" w:ascii="宋体" w:hAnsi="宋体"/>
          <w:u w:val="single"/>
        </w:rPr>
        <w:t xml:space="preserve">  </w:t>
      </w:r>
      <w:r>
        <w:rPr>
          <w:rFonts w:ascii="宋体" w:hAnsi="宋体"/>
          <w:u w:val="single"/>
        </w:rPr>
        <w:tab/>
      </w:r>
      <w:r>
        <w:rPr>
          <w:rFonts w:hint="eastAsia" w:ascii="宋体" w:hAnsi="宋体"/>
        </w:rPr>
        <w:t>年</w:t>
      </w:r>
      <w:r>
        <w:rPr>
          <w:rFonts w:ascii="宋体" w:hAnsi="宋体"/>
          <w:u w:val="single"/>
        </w:rPr>
        <w:tab/>
      </w:r>
      <w:r>
        <w:rPr>
          <w:rFonts w:hint="eastAsia" w:ascii="宋体" w:hAnsi="宋体"/>
          <w:u w:val="single"/>
        </w:rPr>
        <w:t xml:space="preserve">  </w:t>
      </w:r>
      <w:r>
        <w:rPr>
          <w:rFonts w:hint="eastAsia" w:ascii="宋体" w:hAnsi="宋体"/>
        </w:rPr>
        <w:t>月</w:t>
      </w:r>
      <w:r>
        <w:rPr>
          <w:rFonts w:ascii="宋体" w:hAnsi="宋体"/>
          <w:u w:val="single"/>
        </w:rPr>
        <w:tab/>
      </w:r>
      <w:r>
        <w:rPr>
          <w:rFonts w:hint="eastAsia" w:ascii="宋体" w:hAnsi="宋体"/>
        </w:rPr>
        <w:t>日参加</w:t>
      </w:r>
      <w:r>
        <w:rPr>
          <w:rFonts w:hint="eastAsia" w:ascii="宋体" w:hAnsi="宋体"/>
          <w:szCs w:val="21"/>
          <w:u w:val="single"/>
        </w:rPr>
        <w:t xml:space="preserve">        </w:t>
      </w:r>
      <w:r>
        <w:rPr>
          <w:rFonts w:ascii="宋体" w:hAnsi="宋体"/>
          <w:szCs w:val="21"/>
        </w:rPr>
        <w:t>（项目名称）</w:t>
      </w:r>
      <w:r>
        <w:rPr>
          <w:rFonts w:hint="eastAsia" w:ascii="宋体" w:hAnsi="宋体"/>
          <w:szCs w:val="21"/>
          <w:u w:val="single"/>
        </w:rPr>
        <w:t xml:space="preserve">     </w:t>
      </w:r>
      <w:r>
        <w:rPr>
          <w:rFonts w:hint="eastAsia" w:ascii="宋体" w:hAnsi="宋体"/>
          <w:szCs w:val="21"/>
        </w:rPr>
        <w:t>（标段名称）工程总承包</w:t>
      </w:r>
      <w:r>
        <w:rPr>
          <w:rFonts w:hint="eastAsia" w:ascii="宋体" w:hAnsi="宋体"/>
        </w:rPr>
        <w:t>的投标，</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（担保人名称，以下简称</w:t>
      </w:r>
      <w:r>
        <w:rPr>
          <w:rFonts w:ascii="宋体" w:hAnsi="宋体"/>
        </w:rPr>
        <w:t>“</w:t>
      </w:r>
      <w:r>
        <w:rPr>
          <w:rFonts w:hint="eastAsia" w:ascii="宋体" w:hAnsi="宋体"/>
        </w:rPr>
        <w:t>我方</w:t>
      </w:r>
      <w:r>
        <w:rPr>
          <w:rFonts w:ascii="宋体" w:hAnsi="宋体"/>
        </w:rPr>
        <w:t>”</w:t>
      </w:r>
      <w:r>
        <w:rPr>
          <w:rFonts w:hint="eastAsia" w:ascii="宋体" w:hAnsi="宋体"/>
        </w:rPr>
        <w:t>）无条件地、不可撤销地保证：若投标人在投标有效期内撤销投标文件，中标后无正当理由不与招标人订立合同，在签订合同时向招标人提出附加条件，不按照招标文件要求提交履约保证金，或者发生招标文件明确规定可以不予退还投标保证金的其他情形，我方承担保证责任。收到你方书面通知后，我方在</w:t>
      </w:r>
      <w:r>
        <w:rPr>
          <w:rFonts w:ascii="宋体" w:hAnsi="宋体"/>
        </w:rPr>
        <w:t xml:space="preserve"> 7 </w:t>
      </w:r>
      <w:r>
        <w:rPr>
          <w:rFonts w:hint="eastAsia" w:ascii="宋体" w:hAnsi="宋体"/>
        </w:rPr>
        <w:t>日内向你方无条件支付人民币（大写）</w:t>
      </w:r>
      <w:r>
        <w:rPr>
          <w:rFonts w:ascii="宋体" w:hAnsi="宋体"/>
        </w:rPr>
        <w:t xml:space="preserve"> </w:t>
      </w:r>
      <w:r>
        <w:rPr>
          <w:rFonts w:ascii="宋体" w:hAnsi="宋体"/>
          <w:u w:val="single"/>
        </w:rPr>
        <w:tab/>
      </w:r>
      <w:r>
        <w:rPr>
          <w:rFonts w:hint="eastAsia" w:ascii="宋体" w:hAnsi="宋体"/>
          <w:u w:val="single"/>
        </w:rPr>
        <w:t xml:space="preserve">      </w:t>
      </w:r>
      <w:r>
        <w:rPr>
          <w:rFonts w:hint="eastAsia" w:ascii="宋体" w:hAnsi="宋体"/>
        </w:rPr>
        <w:t>元。</w:t>
      </w:r>
    </w:p>
    <w:p w14:paraId="10C07568">
      <w:pPr>
        <w:spacing w:line="360" w:lineRule="auto"/>
        <w:ind w:firstLine="420" w:firstLineChars="200"/>
        <w:rPr>
          <w:rFonts w:ascii="宋体" w:hAnsi="宋体"/>
        </w:rPr>
      </w:pPr>
      <w:r>
        <w:rPr>
          <w:rFonts w:hint="eastAsia" w:ascii="宋体" w:hAnsi="宋体"/>
        </w:rPr>
        <w:t>本保函在投标有效期内保持有效。要求我方承担保证责任的通知应在投标有效期内送达我方。</w:t>
      </w:r>
    </w:p>
    <w:p w14:paraId="5D912E20">
      <w:pPr>
        <w:autoSpaceDE w:val="0"/>
        <w:autoSpaceDN w:val="0"/>
        <w:adjustRightInd w:val="0"/>
        <w:spacing w:line="200" w:lineRule="exact"/>
        <w:jc w:val="left"/>
        <w:rPr>
          <w:rFonts w:ascii="宋体" w:hAnsi="宋体" w:cs="微软雅黑"/>
          <w:kern w:val="0"/>
          <w:sz w:val="20"/>
        </w:rPr>
      </w:pPr>
    </w:p>
    <w:p w14:paraId="6EECC9FF">
      <w:pPr>
        <w:autoSpaceDE w:val="0"/>
        <w:autoSpaceDN w:val="0"/>
        <w:adjustRightInd w:val="0"/>
        <w:spacing w:line="200" w:lineRule="exact"/>
        <w:jc w:val="left"/>
        <w:rPr>
          <w:rFonts w:ascii="宋体" w:hAnsi="宋体" w:cs="微软雅黑"/>
          <w:kern w:val="0"/>
          <w:sz w:val="20"/>
        </w:rPr>
      </w:pPr>
    </w:p>
    <w:p w14:paraId="647B8A27">
      <w:pPr>
        <w:autoSpaceDE w:val="0"/>
        <w:autoSpaceDN w:val="0"/>
        <w:adjustRightInd w:val="0"/>
        <w:spacing w:line="200" w:lineRule="exact"/>
        <w:jc w:val="left"/>
        <w:rPr>
          <w:rFonts w:ascii="宋体" w:hAnsi="宋体" w:cs="微软雅黑"/>
          <w:kern w:val="0"/>
          <w:sz w:val="20"/>
        </w:rPr>
      </w:pPr>
    </w:p>
    <w:p w14:paraId="384FB7B5">
      <w:pPr>
        <w:autoSpaceDE w:val="0"/>
        <w:autoSpaceDN w:val="0"/>
        <w:adjustRightInd w:val="0"/>
        <w:spacing w:line="200" w:lineRule="exact"/>
        <w:jc w:val="left"/>
        <w:rPr>
          <w:rFonts w:ascii="宋体" w:hAnsi="宋体" w:cs="微软雅黑"/>
          <w:kern w:val="0"/>
          <w:sz w:val="20"/>
        </w:rPr>
      </w:pPr>
    </w:p>
    <w:p w14:paraId="04BA0941">
      <w:pPr>
        <w:autoSpaceDE w:val="0"/>
        <w:autoSpaceDN w:val="0"/>
        <w:adjustRightInd w:val="0"/>
        <w:spacing w:line="200" w:lineRule="exact"/>
        <w:jc w:val="left"/>
        <w:rPr>
          <w:rFonts w:ascii="宋体" w:hAnsi="宋体" w:cs="微软雅黑"/>
          <w:kern w:val="0"/>
          <w:sz w:val="20"/>
        </w:rPr>
      </w:pPr>
    </w:p>
    <w:p w14:paraId="1055CCF3">
      <w:pPr>
        <w:autoSpaceDE w:val="0"/>
        <w:autoSpaceDN w:val="0"/>
        <w:adjustRightInd w:val="0"/>
        <w:spacing w:line="200" w:lineRule="exact"/>
        <w:jc w:val="left"/>
        <w:rPr>
          <w:rFonts w:ascii="宋体" w:hAnsi="宋体" w:cs="微软雅黑"/>
          <w:kern w:val="0"/>
          <w:sz w:val="20"/>
        </w:rPr>
      </w:pPr>
    </w:p>
    <w:p w14:paraId="299A2C09">
      <w:pPr>
        <w:autoSpaceDE w:val="0"/>
        <w:autoSpaceDN w:val="0"/>
        <w:adjustRightInd w:val="0"/>
        <w:spacing w:line="240" w:lineRule="exact"/>
        <w:jc w:val="left"/>
        <w:rPr>
          <w:rFonts w:ascii="宋体" w:hAnsi="宋体" w:cs="微软雅黑"/>
          <w:kern w:val="0"/>
          <w:sz w:val="24"/>
        </w:rPr>
      </w:pPr>
    </w:p>
    <w:p w14:paraId="76BC2013">
      <w:pPr>
        <w:spacing w:line="360" w:lineRule="auto"/>
        <w:ind w:right="420" w:firstLine="3150" w:firstLineChars="1500"/>
        <w:rPr>
          <w:rFonts w:hint="eastAsia" w:ascii="宋体" w:hAnsi="宋体"/>
        </w:rPr>
      </w:pPr>
      <w:r>
        <w:rPr>
          <w:rFonts w:hint="eastAsia" w:ascii="宋体" w:hAnsi="宋体"/>
        </w:rPr>
        <w:t>担保人名称：</w:t>
      </w:r>
      <w:r>
        <w:rPr>
          <w:rFonts w:hint="eastAsia" w:ascii="宋体" w:hAnsi="宋体"/>
          <w:u w:val="single"/>
        </w:rPr>
        <w:t xml:space="preserve">                            </w:t>
      </w:r>
      <w:r>
        <w:rPr>
          <w:rFonts w:hint="eastAsia" w:ascii="宋体" w:hAnsi="宋体"/>
        </w:rPr>
        <w:t>（盖单位章）</w:t>
      </w:r>
    </w:p>
    <w:p w14:paraId="257EF7F8">
      <w:pPr>
        <w:spacing w:line="360" w:lineRule="auto"/>
        <w:ind w:right="315"/>
        <w:jc w:val="right"/>
        <w:rPr>
          <w:rFonts w:hint="eastAsia" w:ascii="宋体" w:hAnsi="宋体"/>
        </w:rPr>
      </w:pPr>
      <w:r>
        <w:rPr>
          <w:rFonts w:hint="eastAsia" w:ascii="宋体" w:hAnsi="宋体"/>
        </w:rPr>
        <w:t>法定代</w:t>
      </w:r>
      <w:r>
        <w:rPr>
          <w:rFonts w:hint="eastAsia" w:ascii="宋体" w:hAnsi="宋体" w:cs="微软雅黑"/>
          <w:kern w:val="0"/>
          <w:szCs w:val="21"/>
        </w:rPr>
        <w:t>表人（单位负责人）或委托代理</w:t>
      </w:r>
      <w:r>
        <w:rPr>
          <w:rFonts w:hint="eastAsia" w:ascii="宋体" w:hAnsi="宋体" w:cs="微软雅黑"/>
          <w:spacing w:val="-2"/>
          <w:kern w:val="0"/>
          <w:position w:val="-2"/>
          <w:szCs w:val="21"/>
        </w:rPr>
        <w:t>人</w:t>
      </w:r>
      <w:r>
        <w:rPr>
          <w:rFonts w:hint="eastAsia" w:ascii="宋体" w:hAnsi="宋体"/>
        </w:rPr>
        <w:t>：</w:t>
      </w:r>
      <w:r>
        <w:rPr>
          <w:rFonts w:hint="eastAsia" w:ascii="宋体" w:hAnsi="宋体"/>
          <w:u w:val="single"/>
        </w:rPr>
        <w:t xml:space="preserve">      </w:t>
      </w:r>
      <w:r>
        <w:rPr>
          <w:rFonts w:hint="eastAsia" w:ascii="宋体" w:hAnsi="宋体"/>
        </w:rPr>
        <w:t>（签字）</w:t>
      </w:r>
    </w:p>
    <w:p w14:paraId="41012D8C">
      <w:pPr>
        <w:spacing w:line="360" w:lineRule="auto"/>
        <w:ind w:right="630" w:firstLine="3150" w:firstLineChars="1500"/>
        <w:rPr>
          <w:rFonts w:hint="eastAsia" w:ascii="宋体" w:hAnsi="宋体"/>
        </w:rPr>
      </w:pPr>
      <w:r>
        <w:rPr>
          <w:rFonts w:hint="eastAsia" w:ascii="宋体" w:hAnsi="宋体"/>
        </w:rPr>
        <w:t>地    址：</w:t>
      </w:r>
      <w:r>
        <w:rPr>
          <w:rFonts w:hint="eastAsia" w:ascii="宋体" w:hAnsi="宋体"/>
          <w:u w:val="single"/>
        </w:rPr>
        <w:t xml:space="preserve">                                        </w:t>
      </w:r>
    </w:p>
    <w:p w14:paraId="007B5DBF">
      <w:pPr>
        <w:spacing w:line="360" w:lineRule="auto"/>
        <w:ind w:right="420" w:firstLine="3150" w:firstLineChars="1500"/>
        <w:rPr>
          <w:rFonts w:hint="eastAsia" w:ascii="宋体" w:hAnsi="宋体"/>
        </w:rPr>
      </w:pPr>
      <w:r>
        <w:rPr>
          <w:rFonts w:hint="eastAsia" w:ascii="宋体" w:hAnsi="宋体"/>
        </w:rPr>
        <w:t>邮政编码：</w:t>
      </w:r>
      <w:r>
        <w:rPr>
          <w:rFonts w:hint="eastAsia" w:ascii="宋体" w:hAnsi="宋体"/>
          <w:u w:val="single"/>
        </w:rPr>
        <w:t xml:space="preserve">                                       </w:t>
      </w:r>
      <w:r>
        <w:rPr>
          <w:rFonts w:hint="eastAsia" w:ascii="宋体" w:hAnsi="宋体"/>
        </w:rPr>
        <w:t xml:space="preserve"> </w:t>
      </w:r>
    </w:p>
    <w:p w14:paraId="53E7EF86">
      <w:pPr>
        <w:spacing w:line="360" w:lineRule="auto"/>
        <w:ind w:right="420" w:firstLine="3150" w:firstLineChars="1500"/>
        <w:rPr>
          <w:rFonts w:hint="eastAsia" w:ascii="宋体" w:hAnsi="宋体"/>
        </w:rPr>
      </w:pPr>
      <w:r>
        <w:rPr>
          <w:rFonts w:hint="eastAsia" w:ascii="宋体" w:hAnsi="宋体"/>
        </w:rPr>
        <w:t>电    话：</w:t>
      </w:r>
      <w:r>
        <w:rPr>
          <w:rFonts w:hint="eastAsia" w:ascii="宋体" w:hAnsi="宋体"/>
          <w:u w:val="single"/>
        </w:rPr>
        <w:t xml:space="preserve">                                       </w:t>
      </w:r>
      <w:r>
        <w:rPr>
          <w:rFonts w:hint="eastAsia" w:ascii="宋体" w:hAnsi="宋体"/>
        </w:rPr>
        <w:t xml:space="preserve"> </w:t>
      </w:r>
    </w:p>
    <w:p w14:paraId="0D421F39">
      <w:pPr>
        <w:spacing w:line="360" w:lineRule="auto"/>
        <w:ind w:right="420" w:firstLine="3150" w:firstLineChars="1500"/>
        <w:rPr>
          <w:rFonts w:hint="eastAsia" w:ascii="宋体" w:hAnsi="宋体"/>
        </w:rPr>
      </w:pPr>
      <w:r>
        <w:rPr>
          <w:rFonts w:hint="eastAsia" w:ascii="宋体" w:hAnsi="宋体"/>
        </w:rPr>
        <w:t>传    真：</w:t>
      </w:r>
      <w:r>
        <w:rPr>
          <w:rFonts w:hint="eastAsia" w:ascii="宋体" w:hAnsi="宋体"/>
          <w:u w:val="single"/>
        </w:rPr>
        <w:t xml:space="preserve">                                       </w:t>
      </w:r>
      <w:r>
        <w:rPr>
          <w:rFonts w:hint="eastAsia" w:ascii="宋体" w:hAnsi="宋体"/>
        </w:rPr>
        <w:t xml:space="preserve"> </w:t>
      </w:r>
    </w:p>
    <w:p w14:paraId="44FE3F33">
      <w:pPr>
        <w:spacing w:line="360" w:lineRule="auto"/>
        <w:jc w:val="right"/>
        <w:rPr>
          <w:rFonts w:hint="eastAsia" w:ascii="宋体" w:hAnsi="宋体"/>
        </w:rPr>
      </w:pPr>
    </w:p>
    <w:p w14:paraId="53213760">
      <w:pPr>
        <w:spacing w:line="360" w:lineRule="auto"/>
        <w:ind w:right="420" w:firstLine="435"/>
        <w:jc w:val="center"/>
        <w:rPr>
          <w:rFonts w:ascii="宋体" w:hAnsi="宋体"/>
        </w:rPr>
      </w:pPr>
      <w:r>
        <w:rPr>
          <w:rFonts w:hint="eastAsia" w:ascii="宋体" w:hAnsi="宋体"/>
        </w:rPr>
        <w:t xml:space="preserve">                                    _____年_____月_____日</w:t>
      </w:r>
    </w:p>
    <w:p w14:paraId="77B2ADE5">
      <w:pPr>
        <w:spacing w:line="360" w:lineRule="auto"/>
        <w:ind w:right="420" w:firstLine="435"/>
        <w:jc w:val="center"/>
        <w:rPr>
          <w:rFonts w:ascii="宋体" w:hAnsi="宋体"/>
        </w:rPr>
      </w:pPr>
    </w:p>
    <w:p w14:paraId="26E2477C">
      <w:pPr>
        <w:spacing w:line="360" w:lineRule="auto"/>
        <w:ind w:right="420" w:firstLine="435"/>
        <w:jc w:val="center"/>
        <w:rPr>
          <w:rFonts w:ascii="宋体" w:hAnsi="宋体"/>
        </w:rPr>
      </w:pPr>
    </w:p>
    <w:p w14:paraId="4FC5DE0C">
      <w:pPr>
        <w:spacing w:line="360" w:lineRule="auto"/>
        <w:ind w:right="420"/>
        <w:jc w:val="left"/>
        <w:rPr>
          <w:rFonts w:hint="eastAsia" w:ascii="宋体" w:hAnsi="宋体"/>
        </w:rPr>
      </w:pPr>
    </w:p>
    <w:p w14:paraId="4CD8545A">
      <w:pPr>
        <w:spacing w:line="400" w:lineRule="exact"/>
        <w:ind w:left="840" w:hanging="840" w:hangingChars="400"/>
        <w:rPr>
          <w:rFonts w:hint="eastAsia" w:ascii="宋体" w:hAnsi="宋体"/>
          <w:szCs w:val="21"/>
        </w:rPr>
      </w:pPr>
      <w:r>
        <w:rPr>
          <w:rFonts w:hint="eastAsia" w:ascii="宋体" w:hAnsi="宋体"/>
          <w:szCs w:val="21"/>
        </w:rPr>
        <w:t>备注：1.投标人采用保函形式提交投标保证金的采用本格式。</w:t>
      </w:r>
    </w:p>
    <w:p w14:paraId="552E8B52">
      <w:pPr>
        <w:spacing w:line="400" w:lineRule="exact"/>
        <w:ind w:left="840" w:leftChars="300" w:hanging="210" w:hangingChars="100"/>
        <w:rPr>
          <w:rFonts w:hint="eastAsia" w:ascii="宋体" w:hAnsi="宋体"/>
          <w:szCs w:val="21"/>
        </w:rPr>
      </w:pPr>
      <w:r>
        <w:rPr>
          <w:rFonts w:hint="eastAsia" w:ascii="宋体" w:hAnsi="宋体"/>
          <w:szCs w:val="21"/>
        </w:rPr>
        <w:t>2.投标人可采用银行提供的保函格式，但担保内容不得背离招标文件约定的实质性内容或对招标人的权利造成实质性的限制。</w:t>
      </w:r>
    </w:p>
    <w:p w14:paraId="60D174C0">
      <w:pPr>
        <w:tabs>
          <w:tab w:val="left" w:pos="6420"/>
          <w:tab w:val="left" w:pos="7480"/>
          <w:tab w:val="left" w:pos="8520"/>
        </w:tabs>
        <w:autoSpaceDE w:val="0"/>
        <w:autoSpaceDN w:val="0"/>
        <w:adjustRightInd w:val="0"/>
        <w:spacing w:line="296" w:lineRule="exact"/>
        <w:ind w:left="5593" w:right="-20"/>
        <w:jc w:val="left"/>
        <w:rPr>
          <w:rFonts w:ascii="宋体" w:hAnsi="宋体" w:cs="微软雅黑"/>
          <w:kern w:val="0"/>
          <w:szCs w:val="21"/>
        </w:rPr>
        <w:sectPr>
          <w:headerReference r:id="rId17" w:type="default"/>
          <w:footerReference r:id="rId18" w:type="default"/>
          <w:pgSz w:w="12240" w:h="15840"/>
          <w:pgMar w:top="1380" w:right="1680" w:bottom="920" w:left="1700" w:header="850" w:footer="992" w:gutter="0"/>
          <w:cols w:space="720" w:num="1"/>
        </w:sectPr>
      </w:pPr>
    </w:p>
    <w:p w14:paraId="41FD03C5">
      <w:pPr>
        <w:pStyle w:val="119"/>
        <w:spacing w:before="63"/>
        <w:rPr>
          <w:sz w:val="28"/>
          <w:szCs w:val="28"/>
        </w:rPr>
      </w:pPr>
      <w:bookmarkStart w:id="1962" w:name="_Toc154064024"/>
      <w:r>
        <w:rPr>
          <w:rFonts w:hint="eastAsia"/>
          <w:sz w:val="28"/>
          <w:szCs w:val="28"/>
        </w:rPr>
        <w:t>四、联合体协议书</w:t>
      </w:r>
      <w:bookmarkEnd w:id="1953"/>
      <w:bookmarkEnd w:id="1954"/>
      <w:bookmarkEnd w:id="1955"/>
      <w:bookmarkEnd w:id="1956"/>
      <w:bookmarkEnd w:id="1957"/>
      <w:bookmarkEnd w:id="1958"/>
      <w:bookmarkEnd w:id="1959"/>
      <w:bookmarkEnd w:id="1960"/>
      <w:bookmarkEnd w:id="1961"/>
      <w:bookmarkEnd w:id="1962"/>
    </w:p>
    <w:p w14:paraId="2BF8BA5D">
      <w:pPr>
        <w:spacing w:line="400" w:lineRule="exact"/>
        <w:jc w:val="center"/>
        <w:rPr>
          <w:szCs w:val="21"/>
        </w:rPr>
      </w:pPr>
    </w:p>
    <w:p w14:paraId="483F0C91">
      <w:pPr>
        <w:spacing w:line="394" w:lineRule="exact"/>
        <w:ind w:firstLine="525" w:firstLineChars="250"/>
        <w:rPr>
          <w:rFonts w:hint="eastAsia" w:ascii="宋体" w:hAnsi="宋体"/>
          <w:szCs w:val="21"/>
        </w:rPr>
      </w:pPr>
      <w:r>
        <w:rPr>
          <w:rFonts w:hint="eastAsia" w:ascii="宋体" w:hAnsi="宋体"/>
          <w:szCs w:val="21"/>
          <w:u w:val="single"/>
        </w:rPr>
        <w:t xml:space="preserve">               </w:t>
      </w:r>
      <w:r>
        <w:rPr>
          <w:rFonts w:hint="eastAsia" w:ascii="宋体" w:hAnsi="宋体"/>
          <w:szCs w:val="21"/>
        </w:rPr>
        <w:t>（所有成员单位名称）自愿组成</w:t>
      </w:r>
      <w:r>
        <w:rPr>
          <w:rFonts w:hint="eastAsia" w:ascii="宋体" w:hAnsi="宋体"/>
          <w:szCs w:val="21"/>
          <w:u w:val="single"/>
        </w:rPr>
        <w:t xml:space="preserve">       </w:t>
      </w:r>
      <w:r>
        <w:rPr>
          <w:rFonts w:hint="eastAsia" w:ascii="宋体" w:hAnsi="宋体"/>
          <w:szCs w:val="21"/>
        </w:rPr>
        <w:t>（联合体名称）联合体，共同参加</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w:t>
      </w:r>
      <w:r>
        <w:rPr>
          <w:rFonts w:hint="eastAsia" w:ascii="宋体" w:hAnsi="宋体"/>
          <w:szCs w:val="21"/>
        </w:rPr>
        <w:t>工程总承包投标。现就联合体投标事宜订立如下协议：</w:t>
      </w:r>
    </w:p>
    <w:p w14:paraId="7CDD7787">
      <w:pPr>
        <w:spacing w:line="394" w:lineRule="exact"/>
        <w:ind w:firstLine="420" w:firstLineChars="200"/>
        <w:rPr>
          <w:rFonts w:hint="eastAsia" w:ascii="宋体" w:hAnsi="宋体"/>
          <w:szCs w:val="21"/>
        </w:rPr>
      </w:pPr>
      <w:r>
        <w:rPr>
          <w:rFonts w:hint="eastAsia"/>
          <w:szCs w:val="21"/>
        </w:rPr>
        <w:t>1</w:t>
      </w:r>
      <w:r>
        <w:rPr>
          <w:rFonts w:hint="eastAsia" w:ascii="宋体" w:hAnsi="宋体"/>
          <w:szCs w:val="21"/>
        </w:rPr>
        <w:t>．</w:t>
      </w:r>
      <w:r>
        <w:rPr>
          <w:rFonts w:hint="eastAsia" w:ascii="宋体" w:hAnsi="宋体"/>
          <w:szCs w:val="21"/>
          <w:u w:val="single"/>
        </w:rPr>
        <w:t xml:space="preserve">        </w:t>
      </w:r>
      <w:r>
        <w:rPr>
          <w:rFonts w:hint="eastAsia" w:ascii="宋体" w:hAnsi="宋体"/>
          <w:szCs w:val="21"/>
        </w:rPr>
        <w:t>（某成员单位名称）为</w:t>
      </w:r>
      <w:r>
        <w:rPr>
          <w:rFonts w:hint="eastAsia" w:ascii="宋体" w:hAnsi="宋体"/>
          <w:szCs w:val="21"/>
          <w:u w:val="single"/>
        </w:rPr>
        <w:t xml:space="preserve">              </w:t>
      </w:r>
      <w:r>
        <w:rPr>
          <w:rFonts w:hint="eastAsia" w:ascii="宋体" w:hAnsi="宋体"/>
          <w:szCs w:val="21"/>
        </w:rPr>
        <w:t>（联合体名称）牵头人。</w:t>
      </w:r>
    </w:p>
    <w:p w14:paraId="0B19026B">
      <w:pPr>
        <w:spacing w:line="394" w:lineRule="exact"/>
        <w:ind w:firstLine="420" w:firstLineChars="200"/>
        <w:rPr>
          <w:rFonts w:hint="eastAsia" w:ascii="宋体" w:hAnsi="宋体"/>
          <w:szCs w:val="21"/>
        </w:rPr>
      </w:pPr>
      <w:r>
        <w:rPr>
          <w:rFonts w:hint="eastAsia"/>
          <w:szCs w:val="21"/>
        </w:rPr>
        <w:t>2</w:t>
      </w:r>
      <w:r>
        <w:rPr>
          <w:rFonts w:hint="eastAsia" w:ascii="宋体" w:hAnsi="宋体"/>
          <w:szCs w:val="21"/>
        </w:rPr>
        <w:t>．联合体牵头人合法代表联合体各成员负责本招标项目资格预审申请文件、投标文件编制和合同谈判活动，并代表联合体提交和接收相关的资料、信息及指示，并处理与之有关的一切事务，负责合同实施阶段的主办、组织和协调工作。</w:t>
      </w:r>
    </w:p>
    <w:p w14:paraId="35FF9E72">
      <w:pPr>
        <w:spacing w:line="394" w:lineRule="exact"/>
        <w:ind w:firstLine="420" w:firstLineChars="200"/>
        <w:rPr>
          <w:rFonts w:hint="eastAsia" w:ascii="宋体" w:hAnsi="宋体"/>
          <w:szCs w:val="21"/>
        </w:rPr>
      </w:pPr>
      <w:r>
        <w:rPr>
          <w:rFonts w:hint="eastAsia"/>
          <w:szCs w:val="21"/>
        </w:rPr>
        <w:t>3</w:t>
      </w:r>
      <w:r>
        <w:rPr>
          <w:rFonts w:hint="eastAsia" w:ascii="宋体" w:hAnsi="宋体"/>
          <w:szCs w:val="21"/>
        </w:rPr>
        <w:t>．联合体将严格按照资格预审文件和招标文件的各项要求，递交资格预审申请文件和投标文件，履行合同，并对外承担连带责任。</w:t>
      </w:r>
    </w:p>
    <w:p w14:paraId="6BFB0D6D">
      <w:pPr>
        <w:spacing w:line="394" w:lineRule="exact"/>
        <w:ind w:firstLine="420" w:firstLineChars="200"/>
        <w:rPr>
          <w:rFonts w:hint="eastAsia" w:ascii="宋体" w:hAnsi="宋体"/>
          <w:szCs w:val="21"/>
        </w:rPr>
      </w:pPr>
      <w:r>
        <w:rPr>
          <w:rFonts w:hint="eastAsia"/>
          <w:szCs w:val="21"/>
        </w:rPr>
        <w:t>4</w:t>
      </w:r>
      <w:r>
        <w:rPr>
          <w:rFonts w:hint="eastAsia" w:ascii="宋体" w:hAnsi="宋体"/>
          <w:szCs w:val="21"/>
        </w:rPr>
        <w:t>．联合体各成员单位内部的职责分工如下：</w:t>
      </w:r>
      <w:r>
        <w:rPr>
          <w:rFonts w:hint="eastAsia" w:ascii="宋体" w:hAnsi="宋体"/>
          <w:szCs w:val="21"/>
          <w:u w:val="single"/>
        </w:rPr>
        <w:t xml:space="preserve">                               </w:t>
      </w:r>
      <w:r>
        <w:rPr>
          <w:rFonts w:hint="eastAsia" w:ascii="宋体" w:hAnsi="宋体"/>
          <w:szCs w:val="21"/>
        </w:rPr>
        <w:t>。按照上述分工，联合体成员单位各自所承担的合同工作量比例如下：</w:t>
      </w:r>
      <w:r>
        <w:rPr>
          <w:rFonts w:hint="eastAsia" w:ascii="宋体" w:hAnsi="宋体"/>
          <w:szCs w:val="21"/>
          <w:u w:val="single"/>
        </w:rPr>
        <w:t xml:space="preserve">                      </w:t>
      </w:r>
      <w:r>
        <w:rPr>
          <w:rFonts w:hint="eastAsia" w:ascii="宋体" w:hAnsi="宋体"/>
          <w:szCs w:val="21"/>
        </w:rPr>
        <w:t>。</w:t>
      </w:r>
    </w:p>
    <w:p w14:paraId="29BCFBE6">
      <w:pPr>
        <w:spacing w:line="394" w:lineRule="exact"/>
        <w:ind w:firstLine="420" w:firstLineChars="200"/>
        <w:rPr>
          <w:rFonts w:hint="eastAsia" w:ascii="宋体" w:hAnsi="宋体"/>
          <w:szCs w:val="21"/>
        </w:rPr>
      </w:pPr>
      <w:r>
        <w:rPr>
          <w:rFonts w:hint="eastAsia"/>
          <w:szCs w:val="21"/>
        </w:rPr>
        <w:t>5</w:t>
      </w:r>
      <w:r>
        <w:rPr>
          <w:rFonts w:hint="eastAsia" w:ascii="宋体" w:hAnsi="宋体"/>
          <w:szCs w:val="21"/>
        </w:rPr>
        <w:t>．本协议书自签署之日起生效，合同履行完毕后自动失效。</w:t>
      </w:r>
    </w:p>
    <w:p w14:paraId="6373AB7C">
      <w:pPr>
        <w:spacing w:line="394" w:lineRule="exact"/>
        <w:ind w:firstLine="420" w:firstLineChars="200"/>
        <w:rPr>
          <w:rFonts w:hint="eastAsia" w:ascii="宋体" w:hAnsi="宋体"/>
          <w:szCs w:val="21"/>
        </w:rPr>
      </w:pPr>
      <w:r>
        <w:rPr>
          <w:rFonts w:hint="eastAsia"/>
          <w:szCs w:val="21"/>
        </w:rPr>
        <w:t>8</w:t>
      </w:r>
      <w:r>
        <w:rPr>
          <w:rFonts w:hint="eastAsia" w:ascii="宋体" w:hAnsi="宋体"/>
          <w:szCs w:val="21"/>
        </w:rPr>
        <w:t>．本协议书一式</w:t>
      </w:r>
      <w:r>
        <w:rPr>
          <w:rFonts w:hint="eastAsia" w:ascii="宋体" w:hAnsi="宋体"/>
          <w:szCs w:val="21"/>
          <w:u w:val="single"/>
        </w:rPr>
        <w:t xml:space="preserve">      </w:t>
      </w:r>
      <w:r>
        <w:rPr>
          <w:rFonts w:hint="eastAsia" w:ascii="宋体" w:hAnsi="宋体"/>
          <w:szCs w:val="21"/>
        </w:rPr>
        <w:t>份，联合体成员和招标人各执一份。</w:t>
      </w:r>
    </w:p>
    <w:p w14:paraId="0E5B6F77">
      <w:pPr>
        <w:spacing w:line="394" w:lineRule="exact"/>
        <w:ind w:firstLine="420" w:firstLineChars="200"/>
        <w:rPr>
          <w:rFonts w:hint="eastAsia" w:ascii="宋体" w:hAnsi="宋体"/>
          <w:szCs w:val="21"/>
        </w:rPr>
      </w:pPr>
    </w:p>
    <w:p w14:paraId="1574E716">
      <w:pPr>
        <w:spacing w:line="394" w:lineRule="exact"/>
        <w:ind w:firstLine="420" w:firstLineChars="200"/>
        <w:rPr>
          <w:rFonts w:hint="eastAsia" w:ascii="宋体" w:hAnsi="宋体"/>
          <w:szCs w:val="21"/>
        </w:rPr>
      </w:pPr>
    </w:p>
    <w:p w14:paraId="3B973EF7">
      <w:pPr>
        <w:spacing w:line="394" w:lineRule="exact"/>
        <w:ind w:firstLine="1785" w:firstLineChars="850"/>
        <w:rPr>
          <w:rFonts w:hint="eastAsia" w:ascii="宋体" w:hAnsi="宋体"/>
          <w:szCs w:val="21"/>
        </w:rPr>
      </w:pPr>
      <w:r>
        <w:rPr>
          <w:rFonts w:hint="eastAsia" w:ascii="宋体" w:hAnsi="宋体"/>
          <w:szCs w:val="21"/>
        </w:rPr>
        <w:t>牵头人名称：</w:t>
      </w:r>
      <w:r>
        <w:rPr>
          <w:rFonts w:hint="eastAsia" w:ascii="宋体" w:hAnsi="宋体"/>
          <w:szCs w:val="21"/>
          <w:u w:val="single"/>
        </w:rPr>
        <w:t xml:space="preserve">                                    </w:t>
      </w:r>
      <w:r>
        <w:rPr>
          <w:rFonts w:hint="eastAsia" w:ascii="宋体" w:hAnsi="宋体"/>
          <w:szCs w:val="21"/>
        </w:rPr>
        <w:t>（盖单位章）</w:t>
      </w:r>
    </w:p>
    <w:p w14:paraId="3DACD53F">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1FDC496C">
      <w:pPr>
        <w:spacing w:line="394" w:lineRule="exact"/>
        <w:ind w:firstLine="1785" w:firstLineChars="850"/>
        <w:rPr>
          <w:rFonts w:hint="eastAsia" w:ascii="宋体" w:hAnsi="宋体"/>
          <w:szCs w:val="21"/>
        </w:rPr>
      </w:pPr>
    </w:p>
    <w:p w14:paraId="15F4AB4D">
      <w:pPr>
        <w:spacing w:line="394" w:lineRule="exact"/>
        <w:ind w:firstLine="1785" w:firstLineChars="850"/>
        <w:rPr>
          <w:rFonts w:hint="eastAsia" w:ascii="宋体" w:hAnsi="宋体"/>
          <w:szCs w:val="21"/>
        </w:rPr>
      </w:pPr>
      <w:r>
        <w:rPr>
          <w:rFonts w:hint="eastAsia" w:ascii="宋体" w:hAnsi="宋体"/>
          <w:szCs w:val="21"/>
        </w:rPr>
        <w:t>成员一名称：</w:t>
      </w:r>
      <w:r>
        <w:rPr>
          <w:rFonts w:hint="eastAsia" w:ascii="宋体" w:hAnsi="宋体"/>
          <w:szCs w:val="21"/>
          <w:u w:val="single"/>
        </w:rPr>
        <w:t xml:space="preserve">                                    </w:t>
      </w:r>
      <w:r>
        <w:rPr>
          <w:rFonts w:hint="eastAsia" w:ascii="宋体" w:hAnsi="宋体"/>
          <w:szCs w:val="21"/>
        </w:rPr>
        <w:t>（盖单位章）</w:t>
      </w:r>
    </w:p>
    <w:p w14:paraId="61A5ED47">
      <w:pPr>
        <w:spacing w:line="394" w:lineRule="exact"/>
        <w:ind w:firstLine="1785" w:firstLineChars="850"/>
        <w:rPr>
          <w:rFonts w:hint="eastAsia" w:ascii="宋体" w:hAnsi="宋体"/>
          <w:szCs w:val="21"/>
        </w:rPr>
      </w:pPr>
      <w:r>
        <w:rPr>
          <w:rFonts w:hint="eastAsia" w:ascii="宋体" w:hAnsi="宋体"/>
          <w:szCs w:val="21"/>
        </w:rPr>
        <w:t>法定代表人或其委托代理人：</w:t>
      </w:r>
      <w:r>
        <w:rPr>
          <w:rFonts w:hint="eastAsia" w:ascii="宋体" w:hAnsi="宋体"/>
          <w:szCs w:val="21"/>
          <w:u w:val="single"/>
        </w:rPr>
        <w:t xml:space="preserve">                          </w:t>
      </w:r>
      <w:r>
        <w:rPr>
          <w:rFonts w:hint="eastAsia" w:ascii="宋体" w:hAnsi="宋体"/>
          <w:szCs w:val="21"/>
        </w:rPr>
        <w:t>（签字）</w:t>
      </w:r>
    </w:p>
    <w:p w14:paraId="2F1FA045">
      <w:pPr>
        <w:spacing w:line="394" w:lineRule="exact"/>
        <w:ind w:firstLine="2100" w:firstLineChars="1000"/>
        <w:rPr>
          <w:rFonts w:hint="eastAsia" w:ascii="宋体" w:hAnsi="宋体"/>
          <w:szCs w:val="21"/>
        </w:rPr>
      </w:pPr>
      <w:r>
        <w:rPr>
          <w:rFonts w:hint="eastAsia" w:ascii="宋体" w:hAnsi="宋体"/>
          <w:szCs w:val="21"/>
        </w:rPr>
        <w:t>……</w:t>
      </w:r>
    </w:p>
    <w:p w14:paraId="725EC733">
      <w:pPr>
        <w:wordWrap w:val="0"/>
        <w:spacing w:line="394" w:lineRule="exact"/>
        <w:jc w:val="right"/>
        <w:rPr>
          <w:rFonts w:hint="eastAsia"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日           </w:t>
      </w:r>
    </w:p>
    <w:p w14:paraId="3BD05B3A">
      <w:pPr>
        <w:spacing w:line="394" w:lineRule="exact"/>
        <w:jc w:val="right"/>
        <w:rPr>
          <w:rFonts w:hint="eastAsia" w:ascii="宋体" w:hAnsi="宋体"/>
          <w:szCs w:val="21"/>
        </w:rPr>
      </w:pPr>
    </w:p>
    <w:p w14:paraId="49E17280">
      <w:pPr>
        <w:spacing w:line="394" w:lineRule="exact"/>
        <w:jc w:val="right"/>
        <w:rPr>
          <w:rFonts w:hint="eastAsia" w:ascii="宋体" w:hAnsi="宋体"/>
          <w:szCs w:val="21"/>
        </w:rPr>
      </w:pPr>
    </w:p>
    <w:p w14:paraId="1484F6EE">
      <w:pPr>
        <w:spacing w:line="394" w:lineRule="exact"/>
        <w:jc w:val="right"/>
        <w:rPr>
          <w:rFonts w:hint="eastAsia" w:ascii="宋体" w:hAnsi="宋体"/>
          <w:szCs w:val="21"/>
        </w:rPr>
      </w:pPr>
    </w:p>
    <w:p w14:paraId="03197A70">
      <w:pPr>
        <w:spacing w:line="394" w:lineRule="exact"/>
        <w:jc w:val="right"/>
        <w:rPr>
          <w:rFonts w:hint="eastAsia" w:ascii="宋体" w:hAnsi="宋体"/>
          <w:szCs w:val="21"/>
        </w:rPr>
      </w:pPr>
    </w:p>
    <w:p w14:paraId="6AE68ED0">
      <w:pPr>
        <w:spacing w:line="394" w:lineRule="exact"/>
        <w:jc w:val="right"/>
        <w:rPr>
          <w:rFonts w:hint="eastAsia" w:ascii="宋体" w:hAnsi="宋体"/>
          <w:szCs w:val="21"/>
        </w:rPr>
      </w:pPr>
    </w:p>
    <w:p w14:paraId="32EDCCC0">
      <w:pPr>
        <w:spacing w:line="400" w:lineRule="exact"/>
        <w:rPr>
          <w:rFonts w:hint="eastAsia" w:ascii="宋体" w:hAnsi="宋体"/>
          <w:szCs w:val="21"/>
        </w:rPr>
      </w:pPr>
      <w:r>
        <w:rPr>
          <w:rFonts w:hint="eastAsia" w:ascii="宋体" w:hAnsi="宋体"/>
          <w:szCs w:val="21"/>
        </w:rPr>
        <w:t>备注：1.本协议书由委托代理人签字的，应附法定代表人签字的授权委托书。</w:t>
      </w:r>
    </w:p>
    <w:p w14:paraId="44DDD77A">
      <w:pPr>
        <w:spacing w:line="394" w:lineRule="exact"/>
        <w:ind w:left="840" w:leftChars="300" w:hanging="210" w:hangingChars="100"/>
        <w:rPr>
          <w:rFonts w:hint="eastAsia" w:ascii="宋体" w:hAnsi="宋体"/>
          <w:bCs/>
          <w:szCs w:val="21"/>
        </w:rPr>
      </w:pPr>
      <w:r>
        <w:rPr>
          <w:rFonts w:hint="eastAsia" w:ascii="宋体" w:hAnsi="宋体"/>
          <w:szCs w:val="21"/>
        </w:rPr>
        <w:t>2.投标人未采用联合体投标的，</w:t>
      </w:r>
      <w:r>
        <w:rPr>
          <w:rFonts w:hint="eastAsia" w:ascii="宋体" w:hAnsi="宋体"/>
          <w:bCs/>
          <w:szCs w:val="21"/>
        </w:rPr>
        <w:t>投标文件中不需联合体协议书，也无须盖单位章和签字。</w:t>
      </w:r>
    </w:p>
    <w:p w14:paraId="05420158">
      <w:pPr>
        <w:spacing w:line="400" w:lineRule="exact"/>
        <w:ind w:left="840" w:leftChars="300" w:hanging="210" w:hangingChars="100"/>
        <w:rPr>
          <w:rFonts w:hint="eastAsia" w:ascii="宋体" w:hAnsi="宋体"/>
          <w:szCs w:val="21"/>
        </w:rPr>
      </w:pPr>
      <w:r>
        <w:rPr>
          <w:rFonts w:hint="eastAsia" w:ascii="宋体" w:hAnsi="宋体"/>
          <w:szCs w:val="21"/>
        </w:rPr>
        <w:t>3.政府采购工程部分预留专门面向中小企业采购的项目，招标人要求大型企业与中小微企业组成联合体形式申请（投标），且联合体中的中小企业承担的部分达到一定比例的，联合体协议书第4条中应当按照第二章申请（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10508894">
      <w:pPr>
        <w:spacing w:line="400" w:lineRule="exact"/>
        <w:ind w:left="840" w:leftChars="300" w:hanging="210" w:hangingChars="100"/>
        <w:rPr>
          <w:rFonts w:hint="eastAsia" w:ascii="宋体" w:hAnsi="宋体"/>
          <w:szCs w:val="21"/>
        </w:rPr>
      </w:pPr>
      <w:r>
        <w:rPr>
          <w:rFonts w:hint="eastAsia" w:ascii="宋体" w:hAnsi="宋体"/>
          <w:szCs w:val="21"/>
        </w:rPr>
        <w:t>4.政府采购工程未预留份额专门面向中小企业采购的项目，招标人接受大中型企业与小微企业组成联合体形式申请（投标），且联合体中的小微企业承担的部分达到一定比例可享受价格扣除或增加价格分优惠政策的，联合体协议书第4条中可以参照第二章申请（投标）人须知附录三“</w:t>
      </w:r>
      <w:r>
        <w:rPr>
          <w:rFonts w:hint="eastAsia"/>
        </w:rPr>
        <w:t>政府采购工程适合小微企业承担的工作及金额</w:t>
      </w:r>
      <w:r>
        <w:rPr>
          <w:rFonts w:hint="eastAsia" w:ascii="宋体" w:hAnsi="宋体"/>
          <w:szCs w:val="21"/>
        </w:rPr>
        <w:t>”的范围，明确联合体各方承担的合同工作内容、合同金额及合同金额与项目合同金额的占比。同时，声明组成联合体的小微企业与联合体内其他企业是否存在直接控股、管理关系。</w:t>
      </w:r>
    </w:p>
    <w:p w14:paraId="361E7F21">
      <w:pPr>
        <w:spacing w:line="394" w:lineRule="exact"/>
        <w:ind w:left="840" w:leftChars="300" w:hanging="210" w:hangingChars="100"/>
        <w:rPr>
          <w:rFonts w:hint="eastAsia" w:ascii="宋体" w:hAnsi="宋体"/>
          <w:bCs/>
          <w:szCs w:val="21"/>
        </w:rPr>
      </w:pPr>
    </w:p>
    <w:p w14:paraId="5D64572C">
      <w:pPr>
        <w:spacing w:line="394" w:lineRule="exact"/>
        <w:ind w:left="840" w:leftChars="300" w:hanging="210" w:hangingChars="100"/>
        <w:rPr>
          <w:rFonts w:ascii="宋体" w:hAnsi="宋体"/>
          <w:szCs w:val="21"/>
        </w:rPr>
      </w:pPr>
    </w:p>
    <w:p w14:paraId="714845EB">
      <w:pPr>
        <w:spacing w:line="394" w:lineRule="exact"/>
        <w:ind w:left="840" w:leftChars="300" w:hanging="210" w:hangingChars="100"/>
        <w:rPr>
          <w:rFonts w:ascii="宋体" w:hAnsi="宋体"/>
          <w:szCs w:val="21"/>
        </w:rPr>
      </w:pPr>
    </w:p>
    <w:p w14:paraId="2F1DE7B0">
      <w:pPr>
        <w:spacing w:line="394" w:lineRule="exact"/>
        <w:ind w:left="840" w:leftChars="300" w:hanging="210" w:hangingChars="100"/>
        <w:rPr>
          <w:rFonts w:ascii="宋体" w:hAnsi="宋体"/>
          <w:szCs w:val="21"/>
        </w:rPr>
      </w:pPr>
    </w:p>
    <w:p w14:paraId="5F5CFD85">
      <w:pPr>
        <w:spacing w:line="394" w:lineRule="exact"/>
        <w:ind w:left="840" w:leftChars="300" w:hanging="210" w:hangingChars="100"/>
        <w:rPr>
          <w:rFonts w:ascii="宋体" w:hAnsi="宋体"/>
          <w:szCs w:val="21"/>
        </w:rPr>
      </w:pPr>
    </w:p>
    <w:p w14:paraId="196B9A89">
      <w:pPr>
        <w:spacing w:line="394" w:lineRule="exact"/>
        <w:ind w:left="840" w:leftChars="300" w:hanging="210" w:hangingChars="100"/>
        <w:rPr>
          <w:rFonts w:ascii="宋体" w:hAnsi="宋体"/>
          <w:szCs w:val="21"/>
        </w:rPr>
      </w:pPr>
    </w:p>
    <w:p w14:paraId="0B61015C">
      <w:pPr>
        <w:spacing w:line="394" w:lineRule="exact"/>
        <w:ind w:left="840" w:leftChars="300" w:hanging="210" w:hangingChars="100"/>
        <w:rPr>
          <w:rFonts w:ascii="宋体" w:hAnsi="宋体"/>
          <w:szCs w:val="21"/>
        </w:rPr>
      </w:pPr>
    </w:p>
    <w:p w14:paraId="72F61CD0">
      <w:pPr>
        <w:spacing w:line="394" w:lineRule="exact"/>
        <w:ind w:left="840" w:leftChars="300" w:hanging="210" w:hangingChars="100"/>
        <w:rPr>
          <w:rFonts w:ascii="宋体" w:hAnsi="宋体"/>
          <w:szCs w:val="21"/>
        </w:rPr>
      </w:pPr>
    </w:p>
    <w:p w14:paraId="53B98A4C">
      <w:pPr>
        <w:spacing w:line="394" w:lineRule="exact"/>
        <w:ind w:left="840" w:leftChars="300" w:hanging="210" w:hangingChars="100"/>
        <w:rPr>
          <w:rFonts w:ascii="宋体" w:hAnsi="宋体"/>
          <w:szCs w:val="21"/>
        </w:rPr>
      </w:pPr>
    </w:p>
    <w:p w14:paraId="09E5A3DC">
      <w:pPr>
        <w:spacing w:line="394" w:lineRule="exact"/>
        <w:ind w:left="840" w:leftChars="300" w:hanging="210" w:hangingChars="100"/>
        <w:rPr>
          <w:rFonts w:ascii="宋体" w:hAnsi="宋体"/>
          <w:szCs w:val="21"/>
        </w:rPr>
      </w:pPr>
    </w:p>
    <w:p w14:paraId="594CD5A8">
      <w:pPr>
        <w:spacing w:line="394" w:lineRule="exact"/>
        <w:ind w:left="840" w:leftChars="300" w:hanging="210" w:hangingChars="100"/>
        <w:rPr>
          <w:rFonts w:ascii="宋体" w:hAnsi="宋体"/>
          <w:szCs w:val="21"/>
        </w:rPr>
      </w:pPr>
    </w:p>
    <w:p w14:paraId="60BDCBB4">
      <w:pPr>
        <w:spacing w:line="394" w:lineRule="exact"/>
        <w:ind w:left="840" w:leftChars="300" w:hanging="210" w:hangingChars="100"/>
        <w:rPr>
          <w:rFonts w:ascii="宋体" w:hAnsi="宋体"/>
          <w:szCs w:val="21"/>
        </w:rPr>
      </w:pPr>
    </w:p>
    <w:p w14:paraId="3972A807">
      <w:pPr>
        <w:spacing w:line="394" w:lineRule="exact"/>
        <w:ind w:left="840" w:leftChars="300" w:hanging="210" w:hangingChars="100"/>
        <w:rPr>
          <w:rFonts w:ascii="宋体" w:hAnsi="宋体"/>
          <w:szCs w:val="21"/>
        </w:rPr>
      </w:pPr>
    </w:p>
    <w:p w14:paraId="172C6C00">
      <w:pPr>
        <w:spacing w:line="394" w:lineRule="exact"/>
        <w:ind w:left="840" w:leftChars="300" w:hanging="210" w:hangingChars="100"/>
        <w:rPr>
          <w:rFonts w:ascii="宋体" w:hAnsi="宋体"/>
          <w:szCs w:val="21"/>
        </w:rPr>
      </w:pPr>
    </w:p>
    <w:p w14:paraId="4FFA0561">
      <w:pPr>
        <w:spacing w:line="394" w:lineRule="exact"/>
        <w:ind w:left="840" w:leftChars="300" w:hanging="210" w:hangingChars="100"/>
        <w:rPr>
          <w:rFonts w:ascii="宋体" w:hAnsi="宋体"/>
          <w:szCs w:val="21"/>
        </w:rPr>
      </w:pPr>
    </w:p>
    <w:p w14:paraId="39D0FDDC">
      <w:pPr>
        <w:spacing w:line="394" w:lineRule="exact"/>
        <w:ind w:left="840" w:leftChars="300" w:hanging="210" w:hangingChars="100"/>
        <w:rPr>
          <w:rFonts w:ascii="宋体" w:hAnsi="宋体"/>
          <w:szCs w:val="21"/>
        </w:rPr>
      </w:pPr>
    </w:p>
    <w:p w14:paraId="6ABBC0DE">
      <w:pPr>
        <w:spacing w:line="394" w:lineRule="exact"/>
        <w:ind w:left="840" w:leftChars="300" w:hanging="210" w:hangingChars="100"/>
        <w:rPr>
          <w:rFonts w:ascii="宋体" w:hAnsi="宋体"/>
          <w:szCs w:val="21"/>
        </w:rPr>
      </w:pPr>
    </w:p>
    <w:p w14:paraId="795F78A0">
      <w:pPr>
        <w:spacing w:line="394" w:lineRule="exact"/>
        <w:ind w:left="840" w:leftChars="300" w:hanging="210" w:hangingChars="100"/>
        <w:rPr>
          <w:rFonts w:ascii="宋体" w:hAnsi="宋体"/>
          <w:szCs w:val="21"/>
        </w:rPr>
      </w:pPr>
    </w:p>
    <w:p w14:paraId="04A51BEE">
      <w:pPr>
        <w:spacing w:line="394" w:lineRule="exact"/>
        <w:ind w:left="840" w:leftChars="300" w:hanging="210" w:hangingChars="100"/>
        <w:rPr>
          <w:rFonts w:ascii="宋体" w:hAnsi="宋体"/>
          <w:szCs w:val="21"/>
        </w:rPr>
      </w:pPr>
    </w:p>
    <w:p w14:paraId="143D0E3C">
      <w:pPr>
        <w:spacing w:line="394" w:lineRule="exact"/>
        <w:ind w:left="840" w:leftChars="300" w:hanging="210" w:hangingChars="100"/>
        <w:rPr>
          <w:rFonts w:ascii="宋体" w:hAnsi="宋体"/>
          <w:szCs w:val="21"/>
        </w:rPr>
      </w:pPr>
    </w:p>
    <w:p w14:paraId="6A23AB2F">
      <w:pPr>
        <w:spacing w:line="394" w:lineRule="exact"/>
        <w:ind w:left="840" w:leftChars="300" w:hanging="210" w:hangingChars="100"/>
        <w:rPr>
          <w:rFonts w:ascii="宋体" w:hAnsi="宋体"/>
          <w:szCs w:val="21"/>
        </w:rPr>
      </w:pPr>
    </w:p>
    <w:p w14:paraId="1EA1BBE9">
      <w:pPr>
        <w:spacing w:line="394" w:lineRule="exact"/>
        <w:ind w:left="840" w:leftChars="300" w:hanging="210" w:hangingChars="100"/>
        <w:rPr>
          <w:rFonts w:ascii="宋体" w:hAnsi="宋体"/>
          <w:szCs w:val="21"/>
        </w:rPr>
      </w:pPr>
    </w:p>
    <w:p w14:paraId="2F740C67">
      <w:pPr>
        <w:spacing w:line="394" w:lineRule="exact"/>
        <w:ind w:left="840" w:leftChars="300" w:hanging="210" w:hangingChars="100"/>
        <w:rPr>
          <w:rFonts w:hint="eastAsia" w:ascii="宋体" w:hAnsi="宋体"/>
          <w:szCs w:val="21"/>
        </w:rPr>
      </w:pPr>
    </w:p>
    <w:p w14:paraId="2EE69672">
      <w:pPr>
        <w:pStyle w:val="119"/>
        <w:spacing w:before="63"/>
        <w:outlineLvl w:val="0"/>
        <w:rPr>
          <w:sz w:val="28"/>
          <w:szCs w:val="28"/>
        </w:rPr>
      </w:pPr>
      <w:bookmarkStart w:id="1963" w:name="_Toc154064025"/>
      <w:bookmarkStart w:id="1964" w:name="_Toc168475933"/>
      <w:bookmarkStart w:id="1965" w:name="_Toc519085670"/>
      <w:bookmarkStart w:id="1966" w:name="_Toc10486"/>
      <w:bookmarkStart w:id="1967" w:name="_Toc387753634"/>
      <w:bookmarkStart w:id="1968" w:name="_Toc168476336"/>
      <w:bookmarkStart w:id="1969" w:name="_Toc221952142"/>
      <w:bookmarkStart w:id="1970" w:name="_Toc26901"/>
      <w:bookmarkStart w:id="1971" w:name="_Toc229305428"/>
      <w:bookmarkStart w:id="1972" w:name="_Toc144974874"/>
      <w:bookmarkStart w:id="1973" w:name="_Toc222031070"/>
      <w:bookmarkStart w:id="1974" w:name="_Toc222033919"/>
      <w:bookmarkStart w:id="1975" w:name="_Toc6743"/>
      <w:bookmarkStart w:id="1976" w:name="_Toc222029568"/>
      <w:bookmarkStart w:id="1977" w:name="_Toc456173564"/>
      <w:bookmarkStart w:id="1978" w:name="_Toc222032737"/>
      <w:bookmarkStart w:id="1979" w:name="_Toc32668"/>
      <w:r>
        <w:rPr>
          <w:rFonts w:hint="eastAsia"/>
          <w:sz w:val="28"/>
          <w:szCs w:val="28"/>
        </w:rPr>
        <w:t>五</w:t>
      </w:r>
      <w:r>
        <w:rPr>
          <w:sz w:val="28"/>
          <w:szCs w:val="28"/>
        </w:rPr>
        <w:t>、拟分包项目情况表</w:t>
      </w:r>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p>
    <w:p w14:paraId="5842BD29">
      <w:pPr>
        <w:spacing w:line="440" w:lineRule="exact"/>
        <w:rPr>
          <w:rFonts w:hint="eastAsia" w:eastAsia="黑体"/>
          <w:sz w:val="20"/>
          <w:szCs w:val="20"/>
        </w:rPr>
      </w:pPr>
    </w:p>
    <w:tbl>
      <w:tblPr>
        <w:tblStyle w:val="4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975"/>
        <w:gridCol w:w="1419"/>
        <w:gridCol w:w="2551"/>
      </w:tblGrid>
      <w:tr w14:paraId="7F97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5FCB205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0" w:name="_Toc221952143"/>
            <w:r>
              <w:rPr>
                <w:rFonts w:ascii="宋体" w:hAnsi="宋体" w:eastAsia="宋体" w:cs="Times New Roman"/>
                <w:szCs w:val="21"/>
              </w:rPr>
              <w:t>分包人名称</w:t>
            </w:r>
            <w:bookmarkEnd w:id="1980"/>
          </w:p>
        </w:tc>
        <w:tc>
          <w:tcPr>
            <w:tcW w:w="6945" w:type="dxa"/>
            <w:gridSpan w:val="3"/>
            <w:noWrap w:val="0"/>
            <w:vAlign w:val="center"/>
          </w:tcPr>
          <w:p w14:paraId="2D1745DA">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28FC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59C5396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1" w:name="_Toc221952144"/>
            <w:r>
              <w:rPr>
                <w:rFonts w:ascii="宋体" w:hAnsi="宋体" w:eastAsia="宋体" w:cs="Times New Roman"/>
                <w:szCs w:val="21"/>
              </w:rPr>
              <w:t>地</w:t>
            </w:r>
            <w:r>
              <w:rPr>
                <w:rFonts w:hint="eastAsia" w:ascii="宋体" w:hAnsi="宋体" w:eastAsia="宋体" w:cs="Times New Roman"/>
                <w:szCs w:val="21"/>
              </w:rPr>
              <w:t xml:space="preserve">    </w:t>
            </w:r>
            <w:r>
              <w:rPr>
                <w:rFonts w:ascii="宋体" w:hAnsi="宋体" w:eastAsia="宋体" w:cs="Times New Roman"/>
                <w:szCs w:val="21"/>
              </w:rPr>
              <w:t xml:space="preserve"> 址</w:t>
            </w:r>
            <w:bookmarkEnd w:id="1981"/>
          </w:p>
        </w:tc>
        <w:tc>
          <w:tcPr>
            <w:tcW w:w="6945" w:type="dxa"/>
            <w:gridSpan w:val="3"/>
            <w:noWrap w:val="0"/>
            <w:vAlign w:val="center"/>
          </w:tcPr>
          <w:p w14:paraId="0C53F6B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0356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70DC5EA9">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2" w:name="_Toc221952145"/>
            <w:r>
              <w:rPr>
                <w:rFonts w:ascii="宋体" w:hAnsi="宋体" w:eastAsia="宋体" w:cs="Times New Roman"/>
                <w:szCs w:val="21"/>
              </w:rPr>
              <w:t>法定代表人</w:t>
            </w:r>
            <w:bookmarkEnd w:id="1982"/>
          </w:p>
        </w:tc>
        <w:tc>
          <w:tcPr>
            <w:tcW w:w="2975" w:type="dxa"/>
            <w:noWrap w:val="0"/>
            <w:vAlign w:val="center"/>
          </w:tcPr>
          <w:p w14:paraId="4EBB6867">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4AE9F8C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3" w:name="_Toc221952146"/>
            <w:r>
              <w:rPr>
                <w:rFonts w:ascii="宋体" w:hAnsi="宋体" w:eastAsia="宋体" w:cs="Times New Roman"/>
                <w:szCs w:val="21"/>
              </w:rPr>
              <w:t>电</w:t>
            </w:r>
            <w:r>
              <w:rPr>
                <w:rFonts w:hint="eastAsia" w:ascii="宋体" w:hAnsi="宋体" w:eastAsia="宋体" w:cs="Times New Roman"/>
                <w:szCs w:val="21"/>
              </w:rPr>
              <w:t xml:space="preserve">     </w:t>
            </w:r>
            <w:r>
              <w:rPr>
                <w:rFonts w:ascii="宋体" w:hAnsi="宋体" w:eastAsia="宋体" w:cs="Times New Roman"/>
                <w:szCs w:val="21"/>
              </w:rPr>
              <w:t>话</w:t>
            </w:r>
            <w:bookmarkEnd w:id="1983"/>
          </w:p>
        </w:tc>
        <w:tc>
          <w:tcPr>
            <w:tcW w:w="2551" w:type="dxa"/>
            <w:noWrap w:val="0"/>
            <w:vAlign w:val="center"/>
          </w:tcPr>
          <w:p w14:paraId="7B8761A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4612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16E0A9D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4" w:name="_Toc221952147"/>
            <w:r>
              <w:rPr>
                <w:rFonts w:ascii="宋体" w:hAnsi="宋体" w:eastAsia="宋体" w:cs="Times New Roman"/>
                <w:szCs w:val="21"/>
              </w:rPr>
              <w:t>营业执照号码</w:t>
            </w:r>
            <w:bookmarkEnd w:id="1984"/>
          </w:p>
        </w:tc>
        <w:tc>
          <w:tcPr>
            <w:tcW w:w="2975" w:type="dxa"/>
            <w:noWrap w:val="0"/>
            <w:vAlign w:val="center"/>
          </w:tcPr>
          <w:p w14:paraId="222C25FE">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61CBDDA7">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5" w:name="_Toc221952148"/>
            <w:r>
              <w:rPr>
                <w:rFonts w:ascii="宋体" w:hAnsi="宋体" w:eastAsia="宋体" w:cs="Times New Roman"/>
                <w:szCs w:val="21"/>
              </w:rPr>
              <w:t>资质等级</w:t>
            </w:r>
            <w:bookmarkEnd w:id="1985"/>
          </w:p>
        </w:tc>
        <w:tc>
          <w:tcPr>
            <w:tcW w:w="2551" w:type="dxa"/>
            <w:noWrap w:val="0"/>
            <w:vAlign w:val="center"/>
          </w:tcPr>
          <w:p w14:paraId="355722F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4CBA1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noWrap w:val="0"/>
            <w:vAlign w:val="center"/>
          </w:tcPr>
          <w:p w14:paraId="535EDB5E">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6" w:name="_Toc221952149"/>
            <w:r>
              <w:rPr>
                <w:rFonts w:ascii="宋体" w:hAnsi="宋体" w:eastAsia="宋体" w:cs="Times New Roman"/>
                <w:szCs w:val="21"/>
              </w:rPr>
              <w:t>拟分包的项目</w:t>
            </w:r>
            <w:bookmarkEnd w:id="1986"/>
          </w:p>
        </w:tc>
        <w:tc>
          <w:tcPr>
            <w:tcW w:w="2975" w:type="dxa"/>
            <w:noWrap w:val="0"/>
            <w:vAlign w:val="center"/>
          </w:tcPr>
          <w:p w14:paraId="7660AB6E">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7" w:name="_Toc221952150"/>
            <w:r>
              <w:rPr>
                <w:rFonts w:ascii="宋体" w:hAnsi="宋体" w:eastAsia="宋体" w:cs="Times New Roman"/>
                <w:szCs w:val="21"/>
              </w:rPr>
              <w:t>主 要 内 容</w:t>
            </w:r>
            <w:bookmarkEnd w:id="1987"/>
          </w:p>
        </w:tc>
        <w:tc>
          <w:tcPr>
            <w:tcW w:w="1419" w:type="dxa"/>
            <w:noWrap w:val="0"/>
            <w:vAlign w:val="center"/>
          </w:tcPr>
          <w:p w14:paraId="050008C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8" w:name="_Toc221952151"/>
            <w:r>
              <w:rPr>
                <w:rFonts w:ascii="宋体" w:hAnsi="宋体" w:eastAsia="宋体" w:cs="Times New Roman"/>
                <w:szCs w:val="21"/>
              </w:rPr>
              <w:t>合同估算价（万元）</w:t>
            </w:r>
            <w:bookmarkEnd w:id="1988"/>
          </w:p>
        </w:tc>
        <w:tc>
          <w:tcPr>
            <w:tcW w:w="2551" w:type="dxa"/>
            <w:noWrap w:val="0"/>
            <w:vAlign w:val="center"/>
          </w:tcPr>
          <w:p w14:paraId="30558EFC">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bookmarkStart w:id="1989" w:name="_Toc221952152"/>
            <w:r>
              <w:rPr>
                <w:rFonts w:ascii="宋体" w:hAnsi="宋体" w:eastAsia="宋体" w:cs="Times New Roman"/>
                <w:szCs w:val="21"/>
              </w:rPr>
              <w:t>已完类似</w:t>
            </w:r>
            <w:bookmarkEnd w:id="1989"/>
            <w:r>
              <w:rPr>
                <w:rFonts w:hint="eastAsia" w:ascii="宋体" w:hAnsi="宋体" w:eastAsia="宋体" w:cs="Times New Roman"/>
                <w:szCs w:val="21"/>
              </w:rPr>
              <w:t>项目业绩</w:t>
            </w:r>
          </w:p>
        </w:tc>
      </w:tr>
      <w:tr w14:paraId="51CC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668" w:type="dxa"/>
            <w:noWrap w:val="0"/>
            <w:vAlign w:val="center"/>
          </w:tcPr>
          <w:p w14:paraId="70E603AA">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55A2344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34EABD1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43BBDA1C">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6D7D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1668" w:type="dxa"/>
            <w:noWrap w:val="0"/>
            <w:vAlign w:val="center"/>
          </w:tcPr>
          <w:p w14:paraId="6BFB7BFC">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4ECEFD6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6BF6EBD3">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1B4FB491">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3B47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613" w:type="dxa"/>
            <w:gridSpan w:val="4"/>
            <w:noWrap w:val="0"/>
            <w:vAlign w:val="center"/>
          </w:tcPr>
          <w:p w14:paraId="42635F47">
            <w:pPr>
              <w:keepNext w:val="0"/>
              <w:keepLines w:val="0"/>
              <w:suppressLineNumbers w:val="0"/>
              <w:spacing w:before="0" w:beforeAutospacing="0" w:after="0" w:afterAutospacing="0" w:line="440" w:lineRule="exact"/>
              <w:ind w:left="0" w:right="0"/>
              <w:rPr>
                <w:rFonts w:hint="eastAsia" w:ascii="宋体" w:hAnsi="宋体" w:eastAsia="宋体" w:cs="Times New Roman"/>
                <w:szCs w:val="21"/>
              </w:rPr>
            </w:pPr>
          </w:p>
        </w:tc>
      </w:tr>
      <w:tr w14:paraId="082D5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12100D9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分包人名称</w:t>
            </w:r>
          </w:p>
        </w:tc>
        <w:tc>
          <w:tcPr>
            <w:tcW w:w="6945" w:type="dxa"/>
            <w:gridSpan w:val="3"/>
            <w:noWrap w:val="0"/>
            <w:vAlign w:val="center"/>
          </w:tcPr>
          <w:p w14:paraId="3C3935BD">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76F8C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41948929">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地</w:t>
            </w:r>
            <w:r>
              <w:rPr>
                <w:rFonts w:hint="eastAsia" w:ascii="宋体" w:hAnsi="宋体" w:eastAsia="宋体" w:cs="Times New Roman"/>
                <w:szCs w:val="21"/>
              </w:rPr>
              <w:t xml:space="preserve">    </w:t>
            </w:r>
            <w:r>
              <w:rPr>
                <w:rFonts w:ascii="宋体" w:hAnsi="宋体" w:eastAsia="宋体" w:cs="Times New Roman"/>
                <w:szCs w:val="21"/>
              </w:rPr>
              <w:t xml:space="preserve"> 址</w:t>
            </w:r>
          </w:p>
        </w:tc>
        <w:tc>
          <w:tcPr>
            <w:tcW w:w="6945" w:type="dxa"/>
            <w:gridSpan w:val="3"/>
            <w:noWrap w:val="0"/>
            <w:vAlign w:val="center"/>
          </w:tcPr>
          <w:p w14:paraId="15626619">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2EE05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33DB6FD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法定代表人</w:t>
            </w:r>
          </w:p>
        </w:tc>
        <w:tc>
          <w:tcPr>
            <w:tcW w:w="2975" w:type="dxa"/>
            <w:noWrap w:val="0"/>
            <w:vAlign w:val="center"/>
          </w:tcPr>
          <w:p w14:paraId="49AB4F6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4C486956">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电</w:t>
            </w:r>
            <w:r>
              <w:rPr>
                <w:rFonts w:hint="eastAsia" w:ascii="宋体" w:hAnsi="宋体" w:eastAsia="宋体" w:cs="Times New Roman"/>
                <w:szCs w:val="21"/>
              </w:rPr>
              <w:t xml:space="preserve">     </w:t>
            </w:r>
            <w:r>
              <w:rPr>
                <w:rFonts w:ascii="宋体" w:hAnsi="宋体" w:eastAsia="宋体" w:cs="Times New Roman"/>
                <w:szCs w:val="21"/>
              </w:rPr>
              <w:t>话</w:t>
            </w:r>
          </w:p>
        </w:tc>
        <w:tc>
          <w:tcPr>
            <w:tcW w:w="2551" w:type="dxa"/>
            <w:noWrap w:val="0"/>
            <w:vAlign w:val="center"/>
          </w:tcPr>
          <w:p w14:paraId="24611BF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1E52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4D445CE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营业执照号码</w:t>
            </w:r>
          </w:p>
        </w:tc>
        <w:tc>
          <w:tcPr>
            <w:tcW w:w="2975" w:type="dxa"/>
            <w:noWrap w:val="0"/>
            <w:vAlign w:val="center"/>
          </w:tcPr>
          <w:p w14:paraId="50EF65A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41FCC04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资质等级</w:t>
            </w:r>
          </w:p>
        </w:tc>
        <w:tc>
          <w:tcPr>
            <w:tcW w:w="2551" w:type="dxa"/>
            <w:noWrap w:val="0"/>
            <w:vAlign w:val="center"/>
          </w:tcPr>
          <w:p w14:paraId="2AE8814E">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74D3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668" w:type="dxa"/>
            <w:noWrap w:val="0"/>
            <w:vAlign w:val="center"/>
          </w:tcPr>
          <w:p w14:paraId="6E23418C">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拟分包的项目</w:t>
            </w:r>
          </w:p>
        </w:tc>
        <w:tc>
          <w:tcPr>
            <w:tcW w:w="2975" w:type="dxa"/>
            <w:noWrap w:val="0"/>
            <w:vAlign w:val="center"/>
          </w:tcPr>
          <w:p w14:paraId="39D0FB9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主 要 内 容</w:t>
            </w:r>
          </w:p>
        </w:tc>
        <w:tc>
          <w:tcPr>
            <w:tcW w:w="1419" w:type="dxa"/>
            <w:noWrap w:val="0"/>
            <w:vAlign w:val="center"/>
          </w:tcPr>
          <w:p w14:paraId="2832BE14">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合同估算价（万元）</w:t>
            </w:r>
          </w:p>
        </w:tc>
        <w:tc>
          <w:tcPr>
            <w:tcW w:w="2551" w:type="dxa"/>
            <w:noWrap w:val="0"/>
            <w:vAlign w:val="center"/>
          </w:tcPr>
          <w:p w14:paraId="53AA5AC1">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r>
              <w:rPr>
                <w:rFonts w:ascii="宋体" w:hAnsi="宋体" w:eastAsia="宋体" w:cs="Times New Roman"/>
                <w:szCs w:val="21"/>
              </w:rPr>
              <w:t>已完类似</w:t>
            </w:r>
            <w:r>
              <w:rPr>
                <w:rFonts w:hint="eastAsia" w:ascii="宋体" w:hAnsi="宋体" w:eastAsia="宋体" w:cs="Times New Roman"/>
                <w:szCs w:val="21"/>
              </w:rPr>
              <w:t>项目业绩</w:t>
            </w:r>
          </w:p>
        </w:tc>
      </w:tr>
      <w:tr w14:paraId="411C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668" w:type="dxa"/>
            <w:noWrap w:val="0"/>
            <w:vAlign w:val="center"/>
          </w:tcPr>
          <w:p w14:paraId="26A4457E">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3E1FF4AF">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3B29AC6C">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7F6D55D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r w14:paraId="09A3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1668" w:type="dxa"/>
            <w:noWrap w:val="0"/>
            <w:vAlign w:val="center"/>
          </w:tcPr>
          <w:p w14:paraId="67DA35D8">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975" w:type="dxa"/>
            <w:noWrap w:val="0"/>
            <w:vAlign w:val="center"/>
          </w:tcPr>
          <w:p w14:paraId="057B410B">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1419" w:type="dxa"/>
            <w:noWrap w:val="0"/>
            <w:vAlign w:val="center"/>
          </w:tcPr>
          <w:p w14:paraId="114A3415">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c>
          <w:tcPr>
            <w:tcW w:w="2551" w:type="dxa"/>
            <w:noWrap w:val="0"/>
            <w:vAlign w:val="center"/>
          </w:tcPr>
          <w:p w14:paraId="7C4675D2">
            <w:pPr>
              <w:keepNext w:val="0"/>
              <w:keepLines w:val="0"/>
              <w:suppressLineNumbers w:val="0"/>
              <w:spacing w:before="0" w:beforeAutospacing="0" w:after="0" w:afterAutospacing="0" w:line="440" w:lineRule="exact"/>
              <w:ind w:left="0" w:right="0"/>
              <w:jc w:val="center"/>
              <w:rPr>
                <w:rFonts w:ascii="宋体" w:hAnsi="宋体" w:eastAsia="宋体" w:cs="Times New Roman"/>
                <w:szCs w:val="21"/>
              </w:rPr>
            </w:pPr>
          </w:p>
        </w:tc>
      </w:tr>
    </w:tbl>
    <w:p w14:paraId="1C1CEFF6">
      <w:pPr>
        <w:spacing w:line="400" w:lineRule="exact"/>
        <w:rPr>
          <w:rFonts w:hint="eastAsia"/>
          <w:sz w:val="28"/>
          <w:szCs w:val="28"/>
        </w:rPr>
      </w:pPr>
    </w:p>
    <w:p w14:paraId="1AEFEA40">
      <w:pPr>
        <w:wordWrap w:val="0"/>
        <w:spacing w:line="440" w:lineRule="exact"/>
        <w:ind w:right="420"/>
        <w:jc w:val="right"/>
        <w:rPr>
          <w:rFonts w:ascii="宋体" w:hAnsi="宋体"/>
          <w:szCs w:val="21"/>
        </w:rPr>
      </w:pP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 xml:space="preserve">日 </w:t>
      </w:r>
    </w:p>
    <w:p w14:paraId="70367E04">
      <w:pPr>
        <w:pStyle w:val="119"/>
        <w:spacing w:before="63"/>
        <w:outlineLvl w:val="0"/>
        <w:rPr>
          <w:rFonts w:hint="eastAsia"/>
          <w:sz w:val="28"/>
          <w:szCs w:val="28"/>
        </w:rPr>
      </w:pPr>
      <w:bookmarkStart w:id="1990" w:name="_Toc131698132"/>
      <w:bookmarkStart w:id="1991" w:name="_Toc154064026"/>
      <w:bookmarkStart w:id="1992" w:name="_Toc108514231"/>
      <w:r>
        <w:rPr>
          <w:rFonts w:hint="eastAsia"/>
          <w:sz w:val="28"/>
          <w:szCs w:val="28"/>
        </w:rPr>
        <w:t>五、分包意向协议书</w:t>
      </w:r>
      <w:bookmarkEnd w:id="1990"/>
      <w:bookmarkEnd w:id="1991"/>
      <w:bookmarkEnd w:id="1992"/>
    </w:p>
    <w:p w14:paraId="48B57D26">
      <w:pPr>
        <w:spacing w:line="394" w:lineRule="exact"/>
        <w:ind w:firstLine="420" w:firstLineChars="200"/>
        <w:rPr>
          <w:rFonts w:ascii="宋体" w:hAnsi="宋体"/>
          <w:szCs w:val="21"/>
        </w:rPr>
      </w:pPr>
    </w:p>
    <w:p w14:paraId="5DB678F3">
      <w:pPr>
        <w:spacing w:line="394" w:lineRule="exact"/>
        <w:ind w:firstLine="420" w:firstLineChars="200"/>
        <w:rPr>
          <w:rFonts w:ascii="宋体" w:hAnsi="宋体"/>
          <w:szCs w:val="21"/>
        </w:rPr>
      </w:pPr>
      <w:r>
        <w:rPr>
          <w:rFonts w:hint="eastAsia" w:ascii="宋体" w:hAnsi="宋体"/>
          <w:szCs w:val="21"/>
        </w:rPr>
        <w:t>甲方：</w:t>
      </w:r>
      <w:r>
        <w:rPr>
          <w:rFonts w:hint="eastAsia" w:ascii="宋体" w:hAnsi="宋体"/>
          <w:szCs w:val="21"/>
          <w:u w:val="single"/>
        </w:rPr>
        <w:t xml:space="preserve">              </w:t>
      </w:r>
      <w:r>
        <w:rPr>
          <w:rFonts w:hint="eastAsia" w:ascii="宋体" w:hAnsi="宋体"/>
          <w:szCs w:val="21"/>
        </w:rPr>
        <w:t>（投标人名称）</w:t>
      </w:r>
    </w:p>
    <w:p w14:paraId="6D3BF5E9">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044662AD">
      <w:pPr>
        <w:spacing w:line="394" w:lineRule="exact"/>
        <w:ind w:firstLine="420" w:firstLineChars="200"/>
        <w:rPr>
          <w:rFonts w:ascii="宋体" w:hAnsi="宋体"/>
          <w:szCs w:val="21"/>
        </w:rPr>
      </w:pPr>
      <w:r>
        <w:rPr>
          <w:rFonts w:hint="eastAsia" w:ascii="宋体" w:hAnsi="宋体"/>
          <w:szCs w:val="21"/>
        </w:rPr>
        <w:t>乙方：</w:t>
      </w:r>
      <w:r>
        <w:rPr>
          <w:rFonts w:hint="eastAsia" w:ascii="宋体" w:hAnsi="宋体"/>
          <w:szCs w:val="21"/>
          <w:u w:val="single"/>
        </w:rPr>
        <w:t xml:space="preserve">              </w:t>
      </w:r>
      <w:r>
        <w:rPr>
          <w:rFonts w:hint="eastAsia" w:ascii="宋体" w:hAnsi="宋体"/>
          <w:szCs w:val="21"/>
        </w:rPr>
        <w:t>（接受分包合同企业名称）</w:t>
      </w:r>
    </w:p>
    <w:p w14:paraId="21D8D4FA">
      <w:pPr>
        <w:spacing w:line="394" w:lineRule="exact"/>
        <w:ind w:firstLine="420" w:firstLineChars="200"/>
        <w:rPr>
          <w:rFonts w:ascii="宋体" w:hAnsi="宋体"/>
          <w:szCs w:val="21"/>
        </w:rPr>
      </w:pPr>
      <w:r>
        <w:rPr>
          <w:rFonts w:ascii="Arial" w:hAnsi="Arial" w:cs="Arial"/>
          <w:szCs w:val="21"/>
        </w:rPr>
        <w:t>…</w:t>
      </w:r>
    </w:p>
    <w:p w14:paraId="20F73976">
      <w:pPr>
        <w:spacing w:line="394" w:lineRule="exact"/>
        <w:ind w:firstLine="420" w:firstLineChars="200"/>
        <w:rPr>
          <w:rFonts w:ascii="宋体" w:hAnsi="宋体"/>
          <w:szCs w:val="21"/>
        </w:rPr>
      </w:pPr>
      <w:r>
        <w:rPr>
          <w:rFonts w:hint="eastAsia" w:ascii="宋体" w:hAnsi="宋体"/>
          <w:szCs w:val="21"/>
        </w:rPr>
        <w:t>鉴于甲方参加</w:t>
      </w:r>
      <w:r>
        <w:rPr>
          <w:rFonts w:hint="eastAsia" w:ascii="宋体" w:hAnsi="宋体"/>
          <w:szCs w:val="21"/>
          <w:u w:val="single"/>
        </w:rPr>
        <w:t xml:space="preserve">              </w:t>
      </w:r>
      <w:r>
        <w:rPr>
          <w:rFonts w:hint="eastAsia" w:ascii="宋体" w:hAnsi="宋体"/>
          <w:szCs w:val="21"/>
        </w:rPr>
        <w:t xml:space="preserve">（招标人名称）（以下简称招标人或发包人）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工程总承包招标资格预审（如有）和投标并争取赢得本项目工程总承包合同（以下简称合同）。在遵守《建筑法》《招标投标法》及其相关的法律法规规章的前提下，经甲乙双方友好协商订立如下分包意向协议：</w:t>
      </w:r>
    </w:p>
    <w:p w14:paraId="07EB8581">
      <w:pPr>
        <w:spacing w:line="394" w:lineRule="exact"/>
        <w:ind w:firstLine="420" w:firstLineChars="200"/>
        <w:rPr>
          <w:rFonts w:ascii="宋体" w:hAnsi="宋体"/>
          <w:szCs w:val="21"/>
        </w:rPr>
      </w:pPr>
      <w:r>
        <w:rPr>
          <w:rFonts w:hint="eastAsia" w:ascii="宋体" w:hAnsi="宋体"/>
          <w:szCs w:val="21"/>
        </w:rPr>
        <w:t>1．在本工程的投标阶段，甲方负责本工程资格预审申请文件（如有）和投标文件编制活动，并处理与资格预审（如有）、投标和中标有关的一切事务。中标后，甲方负责合同订立和合同实施、组织和协调工作。</w:t>
      </w:r>
    </w:p>
    <w:p w14:paraId="2CD95A1F">
      <w:pPr>
        <w:spacing w:line="394" w:lineRule="exact"/>
        <w:ind w:firstLine="420" w:firstLineChars="200"/>
        <w:rPr>
          <w:rFonts w:ascii="宋体" w:hAnsi="宋体"/>
          <w:szCs w:val="21"/>
        </w:rPr>
      </w:pPr>
      <w:r>
        <w:rPr>
          <w:rFonts w:hint="eastAsia" w:ascii="宋体" w:hAnsi="宋体"/>
          <w:szCs w:val="21"/>
        </w:rPr>
        <w:t>2. 乙方按照甲方的要求提供分包工作资格预审（如有）和投标所需的相关资料，包括但不限于资质、资格、分包工作报价、技术文件、经营状况等资料，并对所提供资料的真实性负责。甲方为此提供便利条件，未经乙方同意，甲方不得擅自降低乙方提供的分包工作报价。</w:t>
      </w:r>
    </w:p>
    <w:p w14:paraId="1E204249">
      <w:pPr>
        <w:spacing w:line="394" w:lineRule="exact"/>
        <w:ind w:firstLine="420" w:firstLineChars="200"/>
        <w:rPr>
          <w:rFonts w:ascii="宋体" w:hAnsi="宋体"/>
          <w:szCs w:val="21"/>
        </w:rPr>
      </w:pPr>
      <w:r>
        <w:rPr>
          <w:rFonts w:hint="eastAsia" w:ascii="宋体" w:hAnsi="宋体"/>
          <w:szCs w:val="21"/>
        </w:rPr>
        <w:t>3. 甲方承诺中标后，就本协议约定的分包工作以分包合同的形式交由乙方承担；乙方承诺</w:t>
      </w:r>
      <w:r>
        <w:rPr>
          <w:rFonts w:ascii="宋体" w:hAnsi="宋体"/>
          <w:szCs w:val="21"/>
        </w:rPr>
        <w:t>按照分包合同的约定</w:t>
      </w:r>
      <w:r>
        <w:rPr>
          <w:rFonts w:hint="eastAsia" w:ascii="宋体" w:hAnsi="宋体"/>
          <w:szCs w:val="21"/>
        </w:rPr>
        <w:t>履行责任和义务并</w:t>
      </w:r>
      <w:r>
        <w:rPr>
          <w:rFonts w:ascii="宋体" w:hAnsi="宋体"/>
          <w:szCs w:val="21"/>
        </w:rPr>
        <w:t>对</w:t>
      </w:r>
      <w:r>
        <w:rPr>
          <w:rFonts w:hint="eastAsia" w:ascii="宋体" w:hAnsi="宋体"/>
          <w:szCs w:val="21"/>
        </w:rPr>
        <w:t>甲方</w:t>
      </w:r>
      <w:r>
        <w:rPr>
          <w:rFonts w:ascii="宋体" w:hAnsi="宋体"/>
          <w:szCs w:val="21"/>
        </w:rPr>
        <w:t>负责。</w:t>
      </w:r>
      <w:r>
        <w:rPr>
          <w:rFonts w:hint="eastAsia" w:ascii="宋体" w:hAnsi="宋体"/>
          <w:szCs w:val="21"/>
        </w:rPr>
        <w:t>甲方</w:t>
      </w:r>
      <w:r>
        <w:rPr>
          <w:rFonts w:ascii="宋体" w:hAnsi="宋体"/>
          <w:szCs w:val="21"/>
        </w:rPr>
        <w:t>和</w:t>
      </w:r>
      <w:r>
        <w:rPr>
          <w:rFonts w:hint="eastAsia" w:ascii="宋体" w:hAnsi="宋体"/>
          <w:szCs w:val="21"/>
        </w:rPr>
        <w:t>乙方</w:t>
      </w:r>
      <w:r>
        <w:rPr>
          <w:rFonts w:ascii="宋体" w:hAnsi="宋体"/>
          <w:szCs w:val="21"/>
        </w:rPr>
        <w:t>就分包</w:t>
      </w:r>
      <w:r>
        <w:rPr>
          <w:rFonts w:hint="eastAsia" w:ascii="宋体" w:hAnsi="宋体"/>
          <w:szCs w:val="21"/>
        </w:rPr>
        <w:t>工作</w:t>
      </w:r>
      <w:r>
        <w:rPr>
          <w:rFonts w:ascii="宋体" w:hAnsi="宋体"/>
          <w:szCs w:val="21"/>
        </w:rPr>
        <w:t>对</w:t>
      </w:r>
      <w:r>
        <w:rPr>
          <w:rFonts w:hint="eastAsia" w:ascii="宋体" w:hAnsi="宋体"/>
          <w:szCs w:val="21"/>
        </w:rPr>
        <w:t>招标人（发包人）</w:t>
      </w:r>
      <w:r>
        <w:rPr>
          <w:rFonts w:ascii="宋体" w:hAnsi="宋体"/>
          <w:szCs w:val="21"/>
        </w:rPr>
        <w:t>承担连带责任。</w:t>
      </w:r>
    </w:p>
    <w:p w14:paraId="181047A0">
      <w:pPr>
        <w:spacing w:line="394" w:lineRule="exact"/>
        <w:ind w:firstLine="420" w:firstLineChars="200"/>
        <w:rPr>
          <w:rFonts w:hint="eastAsia" w:cs="Tahoma"/>
        </w:rPr>
      </w:pPr>
      <w:r>
        <w:rPr>
          <w:rFonts w:hint="eastAsia" w:ascii="宋体" w:hAnsi="宋体"/>
          <w:szCs w:val="21"/>
        </w:rPr>
        <w:t>4. 甲方拟分包给乙方的工作、</w:t>
      </w:r>
      <w:r>
        <w:rPr>
          <w:rFonts w:hint="eastAsia" w:cs="Tahoma"/>
        </w:rPr>
        <w:t>分包合同金额、分包合同金额占比如下：</w:t>
      </w:r>
    </w:p>
    <w:p w14:paraId="0BBC3974">
      <w:pPr>
        <w:spacing w:line="394" w:lineRule="exact"/>
        <w:ind w:firstLine="420" w:firstLineChars="200"/>
        <w:rPr>
          <w:rFonts w:hint="eastAsia" w:cs="Tahoma"/>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4"/>
        <w:gridCol w:w="1483"/>
        <w:gridCol w:w="1596"/>
        <w:gridCol w:w="1105"/>
        <w:gridCol w:w="1115"/>
        <w:gridCol w:w="1351"/>
        <w:gridCol w:w="1312"/>
      </w:tblGrid>
      <w:tr w14:paraId="146B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414720A">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序号</w:t>
            </w:r>
          </w:p>
        </w:tc>
        <w:tc>
          <w:tcPr>
            <w:tcW w:w="1597" w:type="dxa"/>
            <w:noWrap w:val="0"/>
            <w:tcMar>
              <w:left w:w="108" w:type="dxa"/>
              <w:right w:w="108" w:type="dxa"/>
            </w:tcMar>
            <w:vAlign w:val="center"/>
          </w:tcPr>
          <w:p w14:paraId="1B17CE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接受分包合同企业名称</w:t>
            </w:r>
          </w:p>
        </w:tc>
        <w:tc>
          <w:tcPr>
            <w:tcW w:w="1722" w:type="dxa"/>
            <w:noWrap w:val="0"/>
            <w:tcMar>
              <w:left w:w="108" w:type="dxa"/>
              <w:right w:w="108" w:type="dxa"/>
            </w:tcMar>
            <w:vAlign w:val="center"/>
          </w:tcPr>
          <w:p w14:paraId="4538BE3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w:t>
            </w:r>
          </w:p>
          <w:p w14:paraId="34FD434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工作内容名称</w:t>
            </w:r>
          </w:p>
        </w:tc>
        <w:tc>
          <w:tcPr>
            <w:tcW w:w="1155" w:type="dxa"/>
            <w:noWrap w:val="0"/>
            <w:tcMar>
              <w:left w:w="108" w:type="dxa"/>
              <w:right w:w="108" w:type="dxa"/>
            </w:tcMar>
            <w:vAlign w:val="center"/>
          </w:tcPr>
          <w:p w14:paraId="7B8F7C1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w:t>
            </w:r>
          </w:p>
          <w:p w14:paraId="68CC6C9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金额</w:t>
            </w:r>
          </w:p>
          <w:p w14:paraId="1980EA8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155" w:type="dxa"/>
            <w:noWrap w:val="0"/>
            <w:tcMar>
              <w:left w:w="108" w:type="dxa"/>
              <w:right w:w="108" w:type="dxa"/>
            </w:tcMar>
            <w:vAlign w:val="center"/>
          </w:tcPr>
          <w:p w14:paraId="794207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分包合同金额占比</w:t>
            </w:r>
          </w:p>
          <w:p w14:paraId="792263B4">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w:t>
            </w:r>
          </w:p>
        </w:tc>
        <w:tc>
          <w:tcPr>
            <w:tcW w:w="1428" w:type="dxa"/>
            <w:noWrap w:val="0"/>
            <w:tcMar>
              <w:left w:w="108" w:type="dxa"/>
              <w:right w:w="108" w:type="dxa"/>
            </w:tcMar>
            <w:vAlign w:val="center"/>
          </w:tcPr>
          <w:p w14:paraId="66A75F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满足分包工作的企业资质（如需）</w:t>
            </w:r>
          </w:p>
        </w:tc>
        <w:tc>
          <w:tcPr>
            <w:tcW w:w="1407" w:type="dxa"/>
            <w:noWrap w:val="0"/>
            <w:vAlign w:val="center"/>
          </w:tcPr>
          <w:p w14:paraId="086659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r>
      <w:tr w14:paraId="45E7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703D3E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7CD6066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362D17A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108FCA3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33E8962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6FB1CF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74EBCA8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978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D2ADE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38B71C8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3A05497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6CBD44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2128E01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76E4965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512C7E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361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560477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59FB617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7E690EC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7A183D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731DB1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37EB583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3630CA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DE6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5B87E2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0F5E019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08567FB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07BA12A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1F565F2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3B4067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4A14F0A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39D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F311F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597" w:type="dxa"/>
            <w:noWrap w:val="0"/>
            <w:tcMar>
              <w:left w:w="108" w:type="dxa"/>
              <w:right w:w="108" w:type="dxa"/>
            </w:tcMar>
            <w:vAlign w:val="center"/>
          </w:tcPr>
          <w:p w14:paraId="0D46E9A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722" w:type="dxa"/>
            <w:noWrap w:val="0"/>
            <w:tcMar>
              <w:left w:w="108" w:type="dxa"/>
              <w:right w:w="108" w:type="dxa"/>
            </w:tcMar>
            <w:vAlign w:val="center"/>
          </w:tcPr>
          <w:p w14:paraId="5AA413F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7094DD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731A296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090F9C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318D7E8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816C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51C4168">
            <w:pPr>
              <w:keepNext w:val="0"/>
              <w:keepLines w:val="0"/>
              <w:suppressLineNumbers w:val="0"/>
              <w:spacing w:before="0" w:beforeAutospacing="0" w:after="0" w:afterAutospacing="0"/>
              <w:ind w:left="0" w:right="0"/>
              <w:rPr>
                <w:rFonts w:hint="eastAsia" w:ascii="宋体" w:hAnsi="宋体" w:eastAsia="宋体" w:cs="Times New Roman"/>
                <w:szCs w:val="21"/>
              </w:rPr>
            </w:pPr>
          </w:p>
        </w:tc>
        <w:tc>
          <w:tcPr>
            <w:tcW w:w="3319" w:type="dxa"/>
            <w:gridSpan w:val="2"/>
            <w:noWrap w:val="0"/>
            <w:tcMar>
              <w:left w:w="108" w:type="dxa"/>
              <w:right w:w="108" w:type="dxa"/>
            </w:tcMar>
            <w:vAlign w:val="center"/>
          </w:tcPr>
          <w:p w14:paraId="22DF7B3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合计</w:t>
            </w:r>
          </w:p>
        </w:tc>
        <w:tc>
          <w:tcPr>
            <w:tcW w:w="1155" w:type="dxa"/>
            <w:noWrap w:val="0"/>
            <w:tcMar>
              <w:left w:w="108" w:type="dxa"/>
              <w:right w:w="108" w:type="dxa"/>
            </w:tcMar>
            <w:vAlign w:val="center"/>
          </w:tcPr>
          <w:p w14:paraId="2CFF4A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155" w:type="dxa"/>
            <w:noWrap w:val="0"/>
            <w:tcMar>
              <w:left w:w="108" w:type="dxa"/>
              <w:right w:w="108" w:type="dxa"/>
            </w:tcMar>
            <w:vAlign w:val="center"/>
          </w:tcPr>
          <w:p w14:paraId="14EA39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28" w:type="dxa"/>
            <w:noWrap w:val="0"/>
            <w:tcMar>
              <w:left w:w="108" w:type="dxa"/>
              <w:right w:w="108" w:type="dxa"/>
            </w:tcMar>
            <w:vAlign w:val="center"/>
          </w:tcPr>
          <w:p w14:paraId="4AF24C7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07" w:type="dxa"/>
            <w:noWrap w:val="0"/>
            <w:vAlign w:val="center"/>
          </w:tcPr>
          <w:p w14:paraId="319651A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2794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95E08F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319" w:type="dxa"/>
            <w:gridSpan w:val="2"/>
            <w:noWrap w:val="0"/>
            <w:tcMar>
              <w:left w:w="108" w:type="dxa"/>
              <w:right w:w="108" w:type="dxa"/>
            </w:tcMar>
            <w:vAlign w:val="center"/>
          </w:tcPr>
          <w:p w14:paraId="566F737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本项目合同金额（万元）</w:t>
            </w:r>
          </w:p>
        </w:tc>
        <w:tc>
          <w:tcPr>
            <w:tcW w:w="2310" w:type="dxa"/>
            <w:gridSpan w:val="2"/>
            <w:noWrap w:val="0"/>
            <w:tcMar>
              <w:left w:w="108" w:type="dxa"/>
              <w:right w:w="108" w:type="dxa"/>
            </w:tcMar>
            <w:vAlign w:val="center"/>
          </w:tcPr>
          <w:p w14:paraId="5ABB8CB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835" w:type="dxa"/>
            <w:gridSpan w:val="2"/>
            <w:noWrap w:val="0"/>
            <w:tcMar>
              <w:left w:w="108" w:type="dxa"/>
              <w:right w:w="108" w:type="dxa"/>
            </w:tcMar>
            <w:vAlign w:val="center"/>
          </w:tcPr>
          <w:p w14:paraId="273462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646C7272">
      <w:pPr>
        <w:spacing w:line="394" w:lineRule="exact"/>
        <w:ind w:firstLine="420" w:firstLineChars="200"/>
        <w:rPr>
          <w:rFonts w:hint="eastAsia" w:ascii="宋体" w:hAnsi="宋体"/>
          <w:szCs w:val="21"/>
        </w:rPr>
      </w:pPr>
      <w:r>
        <w:rPr>
          <w:rFonts w:hint="eastAsia" w:ascii="宋体" w:hAnsi="宋体"/>
          <w:szCs w:val="21"/>
        </w:rPr>
        <w:t>5．本协议中接受分包合同的中小（小微）企业（乙方）与分包企业（甲方）之间不存在直接控股、管理关系。</w:t>
      </w:r>
    </w:p>
    <w:p w14:paraId="30822D24">
      <w:pPr>
        <w:spacing w:line="394" w:lineRule="exact"/>
        <w:ind w:firstLine="420" w:firstLineChars="200"/>
        <w:rPr>
          <w:rFonts w:hint="eastAsia" w:ascii="宋体" w:hAnsi="宋体"/>
          <w:szCs w:val="21"/>
        </w:rPr>
      </w:pPr>
      <w:r>
        <w:rPr>
          <w:rFonts w:hint="eastAsia" w:ascii="宋体" w:hAnsi="宋体"/>
          <w:szCs w:val="21"/>
        </w:rPr>
        <w:t>6. 中标后，本协议是合同的组成部分，对甲乙双方有合同约束力。</w:t>
      </w:r>
    </w:p>
    <w:p w14:paraId="226F9D81">
      <w:pPr>
        <w:spacing w:line="394" w:lineRule="exact"/>
        <w:ind w:firstLine="420" w:firstLineChars="200"/>
        <w:rPr>
          <w:rFonts w:ascii="宋体" w:hAnsi="宋体"/>
          <w:szCs w:val="21"/>
        </w:rPr>
      </w:pPr>
      <w:r>
        <w:rPr>
          <w:rFonts w:hint="eastAsia" w:ascii="宋体" w:hAnsi="宋体"/>
          <w:szCs w:val="21"/>
        </w:rPr>
        <w:t>7．本协议书自签署之日起生效，未中标或者中标合同履行完毕后自动失效。</w:t>
      </w:r>
    </w:p>
    <w:p w14:paraId="6850050B">
      <w:pPr>
        <w:spacing w:line="394" w:lineRule="exact"/>
        <w:ind w:firstLine="420" w:firstLineChars="200"/>
        <w:rPr>
          <w:rFonts w:ascii="宋体" w:hAnsi="宋体"/>
          <w:szCs w:val="21"/>
        </w:rPr>
      </w:pPr>
      <w:r>
        <w:rPr>
          <w:rFonts w:hint="eastAsia" w:ascii="宋体" w:hAnsi="宋体"/>
          <w:szCs w:val="21"/>
        </w:rPr>
        <w:t>8．本协议书一式</w:t>
      </w:r>
      <w:r>
        <w:rPr>
          <w:rFonts w:hint="eastAsia" w:ascii="宋体" w:hAnsi="宋体"/>
          <w:szCs w:val="21"/>
          <w:u w:val="single"/>
        </w:rPr>
        <w:t xml:space="preserve">      </w:t>
      </w:r>
      <w:r>
        <w:rPr>
          <w:rFonts w:hint="eastAsia" w:ascii="宋体" w:hAnsi="宋体"/>
          <w:szCs w:val="21"/>
        </w:rPr>
        <w:t>份，甲方和乙方各执一份。</w:t>
      </w:r>
    </w:p>
    <w:p w14:paraId="7428D486">
      <w:pPr>
        <w:spacing w:line="394" w:lineRule="exact"/>
        <w:ind w:firstLine="420" w:firstLineChars="200"/>
        <w:rPr>
          <w:rFonts w:ascii="宋体" w:hAnsi="宋体"/>
          <w:szCs w:val="21"/>
        </w:rPr>
      </w:pPr>
    </w:p>
    <w:p w14:paraId="25F113A9">
      <w:pPr>
        <w:spacing w:line="394" w:lineRule="exact"/>
        <w:ind w:firstLine="420" w:firstLineChars="200"/>
        <w:rPr>
          <w:rFonts w:hint="eastAsia" w:ascii="宋体" w:hAnsi="宋体"/>
          <w:szCs w:val="21"/>
        </w:rPr>
      </w:pPr>
    </w:p>
    <w:p w14:paraId="75001523">
      <w:pPr>
        <w:spacing w:line="394" w:lineRule="exact"/>
        <w:ind w:firstLine="420" w:firstLineChars="200"/>
        <w:rPr>
          <w:rFonts w:ascii="宋体" w:hAnsi="宋体"/>
          <w:szCs w:val="21"/>
        </w:rPr>
      </w:pPr>
      <w:r>
        <w:rPr>
          <w:rFonts w:hint="eastAsia" w:ascii="宋体" w:hAnsi="宋体"/>
          <w:szCs w:val="21"/>
        </w:rPr>
        <w:t>甲  方：</w:t>
      </w:r>
      <w:r>
        <w:rPr>
          <w:rFonts w:hint="eastAsia" w:ascii="宋体" w:hAnsi="宋体"/>
          <w:szCs w:val="21"/>
          <w:u w:val="single"/>
        </w:rPr>
        <w:t xml:space="preserve">                 </w:t>
      </w:r>
      <w:r>
        <w:rPr>
          <w:rFonts w:hint="eastAsia" w:ascii="宋体" w:hAnsi="宋体"/>
          <w:szCs w:val="21"/>
        </w:rPr>
        <w:t>（盖单位章）     乙  方：</w:t>
      </w:r>
      <w:r>
        <w:rPr>
          <w:rFonts w:hint="eastAsia" w:ascii="宋体" w:hAnsi="宋体"/>
          <w:szCs w:val="21"/>
          <w:u w:val="single"/>
        </w:rPr>
        <w:t xml:space="preserve">                </w:t>
      </w:r>
      <w:r>
        <w:rPr>
          <w:rFonts w:hint="eastAsia" w:ascii="宋体" w:hAnsi="宋体"/>
          <w:szCs w:val="21"/>
        </w:rPr>
        <w:t>（盖单位章）</w:t>
      </w:r>
    </w:p>
    <w:p w14:paraId="37D8F399">
      <w:pPr>
        <w:spacing w:line="394" w:lineRule="exact"/>
        <w:ind w:firstLine="420" w:firstLineChars="200"/>
        <w:rPr>
          <w:rFonts w:ascii="宋体" w:hAnsi="宋体"/>
          <w:szCs w:val="21"/>
        </w:rPr>
      </w:pPr>
    </w:p>
    <w:p w14:paraId="3ECD5BF6">
      <w:pPr>
        <w:spacing w:line="394" w:lineRule="exact"/>
        <w:ind w:firstLine="420" w:firstLineChars="2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     法定代表人或其委托人：</w:t>
      </w:r>
      <w:r>
        <w:rPr>
          <w:rFonts w:hint="eastAsia" w:ascii="宋体" w:hAnsi="宋体"/>
          <w:szCs w:val="21"/>
          <w:u w:val="single"/>
        </w:rPr>
        <w:t xml:space="preserve">      </w:t>
      </w:r>
      <w:r>
        <w:rPr>
          <w:rFonts w:hint="eastAsia" w:ascii="宋体" w:hAnsi="宋体"/>
          <w:szCs w:val="21"/>
        </w:rPr>
        <w:t>（签字）</w:t>
      </w:r>
    </w:p>
    <w:p w14:paraId="78FE4860">
      <w:pPr>
        <w:spacing w:line="394" w:lineRule="exact"/>
        <w:ind w:firstLine="420" w:firstLineChars="200"/>
        <w:rPr>
          <w:rFonts w:hint="eastAsia" w:ascii="宋体" w:hAnsi="宋体"/>
          <w:szCs w:val="21"/>
        </w:rPr>
      </w:pPr>
    </w:p>
    <w:p w14:paraId="447C249B">
      <w:pPr>
        <w:spacing w:line="394" w:lineRule="exact"/>
        <w:ind w:firstLine="4830" w:firstLineChars="2300"/>
        <w:rPr>
          <w:rFonts w:hint="eastAsia" w:ascii="宋体" w:hAnsi="宋体"/>
          <w:szCs w:val="21"/>
        </w:rPr>
      </w:pPr>
      <w:r>
        <w:rPr>
          <w:rFonts w:hint="eastAsia" w:ascii="宋体" w:hAnsi="宋体"/>
          <w:szCs w:val="21"/>
        </w:rPr>
        <w:t>乙  方：</w:t>
      </w:r>
      <w:r>
        <w:rPr>
          <w:rFonts w:hint="eastAsia" w:ascii="宋体" w:hAnsi="宋体"/>
          <w:szCs w:val="21"/>
          <w:u w:val="single"/>
        </w:rPr>
        <w:t xml:space="preserve">                </w:t>
      </w:r>
      <w:r>
        <w:rPr>
          <w:rFonts w:hint="eastAsia" w:ascii="宋体" w:hAnsi="宋体"/>
          <w:szCs w:val="21"/>
        </w:rPr>
        <w:t>（盖单位章）</w:t>
      </w:r>
    </w:p>
    <w:p w14:paraId="3C6CFEF9">
      <w:pPr>
        <w:spacing w:line="394" w:lineRule="exact"/>
        <w:ind w:firstLine="420" w:firstLineChars="200"/>
        <w:rPr>
          <w:rFonts w:hint="eastAsia" w:ascii="宋体" w:hAnsi="宋体"/>
          <w:szCs w:val="21"/>
        </w:rPr>
      </w:pPr>
    </w:p>
    <w:p w14:paraId="643A9129">
      <w:pPr>
        <w:spacing w:line="394" w:lineRule="exact"/>
        <w:ind w:firstLine="4830" w:firstLineChars="2300"/>
        <w:rPr>
          <w:rFonts w:hint="eastAsia" w:ascii="宋体" w:hAnsi="宋体"/>
          <w:szCs w:val="21"/>
        </w:rPr>
      </w:pPr>
      <w:r>
        <w:rPr>
          <w:rFonts w:hint="eastAsia" w:ascii="宋体" w:hAnsi="宋体"/>
          <w:szCs w:val="21"/>
        </w:rPr>
        <w:t>法定代表人或其委托人：</w:t>
      </w:r>
      <w:r>
        <w:rPr>
          <w:rFonts w:hint="eastAsia" w:ascii="宋体" w:hAnsi="宋体"/>
          <w:szCs w:val="21"/>
          <w:u w:val="single"/>
        </w:rPr>
        <w:t xml:space="preserve">      </w:t>
      </w:r>
      <w:r>
        <w:rPr>
          <w:rFonts w:hint="eastAsia" w:ascii="宋体" w:hAnsi="宋体"/>
          <w:szCs w:val="21"/>
        </w:rPr>
        <w:t>（签字）</w:t>
      </w:r>
    </w:p>
    <w:p w14:paraId="4B9AC563">
      <w:pPr>
        <w:spacing w:line="394" w:lineRule="exact"/>
        <w:ind w:firstLine="420" w:firstLineChars="200"/>
        <w:rPr>
          <w:rFonts w:ascii="宋体" w:hAnsi="宋体"/>
          <w:szCs w:val="21"/>
        </w:rPr>
      </w:pPr>
    </w:p>
    <w:p w14:paraId="355964C4">
      <w:pPr>
        <w:spacing w:line="394" w:lineRule="exact"/>
        <w:ind w:firstLine="5355" w:firstLineChars="2550"/>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44B89FD">
      <w:pPr>
        <w:spacing w:line="400" w:lineRule="exact"/>
        <w:rPr>
          <w:rFonts w:hint="eastAsia" w:ascii="宋体" w:hAnsi="宋体"/>
          <w:szCs w:val="21"/>
        </w:rPr>
      </w:pPr>
    </w:p>
    <w:p w14:paraId="78E10731">
      <w:pPr>
        <w:spacing w:line="400" w:lineRule="exact"/>
        <w:ind w:left="840" w:hanging="840" w:hangingChars="400"/>
        <w:rPr>
          <w:rFonts w:ascii="宋体" w:hAnsi="宋体"/>
          <w:szCs w:val="21"/>
        </w:rPr>
      </w:pPr>
      <w:r>
        <w:rPr>
          <w:rFonts w:hint="eastAsia" w:ascii="宋体" w:hAnsi="宋体"/>
          <w:szCs w:val="21"/>
        </w:rPr>
        <w:t>备注：</w:t>
      </w:r>
    </w:p>
    <w:p w14:paraId="1F817454">
      <w:pPr>
        <w:spacing w:line="400" w:lineRule="exact"/>
        <w:ind w:left="210" w:hanging="210" w:hangingChars="100"/>
        <w:rPr>
          <w:rFonts w:hint="eastAsia" w:ascii="宋体" w:hAnsi="宋体"/>
          <w:szCs w:val="21"/>
        </w:rPr>
      </w:pPr>
      <w:r>
        <w:rPr>
          <w:rFonts w:hint="eastAsia" w:ascii="宋体" w:hAnsi="宋体"/>
          <w:szCs w:val="21"/>
        </w:rPr>
        <w:t>1.本分包意向协议书适用于政府采购工程，可以分开签署。协议书由委托代理人签字的，应附法定代表人签字的授权委托书。</w:t>
      </w:r>
    </w:p>
    <w:p w14:paraId="7F7C5A2C">
      <w:pPr>
        <w:spacing w:line="400" w:lineRule="exact"/>
        <w:ind w:left="210" w:hanging="210" w:hangingChars="100"/>
        <w:rPr>
          <w:rFonts w:hint="eastAsia" w:ascii="宋体" w:hAnsi="宋体"/>
          <w:szCs w:val="21"/>
        </w:rPr>
      </w:pPr>
      <w:r>
        <w:rPr>
          <w:rFonts w:hint="eastAsia" w:ascii="宋体" w:hAnsi="宋体"/>
          <w:szCs w:val="21"/>
        </w:rPr>
        <w:t>2.政府采购工程投标人未采用向中小（小微）企业分包的形式参加投标的，投标文件中不需分包意向协议书，也无须盖单位章和签字。</w:t>
      </w:r>
    </w:p>
    <w:p w14:paraId="48833B83">
      <w:pPr>
        <w:spacing w:line="400" w:lineRule="exact"/>
        <w:ind w:left="210" w:hanging="210" w:hangingChars="100"/>
        <w:rPr>
          <w:rFonts w:hint="eastAsia" w:ascii="宋体" w:hAnsi="宋体"/>
          <w:szCs w:val="21"/>
        </w:rPr>
      </w:pPr>
      <w:r>
        <w:rPr>
          <w:rFonts w:hint="eastAsia" w:ascii="宋体" w:hAnsi="宋体"/>
          <w:szCs w:val="21"/>
        </w:rPr>
        <w:t>3.政府采购工程部分预留专门面向中小企业采购的项目，招标人要求大企业向中小企业分包的形式参加申请（投标），且接受分包的中小企业承担的部分达到一定比例的，分包意向协议书应当按照第二章申请（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5D20DADD">
      <w:pPr>
        <w:spacing w:line="400" w:lineRule="exact"/>
        <w:ind w:left="210" w:hanging="210" w:hangingChars="100"/>
        <w:rPr>
          <w:rFonts w:hint="eastAsia" w:ascii="宋体" w:hAnsi="宋体"/>
          <w:szCs w:val="21"/>
        </w:rPr>
      </w:pPr>
      <w:r>
        <w:rPr>
          <w:rFonts w:hint="eastAsia" w:ascii="宋体" w:hAnsi="宋体"/>
          <w:szCs w:val="21"/>
        </w:rPr>
        <w:t>4.政府采购工程未预留份额专门面向中小企业采购的项目，招标人允许大中型企业以向一家或者多家小微企业分包的形式参加申请（投标），且接受分包的小微企业承担的部分达到一定比例可享受价格扣除或增加价格分优惠政策的，分包意向协议书可以参照第二章申请（投标）人须知附录三“</w:t>
      </w:r>
      <w:r>
        <w:rPr>
          <w:rFonts w:hint="eastAsia"/>
        </w:rPr>
        <w:t>政府采购工程适合小微企业承担的工作及金额</w:t>
      </w:r>
      <w:r>
        <w:rPr>
          <w:rFonts w:hint="eastAsia" w:ascii="宋体" w:hAnsi="宋体"/>
          <w:szCs w:val="21"/>
        </w:rPr>
        <w:t>”的范围，明确接受分包的小微企业承担的合同工作内容、合同金额及合同金额与项目合同金额的占比。同时，声明接受分包的小微企业与分包企业之间是否存在直接控股、管理关系。</w:t>
      </w:r>
    </w:p>
    <w:p w14:paraId="5908454A">
      <w:pPr>
        <w:spacing w:line="400" w:lineRule="exact"/>
        <w:ind w:left="210" w:hanging="210" w:hangingChars="100"/>
        <w:rPr>
          <w:rFonts w:ascii="宋体" w:hAnsi="宋体"/>
          <w:szCs w:val="21"/>
        </w:rPr>
      </w:pPr>
      <w:r>
        <w:rPr>
          <w:rFonts w:hint="eastAsia" w:ascii="宋体" w:hAnsi="宋体"/>
          <w:szCs w:val="21"/>
        </w:rPr>
        <w:t>5.分包意向协议书后附接受分包的中小（小微）企业，能够承担分包工作所需的有效的营业执照、企业资质证书（如需）、安全生产许可证（如需）、项目负责人资格证件的扫描件。</w:t>
      </w:r>
    </w:p>
    <w:p w14:paraId="5A7DCB28">
      <w:pPr>
        <w:spacing w:line="400" w:lineRule="exact"/>
        <w:rPr>
          <w:rFonts w:hint="eastAsia" w:ascii="宋体" w:hAnsi="宋体"/>
          <w:szCs w:val="21"/>
        </w:rPr>
      </w:pPr>
    </w:p>
    <w:p w14:paraId="495293C8">
      <w:pPr>
        <w:pStyle w:val="119"/>
        <w:spacing w:before="63"/>
        <w:outlineLvl w:val="0"/>
        <w:rPr>
          <w:sz w:val="28"/>
          <w:szCs w:val="28"/>
        </w:rPr>
      </w:pPr>
      <w:bookmarkStart w:id="1993" w:name="_Toc131698133"/>
      <w:bookmarkStart w:id="1994" w:name="_Toc154064027"/>
      <w:bookmarkStart w:id="1995" w:name="_Toc108514232"/>
      <w:r>
        <w:rPr>
          <w:rFonts w:hint="eastAsia"/>
          <w:sz w:val="28"/>
          <w:szCs w:val="28"/>
        </w:rPr>
        <w:t>六、中小企业声明函</w:t>
      </w:r>
      <w:bookmarkEnd w:id="1993"/>
      <w:bookmarkEnd w:id="1994"/>
      <w:bookmarkEnd w:id="1995"/>
    </w:p>
    <w:p w14:paraId="58D4F928">
      <w:pPr>
        <w:spacing w:line="440" w:lineRule="exact"/>
        <w:rPr>
          <w:sz w:val="24"/>
        </w:rPr>
      </w:pPr>
    </w:p>
    <w:p w14:paraId="2A7D530F">
      <w:pPr>
        <w:spacing w:line="394"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（招标人名称）：</w:t>
      </w:r>
    </w:p>
    <w:p w14:paraId="52FD7DC9">
      <w:pPr>
        <w:spacing w:line="394" w:lineRule="exact"/>
        <w:ind w:firstLine="420" w:firstLineChars="200"/>
        <w:rPr>
          <w:rFonts w:hint="eastAsia"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w:t>
      </w:r>
      <w:r>
        <w:rPr>
          <w:rFonts w:hint="eastAsia" w:ascii="宋体" w:hAnsi="宋体"/>
          <w:szCs w:val="21"/>
        </w:rPr>
        <w:t>（招标人名称）的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（标段名称）（以下简称本工程）工程总承包招标投标活动，本工程招标范围内的</w:t>
      </w:r>
      <w:r>
        <w:rPr>
          <w:rFonts w:hint="eastAsia" w:ascii="宋体" w:hAnsi="宋体"/>
          <w:szCs w:val="21"/>
          <w:u w:val="single"/>
        </w:rPr>
        <w:t xml:space="preserve">    全部／部分   </w:t>
      </w:r>
      <w:r>
        <w:rPr>
          <w:rFonts w:hint="eastAsia" w:ascii="宋体" w:hAnsi="宋体"/>
          <w:szCs w:val="21"/>
        </w:rPr>
        <w:t>内容为符合政策要求的中小企业承建（承接）。相关企业（含联合体中的中小企业、签订分包意向协议的中小企业）的具体情况如下：</w:t>
      </w:r>
    </w:p>
    <w:p w14:paraId="67B83508">
      <w:pPr>
        <w:spacing w:line="394" w:lineRule="exact"/>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455A0520">
      <w:pPr>
        <w:spacing w:line="394" w:lineRule="exact"/>
        <w:ind w:firstLine="420" w:firstLineChars="200"/>
        <w:rPr>
          <w:rFonts w:hint="eastAsia" w:ascii="宋体" w:hAnsi="宋体"/>
          <w:szCs w:val="21"/>
        </w:rPr>
      </w:pPr>
      <w:r>
        <w:rPr>
          <w:rFonts w:hint="eastAsia" w:ascii="宋体" w:hAnsi="宋体"/>
          <w:szCs w:val="21"/>
        </w:rPr>
        <w:t>2.</w:t>
      </w:r>
      <w:r>
        <w:rPr>
          <w:rFonts w:hint="eastAsia" w:ascii="宋体" w:hAnsi="宋体"/>
          <w:szCs w:val="21"/>
          <w:u w:val="single"/>
        </w:rPr>
        <w:t xml:space="preserve">         </w:t>
      </w:r>
      <w:r>
        <w:rPr>
          <w:rFonts w:hint="eastAsia" w:ascii="宋体" w:hAnsi="宋体"/>
          <w:szCs w:val="21"/>
        </w:rPr>
        <w:t>（工作内容名称） ，属于</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（招标文件中明确的所属行业）；承建（承接）企业为</w:t>
      </w:r>
      <w:r>
        <w:rPr>
          <w:rFonts w:hint="eastAsia" w:ascii="宋体" w:hAnsi="宋体"/>
          <w:szCs w:val="21"/>
          <w:u w:val="single"/>
        </w:rPr>
        <w:t xml:space="preserve">  　　　　　  </w:t>
      </w:r>
      <w:r>
        <w:rPr>
          <w:rFonts w:hint="eastAsia" w:ascii="宋体" w:hAnsi="宋体"/>
          <w:szCs w:val="21"/>
        </w:rPr>
        <w:t>（企业名称） ，从业人员</w:t>
      </w:r>
      <w:r>
        <w:rPr>
          <w:rFonts w:hint="eastAsia" w:ascii="宋体" w:hAnsi="宋体"/>
          <w:szCs w:val="21"/>
          <w:u w:val="single"/>
        </w:rPr>
        <w:t xml:space="preserve">    </w:t>
      </w:r>
      <w:r>
        <w:rPr>
          <w:rFonts w:hint="eastAsia" w:ascii="宋体" w:hAnsi="宋体"/>
          <w:szCs w:val="21"/>
        </w:rPr>
        <w:t xml:space="preserve"> 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 xml:space="preserve">   中型企业／小型企业／微型企业 </w:t>
      </w:r>
      <w:r>
        <w:rPr>
          <w:rFonts w:hint="eastAsia" w:ascii="宋体" w:hAnsi="宋体"/>
          <w:szCs w:val="21"/>
        </w:rPr>
        <w:t>；</w:t>
      </w:r>
    </w:p>
    <w:p w14:paraId="7983F182">
      <w:pPr>
        <w:spacing w:line="394" w:lineRule="exact"/>
        <w:ind w:firstLine="420" w:firstLineChars="200"/>
        <w:rPr>
          <w:rFonts w:hint="eastAsia" w:ascii="宋体" w:hAnsi="宋体"/>
          <w:szCs w:val="21"/>
        </w:rPr>
      </w:pPr>
      <w:r>
        <w:rPr>
          <w:rFonts w:hint="eastAsia" w:ascii="宋体" w:hAnsi="宋体"/>
          <w:szCs w:val="21"/>
        </w:rPr>
        <w:t>……</w:t>
      </w:r>
    </w:p>
    <w:p w14:paraId="0C140208">
      <w:pPr>
        <w:spacing w:line="394" w:lineRule="exact"/>
        <w:ind w:firstLine="420" w:firstLineChars="200"/>
        <w:rPr>
          <w:rFonts w:hint="eastAsia"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0FCACBC5">
      <w:pPr>
        <w:spacing w:line="394" w:lineRule="exact"/>
        <w:ind w:firstLine="420" w:firstLineChars="200"/>
        <w:rPr>
          <w:rFonts w:hint="eastAsia" w:ascii="宋体" w:hAnsi="宋体"/>
          <w:szCs w:val="21"/>
        </w:rPr>
      </w:pPr>
      <w:r>
        <w:rPr>
          <w:rFonts w:hint="eastAsia" w:ascii="宋体" w:hAnsi="宋体"/>
          <w:szCs w:val="21"/>
        </w:rPr>
        <w:t>本企业对上述声明内容的真实性负责。如有虚假，将依法承担相应责任。</w:t>
      </w:r>
    </w:p>
    <w:p w14:paraId="3961B68D">
      <w:pPr>
        <w:spacing w:line="440" w:lineRule="exact"/>
        <w:ind w:firstLine="3570" w:firstLineChars="1700"/>
        <w:rPr>
          <w:rFonts w:hint="eastAsia" w:ascii="宋体" w:hAnsi="宋体" w:cs="宋体"/>
          <w:szCs w:val="21"/>
        </w:rPr>
      </w:pPr>
    </w:p>
    <w:p w14:paraId="353D8381">
      <w:pPr>
        <w:spacing w:line="440" w:lineRule="exact"/>
        <w:ind w:firstLine="3570" w:firstLineChars="1700"/>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rPr>
        <w:t>　　　　　　　　</w:t>
      </w:r>
      <w:r>
        <w:rPr>
          <w:rFonts w:hint="eastAsia" w:ascii="宋体" w:hAnsi="宋体" w:cs="宋体"/>
          <w:szCs w:val="21"/>
        </w:rPr>
        <w:t>（盖单位章）</w:t>
      </w:r>
    </w:p>
    <w:p w14:paraId="5A57348D">
      <w:pPr>
        <w:spacing w:line="440" w:lineRule="exact"/>
        <w:ind w:firstLine="3570" w:firstLineChars="170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481EB1AA">
      <w:pPr>
        <w:spacing w:line="440" w:lineRule="exact"/>
        <w:rPr>
          <w:rFonts w:ascii="宋体" w:hAnsi="宋体" w:cs="宋体"/>
          <w:szCs w:val="21"/>
        </w:rPr>
      </w:pPr>
    </w:p>
    <w:p w14:paraId="5DB0ED15">
      <w:pPr>
        <w:spacing w:line="440" w:lineRule="exact"/>
        <w:rPr>
          <w:rFonts w:hint="eastAsia" w:ascii="宋体" w:hAnsi="宋体" w:cs="宋体"/>
          <w:szCs w:val="21"/>
        </w:rPr>
      </w:pPr>
    </w:p>
    <w:p w14:paraId="70621043">
      <w:pPr>
        <w:spacing w:line="400" w:lineRule="atLeast"/>
        <w:ind w:left="840" w:hanging="840" w:hangingChars="400"/>
        <w:rPr>
          <w:rFonts w:ascii="宋体" w:hAnsi="宋体" w:cs="宋体"/>
          <w:szCs w:val="21"/>
        </w:rPr>
      </w:pPr>
      <w:r>
        <w:rPr>
          <w:rFonts w:hint="eastAsia" w:ascii="宋体" w:hAnsi="宋体" w:cs="宋体"/>
          <w:szCs w:val="21"/>
        </w:rPr>
        <w:t>备注：</w:t>
      </w:r>
    </w:p>
    <w:p w14:paraId="48005929">
      <w:pPr>
        <w:spacing w:line="360" w:lineRule="exact"/>
        <w:ind w:left="210" w:hanging="210" w:hangingChars="100"/>
        <w:rPr>
          <w:rFonts w:hint="eastAsia" w:ascii="宋体" w:hAnsi="宋体"/>
          <w:szCs w:val="21"/>
        </w:rPr>
      </w:pPr>
      <w:r>
        <w:rPr>
          <w:rFonts w:hint="eastAsia" w:ascii="宋体" w:hAnsi="宋体"/>
          <w:szCs w:val="21"/>
        </w:rPr>
        <w:t>1.政府采购工程的投标人应当如实提供中小企业声明函，中小微企业划型按照《中小企业划型标准规定》（工信部联企业〔2011〕300号）执行，非政府采购工程的无需提供中小企业声明函。</w:t>
      </w:r>
    </w:p>
    <w:p w14:paraId="67F7C005">
      <w:pPr>
        <w:spacing w:line="360" w:lineRule="exact"/>
        <w:ind w:left="210" w:hanging="210" w:hangingChars="100"/>
        <w:rPr>
          <w:rFonts w:hint="eastAsia" w:ascii="宋体" w:hAnsi="宋体"/>
          <w:szCs w:val="21"/>
        </w:rPr>
      </w:pPr>
      <w:r>
        <w:rPr>
          <w:rFonts w:ascii="宋体" w:hAnsi="宋体"/>
          <w:szCs w:val="21"/>
        </w:rPr>
        <w:t>2</w:t>
      </w:r>
      <w:r>
        <w:rPr>
          <w:rFonts w:hint="eastAsia" w:ascii="宋体" w:hAnsi="宋体"/>
          <w:szCs w:val="21"/>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22F8C37B">
      <w:pPr>
        <w:spacing w:line="360" w:lineRule="exact"/>
        <w:ind w:left="210" w:hanging="210" w:hangingChars="100"/>
        <w:rPr>
          <w:rFonts w:hint="eastAsia" w:eastAsia="黑体"/>
          <w:sz w:val="27"/>
          <w:szCs w:val="27"/>
        </w:rPr>
      </w:pPr>
      <w:r>
        <w:rPr>
          <w:rFonts w:ascii="宋体" w:hAnsi="宋体"/>
          <w:szCs w:val="21"/>
        </w:rPr>
        <w:t>3.</w:t>
      </w:r>
      <w:r>
        <w:rPr>
          <w:rFonts w:hint="eastAsia" w:ascii="宋体" w:hAnsi="宋体"/>
          <w:szCs w:val="21"/>
        </w:rPr>
        <w:t>监狱企业应当在本声明函后附由省级以上监狱管理局、戒毒管理局（含新疆生产建设兵团）出具的属于监狱企业的证明文件扫描件</w:t>
      </w:r>
      <w:r>
        <w:rPr>
          <w:rFonts w:ascii="宋体" w:hAnsi="宋体"/>
          <w:szCs w:val="21"/>
        </w:rPr>
        <w:t>；</w:t>
      </w:r>
      <w:r>
        <w:rPr>
          <w:rFonts w:hint="eastAsia" w:ascii="宋体" w:hAnsi="宋体"/>
          <w:szCs w:val="21"/>
        </w:rPr>
        <w:t>残疾人福利性单位应当提供《残疾人福利性单位声明函》扫描件。</w:t>
      </w:r>
    </w:p>
    <w:p w14:paraId="058A16C4">
      <w:pPr>
        <w:pStyle w:val="119"/>
        <w:spacing w:before="63"/>
        <w:outlineLvl w:val="0"/>
        <w:sectPr>
          <w:footerReference r:id="rId19" w:type="default"/>
          <w:footerReference r:id="rId20" w:type="even"/>
          <w:pgSz w:w="11906" w:h="16838"/>
          <w:pgMar w:top="1440" w:right="1803" w:bottom="1440" w:left="1803" w:header="851" w:footer="992" w:gutter="0"/>
          <w:cols w:space="720" w:num="1"/>
          <w:docGrid w:type="lines" w:linePitch="319" w:charSpace="0"/>
        </w:sectPr>
      </w:pPr>
      <w:bookmarkStart w:id="1996" w:name="_Toc229305427"/>
      <w:bookmarkStart w:id="1997" w:name="_Toc456173557"/>
      <w:bookmarkStart w:id="1998" w:name="_Toc168475930"/>
      <w:bookmarkStart w:id="1999" w:name="_Toc387753633"/>
      <w:bookmarkStart w:id="2000" w:name="_Toc168476333"/>
      <w:bookmarkStart w:id="2001" w:name="_Toc221952115"/>
      <w:bookmarkStart w:id="2002" w:name="_Toc31723"/>
      <w:bookmarkStart w:id="2003" w:name="_Toc519085662"/>
      <w:bookmarkStart w:id="2004" w:name="_Toc144974871"/>
      <w:bookmarkStart w:id="2005" w:name="_Toc222031069"/>
      <w:bookmarkStart w:id="2006" w:name="_Toc222032736"/>
      <w:bookmarkStart w:id="2007" w:name="_Toc31147"/>
      <w:bookmarkStart w:id="2008" w:name="_Toc8842"/>
      <w:bookmarkStart w:id="2009" w:name="_Toc13285"/>
      <w:bookmarkStart w:id="2010" w:name="_Toc222033918"/>
      <w:bookmarkStart w:id="2011" w:name="_Toc222029567"/>
    </w:p>
    <w:p w14:paraId="4768450C">
      <w:pPr>
        <w:pStyle w:val="119"/>
        <w:spacing w:before="63"/>
        <w:outlineLvl w:val="0"/>
        <w:rPr>
          <w:rFonts w:hint="eastAsia"/>
          <w:sz w:val="28"/>
          <w:szCs w:val="28"/>
        </w:rPr>
      </w:pPr>
      <w:bookmarkStart w:id="2012" w:name="_Toc154064028"/>
      <w:r>
        <w:rPr>
          <w:rFonts w:hint="eastAsia"/>
          <w:sz w:val="28"/>
          <w:szCs w:val="28"/>
        </w:rPr>
        <w:t>七</w:t>
      </w:r>
      <w:r>
        <w:rPr>
          <w:sz w:val="28"/>
          <w:szCs w:val="28"/>
        </w:rPr>
        <w:t>、项目管理机构</w:t>
      </w:r>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p>
    <w:p w14:paraId="2F39FC5F">
      <w:pPr>
        <w:pStyle w:val="4"/>
        <w:spacing w:before="159"/>
        <w:jc w:val="center"/>
        <w:rPr>
          <w:rFonts w:hint="eastAsia"/>
          <w:sz w:val="24"/>
        </w:rPr>
      </w:pPr>
      <w:bookmarkStart w:id="2013" w:name="_Toc519085663"/>
      <w:bookmarkStart w:id="2014" w:name="_Toc426496250"/>
      <w:bookmarkStart w:id="2015" w:name="_Toc154064029"/>
      <w:bookmarkStart w:id="2016" w:name="_Toc24710"/>
      <w:bookmarkStart w:id="2017" w:name="_Toc456173558"/>
      <w:r>
        <w:rPr>
          <w:rFonts w:hint="eastAsia"/>
          <w:sz w:val="24"/>
        </w:rPr>
        <w:t>（一）项目管理机构主要人员表</w:t>
      </w:r>
      <w:bookmarkEnd w:id="2013"/>
      <w:bookmarkEnd w:id="2014"/>
      <w:bookmarkEnd w:id="2015"/>
      <w:bookmarkEnd w:id="2016"/>
      <w:bookmarkEnd w:id="2017"/>
    </w:p>
    <w:tbl>
      <w:tblPr>
        <w:tblStyle w:val="41"/>
        <w:tblW w:w="14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0"/>
        <w:gridCol w:w="1080"/>
        <w:gridCol w:w="1080"/>
        <w:gridCol w:w="540"/>
        <w:gridCol w:w="540"/>
        <w:gridCol w:w="720"/>
        <w:gridCol w:w="1080"/>
        <w:gridCol w:w="540"/>
        <w:gridCol w:w="720"/>
        <w:gridCol w:w="720"/>
        <w:gridCol w:w="720"/>
        <w:gridCol w:w="1080"/>
        <w:gridCol w:w="720"/>
        <w:gridCol w:w="1260"/>
        <w:gridCol w:w="900"/>
        <w:gridCol w:w="900"/>
        <w:gridCol w:w="1080"/>
      </w:tblGrid>
      <w:tr w14:paraId="5250D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restart"/>
            <w:noWrap w:val="0"/>
            <w:vAlign w:val="center"/>
          </w:tcPr>
          <w:p w14:paraId="38559736">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序号</w:t>
            </w:r>
          </w:p>
        </w:tc>
        <w:tc>
          <w:tcPr>
            <w:tcW w:w="1080" w:type="dxa"/>
            <w:vMerge w:val="restart"/>
            <w:noWrap w:val="0"/>
            <w:vAlign w:val="center"/>
          </w:tcPr>
          <w:p w14:paraId="5DDB9725">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Calibri" w:hAnsi="Calibri" w:eastAsia="宋体" w:cs="Times New Roman"/>
                <w:szCs w:val="21"/>
              </w:rPr>
              <w:t>职务</w:t>
            </w:r>
          </w:p>
        </w:tc>
        <w:tc>
          <w:tcPr>
            <w:tcW w:w="1080" w:type="dxa"/>
            <w:vMerge w:val="restart"/>
            <w:noWrap w:val="0"/>
            <w:vAlign w:val="center"/>
          </w:tcPr>
          <w:p w14:paraId="11C3FDA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姓名</w:t>
            </w:r>
          </w:p>
        </w:tc>
        <w:tc>
          <w:tcPr>
            <w:tcW w:w="540" w:type="dxa"/>
            <w:vMerge w:val="restart"/>
            <w:noWrap w:val="0"/>
            <w:vAlign w:val="center"/>
          </w:tcPr>
          <w:p w14:paraId="665DB88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性别</w:t>
            </w:r>
          </w:p>
        </w:tc>
        <w:tc>
          <w:tcPr>
            <w:tcW w:w="540" w:type="dxa"/>
            <w:vMerge w:val="restart"/>
            <w:noWrap w:val="0"/>
            <w:vAlign w:val="center"/>
          </w:tcPr>
          <w:p w14:paraId="0C28161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年龄</w:t>
            </w:r>
          </w:p>
        </w:tc>
        <w:tc>
          <w:tcPr>
            <w:tcW w:w="720" w:type="dxa"/>
            <w:vMerge w:val="restart"/>
            <w:noWrap w:val="0"/>
            <w:vAlign w:val="center"/>
          </w:tcPr>
          <w:p w14:paraId="05C43ED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学历</w:t>
            </w:r>
          </w:p>
        </w:tc>
        <w:tc>
          <w:tcPr>
            <w:tcW w:w="1080" w:type="dxa"/>
            <w:vMerge w:val="restart"/>
            <w:noWrap w:val="0"/>
            <w:vAlign w:val="center"/>
          </w:tcPr>
          <w:p w14:paraId="7BF87604">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r>
              <w:rPr>
                <w:rFonts w:hint="eastAsia" w:ascii="Calibri" w:hAnsi="Calibri" w:eastAsia="宋体" w:cs="Times New Roman"/>
                <w:szCs w:val="21"/>
              </w:rPr>
              <w:t>专业</w:t>
            </w:r>
          </w:p>
        </w:tc>
        <w:tc>
          <w:tcPr>
            <w:tcW w:w="540" w:type="dxa"/>
            <w:vMerge w:val="restart"/>
            <w:noWrap w:val="0"/>
            <w:vAlign w:val="center"/>
          </w:tcPr>
          <w:p w14:paraId="7FFBAA64">
            <w:pPr>
              <w:keepNext w:val="0"/>
              <w:keepLines w:val="0"/>
              <w:suppressLineNumbers w:val="0"/>
              <w:spacing w:before="0" w:beforeAutospacing="0" w:after="0" w:afterAutospacing="0"/>
              <w:ind w:left="0" w:right="0"/>
              <w:jc w:val="center"/>
              <w:rPr>
                <w:rFonts w:hint="eastAsia" w:ascii="Calibri" w:hAnsi="Calibri" w:eastAsia="宋体" w:cs="Times New Roman"/>
                <w:szCs w:val="21"/>
              </w:rPr>
            </w:pPr>
            <w:r>
              <w:rPr>
                <w:rFonts w:ascii="Calibri" w:hAnsi="Calibri" w:eastAsia="宋体" w:cs="Times New Roman"/>
                <w:szCs w:val="21"/>
              </w:rPr>
              <w:t>专业</w:t>
            </w:r>
            <w:r>
              <w:rPr>
                <w:rFonts w:hint="eastAsia" w:ascii="Calibri" w:hAnsi="Calibri" w:eastAsia="宋体" w:cs="Times New Roman"/>
                <w:szCs w:val="21"/>
              </w:rPr>
              <w:t>工作年限</w:t>
            </w:r>
          </w:p>
        </w:tc>
        <w:tc>
          <w:tcPr>
            <w:tcW w:w="2160" w:type="dxa"/>
            <w:gridSpan w:val="3"/>
            <w:noWrap w:val="0"/>
            <w:vAlign w:val="center"/>
          </w:tcPr>
          <w:p w14:paraId="1ADDF910">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专业技术职称</w:t>
            </w:r>
          </w:p>
        </w:tc>
        <w:tc>
          <w:tcPr>
            <w:tcW w:w="3960" w:type="dxa"/>
            <w:gridSpan w:val="4"/>
            <w:noWrap w:val="0"/>
            <w:vAlign w:val="center"/>
          </w:tcPr>
          <w:p w14:paraId="5694915D">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宋体" w:hAnsi="宋体" w:eastAsia="宋体" w:cs="Times New Roman"/>
                <w:szCs w:val="21"/>
              </w:rPr>
              <w:t>执业或职业资格证明</w:t>
            </w:r>
          </w:p>
        </w:tc>
        <w:tc>
          <w:tcPr>
            <w:tcW w:w="900" w:type="dxa"/>
            <w:vMerge w:val="restart"/>
            <w:noWrap w:val="0"/>
            <w:vAlign w:val="center"/>
          </w:tcPr>
          <w:p w14:paraId="64FA8074">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rPr>
            </w:pPr>
            <w:r>
              <w:rPr>
                <w:rFonts w:hint="eastAsia" w:ascii="宋体" w:hAnsi="宋体" w:eastAsia="宋体" w:cs="Times New Roman"/>
                <w:szCs w:val="21"/>
              </w:rPr>
              <w:t>社会保险</w:t>
            </w:r>
          </w:p>
        </w:tc>
        <w:tc>
          <w:tcPr>
            <w:tcW w:w="1080" w:type="dxa"/>
            <w:vMerge w:val="restart"/>
            <w:noWrap w:val="0"/>
            <w:vAlign w:val="center"/>
          </w:tcPr>
          <w:p w14:paraId="364D8BB8">
            <w:pPr>
              <w:keepNext w:val="0"/>
              <w:keepLines w:val="0"/>
              <w:suppressLineNumbers w:val="0"/>
              <w:spacing w:before="0" w:beforeAutospacing="0" w:after="0" w:afterAutospacing="0" w:line="420" w:lineRule="exact"/>
              <w:ind w:left="0" w:right="0"/>
              <w:jc w:val="center"/>
              <w:rPr>
                <w:rFonts w:hint="eastAsia" w:ascii="Calibri" w:hAnsi="Calibri" w:eastAsia="宋体" w:cs="Times New Roman"/>
                <w:szCs w:val="21"/>
              </w:rPr>
            </w:pPr>
            <w:r>
              <w:rPr>
                <w:rFonts w:hint="eastAsia" w:ascii="Calibri" w:hAnsi="Calibri" w:eastAsia="宋体" w:cs="Times New Roman"/>
                <w:szCs w:val="21"/>
              </w:rPr>
              <w:t>执业、</w:t>
            </w:r>
          </w:p>
          <w:p w14:paraId="4346FA7F">
            <w:pPr>
              <w:keepNext w:val="0"/>
              <w:keepLines w:val="0"/>
              <w:suppressLineNumbers w:val="0"/>
              <w:spacing w:before="0" w:beforeAutospacing="0" w:after="0" w:afterAutospacing="0" w:line="420" w:lineRule="exact"/>
              <w:ind w:left="0" w:right="0"/>
              <w:jc w:val="center"/>
              <w:rPr>
                <w:rFonts w:ascii="Calibri" w:hAnsi="Calibri" w:eastAsia="宋体" w:cs="Times New Roman"/>
                <w:szCs w:val="21"/>
                <w:vertAlign w:val="superscript"/>
              </w:rPr>
            </w:pPr>
            <w:r>
              <w:rPr>
                <w:rFonts w:hint="eastAsia" w:ascii="Calibri" w:hAnsi="Calibri" w:eastAsia="宋体" w:cs="Times New Roman"/>
                <w:szCs w:val="21"/>
              </w:rPr>
              <w:t>职业单位</w:t>
            </w:r>
          </w:p>
        </w:tc>
      </w:tr>
      <w:tr w14:paraId="337B5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60" w:type="dxa"/>
            <w:vMerge w:val="continue"/>
            <w:noWrap w:val="0"/>
            <w:vAlign w:val="center"/>
          </w:tcPr>
          <w:p w14:paraId="7984CC9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152E776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54BA702A">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583B0577">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38CAE8E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vMerge w:val="continue"/>
            <w:noWrap w:val="0"/>
            <w:vAlign w:val="center"/>
          </w:tcPr>
          <w:p w14:paraId="38073B2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vMerge w:val="continue"/>
            <w:noWrap w:val="0"/>
            <w:vAlign w:val="center"/>
          </w:tcPr>
          <w:p w14:paraId="3E0B4CE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vMerge w:val="continue"/>
            <w:noWrap w:val="0"/>
            <w:vAlign w:val="center"/>
          </w:tcPr>
          <w:p w14:paraId="67A1F4C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710DE4F">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初级</w:t>
            </w:r>
          </w:p>
        </w:tc>
        <w:tc>
          <w:tcPr>
            <w:tcW w:w="720" w:type="dxa"/>
            <w:noWrap w:val="0"/>
            <w:vAlign w:val="center"/>
          </w:tcPr>
          <w:p w14:paraId="4E309F39">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中级</w:t>
            </w:r>
          </w:p>
        </w:tc>
        <w:tc>
          <w:tcPr>
            <w:tcW w:w="720" w:type="dxa"/>
            <w:noWrap w:val="0"/>
            <w:vAlign w:val="center"/>
          </w:tcPr>
          <w:p w14:paraId="598FC71E">
            <w:pPr>
              <w:keepNext w:val="0"/>
              <w:keepLines w:val="0"/>
              <w:suppressLineNumbers w:val="0"/>
              <w:spacing w:before="0" w:beforeAutospacing="0" w:after="0" w:afterAutospacing="0"/>
              <w:ind w:left="0" w:right="0"/>
              <w:jc w:val="center"/>
              <w:rPr>
                <w:rFonts w:ascii="Calibri" w:hAnsi="Calibri" w:eastAsia="宋体" w:cs="Times New Roman"/>
                <w:szCs w:val="21"/>
              </w:rPr>
            </w:pPr>
            <w:r>
              <w:rPr>
                <w:rFonts w:hint="eastAsia" w:ascii="Calibri" w:hAnsi="Calibri" w:eastAsia="宋体" w:cs="Times New Roman"/>
                <w:szCs w:val="21"/>
              </w:rPr>
              <w:t>高级</w:t>
            </w:r>
          </w:p>
        </w:tc>
        <w:tc>
          <w:tcPr>
            <w:tcW w:w="1080" w:type="dxa"/>
            <w:noWrap w:val="0"/>
            <w:vAlign w:val="center"/>
          </w:tcPr>
          <w:p w14:paraId="50D1F9D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证书名称</w:t>
            </w:r>
          </w:p>
        </w:tc>
        <w:tc>
          <w:tcPr>
            <w:tcW w:w="720" w:type="dxa"/>
            <w:noWrap w:val="0"/>
            <w:vAlign w:val="center"/>
          </w:tcPr>
          <w:p w14:paraId="521B6B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级别</w:t>
            </w:r>
          </w:p>
        </w:tc>
        <w:tc>
          <w:tcPr>
            <w:tcW w:w="1260" w:type="dxa"/>
            <w:noWrap w:val="0"/>
            <w:vAlign w:val="center"/>
          </w:tcPr>
          <w:p w14:paraId="19D145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证号</w:t>
            </w:r>
          </w:p>
        </w:tc>
        <w:tc>
          <w:tcPr>
            <w:tcW w:w="900" w:type="dxa"/>
            <w:noWrap w:val="0"/>
            <w:vAlign w:val="center"/>
          </w:tcPr>
          <w:p w14:paraId="1CE3C8C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900" w:type="dxa"/>
            <w:vMerge w:val="continue"/>
            <w:noWrap w:val="0"/>
            <w:vAlign w:val="center"/>
          </w:tcPr>
          <w:p w14:paraId="30889CC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vMerge w:val="continue"/>
            <w:noWrap w:val="0"/>
            <w:vAlign w:val="center"/>
          </w:tcPr>
          <w:p w14:paraId="1C963AEA">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5454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47B4FAE">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1</w:t>
            </w:r>
          </w:p>
        </w:tc>
        <w:tc>
          <w:tcPr>
            <w:tcW w:w="1080" w:type="dxa"/>
            <w:noWrap w:val="0"/>
            <w:vAlign w:val="center"/>
          </w:tcPr>
          <w:p w14:paraId="31BFDDD2">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9DCC1A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1CBFF14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6CDE708">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792E64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229F71E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CE741E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C003C1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2F459B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9DE034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11AA15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6DAA0C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1CB2C06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E33717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70D2F1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E86E205">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B6F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210073EF">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2</w:t>
            </w:r>
          </w:p>
        </w:tc>
        <w:tc>
          <w:tcPr>
            <w:tcW w:w="1080" w:type="dxa"/>
            <w:noWrap w:val="0"/>
            <w:vAlign w:val="center"/>
          </w:tcPr>
          <w:p w14:paraId="183083D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177C37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AB63BB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FE5A05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2FE2E07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543DC0F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3D3080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FDCFC1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F5EA0E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3266247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B7AF24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D361F1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4E9FC49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594F3B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5EF96A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404C908">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50FB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52DEE5C8">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3</w:t>
            </w:r>
          </w:p>
        </w:tc>
        <w:tc>
          <w:tcPr>
            <w:tcW w:w="1080" w:type="dxa"/>
            <w:noWrap w:val="0"/>
            <w:vAlign w:val="center"/>
          </w:tcPr>
          <w:p w14:paraId="575DC30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3772AF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16EFFE7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2D24568">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74DD39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72F53D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82C6C5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F30471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2CD6D8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D25350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7601DD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51A114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64B7E1B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5E9310A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6318E60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5D2D78C">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0730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0BD75F73">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4</w:t>
            </w:r>
          </w:p>
        </w:tc>
        <w:tc>
          <w:tcPr>
            <w:tcW w:w="1080" w:type="dxa"/>
            <w:noWrap w:val="0"/>
            <w:vAlign w:val="center"/>
          </w:tcPr>
          <w:p w14:paraId="5C22AEE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B295E6A">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3CE0BF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90F559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6A752B4F">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49B2BBA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7DCA4D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AF42018">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E47F72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6FEF61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753BE1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FD34D2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3CC219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74187AE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EC4234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CFA5A7C">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20A60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47ADF8CD">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5</w:t>
            </w:r>
          </w:p>
        </w:tc>
        <w:tc>
          <w:tcPr>
            <w:tcW w:w="1080" w:type="dxa"/>
            <w:noWrap w:val="0"/>
            <w:vAlign w:val="center"/>
          </w:tcPr>
          <w:p w14:paraId="0F3C5E1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1C63484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E07919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34C25651">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63FF252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0132E2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85C9CE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988FFB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1D008B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516062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C4C060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737F901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1560903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D737E6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81FA3E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489B36BC">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28367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389EFB65">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6</w:t>
            </w:r>
          </w:p>
        </w:tc>
        <w:tc>
          <w:tcPr>
            <w:tcW w:w="1080" w:type="dxa"/>
            <w:noWrap w:val="0"/>
            <w:vAlign w:val="center"/>
          </w:tcPr>
          <w:p w14:paraId="375709D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F2FE3A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A4E8DA9">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15D54E2">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660BE97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16CFF86">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08FC70A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0CABA3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EFB170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B30661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2169D03">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512B17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16C991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15C3CF0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5160FE76">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5324AF0">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74D1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C228717">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7</w:t>
            </w:r>
          </w:p>
        </w:tc>
        <w:tc>
          <w:tcPr>
            <w:tcW w:w="1080" w:type="dxa"/>
            <w:noWrap w:val="0"/>
            <w:vAlign w:val="center"/>
          </w:tcPr>
          <w:p w14:paraId="45480E1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EC7038D">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12E571BB">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668F24A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033C23FA">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02548CE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098D9D0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830BFF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A0AAB94">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CF855A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87F4BE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0CB8EA6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54CB072C">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5A75BDA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51989432">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482ACAB">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1CB0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75A41989">
            <w:pPr>
              <w:keepNext w:val="0"/>
              <w:keepLines w:val="0"/>
              <w:suppressLineNumbers w:val="0"/>
              <w:spacing w:before="0" w:beforeAutospacing="0" w:after="0" w:afterAutospacing="0"/>
              <w:ind w:left="0" w:right="0"/>
              <w:jc w:val="center"/>
              <w:rPr>
                <w:rFonts w:ascii="Calibri" w:hAnsi="Calibri" w:eastAsia="宋体" w:cs="宋体"/>
                <w:szCs w:val="21"/>
              </w:rPr>
            </w:pPr>
            <w:r>
              <w:rPr>
                <w:rFonts w:hint="eastAsia" w:ascii="Calibri" w:hAnsi="Calibri" w:eastAsia="宋体" w:cs="Times New Roman"/>
                <w:szCs w:val="21"/>
              </w:rPr>
              <w:t>8</w:t>
            </w:r>
          </w:p>
        </w:tc>
        <w:tc>
          <w:tcPr>
            <w:tcW w:w="1080" w:type="dxa"/>
            <w:noWrap w:val="0"/>
            <w:vAlign w:val="center"/>
          </w:tcPr>
          <w:p w14:paraId="776CF38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65021475">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441C346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7AE5EFA">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4600D70E">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127990BA">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9258B7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56769B8B">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D4AE3D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05004B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2E527925">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453C8C7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296874D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25512200">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4DE7530A">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30751723">
            <w:pPr>
              <w:keepNext w:val="0"/>
              <w:keepLines w:val="0"/>
              <w:suppressLineNumbers w:val="0"/>
              <w:spacing w:before="0" w:beforeAutospacing="0" w:after="0" w:afterAutospacing="0"/>
              <w:ind w:left="0" w:right="0"/>
              <w:jc w:val="center"/>
              <w:rPr>
                <w:rFonts w:ascii="Calibri" w:hAnsi="Calibri" w:eastAsia="宋体" w:cs="Times New Roman"/>
                <w:szCs w:val="21"/>
              </w:rPr>
            </w:pPr>
          </w:p>
        </w:tc>
      </w:tr>
      <w:tr w14:paraId="14F4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rPr>
        <w:tc>
          <w:tcPr>
            <w:tcW w:w="360" w:type="dxa"/>
            <w:noWrap w:val="0"/>
            <w:vAlign w:val="center"/>
          </w:tcPr>
          <w:p w14:paraId="1478348E">
            <w:pPr>
              <w:keepNext w:val="0"/>
              <w:keepLines w:val="0"/>
              <w:suppressLineNumbers w:val="0"/>
              <w:spacing w:before="0" w:beforeAutospacing="0" w:after="0" w:afterAutospacing="0"/>
              <w:ind w:left="0" w:right="0"/>
              <w:jc w:val="center"/>
              <w:rPr>
                <w:rFonts w:ascii="宋体" w:hAnsi="宋体" w:eastAsia="宋体" w:cs="宋体"/>
                <w:szCs w:val="21"/>
              </w:rPr>
            </w:pPr>
            <w:r>
              <w:rPr>
                <w:rFonts w:ascii="宋体" w:hAnsi="宋体" w:eastAsia="宋体" w:cs="宋体"/>
                <w:szCs w:val="21"/>
              </w:rPr>
              <w:t>…</w:t>
            </w:r>
          </w:p>
        </w:tc>
        <w:tc>
          <w:tcPr>
            <w:tcW w:w="1080" w:type="dxa"/>
            <w:noWrap w:val="0"/>
            <w:vAlign w:val="center"/>
          </w:tcPr>
          <w:p w14:paraId="427706D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2D8BA40">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240D7CA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1D70197">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720" w:type="dxa"/>
            <w:noWrap w:val="0"/>
            <w:vAlign w:val="center"/>
          </w:tcPr>
          <w:p w14:paraId="3A949123">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1080" w:type="dxa"/>
            <w:noWrap w:val="0"/>
            <w:vAlign w:val="center"/>
          </w:tcPr>
          <w:p w14:paraId="7E10363C">
            <w:pPr>
              <w:keepNext w:val="0"/>
              <w:keepLines w:val="0"/>
              <w:suppressLineNumbers w:val="0"/>
              <w:spacing w:before="0" w:beforeAutospacing="0" w:after="0" w:afterAutospacing="0" w:line="240" w:lineRule="exact"/>
              <w:ind w:left="0" w:right="0"/>
              <w:jc w:val="center"/>
              <w:rPr>
                <w:rFonts w:ascii="Calibri" w:hAnsi="Calibri" w:eastAsia="宋体" w:cs="Times New Roman"/>
                <w:szCs w:val="21"/>
              </w:rPr>
            </w:pPr>
          </w:p>
        </w:tc>
        <w:tc>
          <w:tcPr>
            <w:tcW w:w="540" w:type="dxa"/>
            <w:noWrap w:val="0"/>
            <w:vAlign w:val="center"/>
          </w:tcPr>
          <w:p w14:paraId="79A64B5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64F6501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193D82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1CF999F1">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791DF797">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720" w:type="dxa"/>
            <w:noWrap w:val="0"/>
            <w:vAlign w:val="center"/>
          </w:tcPr>
          <w:p w14:paraId="2C3092BD">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260" w:type="dxa"/>
            <w:noWrap w:val="0"/>
            <w:vAlign w:val="center"/>
          </w:tcPr>
          <w:p w14:paraId="7894B91E">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0DF287AF">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900" w:type="dxa"/>
            <w:noWrap w:val="0"/>
            <w:vAlign w:val="center"/>
          </w:tcPr>
          <w:p w14:paraId="3E181719">
            <w:pPr>
              <w:keepNext w:val="0"/>
              <w:keepLines w:val="0"/>
              <w:suppressLineNumbers w:val="0"/>
              <w:spacing w:before="0" w:beforeAutospacing="0" w:after="0" w:afterAutospacing="0"/>
              <w:ind w:left="0" w:right="0"/>
              <w:jc w:val="center"/>
              <w:rPr>
                <w:rFonts w:ascii="Calibri" w:hAnsi="Calibri" w:eastAsia="宋体" w:cs="Times New Roman"/>
                <w:szCs w:val="21"/>
              </w:rPr>
            </w:pPr>
          </w:p>
        </w:tc>
        <w:tc>
          <w:tcPr>
            <w:tcW w:w="1080" w:type="dxa"/>
            <w:noWrap w:val="0"/>
            <w:vAlign w:val="center"/>
          </w:tcPr>
          <w:p w14:paraId="5DE1C04E">
            <w:pPr>
              <w:keepNext w:val="0"/>
              <w:keepLines w:val="0"/>
              <w:suppressLineNumbers w:val="0"/>
              <w:spacing w:before="0" w:beforeAutospacing="0" w:after="0" w:afterAutospacing="0"/>
              <w:ind w:left="0" w:right="0"/>
              <w:jc w:val="center"/>
              <w:rPr>
                <w:rFonts w:ascii="Calibri" w:hAnsi="Calibri" w:eastAsia="宋体" w:cs="Times New Roman"/>
                <w:szCs w:val="21"/>
              </w:rPr>
            </w:pPr>
          </w:p>
        </w:tc>
      </w:tr>
    </w:tbl>
    <w:p w14:paraId="16AD4A76">
      <w:pPr>
        <w:spacing w:line="360" w:lineRule="exact"/>
        <w:ind w:left="630" w:hanging="630" w:hangingChars="300"/>
        <w:rPr>
          <w:rFonts w:hint="eastAsia" w:ascii="宋体" w:hAnsi="宋体"/>
          <w:szCs w:val="21"/>
        </w:rPr>
      </w:pPr>
      <w:r>
        <w:rPr>
          <w:rFonts w:hint="eastAsia"/>
        </w:rPr>
        <w:t>备注</w:t>
      </w:r>
      <w:r>
        <w:t>：</w:t>
      </w:r>
      <w:r>
        <w:rPr>
          <w:rFonts w:hint="eastAsia"/>
          <w:szCs w:val="21"/>
        </w:rPr>
        <w:t>1</w:t>
      </w:r>
      <w:r>
        <w:rPr>
          <w:rFonts w:hint="eastAsia" w:ascii="宋体" w:hAnsi="宋体"/>
          <w:szCs w:val="21"/>
        </w:rPr>
        <w:t>．执业、职业单位指拟投入的项目管理机构人员目前是否在投标人处注册执业或岗位登记</w:t>
      </w:r>
      <w:r>
        <w:rPr>
          <w:rFonts w:ascii="宋体" w:hAnsi="宋体"/>
          <w:szCs w:val="21"/>
        </w:rPr>
        <w:t>。</w:t>
      </w:r>
    </w:p>
    <w:p w14:paraId="540C38D0">
      <w:pPr>
        <w:spacing w:line="360" w:lineRule="exact"/>
        <w:ind w:left="945" w:leftChars="300" w:hanging="315" w:hangingChars="150"/>
        <w:rPr>
          <w:rFonts w:hint="eastAsia" w:ascii="宋体" w:hAnsi="宋体"/>
          <w:szCs w:val="21"/>
        </w:rPr>
        <w:sectPr>
          <w:footerReference r:id="rId21" w:type="default"/>
          <w:footerReference r:id="rId22" w:type="even"/>
          <w:pgSz w:w="16838" w:h="11906" w:orient="landscape"/>
          <w:pgMar w:top="1803" w:right="1440" w:bottom="1803" w:left="1440" w:header="851" w:footer="992" w:gutter="0"/>
          <w:cols w:space="720" w:num="1"/>
          <w:docGrid w:type="linesAndChars" w:linePitch="319" w:charSpace="0"/>
        </w:sectPr>
      </w:pPr>
      <w:r>
        <w:rPr>
          <w:szCs w:val="21"/>
        </w:rPr>
        <w:t>2</w:t>
      </w:r>
      <w:r>
        <w:rPr>
          <w:rFonts w:hint="eastAsia" w:ascii="宋体" w:hAnsi="宋体"/>
          <w:szCs w:val="21"/>
        </w:rPr>
        <w:t>．附项目管理机构主要人员</w:t>
      </w:r>
      <w:r>
        <w:rPr>
          <w:rFonts w:ascii="宋体" w:hAnsi="宋体"/>
          <w:szCs w:val="21"/>
        </w:rPr>
        <w:t>社会保险证明</w:t>
      </w:r>
      <w:r>
        <w:rPr>
          <w:rFonts w:hint="eastAsia" w:ascii="宋体" w:hAnsi="宋体"/>
          <w:szCs w:val="21"/>
        </w:rPr>
        <w:t>的</w:t>
      </w:r>
      <w:r>
        <w:rPr>
          <w:rFonts w:hint="eastAsia" w:ascii="宋体" w:hAnsi="宋体"/>
        </w:rPr>
        <w:t>扫描件</w:t>
      </w:r>
      <w:r>
        <w:rPr>
          <w:rFonts w:hint="eastAsia"/>
        </w:rPr>
        <w:t>（</w:t>
      </w:r>
      <w:r>
        <w:rPr>
          <w:rFonts w:hint="eastAsia" w:ascii="宋体" w:hAnsi="宋体"/>
        </w:rPr>
        <w:t>属退休人员的须提供退休证明和投标单位的聘用协议（或劳务合同）</w:t>
      </w:r>
      <w:r>
        <w:rPr>
          <w:rFonts w:hint="eastAsia"/>
        </w:rPr>
        <w:t>）</w:t>
      </w:r>
      <w:r>
        <w:rPr>
          <w:rFonts w:hint="eastAsia" w:ascii="宋体" w:hAnsi="宋体"/>
          <w:szCs w:val="21"/>
        </w:rPr>
        <w:t>。</w:t>
      </w:r>
      <w:r>
        <w:rPr>
          <w:rFonts w:ascii="宋体" w:hAnsi="宋体"/>
          <w:szCs w:val="21"/>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或身份证号）、险种、缴费期限等。社会保险证明中缴费单位应与</w:t>
      </w:r>
      <w:r>
        <w:rPr>
          <w:rFonts w:hint="eastAsia" w:ascii="宋体" w:hAnsi="宋体"/>
          <w:szCs w:val="21"/>
        </w:rPr>
        <w:t>投标</w:t>
      </w:r>
      <w:r>
        <w:rPr>
          <w:rFonts w:ascii="宋体" w:hAnsi="宋体"/>
          <w:szCs w:val="21"/>
        </w:rPr>
        <w:t>单位一致</w:t>
      </w:r>
      <w:r>
        <w:rPr>
          <w:rFonts w:hint="eastAsia" w:ascii="宋体" w:hAnsi="宋体"/>
          <w:szCs w:val="21"/>
        </w:rPr>
        <w:t>。</w:t>
      </w:r>
    </w:p>
    <w:p w14:paraId="1EB9AB0D">
      <w:pPr>
        <w:pStyle w:val="4"/>
        <w:spacing w:before="120"/>
        <w:jc w:val="center"/>
        <w:rPr>
          <w:rFonts w:hint="eastAsia"/>
          <w:sz w:val="24"/>
        </w:rPr>
      </w:pPr>
      <w:bookmarkStart w:id="2018" w:name="_Toc426496251"/>
      <w:bookmarkStart w:id="2019" w:name="_Toc519085664"/>
      <w:bookmarkStart w:id="2020" w:name="_Toc154064030"/>
      <w:bookmarkStart w:id="2021" w:name="_Toc456173559"/>
      <w:bookmarkStart w:id="2022" w:name="_Toc1390"/>
      <w:r>
        <w:rPr>
          <w:rFonts w:hint="eastAsia"/>
          <w:sz w:val="24"/>
        </w:rPr>
        <w:t>（二）项目经理简历表</w:t>
      </w:r>
      <w:bookmarkEnd w:id="2018"/>
      <w:bookmarkEnd w:id="2019"/>
      <w:bookmarkEnd w:id="2020"/>
      <w:bookmarkEnd w:id="2021"/>
      <w:bookmarkEnd w:id="2022"/>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9"/>
        <w:gridCol w:w="325"/>
        <w:gridCol w:w="1090"/>
        <w:gridCol w:w="846"/>
        <w:gridCol w:w="376"/>
        <w:gridCol w:w="479"/>
        <w:gridCol w:w="1272"/>
        <w:gridCol w:w="267"/>
        <w:gridCol w:w="2051"/>
      </w:tblGrid>
      <w:tr w14:paraId="62AB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46CCC0AB">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2"/>
            <w:noWrap w:val="0"/>
            <w:vAlign w:val="center"/>
          </w:tcPr>
          <w:p w14:paraId="6C5FA7C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70040A1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570062C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39116FE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21C3B77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0CE6E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5B00A157">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5"/>
            <w:noWrap w:val="0"/>
            <w:vAlign w:val="center"/>
          </w:tcPr>
          <w:p w14:paraId="40351CC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008D7F9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25D9DEE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r>
      <w:tr w14:paraId="3FD7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4"/>
            <w:noWrap w:val="0"/>
            <w:vAlign w:val="center"/>
          </w:tcPr>
          <w:p w14:paraId="6802FE4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gridSpan w:val="2"/>
            <w:noWrap w:val="0"/>
            <w:vAlign w:val="center"/>
          </w:tcPr>
          <w:p w14:paraId="0794CBC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592007B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527168C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17A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6C29DCE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365" w:type="dxa"/>
            <w:gridSpan w:val="9"/>
            <w:noWrap w:val="0"/>
            <w:vAlign w:val="center"/>
          </w:tcPr>
          <w:p w14:paraId="12D7F5E4">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6EA0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0"/>
            <w:noWrap w:val="0"/>
            <w:vAlign w:val="center"/>
          </w:tcPr>
          <w:p w14:paraId="75283C6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9676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67677E8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7EE63E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担任过类似项目项目经理的</w:t>
            </w:r>
          </w:p>
          <w:p w14:paraId="3D6FEB1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3590" w:type="dxa"/>
            <w:gridSpan w:val="3"/>
            <w:noWrap w:val="0"/>
            <w:vAlign w:val="center"/>
          </w:tcPr>
          <w:p w14:paraId="1EE1599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5087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3B304B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5ADF483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9F5FEA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088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C3213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09F745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E9629B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586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2513219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7E29B4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65ED7F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4B8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51C9DB9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22507A8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3F26F77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E94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38FCE1B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近年项目经理获工程质量奖项</w:t>
            </w:r>
            <w:r>
              <w:rPr>
                <w:rFonts w:ascii="Calibri" w:hAnsi="Calibri" w:eastAsia="宋体" w:cs="Times New Roman"/>
                <w:szCs w:val="20"/>
              </w:rPr>
              <w:t>情况</w:t>
            </w:r>
          </w:p>
        </w:tc>
      </w:tr>
      <w:tr w14:paraId="60106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757B87E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2261" w:type="dxa"/>
            <w:gridSpan w:val="3"/>
            <w:noWrap w:val="0"/>
            <w:vAlign w:val="center"/>
          </w:tcPr>
          <w:p w14:paraId="3CC6C98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127" w:type="dxa"/>
            <w:gridSpan w:val="3"/>
            <w:noWrap w:val="0"/>
            <w:vAlign w:val="center"/>
          </w:tcPr>
          <w:p w14:paraId="003A4DB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318" w:type="dxa"/>
            <w:gridSpan w:val="2"/>
            <w:noWrap w:val="0"/>
            <w:vAlign w:val="center"/>
          </w:tcPr>
          <w:p w14:paraId="52DEAF0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2172A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054D7E1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261" w:type="dxa"/>
            <w:gridSpan w:val="3"/>
            <w:noWrap w:val="0"/>
            <w:vAlign w:val="center"/>
          </w:tcPr>
          <w:p w14:paraId="2B3599C3">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127" w:type="dxa"/>
            <w:gridSpan w:val="3"/>
            <w:noWrap w:val="0"/>
            <w:vAlign w:val="center"/>
          </w:tcPr>
          <w:p w14:paraId="2E3F8D48">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318" w:type="dxa"/>
            <w:gridSpan w:val="2"/>
            <w:noWrap w:val="0"/>
            <w:vAlign w:val="center"/>
          </w:tcPr>
          <w:p w14:paraId="33F1705E">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r>
      <w:tr w14:paraId="71F9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9D0940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261" w:type="dxa"/>
            <w:gridSpan w:val="3"/>
            <w:noWrap w:val="0"/>
            <w:vAlign w:val="center"/>
          </w:tcPr>
          <w:p w14:paraId="73D369D1">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127" w:type="dxa"/>
            <w:gridSpan w:val="3"/>
            <w:noWrap w:val="0"/>
            <w:vAlign w:val="center"/>
          </w:tcPr>
          <w:p w14:paraId="7C15445D">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c>
          <w:tcPr>
            <w:tcW w:w="2318" w:type="dxa"/>
            <w:gridSpan w:val="2"/>
            <w:noWrap w:val="0"/>
            <w:vAlign w:val="center"/>
          </w:tcPr>
          <w:p w14:paraId="3E00E38D">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p>
        </w:tc>
      </w:tr>
      <w:tr w14:paraId="0A70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0"/>
            <w:noWrap w:val="0"/>
            <w:vAlign w:val="center"/>
          </w:tcPr>
          <w:p w14:paraId="715EDFF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近年项目经理获表彰情况</w:t>
            </w:r>
          </w:p>
        </w:tc>
      </w:tr>
      <w:tr w14:paraId="29ED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1163245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3116" w:type="dxa"/>
            <w:gridSpan w:val="5"/>
            <w:noWrap w:val="0"/>
            <w:vAlign w:val="center"/>
          </w:tcPr>
          <w:p w14:paraId="48572CE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获奖名称</w:t>
            </w:r>
          </w:p>
        </w:tc>
        <w:tc>
          <w:tcPr>
            <w:tcW w:w="3590" w:type="dxa"/>
            <w:gridSpan w:val="3"/>
            <w:noWrap w:val="0"/>
            <w:vAlign w:val="center"/>
          </w:tcPr>
          <w:p w14:paraId="0160D5D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颁奖单位</w:t>
            </w:r>
          </w:p>
        </w:tc>
      </w:tr>
      <w:tr w14:paraId="2B6C3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6066C66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3005BD0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43EDF94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21A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2"/>
            <w:noWrap w:val="0"/>
            <w:vAlign w:val="center"/>
          </w:tcPr>
          <w:p w14:paraId="42BF07B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0A5DE4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6A1C732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2293ED13">
      <w:pPr>
        <w:spacing w:line="400" w:lineRule="exact"/>
        <w:ind w:left="840" w:hanging="840" w:hangingChars="400"/>
        <w:rPr>
          <w:rFonts w:ascii="宋体" w:hAnsi="宋体"/>
        </w:rPr>
      </w:pPr>
      <w:r>
        <w:rPr>
          <w:rFonts w:hint="eastAsia" w:ascii="宋体" w:hAnsi="宋体"/>
        </w:rPr>
        <w:t>备注：</w:t>
      </w:r>
    </w:p>
    <w:p w14:paraId="420759CD">
      <w:pPr>
        <w:spacing w:line="400" w:lineRule="exact"/>
        <w:ind w:left="210" w:hanging="210" w:hangingChars="100"/>
        <w:rPr>
          <w:rFonts w:hint="eastAsia"/>
        </w:rPr>
      </w:pPr>
      <w:r>
        <w:rPr>
          <w:rFonts w:hint="eastAsia"/>
        </w:rPr>
        <w:t>1.项目经理的证明资料按下列顺序附后，资格证书（如有）、注册证书、职称证、学历证扫描件。</w:t>
      </w:r>
    </w:p>
    <w:p w14:paraId="253A249C">
      <w:pPr>
        <w:spacing w:line="400" w:lineRule="exact"/>
        <w:ind w:left="210" w:hanging="210" w:hangingChars="100"/>
        <w:rPr>
          <w:rFonts w:ascii="宋体" w:hAnsi="宋体"/>
          <w:szCs w:val="21"/>
        </w:rPr>
      </w:pPr>
      <w:r>
        <w:rPr>
          <w:rFonts w:hint="eastAsia"/>
        </w:rPr>
        <w:t>2</w:t>
      </w:r>
      <w:r>
        <w:rPr>
          <w:rFonts w:hint="eastAsia" w:ascii="宋体" w:hAnsi="宋体"/>
          <w:szCs w:val="21"/>
        </w:rPr>
        <w:t>.</w:t>
      </w:r>
      <w:r>
        <w:rPr>
          <w:rFonts w:hint="eastAsia" w:ascii="宋体" w:hAnsi="宋体"/>
        </w:rPr>
        <w:t>类似项目的证明资料应分别附</w:t>
      </w:r>
      <w:r>
        <w:rPr>
          <w:rFonts w:hint="eastAsia" w:ascii="宋体" w:hAnsi="宋体"/>
          <w:szCs w:val="21"/>
        </w:rPr>
        <w:t>中标通知书（如有）、合同协议书、工程接收证书或工程竣工验收证书（工程竣工验收备案证）及其他证明材料（如需要）的</w:t>
      </w:r>
      <w:r>
        <w:rPr>
          <w:rFonts w:hint="eastAsia" w:ascii="宋体" w:hAnsi="宋体"/>
        </w:rPr>
        <w:t>扫描件</w:t>
      </w:r>
      <w:r>
        <w:rPr>
          <w:rFonts w:hint="eastAsia" w:ascii="宋体" w:hAnsi="宋体"/>
          <w:szCs w:val="21"/>
        </w:rPr>
        <w:t>。</w:t>
      </w:r>
    </w:p>
    <w:p w14:paraId="7E441D8F">
      <w:pPr>
        <w:spacing w:line="400" w:lineRule="exact"/>
        <w:ind w:left="210" w:hanging="210" w:hangingChars="100"/>
        <w:rPr>
          <w:rFonts w:hint="eastAsia"/>
        </w:rPr>
      </w:pPr>
      <w:r>
        <w:rPr>
          <w:rFonts w:hint="eastAsia"/>
        </w:rPr>
        <w:t>3.“获工程质量奖项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w:t>
      </w:r>
    </w:p>
    <w:p w14:paraId="64CE066B">
      <w:pPr>
        <w:spacing w:line="400" w:lineRule="exact"/>
        <w:rPr>
          <w:rFonts w:hint="eastAsia"/>
        </w:rPr>
      </w:pPr>
      <w:r>
        <w:rPr>
          <w:rFonts w:hint="eastAsia"/>
        </w:rPr>
        <w:t>4</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7E13A65F">
      <w:pPr>
        <w:pStyle w:val="4"/>
        <w:spacing w:before="120"/>
        <w:jc w:val="center"/>
        <w:rPr>
          <w:sz w:val="24"/>
        </w:rPr>
      </w:pPr>
      <w:bookmarkStart w:id="2023" w:name="_Toc519085665"/>
      <w:bookmarkStart w:id="2024" w:name="_Toc154064031"/>
      <w:bookmarkStart w:id="2025" w:name="_Toc29243"/>
      <w:r>
        <w:rPr>
          <w:rFonts w:hint="eastAsia"/>
          <w:sz w:val="24"/>
        </w:rPr>
        <w:t>（三）设计负责人简历表</w:t>
      </w:r>
      <w:bookmarkEnd w:id="2023"/>
      <w:bookmarkEnd w:id="2024"/>
      <w:bookmarkEnd w:id="2025"/>
    </w:p>
    <w:p w14:paraId="2DBD1132">
      <w:pPr>
        <w:rPr>
          <w:rFonts w:hint="eastAsia"/>
        </w:rPr>
      </w:pPr>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705"/>
        <w:gridCol w:w="517"/>
        <w:gridCol w:w="479"/>
        <w:gridCol w:w="1413"/>
        <w:gridCol w:w="126"/>
        <w:gridCol w:w="2051"/>
      </w:tblGrid>
      <w:tr w14:paraId="5491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164E321">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2E47FFA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33906F2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6A61C87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701DF1B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33082AE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0C8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3D258DFA">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6"/>
            <w:noWrap w:val="0"/>
            <w:vAlign w:val="center"/>
          </w:tcPr>
          <w:p w14:paraId="481B34E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2848681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7EAC7BB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设计负责人</w:t>
            </w:r>
          </w:p>
        </w:tc>
      </w:tr>
      <w:tr w14:paraId="6FFD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2DF3BCF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gridSpan w:val="2"/>
            <w:noWrap w:val="0"/>
            <w:vAlign w:val="center"/>
          </w:tcPr>
          <w:p w14:paraId="75C3DFA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416107E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7560104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07D8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0B4F590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280" w:type="dxa"/>
            <w:gridSpan w:val="9"/>
            <w:noWrap w:val="0"/>
            <w:vAlign w:val="center"/>
          </w:tcPr>
          <w:p w14:paraId="6DC378E7">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2466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7C479F8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179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C05BD6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56401D3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w:t>
            </w:r>
            <w:r>
              <w:rPr>
                <w:rFonts w:hint="eastAsia" w:ascii="Calibri" w:hAnsi="Calibri" w:eastAsia="宋体" w:cs="Times New Roman"/>
                <w:szCs w:val="20"/>
              </w:rPr>
              <w:t>设计负责人</w:t>
            </w:r>
            <w:r>
              <w:rPr>
                <w:rFonts w:hint="eastAsia" w:ascii="宋体" w:hAnsi="宋体" w:eastAsia="宋体" w:cs="Times New Roman"/>
                <w:szCs w:val="21"/>
              </w:rPr>
              <w:t>的项目名称</w:t>
            </w:r>
          </w:p>
        </w:tc>
        <w:tc>
          <w:tcPr>
            <w:tcW w:w="3590" w:type="dxa"/>
            <w:gridSpan w:val="3"/>
            <w:noWrap w:val="0"/>
            <w:vAlign w:val="center"/>
          </w:tcPr>
          <w:p w14:paraId="47C04F3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0B57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6BA8BE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3D158AA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64BEC30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5A3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2ADE43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0A4AE88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25727D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FED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879883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23FEB4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499661F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4019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D40D2A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320052F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34E791A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6F9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0C3FC30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近年设计负责人获设计质量奖项</w:t>
            </w:r>
            <w:r>
              <w:rPr>
                <w:rFonts w:ascii="Calibri" w:hAnsi="Calibri" w:eastAsia="宋体" w:cs="Times New Roman"/>
                <w:szCs w:val="20"/>
              </w:rPr>
              <w:t>情况</w:t>
            </w:r>
          </w:p>
        </w:tc>
      </w:tr>
      <w:tr w14:paraId="6D66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FB9385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获奖日期</w:t>
            </w:r>
          </w:p>
        </w:tc>
        <w:tc>
          <w:tcPr>
            <w:tcW w:w="2120" w:type="dxa"/>
            <w:gridSpan w:val="3"/>
            <w:noWrap w:val="0"/>
            <w:vAlign w:val="center"/>
          </w:tcPr>
          <w:p w14:paraId="42E68C7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409" w:type="dxa"/>
            <w:gridSpan w:val="3"/>
            <w:noWrap w:val="0"/>
            <w:vAlign w:val="center"/>
          </w:tcPr>
          <w:p w14:paraId="39DAC0D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177" w:type="dxa"/>
            <w:gridSpan w:val="2"/>
            <w:noWrap w:val="0"/>
            <w:vAlign w:val="center"/>
          </w:tcPr>
          <w:p w14:paraId="454FC1E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72AE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790A86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20" w:type="dxa"/>
            <w:gridSpan w:val="3"/>
            <w:noWrap w:val="0"/>
            <w:vAlign w:val="center"/>
          </w:tcPr>
          <w:p w14:paraId="57BBF59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409" w:type="dxa"/>
            <w:gridSpan w:val="3"/>
            <w:noWrap w:val="0"/>
            <w:vAlign w:val="center"/>
          </w:tcPr>
          <w:p w14:paraId="3BBD073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3981E0D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31EF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ECD191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20" w:type="dxa"/>
            <w:gridSpan w:val="3"/>
            <w:noWrap w:val="0"/>
            <w:vAlign w:val="center"/>
          </w:tcPr>
          <w:p w14:paraId="7D4C219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409" w:type="dxa"/>
            <w:gridSpan w:val="3"/>
            <w:noWrap w:val="0"/>
            <w:vAlign w:val="center"/>
          </w:tcPr>
          <w:p w14:paraId="72F5508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56D9DBE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FE3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695EDE2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近年</w:t>
            </w:r>
            <w:r>
              <w:rPr>
                <w:rFonts w:hint="eastAsia" w:ascii="宋体" w:hAnsi="宋体" w:eastAsia="宋体" w:cs="Times New Roman"/>
                <w:szCs w:val="21"/>
              </w:rPr>
              <w:t>设计负责人获表彰情况</w:t>
            </w:r>
          </w:p>
        </w:tc>
      </w:tr>
      <w:tr w14:paraId="2CDF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FBB5F6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3116" w:type="dxa"/>
            <w:gridSpan w:val="5"/>
            <w:noWrap w:val="0"/>
            <w:vAlign w:val="center"/>
          </w:tcPr>
          <w:p w14:paraId="55CEA867">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3590" w:type="dxa"/>
            <w:gridSpan w:val="3"/>
            <w:noWrap w:val="0"/>
            <w:vAlign w:val="center"/>
          </w:tcPr>
          <w:p w14:paraId="2D1F0DA5">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44F3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93C568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4EAF8A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D06526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2C0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752115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23F111B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26B601D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5EC8198C">
      <w:pPr>
        <w:spacing w:line="400" w:lineRule="exact"/>
        <w:ind w:left="840" w:hanging="840" w:hangingChars="400"/>
        <w:rPr>
          <w:rFonts w:ascii="宋体" w:hAnsi="宋体"/>
          <w:szCs w:val="20"/>
        </w:rPr>
      </w:pPr>
      <w:r>
        <w:rPr>
          <w:rFonts w:hint="eastAsia" w:ascii="宋体" w:hAnsi="宋体"/>
          <w:szCs w:val="20"/>
        </w:rPr>
        <w:t>备注：</w:t>
      </w:r>
    </w:p>
    <w:p w14:paraId="4F274334">
      <w:pPr>
        <w:spacing w:line="400" w:lineRule="exact"/>
        <w:ind w:left="210" w:hanging="210" w:hangingChars="100"/>
        <w:rPr>
          <w:rFonts w:hint="eastAsia"/>
        </w:rPr>
      </w:pPr>
      <w:r>
        <w:rPr>
          <w:rFonts w:hint="eastAsia"/>
        </w:rPr>
        <w:t>1.设计负责人的证明资料按下列顺序附后，资格证书（如有）、注册证书、职称证、学历证扫描件。</w:t>
      </w:r>
    </w:p>
    <w:p w14:paraId="45A317B5">
      <w:pPr>
        <w:spacing w:line="400" w:lineRule="exact"/>
        <w:ind w:left="210" w:hanging="210" w:hangingChars="100"/>
      </w:pPr>
      <w:r>
        <w:rPr>
          <w:rFonts w:hint="eastAsia"/>
        </w:rPr>
        <w:t>2.类似项目的证明资料应分别附中标通知书（如有）、合同协议书及其他证明材料（如需要）的扫描件。</w:t>
      </w:r>
    </w:p>
    <w:p w14:paraId="4DD18C04">
      <w:pPr>
        <w:spacing w:line="400" w:lineRule="exact"/>
        <w:ind w:left="210" w:hanging="210" w:hangingChars="100"/>
        <w:rPr>
          <w:rFonts w:hint="eastAsia"/>
        </w:rPr>
      </w:pPr>
      <w:r>
        <w:rPr>
          <w:rFonts w:hint="eastAsia"/>
        </w:rPr>
        <w:t>3.“获设计质量奖项</w:t>
      </w:r>
      <w:r>
        <w:t>情况”</w:t>
      </w:r>
      <w:r>
        <w:rPr>
          <w:rFonts w:hint="eastAsia"/>
        </w:rPr>
        <w:t>的证明资料应附</w:t>
      </w:r>
      <w:r>
        <w:t>中标通知书</w:t>
      </w:r>
      <w:r>
        <w:rPr>
          <w:rFonts w:hint="eastAsia"/>
        </w:rPr>
        <w:t>（如有）、</w:t>
      </w:r>
      <w:r>
        <w:t>合同协议书</w:t>
      </w:r>
      <w:r>
        <w:rPr>
          <w:rFonts w:hint="eastAsia"/>
        </w:rPr>
        <w:t>、颁奖机构颁发的获奖证书或表彰文件及其他证明材料等扫描件。</w:t>
      </w:r>
    </w:p>
    <w:p w14:paraId="6B6F7638">
      <w:pPr>
        <w:spacing w:line="400" w:lineRule="exact"/>
        <w:ind w:left="210" w:hanging="210" w:hangingChars="100"/>
        <w:rPr>
          <w:rFonts w:hint="eastAsia"/>
        </w:rPr>
      </w:pPr>
      <w:r>
        <w:rPr>
          <w:rFonts w:hint="eastAsia"/>
        </w:rPr>
        <w:t>4.“获表彰情况”的证明资料应附颁奖机构颁发的表彰证书或表彰文件的扫描件。</w:t>
      </w:r>
    </w:p>
    <w:p w14:paraId="0A22A130">
      <w:pPr>
        <w:spacing w:line="420" w:lineRule="exact"/>
        <w:ind w:left="840" w:leftChars="300" w:hanging="210" w:hangingChars="100"/>
        <w:rPr>
          <w:rFonts w:hint="eastAsia"/>
          <w:szCs w:val="21"/>
        </w:rPr>
      </w:pPr>
    </w:p>
    <w:p w14:paraId="1F5FB8E2">
      <w:pPr>
        <w:pStyle w:val="4"/>
        <w:spacing w:before="120"/>
        <w:jc w:val="center"/>
        <w:rPr>
          <w:sz w:val="24"/>
        </w:rPr>
      </w:pPr>
      <w:bookmarkStart w:id="2026" w:name="_Toc8566"/>
      <w:bookmarkStart w:id="2027" w:name="_Toc519085666"/>
      <w:bookmarkStart w:id="2028" w:name="_Toc154064032"/>
      <w:r>
        <w:rPr>
          <w:rFonts w:hint="eastAsia"/>
          <w:sz w:val="24"/>
        </w:rPr>
        <w:t>（四）施工负责人简历表</w:t>
      </w:r>
      <w:bookmarkEnd w:id="2026"/>
      <w:bookmarkEnd w:id="2027"/>
      <w:bookmarkEnd w:id="2028"/>
    </w:p>
    <w:p w14:paraId="45AD79F1">
      <w:pPr>
        <w:rPr>
          <w:rFonts w:hint="eastAsia"/>
        </w:rPr>
      </w:pPr>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31"/>
        <w:gridCol w:w="628"/>
        <w:gridCol w:w="325"/>
        <w:gridCol w:w="1090"/>
        <w:gridCol w:w="563"/>
        <w:gridCol w:w="659"/>
        <w:gridCol w:w="479"/>
        <w:gridCol w:w="1413"/>
        <w:gridCol w:w="126"/>
        <w:gridCol w:w="2051"/>
      </w:tblGrid>
      <w:tr w14:paraId="6C40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49" w:type="dxa"/>
            <w:noWrap w:val="0"/>
            <w:vAlign w:val="center"/>
          </w:tcPr>
          <w:p w14:paraId="35158B90">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7F2B70E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090" w:type="dxa"/>
            <w:noWrap w:val="0"/>
            <w:vAlign w:val="center"/>
          </w:tcPr>
          <w:p w14:paraId="477475C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gridSpan w:val="2"/>
            <w:noWrap w:val="0"/>
            <w:vAlign w:val="center"/>
          </w:tcPr>
          <w:p w14:paraId="3108086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0620C29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7B5A880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793B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07AE92B6">
            <w:pPr>
              <w:keepNext w:val="0"/>
              <w:keepLines w:val="0"/>
              <w:suppressLineNumbers w:val="0"/>
              <w:spacing w:before="0" w:beforeAutospacing="0" w:after="0" w:afterAutospacing="0" w:line="240" w:lineRule="auto"/>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6"/>
            <w:noWrap w:val="0"/>
            <w:vAlign w:val="center"/>
          </w:tcPr>
          <w:p w14:paraId="01A057B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018" w:type="dxa"/>
            <w:gridSpan w:val="3"/>
            <w:noWrap w:val="0"/>
            <w:vAlign w:val="center"/>
          </w:tcPr>
          <w:p w14:paraId="762D121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1D68F16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施工负责人</w:t>
            </w:r>
          </w:p>
        </w:tc>
      </w:tr>
      <w:tr w14:paraId="2F85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64E4700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注册建造师执业资格等级</w:t>
            </w:r>
          </w:p>
        </w:tc>
        <w:tc>
          <w:tcPr>
            <w:tcW w:w="1222" w:type="dxa"/>
            <w:gridSpan w:val="2"/>
            <w:noWrap w:val="0"/>
            <w:vAlign w:val="center"/>
          </w:tcPr>
          <w:p w14:paraId="6E97634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3"/>
            <w:noWrap w:val="0"/>
            <w:vAlign w:val="center"/>
          </w:tcPr>
          <w:p w14:paraId="44B1425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2FCB4E8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11A3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80" w:type="dxa"/>
            <w:gridSpan w:val="2"/>
            <w:noWrap w:val="0"/>
            <w:vAlign w:val="center"/>
          </w:tcPr>
          <w:p w14:paraId="7B81B51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334" w:type="dxa"/>
            <w:gridSpan w:val="9"/>
            <w:noWrap w:val="0"/>
            <w:vAlign w:val="center"/>
          </w:tcPr>
          <w:p w14:paraId="5D624636">
            <w:pPr>
              <w:keepNext w:val="0"/>
              <w:keepLines w:val="0"/>
              <w:suppressLineNumbers w:val="0"/>
              <w:spacing w:before="0" w:beforeAutospacing="0" w:after="0" w:afterAutospacing="0" w:line="240" w:lineRule="auto"/>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09AEB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11"/>
            <w:noWrap w:val="0"/>
            <w:vAlign w:val="center"/>
          </w:tcPr>
          <w:p w14:paraId="006D4C9E">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5CDEF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9861BF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5"/>
            <w:noWrap w:val="0"/>
            <w:vAlign w:val="center"/>
          </w:tcPr>
          <w:p w14:paraId="57AF059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担任过类似项目</w:t>
            </w:r>
            <w:r>
              <w:rPr>
                <w:rFonts w:hint="eastAsia" w:ascii="Calibri" w:hAnsi="Calibri" w:eastAsia="宋体" w:cs="Times New Roman"/>
                <w:szCs w:val="20"/>
              </w:rPr>
              <w:t>施工负责人</w:t>
            </w:r>
            <w:r>
              <w:rPr>
                <w:rFonts w:hint="eastAsia" w:ascii="宋体" w:hAnsi="宋体" w:eastAsia="宋体" w:cs="Times New Roman"/>
                <w:szCs w:val="21"/>
              </w:rPr>
              <w:t>的项目名称</w:t>
            </w:r>
          </w:p>
        </w:tc>
        <w:tc>
          <w:tcPr>
            <w:tcW w:w="3590" w:type="dxa"/>
            <w:gridSpan w:val="3"/>
            <w:noWrap w:val="0"/>
            <w:vAlign w:val="center"/>
          </w:tcPr>
          <w:p w14:paraId="15B43FF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44BB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1C3A6E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6A71E40C">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025C4AD3">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5A9C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85AD086">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D20756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310A1E0D">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0077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F9D734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1AD6438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3B154281">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295A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2F40D210">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7717A90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AE9B4A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1A94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4205F8C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0"/>
              </w:rPr>
              <w:t>近年施工负责人获工程质量奖项</w:t>
            </w:r>
            <w:r>
              <w:rPr>
                <w:rFonts w:ascii="Calibri" w:hAnsi="Calibri" w:eastAsia="宋体" w:cs="Times New Roman"/>
                <w:szCs w:val="20"/>
              </w:rPr>
              <w:t>情况</w:t>
            </w:r>
          </w:p>
        </w:tc>
      </w:tr>
      <w:tr w14:paraId="26EE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F9E40E9">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1978" w:type="dxa"/>
            <w:gridSpan w:val="3"/>
            <w:noWrap w:val="0"/>
            <w:vAlign w:val="center"/>
          </w:tcPr>
          <w:p w14:paraId="718A11C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项目名称</w:t>
            </w:r>
          </w:p>
        </w:tc>
        <w:tc>
          <w:tcPr>
            <w:tcW w:w="2551" w:type="dxa"/>
            <w:gridSpan w:val="3"/>
            <w:noWrap w:val="0"/>
            <w:vAlign w:val="center"/>
          </w:tcPr>
          <w:p w14:paraId="1758144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获奖名称</w:t>
            </w:r>
          </w:p>
        </w:tc>
        <w:tc>
          <w:tcPr>
            <w:tcW w:w="2177" w:type="dxa"/>
            <w:gridSpan w:val="2"/>
            <w:noWrap w:val="0"/>
            <w:vAlign w:val="center"/>
          </w:tcPr>
          <w:p w14:paraId="03DB3AD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颁奖单位</w:t>
            </w:r>
          </w:p>
        </w:tc>
      </w:tr>
      <w:tr w14:paraId="4B2D3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CAF0D4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978" w:type="dxa"/>
            <w:gridSpan w:val="3"/>
            <w:noWrap w:val="0"/>
            <w:vAlign w:val="center"/>
          </w:tcPr>
          <w:p w14:paraId="20AE98A5">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551" w:type="dxa"/>
            <w:gridSpan w:val="3"/>
            <w:noWrap w:val="0"/>
            <w:vAlign w:val="center"/>
          </w:tcPr>
          <w:p w14:paraId="149D3FD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0FB2292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7977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08D11F8">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1978" w:type="dxa"/>
            <w:gridSpan w:val="3"/>
            <w:noWrap w:val="0"/>
            <w:vAlign w:val="center"/>
          </w:tcPr>
          <w:p w14:paraId="1776D0D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551" w:type="dxa"/>
            <w:gridSpan w:val="3"/>
            <w:noWrap w:val="0"/>
            <w:vAlign w:val="center"/>
          </w:tcPr>
          <w:p w14:paraId="18FC585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2177" w:type="dxa"/>
            <w:gridSpan w:val="2"/>
            <w:noWrap w:val="0"/>
            <w:vAlign w:val="center"/>
          </w:tcPr>
          <w:p w14:paraId="381B87C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091F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414" w:type="dxa"/>
            <w:gridSpan w:val="11"/>
            <w:noWrap w:val="0"/>
            <w:vAlign w:val="center"/>
          </w:tcPr>
          <w:p w14:paraId="7DBD8B7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ascii="宋体" w:hAnsi="宋体" w:eastAsia="宋体" w:cs="Times New Roman"/>
                <w:szCs w:val="21"/>
              </w:rPr>
              <w:t>近年</w:t>
            </w:r>
            <w:r>
              <w:rPr>
                <w:rFonts w:hint="eastAsia" w:ascii="宋体" w:hAnsi="宋体" w:eastAsia="宋体" w:cs="Times New Roman"/>
                <w:szCs w:val="21"/>
              </w:rPr>
              <w:t>施工负责人获表彰情况</w:t>
            </w:r>
          </w:p>
        </w:tc>
      </w:tr>
      <w:tr w14:paraId="4B28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F7BBFBA">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r>
              <w:rPr>
                <w:rFonts w:hint="eastAsia" w:ascii="Calibri" w:hAnsi="Calibri" w:eastAsia="宋体" w:cs="Times New Roman"/>
                <w:szCs w:val="21"/>
              </w:rPr>
              <w:t>获奖日期</w:t>
            </w:r>
          </w:p>
        </w:tc>
        <w:tc>
          <w:tcPr>
            <w:tcW w:w="3116" w:type="dxa"/>
            <w:gridSpan w:val="5"/>
            <w:noWrap w:val="0"/>
            <w:vAlign w:val="center"/>
          </w:tcPr>
          <w:p w14:paraId="7E07A2A0">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3590" w:type="dxa"/>
            <w:gridSpan w:val="3"/>
            <w:noWrap w:val="0"/>
            <w:vAlign w:val="center"/>
          </w:tcPr>
          <w:p w14:paraId="2A6DC400">
            <w:pPr>
              <w:keepNext w:val="0"/>
              <w:keepLines w:val="0"/>
              <w:suppressLineNumbers w:val="0"/>
              <w:spacing w:before="0" w:beforeAutospacing="0" w:after="0" w:afterAutospacing="0" w:line="240" w:lineRule="auto"/>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49D8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3A59E47">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4536E50F">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7B2550A4">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r w14:paraId="6506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6F9F7EF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116" w:type="dxa"/>
            <w:gridSpan w:val="5"/>
            <w:noWrap w:val="0"/>
            <w:vAlign w:val="center"/>
          </w:tcPr>
          <w:p w14:paraId="55C42D5B">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c>
          <w:tcPr>
            <w:tcW w:w="3590" w:type="dxa"/>
            <w:gridSpan w:val="3"/>
            <w:noWrap w:val="0"/>
            <w:vAlign w:val="center"/>
          </w:tcPr>
          <w:p w14:paraId="1B66BF52">
            <w:pPr>
              <w:keepNext w:val="0"/>
              <w:keepLines w:val="0"/>
              <w:suppressLineNumbers w:val="0"/>
              <w:spacing w:before="0" w:beforeAutospacing="0" w:after="0" w:afterAutospacing="0" w:line="240" w:lineRule="auto"/>
              <w:ind w:left="0" w:right="0"/>
              <w:jc w:val="center"/>
              <w:rPr>
                <w:rFonts w:hint="eastAsia" w:ascii="宋体" w:hAnsi="宋体" w:eastAsia="宋体" w:cs="Times New Roman"/>
                <w:szCs w:val="21"/>
              </w:rPr>
            </w:pPr>
          </w:p>
        </w:tc>
      </w:tr>
    </w:tbl>
    <w:p w14:paraId="5817020B">
      <w:pPr>
        <w:spacing w:line="400" w:lineRule="exact"/>
        <w:ind w:left="840" w:hanging="840" w:hangingChars="400"/>
        <w:rPr>
          <w:rFonts w:ascii="宋体" w:hAnsi="宋体"/>
          <w:szCs w:val="20"/>
        </w:rPr>
      </w:pPr>
      <w:r>
        <w:rPr>
          <w:rFonts w:hint="eastAsia" w:ascii="宋体" w:hAnsi="宋体"/>
          <w:szCs w:val="20"/>
        </w:rPr>
        <w:t>备注：</w:t>
      </w:r>
    </w:p>
    <w:p w14:paraId="0DDB8B2D">
      <w:pPr>
        <w:spacing w:line="400" w:lineRule="exact"/>
        <w:ind w:left="210" w:hanging="210" w:hangingChars="100"/>
        <w:rPr>
          <w:rFonts w:hint="eastAsia"/>
        </w:rPr>
      </w:pPr>
      <w:r>
        <w:rPr>
          <w:rFonts w:hint="eastAsia"/>
        </w:rPr>
        <w:t>1.施工负责人的证明资料按下列顺序附后，建造师资格证书（如有）、注册证书(临时执业证书)、安全生产考核合格证书</w:t>
      </w:r>
      <w:r>
        <w:t>（</w:t>
      </w:r>
      <w:r>
        <w:rPr>
          <w:rFonts w:hint="eastAsia"/>
        </w:rPr>
        <w:t>B证</w:t>
      </w:r>
      <w:r>
        <w:t>）</w:t>
      </w:r>
      <w:r>
        <w:rPr>
          <w:rFonts w:hint="eastAsia"/>
        </w:rPr>
        <w:t>、职称证、学历证扫描件。</w:t>
      </w:r>
    </w:p>
    <w:p w14:paraId="10DAA171">
      <w:pPr>
        <w:spacing w:line="400" w:lineRule="exact"/>
        <w:ind w:left="210" w:hanging="210" w:hangingChars="100"/>
        <w:rPr>
          <w:rFonts w:hint="eastAsia"/>
        </w:rPr>
      </w:pPr>
      <w:r>
        <w:rPr>
          <w:rFonts w:hint="eastAsia"/>
        </w:rPr>
        <w:t>2.类似项目的证明资料应分别附中标通知书（如有）、合同协议书、工程接收证书或工程竣工验收证书（工程竣工验收备案证）及其他证明材料（如需要）的扫描件。</w:t>
      </w:r>
    </w:p>
    <w:p w14:paraId="74806249">
      <w:pPr>
        <w:spacing w:line="400" w:lineRule="exact"/>
        <w:ind w:left="210" w:hanging="210" w:hangingChars="100"/>
        <w:rPr>
          <w:rFonts w:hint="eastAsia"/>
        </w:rPr>
      </w:pPr>
      <w:r>
        <w:rPr>
          <w:rFonts w:hint="eastAsia"/>
        </w:rPr>
        <w:t>3.“获工程质量奖项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w:t>
      </w:r>
    </w:p>
    <w:p w14:paraId="1BDAF9D8">
      <w:pPr>
        <w:spacing w:line="400" w:lineRule="exact"/>
        <w:ind w:left="210" w:hanging="210" w:hangingChars="100"/>
        <w:rPr>
          <w:rFonts w:hint="eastAsia"/>
        </w:rPr>
      </w:pPr>
      <w:r>
        <w:rPr>
          <w:rFonts w:hint="eastAsia"/>
        </w:rPr>
        <w:t>4</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1E7F61C2">
      <w:pPr>
        <w:pStyle w:val="4"/>
        <w:spacing w:before="120"/>
        <w:jc w:val="center"/>
        <w:rPr>
          <w:rFonts w:hint="eastAsia"/>
          <w:sz w:val="24"/>
        </w:rPr>
      </w:pPr>
      <w:bookmarkStart w:id="2029" w:name="_Toc107270917"/>
      <w:bookmarkStart w:id="2030" w:name="_Toc154064033"/>
      <w:bookmarkStart w:id="2031" w:name="_Toc141461642"/>
      <w:r>
        <w:rPr>
          <w:rFonts w:hint="eastAsia"/>
          <w:sz w:val="24"/>
        </w:rPr>
        <w:t>（五）承诺书</w:t>
      </w:r>
      <w:bookmarkEnd w:id="2029"/>
      <w:bookmarkEnd w:id="2030"/>
      <w:bookmarkEnd w:id="2031"/>
    </w:p>
    <w:p w14:paraId="06B49A88">
      <w:pPr>
        <w:spacing w:line="240" w:lineRule="auto"/>
        <w:rPr>
          <w:rFonts w:ascii="宋体" w:hAnsi="宋体"/>
          <w:szCs w:val="20"/>
          <w:u w:val="single"/>
        </w:rPr>
      </w:pPr>
    </w:p>
    <w:p w14:paraId="2358752F">
      <w:pPr>
        <w:spacing w:line="240" w:lineRule="auto"/>
        <w:rPr>
          <w:rFonts w:hint="eastAsia" w:ascii="宋体" w:hAnsi="宋体"/>
          <w:szCs w:val="20"/>
          <w:u w:val="single"/>
        </w:rPr>
      </w:pPr>
    </w:p>
    <w:p w14:paraId="524AF68A">
      <w:pPr>
        <w:spacing w:line="240" w:lineRule="auto"/>
        <w:rPr>
          <w:rFonts w:hint="eastAsia" w:ascii="宋体" w:hAnsi="宋体"/>
          <w:szCs w:val="20"/>
        </w:rPr>
      </w:pPr>
      <w:r>
        <w:rPr>
          <w:rFonts w:hint="eastAsia" w:ascii="宋体" w:hAnsi="宋体"/>
          <w:szCs w:val="20"/>
          <w:u w:val="single"/>
        </w:rPr>
        <w:t xml:space="preserve">                     </w:t>
      </w:r>
      <w:r>
        <w:rPr>
          <w:rFonts w:hint="eastAsia" w:ascii="宋体" w:hAnsi="宋体"/>
          <w:szCs w:val="20"/>
        </w:rPr>
        <w:t>（招标人名称）：</w:t>
      </w:r>
    </w:p>
    <w:p w14:paraId="0AD20929">
      <w:pPr>
        <w:spacing w:line="440" w:lineRule="exact"/>
        <w:ind w:firstLine="420" w:firstLineChars="200"/>
        <w:rPr>
          <w:rFonts w:hint="eastAsia"/>
          <w:szCs w:val="21"/>
        </w:rPr>
      </w:pPr>
      <w:r>
        <w:rPr>
          <w:rFonts w:hint="eastAsia" w:ascii="宋体" w:hAnsi="宋体"/>
          <w:szCs w:val="21"/>
        </w:rPr>
        <w:t>我方在此声明，我方拟派往</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（标段名称）（以下简称“本工程”）的项目经理</w:t>
      </w:r>
      <w:r>
        <w:rPr>
          <w:rFonts w:hint="eastAsia" w:ascii="宋体" w:hAnsi="宋体"/>
          <w:szCs w:val="21"/>
          <w:u w:val="single"/>
        </w:rPr>
        <w:t xml:space="preserve">         </w:t>
      </w:r>
      <w:r>
        <w:rPr>
          <w:rFonts w:hint="eastAsia" w:ascii="宋体" w:hAnsi="宋体"/>
          <w:szCs w:val="21"/>
        </w:rPr>
        <w:t xml:space="preserve"> （项目经理姓名）及施工负责人</w:t>
      </w:r>
      <w:r>
        <w:rPr>
          <w:rFonts w:hint="eastAsia" w:ascii="宋体" w:hAnsi="宋体"/>
          <w:szCs w:val="21"/>
          <w:u w:val="single"/>
        </w:rPr>
        <w:t xml:space="preserve">         </w:t>
      </w:r>
      <w:r>
        <w:rPr>
          <w:rFonts w:hint="eastAsia" w:ascii="宋体" w:hAnsi="宋体"/>
          <w:szCs w:val="21"/>
        </w:rPr>
        <w:t xml:space="preserve"> （施工负责人姓名）现阶段（投标截止时间之前）未</w:t>
      </w:r>
      <w:r>
        <w:rPr>
          <w:rFonts w:ascii="宋体" w:hAnsi="宋体" w:cs="Arial"/>
          <w:kern w:val="0"/>
          <w:szCs w:val="21"/>
        </w:rPr>
        <w:t>同时担任</w:t>
      </w:r>
      <w:r>
        <w:rPr>
          <w:rFonts w:hint="eastAsia" w:ascii="宋体" w:hAnsi="宋体" w:cs="Arial"/>
          <w:kern w:val="0"/>
          <w:szCs w:val="21"/>
        </w:rPr>
        <w:t>其他工程的项目经理或施工负责人。</w:t>
      </w:r>
    </w:p>
    <w:p w14:paraId="780B9C27">
      <w:pPr>
        <w:spacing w:line="440" w:lineRule="exact"/>
        <w:ind w:firstLine="420" w:firstLineChars="200"/>
        <w:rPr>
          <w:rFonts w:hint="eastAsia" w:ascii="宋体" w:hAnsi="宋体"/>
          <w:szCs w:val="21"/>
        </w:rPr>
      </w:pPr>
      <w:r>
        <w:rPr>
          <w:rFonts w:hint="eastAsia" w:ascii="宋体" w:hAnsi="宋体"/>
          <w:szCs w:val="21"/>
        </w:rPr>
        <w:t>根据相关规定。我方拟派项目经理能够参加本工程的投标是基于以下理由：</w:t>
      </w:r>
    </w:p>
    <w:p w14:paraId="0D615CF1">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拟派项目经理符合下列情形：</w:t>
      </w:r>
    </w:p>
    <w:p w14:paraId="2A0B47E2">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386974BE">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4F5792C5">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188747F4">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拟派项目经理担任其他工程的</w:t>
      </w:r>
      <w:r>
        <w:rPr>
          <w:rFonts w:hint="eastAsia" w:ascii="宋体" w:hAnsi="宋体" w:cs="Arial"/>
          <w:kern w:val="0"/>
          <w:szCs w:val="21"/>
        </w:rPr>
        <w:t>项目经理</w:t>
      </w:r>
      <w:r>
        <w:rPr>
          <w:rFonts w:hint="eastAsia" w:ascii="宋体" w:hAnsi="宋体"/>
          <w:szCs w:val="21"/>
        </w:rPr>
        <w:t>期间因下列原因进行了更换，并办理书面交接手续：</w:t>
      </w:r>
    </w:p>
    <w:p w14:paraId="18C926C4">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发包方与拟派项目经理受聘企业已解除承包合同的；</w:t>
      </w:r>
    </w:p>
    <w:p w14:paraId="685738E6">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w:t>
      </w:r>
      <w:r>
        <w:rPr>
          <w:rFonts w:hint="eastAsia" w:ascii="宋体" w:hAnsi="宋体" w:cs="Arial"/>
          <w:kern w:val="0"/>
          <w:szCs w:val="21"/>
        </w:rPr>
        <w:t>项目经理</w:t>
      </w:r>
      <w:r>
        <w:rPr>
          <w:rFonts w:hint="eastAsia" w:ascii="宋体" w:hAnsi="宋体"/>
          <w:szCs w:val="21"/>
        </w:rPr>
        <w:t>的；</w:t>
      </w:r>
    </w:p>
    <w:p w14:paraId="1FF261D7">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w:t>
      </w:r>
      <w:r>
        <w:rPr>
          <w:rFonts w:hint="eastAsia" w:ascii="宋体" w:hAnsi="宋体" w:cs="Arial"/>
          <w:kern w:val="0"/>
          <w:szCs w:val="21"/>
        </w:rPr>
        <w:t>项目经理</w:t>
      </w:r>
      <w:r>
        <w:rPr>
          <w:rFonts w:hint="eastAsia" w:ascii="宋体" w:hAnsi="宋体"/>
          <w:szCs w:val="21"/>
        </w:rPr>
        <w:t>的。</w:t>
      </w:r>
    </w:p>
    <w:p w14:paraId="5E876681">
      <w:pPr>
        <w:spacing w:line="440" w:lineRule="exact"/>
        <w:ind w:firstLine="525" w:firstLineChars="250"/>
        <w:rPr>
          <w:rFonts w:hint="eastAsia"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741403E4">
      <w:pPr>
        <w:spacing w:line="440" w:lineRule="exact"/>
        <w:ind w:firstLine="420" w:firstLineChars="200"/>
        <w:rPr>
          <w:rFonts w:hint="eastAsia" w:ascii="宋体" w:hAnsi="宋体"/>
          <w:szCs w:val="21"/>
        </w:rPr>
      </w:pPr>
      <w:r>
        <w:rPr>
          <w:rFonts w:hint="eastAsia" w:ascii="宋体" w:hAnsi="宋体"/>
          <w:szCs w:val="21"/>
        </w:rPr>
        <w:t>根据相关规定。我方拟派</w:t>
      </w:r>
      <w:r>
        <w:rPr>
          <w:rFonts w:hint="eastAsia" w:ascii="宋体" w:hAnsi="宋体" w:cs="Arial"/>
          <w:kern w:val="0"/>
          <w:szCs w:val="21"/>
        </w:rPr>
        <w:t>施工负责人</w:t>
      </w:r>
      <w:r>
        <w:rPr>
          <w:rFonts w:hint="eastAsia" w:ascii="宋体" w:hAnsi="宋体"/>
          <w:szCs w:val="21"/>
        </w:rPr>
        <w:t>能够参加本工程的投标是基于以下理由：</w:t>
      </w:r>
    </w:p>
    <w:p w14:paraId="1B809D73">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w:t>
      </w:r>
      <w:r>
        <w:rPr>
          <w:rFonts w:hint="eastAsia" w:ascii="宋体" w:hAnsi="宋体" w:cs="Arial"/>
          <w:kern w:val="0"/>
          <w:szCs w:val="21"/>
        </w:rPr>
        <w:t>施工负责人</w:t>
      </w:r>
      <w:r>
        <w:rPr>
          <w:rFonts w:hint="eastAsia" w:ascii="宋体" w:hAnsi="宋体"/>
          <w:szCs w:val="21"/>
        </w:rPr>
        <w:t>符合下列情形：</w:t>
      </w:r>
    </w:p>
    <w:p w14:paraId="591E00F3">
      <w:pPr>
        <w:spacing w:line="440" w:lineRule="exact"/>
        <w:ind w:firstLine="945" w:firstLineChars="450"/>
        <w:rPr>
          <w:rFonts w:hint="eastAsia" w:ascii="宋体" w:hAnsi="宋体"/>
          <w:szCs w:val="21"/>
        </w:rPr>
      </w:pPr>
      <w:r>
        <w:rPr>
          <w:rFonts w:hint="eastAsia"/>
          <w:szCs w:val="21"/>
        </w:rPr>
        <w:t>□</w:t>
      </w:r>
      <w:r>
        <w:rPr>
          <w:rFonts w:ascii="宋体" w:hAnsi="宋体"/>
          <w:szCs w:val="21"/>
        </w:rPr>
        <w:t>同一工程相邻分段发包或分期施工的</w:t>
      </w:r>
      <w:r>
        <w:rPr>
          <w:rFonts w:hint="eastAsia" w:ascii="宋体" w:hAnsi="宋体"/>
          <w:szCs w:val="21"/>
        </w:rPr>
        <w:t>;</w:t>
      </w:r>
    </w:p>
    <w:p w14:paraId="05B247CF">
      <w:pPr>
        <w:spacing w:line="440" w:lineRule="exact"/>
        <w:ind w:firstLine="945" w:firstLineChars="450"/>
        <w:rPr>
          <w:rFonts w:hint="eastAsia" w:ascii="宋体" w:hAnsi="宋体"/>
          <w:szCs w:val="21"/>
        </w:rPr>
      </w:pPr>
      <w:r>
        <w:rPr>
          <w:rFonts w:hint="eastAsia"/>
          <w:szCs w:val="21"/>
        </w:rPr>
        <w:t>□</w:t>
      </w:r>
      <w:r>
        <w:rPr>
          <w:rFonts w:ascii="宋体" w:hAnsi="宋体"/>
          <w:szCs w:val="21"/>
        </w:rPr>
        <w:t>合同约定的工程验收合格的；</w:t>
      </w:r>
    </w:p>
    <w:p w14:paraId="46F2C5FE">
      <w:pPr>
        <w:spacing w:line="440" w:lineRule="exact"/>
        <w:ind w:firstLine="945" w:firstLineChars="450"/>
        <w:rPr>
          <w:rFonts w:hint="eastAsia" w:ascii="宋体" w:hAnsi="宋体"/>
          <w:szCs w:val="21"/>
        </w:rPr>
      </w:pPr>
      <w:r>
        <w:rPr>
          <w:rFonts w:hint="eastAsia"/>
          <w:szCs w:val="21"/>
        </w:rPr>
        <w:t>□</w:t>
      </w:r>
      <w:r>
        <w:rPr>
          <w:rFonts w:ascii="宋体" w:hAnsi="宋体"/>
          <w:szCs w:val="21"/>
        </w:rPr>
        <w:t>因非承包方原因致使工程项目停工超过120天（含），经建设单位同意的。</w:t>
      </w:r>
    </w:p>
    <w:p w14:paraId="126B37D9">
      <w:pPr>
        <w:spacing w:line="440" w:lineRule="exact"/>
        <w:ind w:firstLine="525" w:firstLineChars="250"/>
        <w:rPr>
          <w:rFonts w:hint="eastAsia" w:ascii="宋体" w:hAnsi="宋体"/>
          <w:szCs w:val="21"/>
        </w:rPr>
      </w:pPr>
      <w:r>
        <w:rPr>
          <w:rFonts w:hint="eastAsia"/>
          <w:szCs w:val="21"/>
        </w:rPr>
        <w:t xml:space="preserve">□  </w:t>
      </w:r>
      <w:r>
        <w:rPr>
          <w:rFonts w:hint="eastAsia" w:ascii="宋体" w:hAnsi="宋体"/>
          <w:szCs w:val="21"/>
        </w:rPr>
        <w:t>拟派</w:t>
      </w:r>
      <w:r>
        <w:rPr>
          <w:rFonts w:hint="eastAsia" w:ascii="宋体" w:hAnsi="宋体" w:cs="Arial"/>
          <w:kern w:val="0"/>
          <w:szCs w:val="21"/>
        </w:rPr>
        <w:t>施工负责人</w:t>
      </w:r>
      <w:r>
        <w:rPr>
          <w:rFonts w:hint="eastAsia" w:ascii="宋体" w:hAnsi="宋体"/>
          <w:szCs w:val="21"/>
        </w:rPr>
        <w:t>担任其他工程的</w:t>
      </w:r>
      <w:r>
        <w:rPr>
          <w:rFonts w:hint="eastAsia" w:ascii="宋体" w:hAnsi="宋体" w:cs="Arial"/>
          <w:kern w:val="0"/>
          <w:szCs w:val="21"/>
        </w:rPr>
        <w:t>施工负责人</w:t>
      </w:r>
      <w:r>
        <w:rPr>
          <w:rFonts w:hint="eastAsia" w:ascii="宋体" w:hAnsi="宋体"/>
          <w:szCs w:val="21"/>
        </w:rPr>
        <w:t>期间因下列原因进行了更换，并办理书面交接手续：</w:t>
      </w:r>
    </w:p>
    <w:p w14:paraId="4314F1A7">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发包方与拟派</w:t>
      </w:r>
      <w:r>
        <w:rPr>
          <w:rFonts w:hint="eastAsia" w:ascii="宋体" w:hAnsi="宋体" w:cs="Arial"/>
          <w:kern w:val="0"/>
          <w:szCs w:val="21"/>
        </w:rPr>
        <w:t>施工负责人</w:t>
      </w:r>
      <w:r>
        <w:rPr>
          <w:rFonts w:hint="eastAsia" w:ascii="宋体" w:hAnsi="宋体"/>
          <w:szCs w:val="21"/>
        </w:rPr>
        <w:t>受聘企业已解除承包合同的；</w:t>
      </w:r>
    </w:p>
    <w:p w14:paraId="1F49F6F2">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发包方同意更换</w:t>
      </w:r>
      <w:r>
        <w:rPr>
          <w:rFonts w:hint="eastAsia" w:ascii="宋体" w:hAnsi="宋体" w:cs="Arial"/>
          <w:kern w:val="0"/>
          <w:szCs w:val="21"/>
        </w:rPr>
        <w:t>施工负责人</w:t>
      </w:r>
      <w:r>
        <w:rPr>
          <w:rFonts w:hint="eastAsia" w:ascii="宋体" w:hAnsi="宋体"/>
          <w:szCs w:val="21"/>
        </w:rPr>
        <w:t>的；</w:t>
      </w:r>
    </w:p>
    <w:p w14:paraId="427FC29D">
      <w:pPr>
        <w:spacing w:line="440" w:lineRule="exact"/>
        <w:ind w:firstLine="945" w:firstLineChars="450"/>
        <w:rPr>
          <w:rFonts w:hint="eastAsia" w:ascii="宋体" w:hAnsi="宋体"/>
          <w:szCs w:val="21"/>
        </w:rPr>
      </w:pPr>
      <w:r>
        <w:rPr>
          <w:rFonts w:hint="eastAsia"/>
          <w:szCs w:val="21"/>
        </w:rPr>
        <w:t>□</w:t>
      </w:r>
      <w:r>
        <w:rPr>
          <w:rFonts w:hint="eastAsia" w:ascii="宋体" w:hAnsi="宋体"/>
          <w:szCs w:val="21"/>
        </w:rPr>
        <w:t>因不可抗力等特殊情况必须更换</w:t>
      </w:r>
      <w:r>
        <w:rPr>
          <w:rFonts w:hint="eastAsia" w:ascii="宋体" w:hAnsi="宋体" w:cs="Arial"/>
          <w:kern w:val="0"/>
          <w:szCs w:val="21"/>
        </w:rPr>
        <w:t>施工负责人</w:t>
      </w:r>
      <w:r>
        <w:rPr>
          <w:rFonts w:hint="eastAsia" w:ascii="宋体" w:hAnsi="宋体"/>
          <w:szCs w:val="21"/>
        </w:rPr>
        <w:t>的。</w:t>
      </w:r>
    </w:p>
    <w:p w14:paraId="5DB36163">
      <w:pPr>
        <w:spacing w:line="440" w:lineRule="exact"/>
        <w:ind w:firstLine="420" w:firstLineChars="200"/>
        <w:rPr>
          <w:rFonts w:ascii="宋体" w:hAnsi="宋体"/>
          <w:szCs w:val="21"/>
        </w:rPr>
      </w:pPr>
      <w:r>
        <w:rPr>
          <w:rFonts w:hint="eastAsia"/>
          <w:szCs w:val="21"/>
        </w:rPr>
        <w:t xml:space="preserve">□ </w:t>
      </w:r>
      <w:r>
        <w:rPr>
          <w:rFonts w:hint="eastAsia"/>
          <w:szCs w:val="21"/>
          <w:u w:val="single"/>
        </w:rPr>
        <w:t xml:space="preserve">                                                   </w:t>
      </w:r>
      <w:r>
        <w:rPr>
          <w:rFonts w:hint="eastAsia"/>
          <w:szCs w:val="21"/>
        </w:rPr>
        <w:t xml:space="preserve"> 。</w:t>
      </w:r>
    </w:p>
    <w:p w14:paraId="43C17AF9">
      <w:pPr>
        <w:spacing w:line="440" w:lineRule="exact"/>
        <w:ind w:firstLine="420" w:firstLineChars="200"/>
        <w:rPr>
          <w:rFonts w:hint="eastAsia" w:ascii="宋体" w:hAnsi="宋体"/>
          <w:szCs w:val="21"/>
        </w:rPr>
      </w:pPr>
      <w:r>
        <w:rPr>
          <w:rFonts w:hint="eastAsia" w:ascii="宋体" w:hAnsi="宋体"/>
          <w:szCs w:val="21"/>
        </w:rPr>
        <w:t>我方保证上述信息的真实性和准确性，并承担相应的法律责任。</w:t>
      </w:r>
    </w:p>
    <w:p w14:paraId="0B451B1F">
      <w:pPr>
        <w:spacing w:line="440" w:lineRule="exact"/>
        <w:ind w:firstLine="420" w:firstLineChars="200"/>
        <w:rPr>
          <w:rFonts w:hint="eastAsia" w:ascii="宋体" w:hAnsi="宋体"/>
          <w:szCs w:val="21"/>
        </w:rPr>
      </w:pPr>
      <w:r>
        <w:rPr>
          <w:rFonts w:hint="eastAsia" w:ascii="宋体" w:hAnsi="宋体"/>
          <w:szCs w:val="21"/>
        </w:rPr>
        <w:t>特此承诺</w:t>
      </w:r>
    </w:p>
    <w:p w14:paraId="5A3F71BF">
      <w:pPr>
        <w:spacing w:line="440" w:lineRule="exact"/>
        <w:ind w:firstLine="3885" w:firstLineChars="1850"/>
        <w:rPr>
          <w:rFonts w:hint="eastAsia" w:ascii="宋体" w:hAnsi="宋体"/>
          <w:szCs w:val="21"/>
        </w:rPr>
      </w:pPr>
    </w:p>
    <w:p w14:paraId="63FFF7F3">
      <w:pPr>
        <w:spacing w:line="440" w:lineRule="exact"/>
        <w:ind w:firstLine="3885" w:firstLineChars="185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 xml:space="preserve"> （盖单位章）</w:t>
      </w:r>
    </w:p>
    <w:p w14:paraId="4C6379FC">
      <w:pPr>
        <w:spacing w:line="440" w:lineRule="exact"/>
        <w:ind w:firstLine="3885" w:firstLineChars="185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 xml:space="preserve"> （签字）</w:t>
      </w:r>
    </w:p>
    <w:p w14:paraId="241BEED1">
      <w:pPr>
        <w:spacing w:line="440" w:lineRule="exact"/>
        <w:ind w:firstLine="420" w:firstLineChars="200"/>
        <w:rPr>
          <w:rFonts w:hint="eastAsia" w:ascii="宋体" w:hAnsi="宋体"/>
          <w:szCs w:val="21"/>
        </w:rPr>
      </w:pPr>
    </w:p>
    <w:p w14:paraId="7C8F0272">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167D1D36">
      <w:pPr>
        <w:spacing w:line="440" w:lineRule="exact"/>
        <w:ind w:left="630" w:hanging="630" w:hangingChars="300"/>
        <w:rPr>
          <w:rFonts w:ascii="宋体" w:hAnsi="宋体"/>
          <w:szCs w:val="21"/>
        </w:rPr>
      </w:pPr>
    </w:p>
    <w:p w14:paraId="481316FA">
      <w:pPr>
        <w:spacing w:line="440" w:lineRule="exact"/>
        <w:ind w:left="630" w:hanging="630" w:hangingChars="300"/>
        <w:rPr>
          <w:rFonts w:ascii="宋体" w:hAnsi="宋体"/>
          <w:szCs w:val="21"/>
        </w:rPr>
      </w:pPr>
    </w:p>
    <w:p w14:paraId="760A5C73">
      <w:pPr>
        <w:spacing w:line="440" w:lineRule="exact"/>
        <w:ind w:left="630" w:hanging="630" w:hangingChars="300"/>
        <w:rPr>
          <w:rFonts w:ascii="宋体" w:hAnsi="宋体"/>
          <w:szCs w:val="21"/>
        </w:rPr>
      </w:pPr>
    </w:p>
    <w:p w14:paraId="2E7A709E">
      <w:pPr>
        <w:spacing w:line="440" w:lineRule="exact"/>
        <w:ind w:left="630" w:hanging="630" w:hangingChars="300"/>
        <w:rPr>
          <w:rFonts w:hint="eastAsia" w:ascii="宋体" w:hAnsi="宋体"/>
          <w:szCs w:val="21"/>
        </w:rPr>
      </w:pPr>
    </w:p>
    <w:p w14:paraId="72B03E68">
      <w:pPr>
        <w:spacing w:line="420" w:lineRule="exact"/>
        <w:ind w:left="840" w:hanging="840" w:hangingChars="400"/>
        <w:rPr>
          <w:rFonts w:hint="eastAsia"/>
          <w:szCs w:val="20"/>
        </w:rPr>
      </w:pPr>
      <w:r>
        <w:rPr>
          <w:rFonts w:hint="eastAsia"/>
          <w:szCs w:val="20"/>
        </w:rPr>
        <w:t>备注：1. 投标人应当根据“承诺书”的格式，如实说明拟派项目经理和施工负责人能够参加本工程投标的理由，并附相关证明材料的扫描件。</w:t>
      </w:r>
    </w:p>
    <w:p w14:paraId="4BC5C8B6">
      <w:pPr>
        <w:spacing w:line="420" w:lineRule="exact"/>
        <w:ind w:left="840" w:leftChars="300" w:hanging="210" w:hangingChars="100"/>
        <w:rPr>
          <w:rFonts w:hint="eastAsia"/>
          <w:szCs w:val="20"/>
        </w:rPr>
      </w:pPr>
      <w:r>
        <w:rPr>
          <w:rFonts w:hint="eastAsia"/>
          <w:szCs w:val="20"/>
        </w:rPr>
        <w:t>2. 投标人“承诺书”的实质内容应当与格式规定的实质内容一致。</w:t>
      </w:r>
    </w:p>
    <w:p w14:paraId="47F2EA2D">
      <w:pPr>
        <w:spacing w:line="420" w:lineRule="exact"/>
        <w:rPr>
          <w:szCs w:val="20"/>
        </w:rPr>
      </w:pPr>
    </w:p>
    <w:p w14:paraId="4D929310">
      <w:pPr>
        <w:spacing w:line="420" w:lineRule="exact"/>
        <w:rPr>
          <w:szCs w:val="20"/>
        </w:rPr>
      </w:pPr>
    </w:p>
    <w:p w14:paraId="14013510">
      <w:pPr>
        <w:spacing w:line="420" w:lineRule="exact"/>
        <w:rPr>
          <w:szCs w:val="20"/>
        </w:rPr>
      </w:pPr>
    </w:p>
    <w:p w14:paraId="7B378E1E">
      <w:pPr>
        <w:spacing w:line="420" w:lineRule="exact"/>
        <w:rPr>
          <w:szCs w:val="20"/>
        </w:rPr>
      </w:pPr>
    </w:p>
    <w:p w14:paraId="0E793E4B">
      <w:pPr>
        <w:spacing w:line="420" w:lineRule="exact"/>
        <w:rPr>
          <w:szCs w:val="20"/>
        </w:rPr>
      </w:pPr>
    </w:p>
    <w:p w14:paraId="7415E807">
      <w:pPr>
        <w:spacing w:line="420" w:lineRule="exact"/>
        <w:rPr>
          <w:szCs w:val="20"/>
        </w:rPr>
      </w:pPr>
    </w:p>
    <w:p w14:paraId="56768D11">
      <w:pPr>
        <w:spacing w:line="420" w:lineRule="exact"/>
        <w:rPr>
          <w:szCs w:val="20"/>
        </w:rPr>
      </w:pPr>
    </w:p>
    <w:p w14:paraId="5B68BF68">
      <w:pPr>
        <w:spacing w:line="420" w:lineRule="exact"/>
        <w:rPr>
          <w:szCs w:val="20"/>
        </w:rPr>
      </w:pPr>
    </w:p>
    <w:p w14:paraId="393DE27E">
      <w:pPr>
        <w:spacing w:line="420" w:lineRule="exact"/>
        <w:rPr>
          <w:szCs w:val="20"/>
        </w:rPr>
      </w:pPr>
    </w:p>
    <w:p w14:paraId="4EBCE542">
      <w:pPr>
        <w:spacing w:line="420" w:lineRule="exact"/>
        <w:rPr>
          <w:szCs w:val="20"/>
        </w:rPr>
      </w:pPr>
    </w:p>
    <w:p w14:paraId="7A53C919">
      <w:pPr>
        <w:spacing w:line="420" w:lineRule="exact"/>
        <w:rPr>
          <w:szCs w:val="20"/>
        </w:rPr>
      </w:pPr>
    </w:p>
    <w:p w14:paraId="5D685385">
      <w:pPr>
        <w:spacing w:line="420" w:lineRule="exact"/>
        <w:rPr>
          <w:szCs w:val="20"/>
        </w:rPr>
      </w:pPr>
    </w:p>
    <w:p w14:paraId="5F529142">
      <w:pPr>
        <w:spacing w:line="420" w:lineRule="exact"/>
        <w:rPr>
          <w:szCs w:val="20"/>
        </w:rPr>
      </w:pPr>
    </w:p>
    <w:p w14:paraId="1374412E">
      <w:pPr>
        <w:spacing w:line="420" w:lineRule="exact"/>
        <w:rPr>
          <w:szCs w:val="20"/>
        </w:rPr>
      </w:pPr>
    </w:p>
    <w:p w14:paraId="2091F7DE">
      <w:pPr>
        <w:spacing w:line="420" w:lineRule="exact"/>
        <w:rPr>
          <w:szCs w:val="20"/>
        </w:rPr>
      </w:pPr>
    </w:p>
    <w:p w14:paraId="1492E1F1">
      <w:pPr>
        <w:spacing w:line="420" w:lineRule="exact"/>
        <w:rPr>
          <w:szCs w:val="20"/>
        </w:rPr>
      </w:pPr>
    </w:p>
    <w:p w14:paraId="3A9A2E23">
      <w:pPr>
        <w:spacing w:line="420" w:lineRule="exact"/>
        <w:rPr>
          <w:szCs w:val="20"/>
        </w:rPr>
      </w:pPr>
    </w:p>
    <w:p w14:paraId="6D563F33">
      <w:pPr>
        <w:spacing w:line="420" w:lineRule="exact"/>
        <w:rPr>
          <w:szCs w:val="20"/>
        </w:rPr>
      </w:pPr>
    </w:p>
    <w:p w14:paraId="31E8419E">
      <w:pPr>
        <w:spacing w:line="420" w:lineRule="exact"/>
        <w:rPr>
          <w:szCs w:val="20"/>
        </w:rPr>
      </w:pPr>
    </w:p>
    <w:p w14:paraId="7053474B">
      <w:pPr>
        <w:spacing w:line="420" w:lineRule="exact"/>
        <w:rPr>
          <w:rFonts w:hint="eastAsia"/>
        </w:rPr>
      </w:pPr>
    </w:p>
    <w:p w14:paraId="22D23D98">
      <w:pPr>
        <w:pStyle w:val="4"/>
        <w:spacing w:before="120"/>
        <w:jc w:val="center"/>
        <w:rPr>
          <w:rFonts w:hint="eastAsia"/>
          <w:sz w:val="24"/>
        </w:rPr>
      </w:pPr>
      <w:bookmarkStart w:id="2032" w:name="_Toc154064034"/>
      <w:bookmarkStart w:id="2033" w:name="_Toc461454883"/>
      <w:r>
        <w:rPr>
          <w:rFonts w:hint="eastAsia"/>
          <w:sz w:val="24"/>
        </w:rPr>
        <w:t>（六）其他主要项目管理人员简历表</w:t>
      </w:r>
      <w:bookmarkEnd w:id="2032"/>
      <w:bookmarkEnd w:id="2033"/>
    </w:p>
    <w:p w14:paraId="7643D323">
      <w:pPr>
        <w:ind w:firstLine="1050" w:firstLineChars="500"/>
        <w:rPr>
          <w:rFonts w:hint="eastAsia" w:ascii="宋体" w:hAnsi="宋体"/>
          <w:szCs w:val="21"/>
        </w:rPr>
      </w:pPr>
    </w:p>
    <w:tbl>
      <w:tblPr>
        <w:tblStyle w:val="41"/>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85"/>
        <w:gridCol w:w="574"/>
        <w:gridCol w:w="325"/>
        <w:gridCol w:w="1090"/>
        <w:gridCol w:w="1222"/>
        <w:gridCol w:w="479"/>
        <w:gridCol w:w="1539"/>
        <w:gridCol w:w="2051"/>
      </w:tblGrid>
      <w:tr w14:paraId="20674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2E3957B9">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姓  名</w:t>
            </w:r>
          </w:p>
        </w:tc>
        <w:tc>
          <w:tcPr>
            <w:tcW w:w="984" w:type="dxa"/>
            <w:gridSpan w:val="3"/>
            <w:noWrap w:val="0"/>
            <w:vAlign w:val="center"/>
          </w:tcPr>
          <w:p w14:paraId="7D67D9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090" w:type="dxa"/>
            <w:noWrap w:val="0"/>
            <w:vAlign w:val="center"/>
          </w:tcPr>
          <w:p w14:paraId="542D3A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年  龄</w:t>
            </w:r>
          </w:p>
        </w:tc>
        <w:tc>
          <w:tcPr>
            <w:tcW w:w="1222" w:type="dxa"/>
            <w:noWrap w:val="0"/>
            <w:vAlign w:val="center"/>
          </w:tcPr>
          <w:p w14:paraId="23D6A3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018" w:type="dxa"/>
            <w:gridSpan w:val="2"/>
            <w:noWrap w:val="0"/>
            <w:vAlign w:val="center"/>
          </w:tcPr>
          <w:p w14:paraId="0FCB72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学历</w:t>
            </w:r>
          </w:p>
        </w:tc>
        <w:tc>
          <w:tcPr>
            <w:tcW w:w="2051" w:type="dxa"/>
            <w:noWrap w:val="0"/>
            <w:vAlign w:val="center"/>
          </w:tcPr>
          <w:p w14:paraId="687378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2430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9" w:type="dxa"/>
            <w:noWrap w:val="0"/>
            <w:vAlign w:val="center"/>
          </w:tcPr>
          <w:p w14:paraId="76507DC8">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职  称</w:t>
            </w:r>
          </w:p>
        </w:tc>
        <w:tc>
          <w:tcPr>
            <w:tcW w:w="3296" w:type="dxa"/>
            <w:gridSpan w:val="5"/>
            <w:noWrap w:val="0"/>
            <w:vAlign w:val="center"/>
          </w:tcPr>
          <w:p w14:paraId="39E378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2018" w:type="dxa"/>
            <w:gridSpan w:val="2"/>
            <w:noWrap w:val="0"/>
            <w:vAlign w:val="center"/>
          </w:tcPr>
          <w:p w14:paraId="409489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拟在本工程任职</w:t>
            </w:r>
          </w:p>
        </w:tc>
        <w:tc>
          <w:tcPr>
            <w:tcW w:w="2051" w:type="dxa"/>
            <w:noWrap w:val="0"/>
            <w:vAlign w:val="center"/>
          </w:tcPr>
          <w:p w14:paraId="537757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001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23" w:type="dxa"/>
            <w:gridSpan w:val="5"/>
            <w:noWrap w:val="0"/>
            <w:vAlign w:val="center"/>
          </w:tcPr>
          <w:p w14:paraId="4A8A7A7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注册执业资格等级</w:t>
            </w:r>
          </w:p>
        </w:tc>
        <w:tc>
          <w:tcPr>
            <w:tcW w:w="1222" w:type="dxa"/>
            <w:noWrap w:val="0"/>
            <w:vAlign w:val="center"/>
          </w:tcPr>
          <w:p w14:paraId="5FFEDC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xml:space="preserve">      级</w:t>
            </w:r>
          </w:p>
        </w:tc>
        <w:tc>
          <w:tcPr>
            <w:tcW w:w="2018" w:type="dxa"/>
            <w:gridSpan w:val="2"/>
            <w:noWrap w:val="0"/>
            <w:vAlign w:val="center"/>
          </w:tcPr>
          <w:p w14:paraId="06CF324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专业</w:t>
            </w:r>
          </w:p>
        </w:tc>
        <w:tc>
          <w:tcPr>
            <w:tcW w:w="2051" w:type="dxa"/>
            <w:noWrap w:val="0"/>
            <w:vAlign w:val="center"/>
          </w:tcPr>
          <w:p w14:paraId="62BF990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E2EF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gridSpan w:val="2"/>
            <w:noWrap w:val="0"/>
            <w:vAlign w:val="center"/>
          </w:tcPr>
          <w:p w14:paraId="2B04830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毕业学校</w:t>
            </w:r>
          </w:p>
        </w:tc>
        <w:tc>
          <w:tcPr>
            <w:tcW w:w="7280" w:type="dxa"/>
            <w:gridSpan w:val="7"/>
            <w:noWrap w:val="0"/>
            <w:vAlign w:val="center"/>
          </w:tcPr>
          <w:p w14:paraId="7DD1A01D">
            <w:pPr>
              <w:keepNext w:val="0"/>
              <w:keepLines w:val="0"/>
              <w:suppressLineNumbers w:val="0"/>
              <w:spacing w:before="0" w:beforeAutospacing="0" w:after="0" w:afterAutospacing="0"/>
              <w:ind w:left="0" w:right="0" w:firstLine="840" w:firstLineChars="400"/>
              <w:rPr>
                <w:rFonts w:hint="eastAsia" w:ascii="宋体" w:hAnsi="宋体" w:eastAsia="宋体" w:cs="Times New Roman"/>
                <w:szCs w:val="21"/>
              </w:rPr>
            </w:pPr>
            <w:r>
              <w:rPr>
                <w:rFonts w:hint="eastAsia" w:ascii="宋体" w:hAnsi="宋体" w:eastAsia="宋体" w:cs="Times New Roman"/>
                <w:szCs w:val="21"/>
              </w:rPr>
              <w:t>年毕业于                  学校            专业</w:t>
            </w:r>
          </w:p>
        </w:tc>
      </w:tr>
      <w:tr w14:paraId="729E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14" w:type="dxa"/>
            <w:gridSpan w:val="9"/>
            <w:noWrap w:val="0"/>
            <w:vAlign w:val="center"/>
          </w:tcPr>
          <w:p w14:paraId="1A29F6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ascii="宋体" w:hAnsi="宋体" w:eastAsia="宋体" w:cs="Times New Roman"/>
                <w:szCs w:val="21"/>
              </w:rPr>
              <w:t>主要</w:t>
            </w:r>
            <w:r>
              <w:rPr>
                <w:rFonts w:hint="eastAsia" w:ascii="宋体" w:hAnsi="宋体" w:eastAsia="宋体" w:cs="Times New Roman"/>
                <w:szCs w:val="21"/>
              </w:rPr>
              <w:t>管理</w:t>
            </w:r>
            <w:r>
              <w:rPr>
                <w:rFonts w:ascii="宋体" w:hAnsi="宋体" w:eastAsia="宋体" w:cs="Times New Roman"/>
                <w:szCs w:val="21"/>
              </w:rPr>
              <w:t>经历</w:t>
            </w:r>
          </w:p>
        </w:tc>
      </w:tr>
      <w:tr w14:paraId="45593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16FC5F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时  间</w:t>
            </w:r>
          </w:p>
        </w:tc>
        <w:tc>
          <w:tcPr>
            <w:tcW w:w="3116" w:type="dxa"/>
            <w:gridSpan w:val="4"/>
            <w:noWrap w:val="0"/>
            <w:vAlign w:val="center"/>
          </w:tcPr>
          <w:p w14:paraId="467C2CB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参加过的类似项目名称</w:t>
            </w:r>
          </w:p>
        </w:tc>
        <w:tc>
          <w:tcPr>
            <w:tcW w:w="3590" w:type="dxa"/>
            <w:gridSpan w:val="2"/>
            <w:noWrap w:val="0"/>
            <w:vAlign w:val="center"/>
          </w:tcPr>
          <w:p w14:paraId="13F8EAD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发包人及联系电话</w:t>
            </w:r>
          </w:p>
        </w:tc>
      </w:tr>
      <w:tr w14:paraId="559E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2060EF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757D8D0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24216E3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7C0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CFBAF6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142C40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1B99BFC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E07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3A0EA84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12BB909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18CA09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E7C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0C1D9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1A3E97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70702F3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D91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1316CB8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2E90E1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5DF60BC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5D6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729A2F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37A99B7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0FA47E4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72D3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0B8C6C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71A591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40C2C87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65E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40A8EA5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045624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1CB644A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B1C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708" w:type="dxa"/>
            <w:gridSpan w:val="3"/>
            <w:noWrap w:val="0"/>
            <w:vAlign w:val="center"/>
          </w:tcPr>
          <w:p w14:paraId="5634E6E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116" w:type="dxa"/>
            <w:gridSpan w:val="4"/>
            <w:noWrap w:val="0"/>
            <w:vAlign w:val="center"/>
          </w:tcPr>
          <w:p w14:paraId="3A50CE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590" w:type="dxa"/>
            <w:gridSpan w:val="2"/>
            <w:noWrap w:val="0"/>
            <w:vAlign w:val="center"/>
          </w:tcPr>
          <w:p w14:paraId="3724A57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00875788">
      <w:pPr>
        <w:spacing w:line="440" w:lineRule="exact"/>
        <w:jc w:val="right"/>
        <w:rPr>
          <w:rFonts w:ascii="宋体" w:hAnsi="宋体"/>
          <w:szCs w:val="21"/>
        </w:rPr>
      </w:pPr>
    </w:p>
    <w:p w14:paraId="2420200C">
      <w:pPr>
        <w:ind w:left="840" w:hanging="840" w:hangingChars="400"/>
        <w:rPr>
          <w:rFonts w:hint="eastAsia" w:ascii="宋体" w:hAnsi="宋体"/>
        </w:rPr>
      </w:pPr>
    </w:p>
    <w:p w14:paraId="0BF148AA">
      <w:pPr>
        <w:ind w:left="840" w:hanging="840" w:hangingChars="400"/>
        <w:rPr>
          <w:rFonts w:hint="eastAsia" w:ascii="宋体" w:hAnsi="宋体"/>
        </w:rPr>
      </w:pPr>
    </w:p>
    <w:p w14:paraId="6C5D4818">
      <w:pPr>
        <w:ind w:left="840" w:hanging="840" w:hangingChars="400"/>
        <w:rPr>
          <w:rFonts w:hint="eastAsia" w:ascii="宋体" w:hAnsi="宋体"/>
        </w:rPr>
      </w:pPr>
    </w:p>
    <w:p w14:paraId="379D9084">
      <w:pPr>
        <w:ind w:left="840" w:hanging="840" w:hangingChars="400"/>
        <w:rPr>
          <w:rFonts w:hint="eastAsia" w:ascii="宋体" w:hAnsi="宋体"/>
        </w:rPr>
      </w:pPr>
    </w:p>
    <w:p w14:paraId="07F36BEA">
      <w:pPr>
        <w:ind w:left="840" w:hanging="840" w:hangingChars="400"/>
        <w:rPr>
          <w:rFonts w:hint="eastAsia" w:ascii="宋体" w:hAnsi="宋体"/>
        </w:rPr>
      </w:pPr>
    </w:p>
    <w:p w14:paraId="307EA01A">
      <w:pPr>
        <w:ind w:left="840" w:hanging="840" w:hangingChars="400"/>
        <w:rPr>
          <w:rFonts w:hint="eastAsia" w:ascii="宋体" w:hAnsi="宋体"/>
        </w:rPr>
      </w:pPr>
    </w:p>
    <w:p w14:paraId="3A9ABE3D">
      <w:pPr>
        <w:ind w:left="840" w:hanging="840" w:hangingChars="400"/>
        <w:rPr>
          <w:rFonts w:hint="eastAsia" w:ascii="宋体" w:hAnsi="宋体"/>
        </w:rPr>
      </w:pPr>
      <w:r>
        <w:rPr>
          <w:rFonts w:hint="eastAsia" w:ascii="宋体" w:hAnsi="宋体"/>
        </w:rPr>
        <w:t>备注：</w:t>
      </w:r>
      <w:r>
        <w:rPr>
          <w:rFonts w:hint="eastAsia"/>
        </w:rPr>
        <w:t>1</w:t>
      </w:r>
      <w:r>
        <w:rPr>
          <w:rFonts w:hint="eastAsia" w:ascii="宋体" w:hAnsi="宋体"/>
        </w:rPr>
        <w:t>.应附资格证书（如有）、注册证书（如有）、岗位培训考核合格证书（如有）、职称证、学历证扫描件。</w:t>
      </w:r>
    </w:p>
    <w:p w14:paraId="7633D5C8">
      <w:pPr>
        <w:ind w:firstLine="630" w:firstLineChars="300"/>
        <w:rPr>
          <w:rFonts w:hint="eastAsia"/>
        </w:rPr>
      </w:pPr>
      <w:r>
        <w:rPr>
          <w:rFonts w:hint="eastAsia"/>
          <w:szCs w:val="21"/>
        </w:rPr>
        <w:t>2</w:t>
      </w:r>
      <w:r>
        <w:rPr>
          <w:rFonts w:hint="eastAsia" w:ascii="宋体" w:hAnsi="宋体"/>
          <w:szCs w:val="21"/>
        </w:rPr>
        <w:t>.每张表格只填写一个人，并标明序号</w:t>
      </w:r>
      <w:r>
        <w:rPr>
          <w:rFonts w:hint="eastAsia" w:ascii="宋体" w:hAnsi="宋体"/>
        </w:rPr>
        <w:t>。</w:t>
      </w:r>
    </w:p>
    <w:p w14:paraId="1C73AC81">
      <w:pPr>
        <w:spacing w:line="420" w:lineRule="exact"/>
        <w:ind w:left="525" w:leftChars="250" w:firstLine="105" w:firstLineChars="50"/>
        <w:rPr>
          <w:rFonts w:hint="eastAsia"/>
        </w:rPr>
      </w:pPr>
    </w:p>
    <w:p w14:paraId="5177140F">
      <w:pPr>
        <w:spacing w:line="440" w:lineRule="exact"/>
        <w:rPr>
          <w:rFonts w:hint="eastAsia" w:ascii="宋体" w:hAnsi="宋体"/>
          <w:szCs w:val="21"/>
        </w:rPr>
      </w:pPr>
    </w:p>
    <w:p w14:paraId="43DB3868">
      <w:pPr>
        <w:spacing w:line="400" w:lineRule="atLeast"/>
        <w:ind w:left="840" w:hanging="840" w:hangingChars="400"/>
        <w:rPr>
          <w:rFonts w:hint="eastAsia" w:ascii="宋体" w:hAnsi="宋体" w:cs="宋体"/>
          <w:szCs w:val="21"/>
        </w:rPr>
      </w:pPr>
    </w:p>
    <w:p w14:paraId="6D3358CA">
      <w:pPr>
        <w:pStyle w:val="119"/>
        <w:spacing w:before="48"/>
        <w:outlineLvl w:val="0"/>
        <w:rPr>
          <w:rFonts w:hint="eastAsia"/>
          <w:sz w:val="28"/>
          <w:szCs w:val="28"/>
        </w:rPr>
      </w:pPr>
      <w:bookmarkStart w:id="2034" w:name="_Toc26279"/>
      <w:bookmarkStart w:id="2035" w:name="_Toc30149"/>
      <w:bookmarkStart w:id="2036" w:name="_Toc1612"/>
      <w:bookmarkStart w:id="2037" w:name="_Toc31229"/>
      <w:bookmarkStart w:id="2038" w:name="_Toc154064035"/>
      <w:r>
        <w:rPr>
          <w:rFonts w:hint="eastAsia"/>
          <w:sz w:val="28"/>
          <w:szCs w:val="28"/>
        </w:rPr>
        <w:t>八、</w:t>
      </w:r>
      <w:bookmarkStart w:id="2039" w:name="_Toc152045807"/>
      <w:bookmarkStart w:id="2040" w:name="_Toc144974875"/>
      <w:bookmarkStart w:id="2041" w:name="_Toc152042596"/>
      <w:bookmarkStart w:id="2042" w:name="_Toc247527847"/>
      <w:bookmarkStart w:id="2043" w:name="_Toc247514299"/>
      <w:r>
        <w:rPr>
          <w:rFonts w:hint="eastAsia"/>
          <w:sz w:val="28"/>
          <w:szCs w:val="28"/>
        </w:rPr>
        <w:t>资格审查资料</w:t>
      </w:r>
      <w:bookmarkEnd w:id="2034"/>
      <w:bookmarkEnd w:id="2035"/>
      <w:bookmarkEnd w:id="2036"/>
      <w:bookmarkEnd w:id="2037"/>
      <w:bookmarkEnd w:id="2038"/>
      <w:bookmarkEnd w:id="2039"/>
      <w:bookmarkEnd w:id="2040"/>
      <w:bookmarkEnd w:id="2041"/>
      <w:bookmarkEnd w:id="2042"/>
      <w:bookmarkEnd w:id="2043"/>
    </w:p>
    <w:p w14:paraId="336BC8AF">
      <w:pPr>
        <w:pStyle w:val="4"/>
        <w:spacing w:before="120"/>
        <w:jc w:val="center"/>
        <w:rPr>
          <w:sz w:val="24"/>
        </w:rPr>
      </w:pPr>
      <w:bookmarkStart w:id="2044" w:name="_Toc154064036"/>
      <w:bookmarkStart w:id="2045" w:name="_Toc247514300"/>
      <w:bookmarkStart w:id="2046" w:name="_Toc152045808"/>
      <w:bookmarkStart w:id="2047" w:name="_Toc519085671"/>
      <w:bookmarkStart w:id="2048" w:name="_Toc152042597"/>
      <w:bookmarkStart w:id="2049" w:name="_Toc21589"/>
      <w:bookmarkStart w:id="2050" w:name="_Toc144974876"/>
      <w:bookmarkStart w:id="2051" w:name="_Toc247527848"/>
      <w:r>
        <w:rPr>
          <w:sz w:val="24"/>
        </w:rPr>
        <w:t>（一）投标人基本情况</w:t>
      </w:r>
      <w:bookmarkEnd w:id="2044"/>
      <w:bookmarkEnd w:id="2045"/>
      <w:bookmarkEnd w:id="2046"/>
      <w:bookmarkEnd w:id="2047"/>
      <w:bookmarkEnd w:id="2048"/>
      <w:bookmarkEnd w:id="2049"/>
      <w:bookmarkEnd w:id="2050"/>
      <w:bookmarkEnd w:id="2051"/>
    </w:p>
    <w:p w14:paraId="5BD320BA">
      <w:pPr>
        <w:pStyle w:val="127"/>
        <w:jc w:val="center"/>
        <w:outlineLvl w:val="3"/>
        <w:rPr>
          <w:szCs w:val="24"/>
        </w:rPr>
      </w:pPr>
      <w:bookmarkStart w:id="2052" w:name="_Toc154064037"/>
      <w:bookmarkStart w:id="2053" w:name="_Toc426496257"/>
      <w:bookmarkStart w:id="2054" w:name="_Toc456173567"/>
      <w:bookmarkStart w:id="2055" w:name="_Toc519085672"/>
      <w:r>
        <w:rPr>
          <w:rFonts w:hint="eastAsia"/>
          <w:szCs w:val="24"/>
        </w:rPr>
        <w:t>1-1投标人基本情况表</w:t>
      </w:r>
      <w:bookmarkEnd w:id="2052"/>
      <w:bookmarkEnd w:id="2053"/>
      <w:bookmarkEnd w:id="2054"/>
      <w:bookmarkEnd w:id="2055"/>
    </w:p>
    <w:tbl>
      <w:tblPr>
        <w:tblStyle w:val="41"/>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28D17F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FC04BC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2EF5667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A726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61683D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0B78F1A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7CB01A0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536EA13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79D0E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5"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5BD4B2C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1AC042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1CAF650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60EAA99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 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48B7481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5057BA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05740E0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342469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传  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0F4C831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44A6E1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网 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50AA266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A122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6265E6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59B6BE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5A2BB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8ABA0C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法定代表人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F17363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4F778B5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09F8769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265A0D2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2E7A523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B2FD39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3C4A2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09B7F1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79605DE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52F4F14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1111529D">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096E795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79D1F11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AD90CF9">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0F173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1D7647F">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DD1DF9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3F6F7507">
            <w:pPr>
              <w:keepNext w:val="0"/>
              <w:keepLines w:val="0"/>
              <w:suppressLineNumbers w:val="0"/>
              <w:topLinePunct/>
              <w:spacing w:before="0" w:beforeAutospacing="0" w:after="0" w:afterAutospacing="0" w:line="440" w:lineRule="exact"/>
              <w:ind w:left="0" w:right="0" w:firstLine="105" w:firstLineChars="50"/>
              <w:jc w:val="center"/>
              <w:rPr>
                <w:rFonts w:ascii="Calibri" w:hAnsi="Calibri" w:eastAsia="宋体" w:cs="Times New Roman"/>
                <w:szCs w:val="21"/>
              </w:rPr>
            </w:pPr>
            <w:r>
              <w:rPr>
                <w:rFonts w:ascii="Calibri" w:hAnsi="Calibri" w:eastAsia="宋体" w:cs="Times New Roman"/>
                <w:szCs w:val="21"/>
              </w:rPr>
              <w:t>员工总人数：</w:t>
            </w:r>
          </w:p>
        </w:tc>
      </w:tr>
      <w:tr w14:paraId="006160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FFE9325">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126DC8E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120FAF1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789B3B2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91E565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7B35A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37A6D9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51F40D74">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475AAA8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58D0A7F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0D3AFE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7311E9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6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9BB24C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0CE7F09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23B2720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2CF4A09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2B2FBE2">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229717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4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3FD0D56E">
            <w:pPr>
              <w:keepNext w:val="0"/>
              <w:keepLines w:val="0"/>
              <w:suppressLineNumbers w:val="0"/>
              <w:topLinePunct/>
              <w:spacing w:before="0" w:beforeAutospacing="0" w:after="0" w:afterAutospacing="0" w:line="440" w:lineRule="exact"/>
              <w:ind w:left="0" w:right="0"/>
              <w:jc w:val="center"/>
              <w:rPr>
                <w:rFonts w:hint="eastAsia" w:ascii="Calibri" w:hAnsi="Calibri" w:eastAsia="宋体" w:cs="Times New Roman"/>
              </w:rPr>
            </w:pPr>
            <w:r>
              <w:rPr>
                <w:rFonts w:hint="eastAsia" w:ascii="Calibri" w:hAnsi="Calibri" w:eastAsia="宋体" w:cs="Times New Roman"/>
              </w:rPr>
              <w:t>基本账户</w:t>
            </w:r>
          </w:p>
          <w:p w14:paraId="5F261FA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A2A315B">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4463A688">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1143346E">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DCB4B6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4924E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F56FEB7">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hint="eastAsia" w:ascii="Calibri" w:hAnsi="Calibri" w:eastAsia="宋体" w:cs="Times New Roman"/>
              </w:rPr>
              <w:t>基本账户账号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5FD9224C">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840" w:type="dxa"/>
            <w:vMerge w:val="continue"/>
            <w:tcBorders>
              <w:top w:val="single" w:color="auto" w:sz="4" w:space="0"/>
              <w:left w:val="single" w:color="auto" w:sz="4" w:space="0"/>
              <w:bottom w:val="single" w:color="auto" w:sz="4" w:space="0"/>
              <w:right w:val="single" w:color="auto" w:sz="4" w:space="0"/>
            </w:tcBorders>
            <w:noWrap w:val="0"/>
            <w:vAlign w:val="center"/>
          </w:tcPr>
          <w:p w14:paraId="36A98D51">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208DD21A">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rPr>
            </w:pPr>
            <w:r>
              <w:rPr>
                <w:rFonts w:ascii="Calibri" w:hAnsi="Calibri" w:eastAsia="宋体" w:cs="Times New Roman"/>
                <w:szCs w:val="21"/>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490584D6">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r w14:paraId="09C917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41" w:hRule="atLeast"/>
        </w:trPr>
        <w:tc>
          <w:tcPr>
            <w:tcW w:w="1728" w:type="dxa"/>
            <w:tcBorders>
              <w:top w:val="single" w:color="auto" w:sz="4" w:space="0"/>
              <w:left w:val="single" w:color="auto" w:sz="4" w:space="0"/>
              <w:right w:val="single" w:color="auto" w:sz="4" w:space="0"/>
            </w:tcBorders>
            <w:noWrap w:val="0"/>
            <w:vAlign w:val="center"/>
          </w:tcPr>
          <w:p w14:paraId="090612CD">
            <w:pPr>
              <w:keepNext w:val="0"/>
              <w:keepLines w:val="0"/>
              <w:suppressLineNumbers w:val="0"/>
              <w:topLinePunct/>
              <w:spacing w:before="0" w:beforeAutospacing="0" w:after="0" w:afterAutospacing="0" w:line="440" w:lineRule="exact"/>
              <w:ind w:left="0" w:right="0" w:firstLine="210" w:firstLineChars="100"/>
              <w:jc w:val="center"/>
              <w:rPr>
                <w:rFonts w:ascii="Calibri" w:hAnsi="Calibri" w:eastAsia="宋体" w:cs="Times New Roman"/>
                <w:szCs w:val="21"/>
              </w:rPr>
            </w:pPr>
            <w:r>
              <w:rPr>
                <w:rFonts w:ascii="Calibri" w:hAnsi="Calibri" w:eastAsia="宋体" w:cs="Times New Roman"/>
                <w:szCs w:val="21"/>
              </w:rPr>
              <w:t>经营范围</w:t>
            </w:r>
          </w:p>
        </w:tc>
        <w:tc>
          <w:tcPr>
            <w:tcW w:w="6840" w:type="dxa"/>
            <w:gridSpan w:val="9"/>
            <w:tcBorders>
              <w:top w:val="single" w:color="auto" w:sz="4" w:space="0"/>
              <w:left w:val="single" w:color="auto" w:sz="4" w:space="0"/>
              <w:right w:val="single" w:color="auto" w:sz="4" w:space="0"/>
            </w:tcBorders>
            <w:noWrap w:val="0"/>
            <w:vAlign w:val="center"/>
          </w:tcPr>
          <w:p w14:paraId="459C86A7">
            <w:pPr>
              <w:keepNext w:val="0"/>
              <w:keepLines w:val="0"/>
              <w:suppressLineNumbers w:val="0"/>
              <w:topLinePunct/>
              <w:spacing w:before="0" w:beforeAutospacing="0" w:after="0" w:afterAutospacing="0" w:line="440" w:lineRule="exact"/>
              <w:ind w:left="0" w:right="0"/>
              <w:rPr>
                <w:rFonts w:ascii="Calibri" w:hAnsi="Calibri" w:eastAsia="宋体" w:cs="Times New Roman"/>
                <w:szCs w:val="21"/>
              </w:rPr>
            </w:pPr>
          </w:p>
        </w:tc>
      </w:tr>
      <w:tr w14:paraId="05BCD3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BEAF9F3">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44941590">
            <w:pPr>
              <w:keepNext w:val="0"/>
              <w:keepLines w:val="0"/>
              <w:suppressLineNumbers w:val="0"/>
              <w:topLinePunct/>
              <w:spacing w:before="0" w:beforeAutospacing="0" w:after="0" w:afterAutospacing="0" w:line="440" w:lineRule="exact"/>
              <w:ind w:left="0" w:right="0"/>
              <w:jc w:val="center"/>
              <w:rPr>
                <w:rFonts w:ascii="Calibri" w:hAnsi="Calibri" w:eastAsia="宋体" w:cs="Times New Roman"/>
                <w:szCs w:val="21"/>
              </w:rPr>
            </w:pPr>
          </w:p>
        </w:tc>
      </w:tr>
    </w:tbl>
    <w:p w14:paraId="432551A4">
      <w:pPr>
        <w:spacing w:line="360" w:lineRule="exact"/>
        <w:ind w:left="945" w:hanging="945" w:hangingChars="450"/>
        <w:rPr>
          <w:szCs w:val="21"/>
        </w:rPr>
      </w:pPr>
    </w:p>
    <w:p w14:paraId="1FBBFAD5">
      <w:pPr>
        <w:spacing w:line="360" w:lineRule="exact"/>
        <w:ind w:left="945" w:hanging="945" w:hangingChars="450"/>
        <w:rPr>
          <w:rFonts w:hint="eastAsia"/>
          <w:szCs w:val="21"/>
        </w:rPr>
      </w:pPr>
      <w:r>
        <w:rPr>
          <w:rFonts w:hint="eastAsia"/>
          <w:szCs w:val="21"/>
        </w:rPr>
        <w:t>备注：1. 本表后应附企业法人营业执照、企业资质证书、安全生产许可证（如有）、</w:t>
      </w:r>
      <w:r>
        <w:rPr>
          <w:szCs w:val="21"/>
        </w:rPr>
        <w:t>基本账户开户许可证</w:t>
      </w:r>
      <w:r>
        <w:rPr>
          <w:rFonts w:hint="eastAsia"/>
          <w:szCs w:val="21"/>
        </w:rPr>
        <w:t>（基本账户信息）、</w:t>
      </w:r>
      <w:r>
        <w:rPr>
          <w:szCs w:val="21"/>
        </w:rPr>
        <w:t>质量</w:t>
      </w:r>
      <w:r>
        <w:rPr>
          <w:rFonts w:hint="eastAsia"/>
          <w:szCs w:val="21"/>
        </w:rPr>
        <w:t>、</w:t>
      </w:r>
      <w:r>
        <w:rPr>
          <w:szCs w:val="21"/>
        </w:rPr>
        <w:t>环境</w:t>
      </w:r>
      <w:r>
        <w:rPr>
          <w:rFonts w:hint="eastAsia"/>
          <w:szCs w:val="21"/>
        </w:rPr>
        <w:t>、职业健康安全管理体系认证证书等材料的扫描件。</w:t>
      </w:r>
    </w:p>
    <w:p w14:paraId="4AC2C69D">
      <w:pPr>
        <w:spacing w:line="360" w:lineRule="exact"/>
        <w:ind w:firstLine="630" w:firstLineChars="300"/>
        <w:rPr>
          <w:rFonts w:hint="eastAsia" w:ascii="宋体" w:hAnsi="宋体"/>
          <w:szCs w:val="21"/>
        </w:rPr>
      </w:pPr>
      <w:r>
        <w:rPr>
          <w:szCs w:val="21"/>
        </w:rPr>
        <w:t>2</w:t>
      </w:r>
      <w:r>
        <w:rPr>
          <w:rFonts w:hint="eastAsia" w:ascii="宋体" w:hAnsi="宋体"/>
          <w:szCs w:val="21"/>
        </w:rPr>
        <w:t>．联合体形式投标的，联合体各成员应分别填写。</w:t>
      </w:r>
    </w:p>
    <w:p w14:paraId="5FF311FC">
      <w:pPr>
        <w:spacing w:line="400" w:lineRule="exact"/>
      </w:pPr>
    </w:p>
    <w:p w14:paraId="2A9A7E28">
      <w:pPr>
        <w:spacing w:line="400" w:lineRule="exact"/>
        <w:rPr>
          <w:rFonts w:hint="eastAsia"/>
        </w:rPr>
      </w:pPr>
    </w:p>
    <w:p w14:paraId="5168411B">
      <w:pPr>
        <w:pStyle w:val="127"/>
        <w:jc w:val="center"/>
        <w:outlineLvl w:val="3"/>
        <w:rPr>
          <w:rFonts w:hint="eastAsia"/>
          <w:bCs/>
        </w:rPr>
      </w:pPr>
      <w:bookmarkStart w:id="2056" w:name="_Toc154064038"/>
      <w:bookmarkStart w:id="2057" w:name="_Toc107270913"/>
      <w:bookmarkStart w:id="2058" w:name="_Toc141461636"/>
      <w:r>
        <w:rPr>
          <w:rFonts w:hint="eastAsia"/>
          <w:szCs w:val="24"/>
        </w:rPr>
        <w:t>1-2关联单位情况说明</w:t>
      </w:r>
      <w:bookmarkEnd w:id="2056"/>
      <w:bookmarkEnd w:id="2057"/>
      <w:bookmarkEnd w:id="2058"/>
    </w:p>
    <w:p w14:paraId="76E7CD8D">
      <w:pPr>
        <w:widowControl/>
        <w:spacing w:line="360" w:lineRule="exact"/>
        <w:ind w:firstLine="560" w:firstLineChars="200"/>
        <w:jc w:val="center"/>
        <w:outlineLvl w:val="3"/>
        <w:rPr>
          <w:rFonts w:hint="eastAsia" w:eastAsia="黑体" w:cs="宋体"/>
          <w:bCs/>
          <w:kern w:val="20"/>
          <w:sz w:val="28"/>
          <w:szCs w:val="28"/>
        </w:rPr>
      </w:pPr>
    </w:p>
    <w:p w14:paraId="01F6E097">
      <w:pPr>
        <w:widowControl/>
        <w:spacing w:line="360" w:lineRule="exact"/>
        <w:ind w:firstLine="210" w:firstLineChars="100"/>
        <w:rPr>
          <w:rFonts w:hint="eastAsia"/>
          <w:szCs w:val="20"/>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69A14A6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0" w:hRule="atLeast"/>
          <w:jc w:val="center"/>
        </w:trPr>
        <w:tc>
          <w:tcPr>
            <w:tcW w:w="9234" w:type="dxa"/>
            <w:noWrap w:val="0"/>
            <w:vAlign w:val="top"/>
          </w:tcPr>
          <w:p w14:paraId="2BDBCE76">
            <w:pPr>
              <w:keepNext w:val="0"/>
              <w:keepLines w:val="0"/>
              <w:suppressLineNumbers w:val="0"/>
              <w:tabs>
                <w:tab w:val="left" w:pos="0"/>
              </w:tabs>
              <w:snapToGrid w:val="0"/>
              <w:spacing w:before="0" w:beforeAutospacing="0" w:after="0" w:afterAutospacing="0" w:line="360" w:lineRule="exact"/>
              <w:ind w:left="0" w:right="0"/>
              <w:rPr>
                <w:rFonts w:ascii="Calibri" w:hAnsi="Calibri" w:eastAsia="宋体" w:cs="Times New Roman"/>
                <w:szCs w:val="21"/>
              </w:rPr>
            </w:pPr>
          </w:p>
          <w:p w14:paraId="5BEE272B">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r>
              <w:rPr>
                <w:rFonts w:ascii="宋体" w:hAnsi="宋体" w:eastAsia="宋体" w:cs="Times New Roman"/>
                <w:szCs w:val="20"/>
              </w:rPr>
              <w:t>单位负责人</w:t>
            </w:r>
            <w:r>
              <w:rPr>
                <w:rFonts w:hint="eastAsia" w:ascii="宋体" w:hAnsi="宋体" w:eastAsia="宋体" w:cs="Times New Roman"/>
                <w:szCs w:val="20"/>
              </w:rPr>
              <w:t>与本</w:t>
            </w:r>
            <w:r>
              <w:rPr>
                <w:rFonts w:ascii="宋体" w:hAnsi="宋体" w:eastAsia="宋体" w:cs="Times New Roman"/>
                <w:szCs w:val="20"/>
              </w:rPr>
              <w:t>单位负责人为同一人</w:t>
            </w:r>
            <w:r>
              <w:rPr>
                <w:rFonts w:hint="eastAsia" w:ascii="宋体" w:hAnsi="宋体" w:eastAsia="宋体" w:cs="Times New Roman"/>
                <w:szCs w:val="20"/>
              </w:rPr>
              <w:t>的单位：</w:t>
            </w:r>
          </w:p>
          <w:p w14:paraId="582ACFBF">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023B3EF">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674F9DA5">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8E08DB6">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C24C299">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4B33CBC6">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323A92B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r>
              <w:rPr>
                <w:rFonts w:hint="eastAsia" w:ascii="宋体" w:hAnsi="宋体" w:eastAsia="宋体" w:cs="Times New Roman"/>
                <w:szCs w:val="20"/>
              </w:rPr>
              <w:t>与本</w:t>
            </w:r>
            <w:r>
              <w:rPr>
                <w:rFonts w:ascii="宋体" w:hAnsi="宋体" w:eastAsia="宋体" w:cs="Times New Roman"/>
                <w:szCs w:val="20"/>
              </w:rPr>
              <w:t>单位存在控股</w:t>
            </w:r>
            <w:r>
              <w:rPr>
                <w:rFonts w:hint="eastAsia" w:ascii="宋体" w:hAnsi="宋体" w:eastAsia="宋体" w:cs="Times New Roman"/>
                <w:szCs w:val="20"/>
              </w:rPr>
              <w:t>与被控股</w:t>
            </w:r>
            <w:r>
              <w:rPr>
                <w:rFonts w:ascii="宋体" w:hAnsi="宋体" w:eastAsia="宋体" w:cs="Times New Roman"/>
                <w:szCs w:val="20"/>
              </w:rPr>
              <w:t>关系的单位</w:t>
            </w:r>
            <w:r>
              <w:rPr>
                <w:rFonts w:hint="eastAsia" w:ascii="宋体" w:hAnsi="宋体" w:eastAsia="宋体" w:cs="Times New Roman"/>
                <w:szCs w:val="20"/>
              </w:rPr>
              <w:t>：</w:t>
            </w:r>
          </w:p>
          <w:p w14:paraId="431F53E1">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0E20A69B">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0190C8F7">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38D70C5">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053B1E4F">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9D5B82B">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416438E8">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10105722">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7D8D63E2">
            <w:pPr>
              <w:keepNext w:val="0"/>
              <w:keepLines w:val="0"/>
              <w:suppressLineNumbers w:val="0"/>
              <w:spacing w:before="0" w:beforeAutospacing="0" w:after="0" w:afterAutospacing="0" w:line="240" w:lineRule="auto"/>
              <w:ind w:left="945" w:right="0" w:hanging="945" w:hangingChars="450"/>
              <w:rPr>
                <w:rFonts w:hint="eastAsia" w:ascii="宋体" w:hAnsi="宋体" w:eastAsia="宋体" w:cs="Times New Roman"/>
                <w:szCs w:val="20"/>
              </w:rPr>
            </w:pPr>
          </w:p>
          <w:p w14:paraId="59B67376">
            <w:pPr>
              <w:keepNext w:val="0"/>
              <w:keepLines w:val="0"/>
              <w:suppressLineNumbers w:val="0"/>
              <w:spacing w:before="0" w:beforeAutospacing="0" w:after="0" w:afterAutospacing="0" w:line="240" w:lineRule="auto"/>
              <w:ind w:left="945" w:right="0" w:hanging="945" w:hangingChars="450"/>
              <w:rPr>
                <w:rFonts w:ascii="宋体" w:hAnsi="宋体" w:eastAsia="宋体" w:cs="Times New Roman"/>
                <w:szCs w:val="20"/>
              </w:rPr>
            </w:pPr>
            <w:r>
              <w:rPr>
                <w:rFonts w:hint="eastAsia" w:ascii="宋体" w:hAnsi="宋体" w:eastAsia="宋体" w:cs="Times New Roman"/>
                <w:szCs w:val="20"/>
              </w:rPr>
              <w:t>与本</w:t>
            </w:r>
            <w:r>
              <w:rPr>
                <w:rFonts w:ascii="宋体" w:hAnsi="宋体" w:eastAsia="宋体" w:cs="Times New Roman"/>
                <w:szCs w:val="20"/>
              </w:rPr>
              <w:t>单位存在管理</w:t>
            </w:r>
            <w:r>
              <w:rPr>
                <w:rFonts w:hint="eastAsia" w:ascii="宋体" w:hAnsi="宋体" w:eastAsia="宋体" w:cs="Times New Roman"/>
                <w:szCs w:val="20"/>
              </w:rPr>
              <w:t>与被管理</w:t>
            </w:r>
            <w:r>
              <w:rPr>
                <w:rFonts w:ascii="宋体" w:hAnsi="宋体" w:eastAsia="宋体" w:cs="Times New Roman"/>
                <w:szCs w:val="20"/>
              </w:rPr>
              <w:t>关系的单位</w:t>
            </w:r>
            <w:r>
              <w:rPr>
                <w:rFonts w:hint="eastAsia" w:ascii="宋体" w:hAnsi="宋体" w:eastAsia="宋体" w:cs="Times New Roman"/>
                <w:szCs w:val="20"/>
              </w:rPr>
              <w:t>：</w:t>
            </w:r>
          </w:p>
          <w:p w14:paraId="7FB811F1">
            <w:pPr>
              <w:keepNext w:val="0"/>
              <w:keepLines w:val="0"/>
              <w:suppressLineNumbers w:val="0"/>
              <w:snapToGrid w:val="0"/>
              <w:spacing w:before="0" w:beforeAutospacing="0" w:after="0" w:afterAutospacing="0" w:line="360" w:lineRule="exact"/>
              <w:ind w:left="0" w:right="0"/>
              <w:rPr>
                <w:rFonts w:ascii="Calibri" w:hAnsi="Calibri" w:eastAsia="宋体" w:cs="Times New Roman"/>
                <w:szCs w:val="21"/>
              </w:rPr>
            </w:pPr>
          </w:p>
          <w:p w14:paraId="01569F6D">
            <w:pPr>
              <w:keepNext w:val="0"/>
              <w:keepLines w:val="0"/>
              <w:suppressLineNumbers w:val="0"/>
              <w:snapToGrid w:val="0"/>
              <w:spacing w:before="0" w:beforeAutospacing="0" w:after="0" w:afterAutospacing="0" w:line="360" w:lineRule="exact"/>
              <w:ind w:left="0" w:right="0"/>
              <w:rPr>
                <w:rFonts w:ascii="Calibri" w:hAnsi="Calibri" w:eastAsia="宋体" w:cs="Times New Roman"/>
                <w:szCs w:val="21"/>
              </w:rPr>
            </w:pPr>
          </w:p>
          <w:p w14:paraId="01A55A6F">
            <w:pPr>
              <w:keepNext w:val="0"/>
              <w:keepLines w:val="0"/>
              <w:suppressLineNumbers w:val="0"/>
              <w:tabs>
                <w:tab w:val="left" w:pos="6039"/>
              </w:tabs>
              <w:snapToGrid w:val="0"/>
              <w:spacing w:before="0" w:beforeAutospacing="0" w:after="0" w:afterAutospacing="0" w:line="360" w:lineRule="exact"/>
              <w:ind w:left="0" w:right="0"/>
              <w:rPr>
                <w:rFonts w:ascii="Calibri" w:hAnsi="Calibri" w:eastAsia="宋体" w:cs="Times New Roman"/>
                <w:szCs w:val="21"/>
              </w:rPr>
            </w:pPr>
          </w:p>
        </w:tc>
      </w:tr>
    </w:tbl>
    <w:p w14:paraId="70A7B126">
      <w:pPr>
        <w:widowControl/>
        <w:spacing w:line="360" w:lineRule="exact"/>
        <w:ind w:firstLine="420" w:firstLineChars="200"/>
        <w:jc w:val="center"/>
        <w:outlineLvl w:val="3"/>
        <w:rPr>
          <w:szCs w:val="30"/>
        </w:rPr>
      </w:pPr>
    </w:p>
    <w:p w14:paraId="2ACE6742">
      <w:pPr>
        <w:spacing w:line="240" w:lineRule="auto"/>
        <w:ind w:left="945" w:hanging="945" w:hangingChars="450"/>
        <w:rPr>
          <w:rFonts w:hint="eastAsia" w:ascii="宋体" w:hAnsi="宋体"/>
          <w:szCs w:val="20"/>
        </w:rPr>
      </w:pPr>
    </w:p>
    <w:p w14:paraId="0CBB4F47">
      <w:pPr>
        <w:spacing w:line="240" w:lineRule="auto"/>
        <w:ind w:left="945" w:hanging="945" w:hangingChars="450"/>
        <w:rPr>
          <w:rFonts w:hint="eastAsia" w:ascii="宋体" w:hAnsi="宋体"/>
          <w:szCs w:val="20"/>
        </w:rPr>
      </w:pPr>
    </w:p>
    <w:p w14:paraId="04F847E4">
      <w:pPr>
        <w:spacing w:line="360" w:lineRule="exact"/>
        <w:ind w:left="945" w:hanging="945" w:hangingChars="450"/>
        <w:rPr>
          <w:rFonts w:hint="eastAsia"/>
          <w:szCs w:val="21"/>
        </w:rPr>
      </w:pPr>
    </w:p>
    <w:p w14:paraId="44E89F97">
      <w:pPr>
        <w:spacing w:line="360" w:lineRule="exact"/>
        <w:ind w:left="945" w:hanging="945" w:hangingChars="450"/>
        <w:rPr>
          <w:rFonts w:hint="eastAsia"/>
          <w:szCs w:val="21"/>
        </w:rPr>
      </w:pPr>
      <w:r>
        <w:rPr>
          <w:rFonts w:hint="eastAsia"/>
          <w:szCs w:val="21"/>
        </w:rPr>
        <w:t>备注：1. 投标人应当如实披露相关关联单位的情况。没有相关关联单位的明确填“无”。</w:t>
      </w:r>
    </w:p>
    <w:p w14:paraId="35551F25">
      <w:pPr>
        <w:spacing w:line="360" w:lineRule="exact"/>
        <w:ind w:left="945" w:leftChars="300" w:hanging="315" w:hangingChars="150"/>
        <w:rPr>
          <w:rFonts w:hint="eastAsia"/>
          <w:szCs w:val="21"/>
        </w:rPr>
      </w:pPr>
      <w:r>
        <w:rPr>
          <w:szCs w:val="21"/>
        </w:rPr>
        <w:t>2</w:t>
      </w:r>
      <w:r>
        <w:rPr>
          <w:rFonts w:hint="eastAsia"/>
          <w:szCs w:val="21"/>
        </w:rPr>
        <w:t>．联合体投标的，联合体各成员应分别填写。</w:t>
      </w:r>
    </w:p>
    <w:p w14:paraId="70D8C3C4">
      <w:pPr>
        <w:spacing w:line="400" w:lineRule="atLeast"/>
        <w:jc w:val="left"/>
        <w:rPr>
          <w:rFonts w:hint="eastAsia" w:ascii="宋体" w:hAnsi="宋体"/>
          <w:szCs w:val="20"/>
        </w:rPr>
      </w:pPr>
    </w:p>
    <w:p w14:paraId="5EA51C2B">
      <w:pPr>
        <w:keepNext/>
        <w:keepLines/>
        <w:spacing w:line="400" w:lineRule="exact"/>
        <w:ind w:firstLine="118"/>
        <w:jc w:val="center"/>
        <w:outlineLvl w:val="2"/>
        <w:rPr>
          <w:rFonts w:eastAsia="黑体" w:cs="宋体"/>
          <w:bCs/>
          <w:sz w:val="24"/>
          <w:szCs w:val="20"/>
        </w:rPr>
        <w:sectPr>
          <w:headerReference r:id="rId23" w:type="default"/>
          <w:footerReference r:id="rId24" w:type="default"/>
          <w:footerReference r:id="rId25" w:type="even"/>
          <w:pgSz w:w="11906" w:h="16838"/>
          <w:pgMar w:top="1440" w:right="1800" w:bottom="1440" w:left="1800" w:header="851" w:footer="992" w:gutter="0"/>
          <w:cols w:space="720" w:num="1"/>
          <w:docGrid w:linePitch="312" w:charSpace="0"/>
        </w:sectPr>
      </w:pPr>
    </w:p>
    <w:p w14:paraId="758A9604">
      <w:pPr>
        <w:pStyle w:val="127"/>
        <w:jc w:val="center"/>
        <w:outlineLvl w:val="3"/>
        <w:rPr>
          <w:rFonts w:hint="eastAsia"/>
          <w:szCs w:val="24"/>
        </w:rPr>
      </w:pPr>
      <w:bookmarkStart w:id="2059" w:name="_Toc426496259"/>
      <w:bookmarkStart w:id="2060" w:name="_Toc519085674"/>
      <w:bookmarkStart w:id="2061" w:name="_Toc456173569"/>
      <w:bookmarkStart w:id="2062" w:name="_Toc154064039"/>
      <w:r>
        <w:rPr>
          <w:rFonts w:hint="eastAsia"/>
          <w:szCs w:val="24"/>
        </w:rPr>
        <w:t>1-3</w:t>
      </w:r>
      <w:bookmarkEnd w:id="2059"/>
      <w:bookmarkEnd w:id="2060"/>
      <w:bookmarkEnd w:id="2061"/>
      <w:r>
        <w:rPr>
          <w:rFonts w:hint="eastAsia"/>
          <w:szCs w:val="24"/>
        </w:rPr>
        <w:t>拟投入主要施工设备、试验和检测仪器设备</w:t>
      </w:r>
      <w:bookmarkEnd w:id="2062"/>
    </w:p>
    <w:p w14:paraId="20E53D76">
      <w:pPr>
        <w:spacing w:line="400" w:lineRule="exact"/>
        <w:rPr>
          <w:rFonts w:hint="eastAsia"/>
        </w:rPr>
      </w:pPr>
    </w:p>
    <w:p w14:paraId="0B69EA54">
      <w:pPr>
        <w:spacing w:line="400" w:lineRule="atLeast"/>
        <w:ind w:left="1365" w:leftChars="300" w:hanging="735" w:hangingChars="350"/>
        <w:rPr>
          <w:rFonts w:hint="eastAsia" w:ascii="宋体" w:hAnsi="宋体"/>
          <w:szCs w:val="21"/>
        </w:rPr>
      </w:pPr>
      <w:r>
        <w:rPr>
          <w:rFonts w:hint="eastAsia" w:ascii="宋体" w:hAnsi="宋体"/>
          <w:szCs w:val="21"/>
        </w:rPr>
        <w:t>说明：“拟投入主要施工设备情况表”见本章 “承包人实施计划”---</w:t>
      </w:r>
      <w:r>
        <w:rPr>
          <w:rFonts w:ascii="宋体" w:hAnsi="宋体"/>
          <w:szCs w:val="21"/>
        </w:rPr>
        <w:t xml:space="preserve"> </w:t>
      </w:r>
      <w:r>
        <w:rPr>
          <w:rFonts w:hint="eastAsia" w:ascii="宋体" w:hAnsi="宋体"/>
          <w:szCs w:val="21"/>
        </w:rPr>
        <w:t>“</w:t>
      </w:r>
      <w:r>
        <w:rPr>
          <w:rFonts w:ascii="宋体" w:hAnsi="宋体"/>
          <w:szCs w:val="21"/>
        </w:rPr>
        <w:t>拟投入本</w:t>
      </w:r>
      <w:r>
        <w:rPr>
          <w:rFonts w:hint="eastAsia" w:ascii="宋体" w:hAnsi="宋体"/>
          <w:szCs w:val="21"/>
        </w:rPr>
        <w:t>项目</w:t>
      </w:r>
      <w:r>
        <w:rPr>
          <w:rFonts w:ascii="宋体" w:hAnsi="宋体"/>
          <w:szCs w:val="21"/>
        </w:rPr>
        <w:t>的主要设备表</w:t>
      </w:r>
      <w:r>
        <w:rPr>
          <w:rFonts w:hint="eastAsia" w:ascii="宋体" w:hAnsi="宋体"/>
          <w:szCs w:val="21"/>
        </w:rPr>
        <w:t>”</w:t>
      </w:r>
    </w:p>
    <w:p w14:paraId="552A82AB">
      <w:pPr>
        <w:spacing w:line="400" w:lineRule="exact"/>
        <w:ind w:firstLine="630" w:firstLineChars="300"/>
        <w:rPr>
          <w:rFonts w:hint="eastAsia"/>
        </w:rPr>
      </w:pPr>
    </w:p>
    <w:p w14:paraId="227BDD43">
      <w:pPr>
        <w:spacing w:line="400" w:lineRule="exact"/>
        <w:ind w:left="1365" w:leftChars="550" w:hanging="210" w:hangingChars="100"/>
        <w:rPr>
          <w:rFonts w:hint="eastAsia"/>
        </w:rPr>
      </w:pPr>
      <w:bookmarkStart w:id="2063" w:name="_Toc27033"/>
      <w:r>
        <w:rPr>
          <w:rFonts w:hint="eastAsia"/>
        </w:rPr>
        <w:t>“</w:t>
      </w:r>
      <w:r>
        <w:t>拟</w:t>
      </w:r>
      <w:r>
        <w:rPr>
          <w:rFonts w:hint="eastAsia"/>
        </w:rPr>
        <w:t>投入</w:t>
      </w:r>
      <w:r>
        <w:t>本</w:t>
      </w:r>
      <w:r>
        <w:rPr>
          <w:rFonts w:hint="eastAsia"/>
        </w:rPr>
        <w:t>项目</w:t>
      </w:r>
      <w:r>
        <w:t>的</w:t>
      </w:r>
      <w:r>
        <w:rPr>
          <w:rFonts w:hint="eastAsia"/>
        </w:rPr>
        <w:t>试</w:t>
      </w:r>
      <w:r>
        <w:t>验和检测仪器设备表</w:t>
      </w:r>
      <w:bookmarkEnd w:id="2063"/>
      <w:r>
        <w:rPr>
          <w:rFonts w:hint="eastAsia"/>
        </w:rPr>
        <w:t>”</w:t>
      </w:r>
      <w:r>
        <w:rPr>
          <w:rFonts w:hint="eastAsia" w:ascii="宋体" w:hAnsi="宋体"/>
          <w:szCs w:val="21"/>
        </w:rPr>
        <w:t xml:space="preserve"> 见本章 “承包人实施计划”---</w:t>
      </w:r>
      <w:r>
        <w:rPr>
          <w:rFonts w:ascii="宋体" w:hAnsi="宋体"/>
          <w:szCs w:val="21"/>
        </w:rPr>
        <w:t xml:space="preserve"> </w:t>
      </w:r>
      <w:r>
        <w:rPr>
          <w:rFonts w:hint="eastAsia" w:ascii="宋体" w:hAnsi="宋体"/>
          <w:szCs w:val="21"/>
        </w:rPr>
        <w:t>“</w:t>
      </w:r>
      <w:r>
        <w:rPr>
          <w:rFonts w:ascii="宋体" w:hAnsi="宋体"/>
          <w:szCs w:val="21"/>
        </w:rPr>
        <w:t>拟投入本</w:t>
      </w:r>
      <w:r>
        <w:rPr>
          <w:rFonts w:hint="eastAsia" w:ascii="宋体" w:hAnsi="宋体"/>
          <w:szCs w:val="21"/>
        </w:rPr>
        <w:t>项目</w:t>
      </w:r>
      <w:r>
        <w:rPr>
          <w:rFonts w:ascii="宋体" w:hAnsi="宋体"/>
          <w:szCs w:val="21"/>
        </w:rPr>
        <w:t>的主要设备表</w:t>
      </w:r>
      <w:r>
        <w:rPr>
          <w:rFonts w:hint="eastAsia" w:ascii="宋体" w:hAnsi="宋体"/>
          <w:szCs w:val="21"/>
        </w:rPr>
        <w:t>”</w:t>
      </w:r>
    </w:p>
    <w:p w14:paraId="6C96903F">
      <w:pPr>
        <w:spacing w:line="400" w:lineRule="exact"/>
        <w:rPr>
          <w:rFonts w:hint="eastAsia"/>
        </w:rPr>
      </w:pPr>
    </w:p>
    <w:p w14:paraId="5CFBED86">
      <w:pPr>
        <w:spacing w:line="400" w:lineRule="exact"/>
        <w:rPr>
          <w:rFonts w:hint="eastAsia"/>
        </w:rPr>
      </w:pPr>
    </w:p>
    <w:p w14:paraId="65C7DE71">
      <w:pPr>
        <w:spacing w:line="400" w:lineRule="exact"/>
        <w:rPr>
          <w:rFonts w:hint="eastAsia"/>
        </w:rPr>
      </w:pPr>
    </w:p>
    <w:p w14:paraId="69884208">
      <w:pPr>
        <w:spacing w:line="400" w:lineRule="exact"/>
        <w:rPr>
          <w:rFonts w:hint="eastAsia"/>
        </w:rPr>
      </w:pPr>
    </w:p>
    <w:p w14:paraId="4CE0053F">
      <w:pPr>
        <w:spacing w:line="400" w:lineRule="exact"/>
        <w:rPr>
          <w:rFonts w:hint="eastAsia"/>
        </w:rPr>
      </w:pPr>
    </w:p>
    <w:p w14:paraId="6AE5663C">
      <w:pPr>
        <w:spacing w:line="400" w:lineRule="exact"/>
        <w:rPr>
          <w:rFonts w:hint="eastAsia"/>
        </w:rPr>
      </w:pPr>
    </w:p>
    <w:p w14:paraId="79EF8434">
      <w:pPr>
        <w:spacing w:line="400" w:lineRule="exact"/>
        <w:rPr>
          <w:rFonts w:hint="eastAsia"/>
        </w:rPr>
      </w:pPr>
    </w:p>
    <w:p w14:paraId="44347BCA">
      <w:pPr>
        <w:spacing w:line="400" w:lineRule="exact"/>
        <w:rPr>
          <w:rFonts w:hint="eastAsia"/>
        </w:rPr>
      </w:pPr>
    </w:p>
    <w:p w14:paraId="5F323D40">
      <w:pPr>
        <w:spacing w:line="400" w:lineRule="exact"/>
        <w:rPr>
          <w:rFonts w:hint="eastAsia"/>
        </w:rPr>
      </w:pPr>
    </w:p>
    <w:p w14:paraId="28D360A9">
      <w:pPr>
        <w:spacing w:line="400" w:lineRule="exact"/>
        <w:rPr>
          <w:rFonts w:hint="eastAsia"/>
        </w:rPr>
      </w:pPr>
    </w:p>
    <w:p w14:paraId="1F632514">
      <w:pPr>
        <w:spacing w:line="400" w:lineRule="exact"/>
        <w:rPr>
          <w:rFonts w:hint="eastAsia"/>
        </w:rPr>
      </w:pPr>
    </w:p>
    <w:p w14:paraId="12BC9D3D">
      <w:pPr>
        <w:spacing w:line="400" w:lineRule="exact"/>
        <w:rPr>
          <w:rFonts w:hint="eastAsia"/>
        </w:rPr>
      </w:pPr>
    </w:p>
    <w:p w14:paraId="42EBC245">
      <w:pPr>
        <w:spacing w:line="400" w:lineRule="exact"/>
        <w:rPr>
          <w:rFonts w:hint="eastAsia"/>
        </w:rPr>
      </w:pPr>
    </w:p>
    <w:p w14:paraId="04E07014">
      <w:pPr>
        <w:spacing w:line="400" w:lineRule="exact"/>
        <w:rPr>
          <w:rFonts w:hint="eastAsia"/>
        </w:rPr>
      </w:pPr>
    </w:p>
    <w:p w14:paraId="1CBC1C90">
      <w:pPr>
        <w:spacing w:line="400" w:lineRule="exact"/>
        <w:rPr>
          <w:rFonts w:hint="eastAsia"/>
        </w:rPr>
      </w:pPr>
    </w:p>
    <w:p w14:paraId="585C179B">
      <w:pPr>
        <w:spacing w:line="400" w:lineRule="exact"/>
        <w:rPr>
          <w:rFonts w:hint="eastAsia"/>
        </w:rPr>
      </w:pPr>
    </w:p>
    <w:p w14:paraId="198385D8">
      <w:pPr>
        <w:spacing w:line="400" w:lineRule="exact"/>
        <w:rPr>
          <w:rFonts w:hint="eastAsia"/>
        </w:rPr>
      </w:pPr>
    </w:p>
    <w:p w14:paraId="481626A9">
      <w:pPr>
        <w:spacing w:line="400" w:lineRule="exact"/>
        <w:rPr>
          <w:rFonts w:hint="eastAsia"/>
        </w:rPr>
      </w:pPr>
    </w:p>
    <w:p w14:paraId="67449257">
      <w:pPr>
        <w:spacing w:line="400" w:lineRule="exact"/>
        <w:rPr>
          <w:rFonts w:hint="eastAsia"/>
        </w:rPr>
      </w:pPr>
    </w:p>
    <w:p w14:paraId="0E9E81E8">
      <w:pPr>
        <w:spacing w:line="400" w:lineRule="exact"/>
        <w:rPr>
          <w:rFonts w:hint="eastAsia"/>
        </w:rPr>
      </w:pPr>
    </w:p>
    <w:p w14:paraId="7171D3EB">
      <w:pPr>
        <w:spacing w:line="400" w:lineRule="exact"/>
        <w:rPr>
          <w:rFonts w:hint="eastAsia"/>
        </w:rPr>
      </w:pPr>
    </w:p>
    <w:p w14:paraId="5B73B03F">
      <w:pPr>
        <w:spacing w:line="400" w:lineRule="exact"/>
        <w:rPr>
          <w:rFonts w:hint="eastAsia"/>
        </w:rPr>
      </w:pPr>
    </w:p>
    <w:p w14:paraId="2276E691">
      <w:pPr>
        <w:spacing w:line="400" w:lineRule="exact"/>
        <w:rPr>
          <w:rFonts w:hint="eastAsia"/>
        </w:rPr>
      </w:pPr>
    </w:p>
    <w:p w14:paraId="6D5CB3D1">
      <w:pPr>
        <w:spacing w:line="400" w:lineRule="exact"/>
        <w:rPr>
          <w:rFonts w:hint="eastAsia"/>
        </w:rPr>
      </w:pPr>
    </w:p>
    <w:p w14:paraId="401D5E8A">
      <w:pPr>
        <w:spacing w:line="400" w:lineRule="exact"/>
        <w:rPr>
          <w:rFonts w:hint="eastAsia"/>
        </w:rPr>
      </w:pPr>
    </w:p>
    <w:p w14:paraId="06CCEE6C">
      <w:pPr>
        <w:topLinePunct/>
        <w:spacing w:line="440" w:lineRule="exact"/>
        <w:rPr>
          <w:rFonts w:hint="eastAsia"/>
          <w:sz w:val="20"/>
        </w:rPr>
      </w:pPr>
    </w:p>
    <w:p w14:paraId="685FB778">
      <w:pPr>
        <w:pStyle w:val="4"/>
        <w:spacing w:before="159"/>
        <w:jc w:val="center"/>
        <w:rPr>
          <w:rFonts w:hint="eastAsia"/>
          <w:sz w:val="24"/>
        </w:rPr>
      </w:pPr>
      <w:bookmarkStart w:id="2064" w:name="_Toc519085675"/>
      <w:bookmarkStart w:id="2065" w:name="_Toc11375"/>
      <w:bookmarkStart w:id="2066" w:name="_Toc152045809"/>
      <w:bookmarkStart w:id="2067" w:name="_Toc154064040"/>
      <w:bookmarkStart w:id="2068" w:name="_Toc152042598"/>
      <w:bookmarkStart w:id="2069" w:name="_Toc247514301"/>
      <w:bookmarkStart w:id="2070" w:name="_Toc144974877"/>
      <w:bookmarkStart w:id="2071" w:name="_Toc247527849"/>
      <w:r>
        <w:rPr>
          <w:sz w:val="24"/>
        </w:rPr>
        <w:t>（二）近年财务状况</w:t>
      </w:r>
      <w:bookmarkEnd w:id="2064"/>
      <w:bookmarkEnd w:id="2065"/>
      <w:bookmarkEnd w:id="2066"/>
      <w:bookmarkEnd w:id="2067"/>
      <w:bookmarkEnd w:id="2068"/>
      <w:bookmarkEnd w:id="2069"/>
      <w:bookmarkEnd w:id="2070"/>
      <w:bookmarkEnd w:id="2071"/>
    </w:p>
    <w:p w14:paraId="00BC6A9C">
      <w:pPr>
        <w:rPr>
          <w:rFonts w:hint="eastAsia"/>
        </w:rPr>
      </w:pPr>
    </w:p>
    <w:p w14:paraId="07A85DAA">
      <w:pPr>
        <w:pStyle w:val="127"/>
        <w:jc w:val="center"/>
        <w:outlineLvl w:val="3"/>
        <w:rPr>
          <w:rFonts w:hint="eastAsia"/>
          <w:szCs w:val="24"/>
        </w:rPr>
      </w:pPr>
      <w:bookmarkStart w:id="2072" w:name="_Toc456173571"/>
      <w:bookmarkStart w:id="2073" w:name="_Toc519085676"/>
      <w:bookmarkStart w:id="2074" w:name="_Toc154064041"/>
      <w:bookmarkStart w:id="2075" w:name="_Toc426496261"/>
      <w:r>
        <w:rPr>
          <w:rFonts w:hint="eastAsia"/>
          <w:szCs w:val="24"/>
        </w:rPr>
        <w:t>2-1近年财务状况表</w:t>
      </w:r>
      <w:bookmarkEnd w:id="2072"/>
      <w:bookmarkEnd w:id="2073"/>
      <w:bookmarkEnd w:id="2074"/>
      <w:bookmarkEnd w:id="2075"/>
    </w:p>
    <w:tbl>
      <w:tblPr>
        <w:tblStyle w:val="41"/>
        <w:tblW w:w="84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5"/>
        <w:gridCol w:w="735"/>
        <w:gridCol w:w="1337"/>
        <w:gridCol w:w="1449"/>
        <w:gridCol w:w="1449"/>
        <w:gridCol w:w="1449"/>
      </w:tblGrid>
      <w:tr w14:paraId="7F317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B3C7C1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名称</w:t>
            </w:r>
          </w:p>
        </w:tc>
        <w:tc>
          <w:tcPr>
            <w:tcW w:w="735" w:type="dxa"/>
            <w:noWrap w:val="0"/>
            <w:vAlign w:val="center"/>
          </w:tcPr>
          <w:p w14:paraId="59958D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单位</w:t>
            </w:r>
          </w:p>
        </w:tc>
        <w:tc>
          <w:tcPr>
            <w:tcW w:w="1337" w:type="dxa"/>
            <w:noWrap w:val="0"/>
            <w:vAlign w:val="center"/>
          </w:tcPr>
          <w:p w14:paraId="4FB239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w:t>
            </w: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758EF7B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　</w:t>
            </w: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3383337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u w:val="single"/>
              </w:rPr>
              <w:t>　　　</w:t>
            </w:r>
            <w:r>
              <w:rPr>
                <w:rFonts w:hint="eastAsia" w:ascii="宋体" w:hAnsi="宋体" w:eastAsia="宋体" w:cs="Times New Roman"/>
                <w:szCs w:val="21"/>
              </w:rPr>
              <w:t>年</w:t>
            </w:r>
          </w:p>
        </w:tc>
        <w:tc>
          <w:tcPr>
            <w:tcW w:w="1449" w:type="dxa"/>
            <w:noWrap w:val="0"/>
            <w:vAlign w:val="center"/>
          </w:tcPr>
          <w:p w14:paraId="072EA0C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近</w:t>
            </w:r>
            <w:r>
              <w:rPr>
                <w:rFonts w:hint="eastAsia" w:ascii="Calibri" w:hAnsi="Calibri" w:eastAsia="宋体" w:cs="Times New Roman"/>
                <w:szCs w:val="21"/>
              </w:rPr>
              <w:t>3</w:t>
            </w:r>
            <w:r>
              <w:rPr>
                <w:rFonts w:hint="eastAsia" w:ascii="宋体" w:hAnsi="宋体" w:eastAsia="宋体" w:cs="Times New Roman"/>
                <w:szCs w:val="21"/>
              </w:rPr>
              <w:t>年平均值　</w:t>
            </w:r>
          </w:p>
        </w:tc>
      </w:tr>
      <w:tr w14:paraId="00A4C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BAF3566">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一．注册资金</w:t>
            </w:r>
          </w:p>
        </w:tc>
        <w:tc>
          <w:tcPr>
            <w:tcW w:w="735" w:type="dxa"/>
            <w:noWrap w:val="0"/>
            <w:vAlign w:val="center"/>
          </w:tcPr>
          <w:p w14:paraId="11B799C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504EA77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A34BB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0D442D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51284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1CB83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9726F73">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二．净资产</w:t>
            </w:r>
          </w:p>
        </w:tc>
        <w:tc>
          <w:tcPr>
            <w:tcW w:w="735" w:type="dxa"/>
            <w:noWrap w:val="0"/>
            <w:vAlign w:val="center"/>
          </w:tcPr>
          <w:p w14:paraId="38742E2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438A9C5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E6133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DB08E1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6000E0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64B66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74AE72A1">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三．总资产</w:t>
            </w:r>
          </w:p>
        </w:tc>
        <w:tc>
          <w:tcPr>
            <w:tcW w:w="735" w:type="dxa"/>
            <w:noWrap w:val="0"/>
            <w:vAlign w:val="center"/>
          </w:tcPr>
          <w:p w14:paraId="64EA4AC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12C947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277A4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FC40B8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67025C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9159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53A815E">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四．固定资产</w:t>
            </w:r>
          </w:p>
        </w:tc>
        <w:tc>
          <w:tcPr>
            <w:tcW w:w="735" w:type="dxa"/>
            <w:noWrap w:val="0"/>
            <w:vAlign w:val="center"/>
          </w:tcPr>
          <w:p w14:paraId="1F3FE5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634E29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40DDF6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4696C4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A3CD91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2501A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12147BCE">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五．流动资产</w:t>
            </w:r>
          </w:p>
        </w:tc>
        <w:tc>
          <w:tcPr>
            <w:tcW w:w="735" w:type="dxa"/>
            <w:noWrap w:val="0"/>
            <w:vAlign w:val="center"/>
          </w:tcPr>
          <w:p w14:paraId="22EB1EF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03260E7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458B6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E7F18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2611CB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19FA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2D4AA4F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六．流动负债</w:t>
            </w:r>
          </w:p>
        </w:tc>
        <w:tc>
          <w:tcPr>
            <w:tcW w:w="735" w:type="dxa"/>
            <w:noWrap w:val="0"/>
            <w:vAlign w:val="center"/>
          </w:tcPr>
          <w:p w14:paraId="3412FC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62B57E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2EF16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FA336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281D1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9503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3B44D09">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七．负债合计</w:t>
            </w:r>
          </w:p>
        </w:tc>
        <w:tc>
          <w:tcPr>
            <w:tcW w:w="735" w:type="dxa"/>
            <w:noWrap w:val="0"/>
            <w:vAlign w:val="center"/>
          </w:tcPr>
          <w:p w14:paraId="4BFF238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0173B63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2BD38C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D97643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35FEEC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9768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35B7819">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八．营业收入</w:t>
            </w:r>
          </w:p>
        </w:tc>
        <w:tc>
          <w:tcPr>
            <w:tcW w:w="735" w:type="dxa"/>
            <w:noWrap w:val="0"/>
            <w:vAlign w:val="center"/>
          </w:tcPr>
          <w:p w14:paraId="6A39B0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45750DE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4077FF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257BD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74AF87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0F7D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9281F54">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九．净利润</w:t>
            </w:r>
          </w:p>
        </w:tc>
        <w:tc>
          <w:tcPr>
            <w:tcW w:w="735" w:type="dxa"/>
            <w:noWrap w:val="0"/>
            <w:vAlign w:val="center"/>
          </w:tcPr>
          <w:p w14:paraId="55960F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2CC28B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1418FF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D2AD15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D39DF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3CFB2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DF2DAA5">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十．现金流量净额</w:t>
            </w:r>
          </w:p>
        </w:tc>
        <w:tc>
          <w:tcPr>
            <w:tcW w:w="735" w:type="dxa"/>
            <w:noWrap w:val="0"/>
            <w:vAlign w:val="center"/>
          </w:tcPr>
          <w:p w14:paraId="3E5ADC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万元</w:t>
            </w:r>
          </w:p>
        </w:tc>
        <w:tc>
          <w:tcPr>
            <w:tcW w:w="1337" w:type="dxa"/>
            <w:noWrap w:val="0"/>
            <w:vAlign w:val="center"/>
          </w:tcPr>
          <w:p w14:paraId="3722DB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ABB5E2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71E770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6C911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1F8F6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5DB3500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宋体" w:hAnsi="宋体" w:eastAsia="宋体" w:cs="Times New Roman"/>
                <w:szCs w:val="21"/>
              </w:rPr>
              <w:t>十一．主要财务指标</w:t>
            </w:r>
          </w:p>
        </w:tc>
        <w:tc>
          <w:tcPr>
            <w:tcW w:w="735" w:type="dxa"/>
            <w:noWrap w:val="0"/>
            <w:vAlign w:val="center"/>
          </w:tcPr>
          <w:p w14:paraId="2D8042D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337" w:type="dxa"/>
            <w:noWrap w:val="0"/>
            <w:vAlign w:val="center"/>
          </w:tcPr>
          <w:p w14:paraId="4E0A360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713FC0B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0A9621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55DFD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6CD9D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098D08FB">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1</w:t>
            </w:r>
            <w:r>
              <w:rPr>
                <w:rFonts w:hint="eastAsia" w:ascii="宋体" w:hAnsi="宋体" w:eastAsia="宋体" w:cs="Times New Roman"/>
                <w:szCs w:val="21"/>
              </w:rPr>
              <w:t>．净资产收益率</w:t>
            </w:r>
          </w:p>
        </w:tc>
        <w:tc>
          <w:tcPr>
            <w:tcW w:w="735" w:type="dxa"/>
            <w:noWrap w:val="0"/>
            <w:vAlign w:val="top"/>
          </w:tcPr>
          <w:p w14:paraId="488B9440">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743746A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7B859C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CCD30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BF56E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72F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6D15491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2</w:t>
            </w:r>
            <w:r>
              <w:rPr>
                <w:rFonts w:hint="eastAsia" w:ascii="宋体" w:hAnsi="宋体" w:eastAsia="宋体" w:cs="Times New Roman"/>
                <w:szCs w:val="21"/>
              </w:rPr>
              <w:t>．总资产报酬率</w:t>
            </w:r>
          </w:p>
        </w:tc>
        <w:tc>
          <w:tcPr>
            <w:tcW w:w="735" w:type="dxa"/>
            <w:noWrap w:val="0"/>
            <w:vAlign w:val="top"/>
          </w:tcPr>
          <w:p w14:paraId="7DA01F81">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451C215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C58D31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2C06685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4CF7D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AC7F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1A8D7ED">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3</w:t>
            </w:r>
            <w:r>
              <w:rPr>
                <w:rFonts w:hint="eastAsia" w:ascii="宋体" w:hAnsi="宋体" w:eastAsia="宋体" w:cs="Times New Roman"/>
                <w:szCs w:val="21"/>
              </w:rPr>
              <w:t>．主营业务利润率</w:t>
            </w:r>
          </w:p>
        </w:tc>
        <w:tc>
          <w:tcPr>
            <w:tcW w:w="735" w:type="dxa"/>
            <w:noWrap w:val="0"/>
            <w:vAlign w:val="top"/>
          </w:tcPr>
          <w:p w14:paraId="7FCB4CB9">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6DF5C59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1EC8E0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1B1B68F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CC2EE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w:t>
            </w:r>
          </w:p>
        </w:tc>
      </w:tr>
      <w:tr w14:paraId="5B32E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3256D7E9">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4</w:t>
            </w:r>
            <w:r>
              <w:rPr>
                <w:rFonts w:hint="eastAsia" w:ascii="宋体" w:hAnsi="宋体" w:eastAsia="宋体" w:cs="Times New Roman"/>
                <w:szCs w:val="21"/>
              </w:rPr>
              <w:t>．资产负债率</w:t>
            </w:r>
          </w:p>
        </w:tc>
        <w:tc>
          <w:tcPr>
            <w:tcW w:w="735" w:type="dxa"/>
            <w:noWrap w:val="0"/>
            <w:vAlign w:val="top"/>
          </w:tcPr>
          <w:p w14:paraId="500BA208">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51BA9B0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5BBB1E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0B89D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64F664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C252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7F510CFF">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5</w:t>
            </w:r>
            <w:r>
              <w:rPr>
                <w:rFonts w:hint="eastAsia" w:ascii="宋体" w:hAnsi="宋体" w:eastAsia="宋体" w:cs="Times New Roman"/>
                <w:szCs w:val="21"/>
              </w:rPr>
              <w:t>．流动比率</w:t>
            </w:r>
          </w:p>
        </w:tc>
        <w:tc>
          <w:tcPr>
            <w:tcW w:w="735" w:type="dxa"/>
            <w:noWrap w:val="0"/>
            <w:vAlign w:val="top"/>
          </w:tcPr>
          <w:p w14:paraId="58543F90">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3E2E0DD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91239E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D52F54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4EDEF7E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7313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95" w:type="dxa"/>
            <w:noWrap w:val="0"/>
            <w:vAlign w:val="center"/>
          </w:tcPr>
          <w:p w14:paraId="4697EB4E">
            <w:pPr>
              <w:keepNext w:val="0"/>
              <w:keepLines w:val="0"/>
              <w:suppressLineNumbers w:val="0"/>
              <w:spacing w:before="0" w:beforeAutospacing="0" w:after="0" w:afterAutospacing="0"/>
              <w:ind w:left="0" w:right="0"/>
              <w:rPr>
                <w:rFonts w:hint="eastAsia" w:ascii="宋体" w:hAnsi="宋体" w:eastAsia="宋体" w:cs="Times New Roman"/>
                <w:szCs w:val="21"/>
              </w:rPr>
            </w:pPr>
            <w:r>
              <w:rPr>
                <w:rFonts w:hint="eastAsia" w:ascii="Calibri" w:hAnsi="Calibri" w:eastAsia="宋体" w:cs="Times New Roman"/>
                <w:szCs w:val="21"/>
              </w:rPr>
              <w:t>6</w:t>
            </w:r>
            <w:r>
              <w:rPr>
                <w:rFonts w:hint="eastAsia" w:ascii="宋体" w:hAnsi="宋体" w:eastAsia="宋体" w:cs="Times New Roman"/>
                <w:szCs w:val="21"/>
              </w:rPr>
              <w:t>．速动比率</w:t>
            </w:r>
          </w:p>
        </w:tc>
        <w:tc>
          <w:tcPr>
            <w:tcW w:w="735" w:type="dxa"/>
            <w:noWrap w:val="0"/>
            <w:vAlign w:val="top"/>
          </w:tcPr>
          <w:p w14:paraId="430D2800">
            <w:pPr>
              <w:keepNext w:val="0"/>
              <w:keepLines w:val="0"/>
              <w:widowControl/>
              <w:suppressLineNumbers w:val="0"/>
              <w:autoSpaceDE w:val="0"/>
              <w:autoSpaceDN w:val="0"/>
              <w:spacing w:before="0" w:beforeAutospacing="0" w:after="0" w:afterAutospacing="0" w:line="400" w:lineRule="atLeast"/>
              <w:ind w:left="0" w:right="0" w:firstLine="13"/>
              <w:jc w:val="center"/>
              <w:textAlignment w:val="bottom"/>
              <w:rPr>
                <w:rFonts w:ascii="Calibri" w:hAnsi="Calibri" w:eastAsia="宋体" w:cs="Times New Roman"/>
                <w:szCs w:val="21"/>
              </w:rPr>
            </w:pPr>
            <w:r>
              <w:rPr>
                <w:rFonts w:ascii="Calibri" w:hAnsi="Calibri" w:eastAsia="宋体" w:cs="Times New Roman"/>
                <w:szCs w:val="21"/>
              </w:rPr>
              <w:t>%</w:t>
            </w:r>
          </w:p>
        </w:tc>
        <w:tc>
          <w:tcPr>
            <w:tcW w:w="1337" w:type="dxa"/>
            <w:noWrap w:val="0"/>
            <w:vAlign w:val="center"/>
          </w:tcPr>
          <w:p w14:paraId="7012D6E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0B2DC98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372A253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449" w:type="dxa"/>
            <w:noWrap w:val="0"/>
            <w:vAlign w:val="center"/>
          </w:tcPr>
          <w:p w14:paraId="6B38E62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253072A9">
      <w:pPr>
        <w:autoSpaceDE w:val="0"/>
        <w:autoSpaceDN w:val="0"/>
        <w:adjustRightInd w:val="0"/>
        <w:snapToGrid w:val="0"/>
        <w:spacing w:line="325" w:lineRule="exact"/>
        <w:ind w:left="840" w:hanging="840" w:hangingChars="400"/>
        <w:rPr>
          <w:rFonts w:hint="eastAsia"/>
          <w:szCs w:val="21"/>
        </w:rPr>
      </w:pPr>
    </w:p>
    <w:p w14:paraId="44CE2D48">
      <w:pPr>
        <w:autoSpaceDE w:val="0"/>
        <w:autoSpaceDN w:val="0"/>
        <w:adjustRightInd w:val="0"/>
        <w:snapToGrid w:val="0"/>
        <w:spacing w:line="325" w:lineRule="exact"/>
        <w:ind w:left="840" w:hanging="840" w:hangingChars="400"/>
        <w:rPr>
          <w:rFonts w:hint="eastAsia" w:ascii="宋体" w:cs="宋体"/>
          <w:kern w:val="0"/>
          <w:szCs w:val="21"/>
        </w:rPr>
      </w:pPr>
      <w:r>
        <w:rPr>
          <w:rFonts w:hint="eastAsia"/>
          <w:szCs w:val="21"/>
        </w:rPr>
        <w:t>备注：</w:t>
      </w:r>
      <w:r>
        <w:rPr>
          <w:szCs w:val="21"/>
        </w:rPr>
        <w:t>1</w:t>
      </w:r>
      <w:r>
        <w:rPr>
          <w:rFonts w:hint="eastAsia" w:ascii="宋体" w:hAnsi="宋体"/>
          <w:szCs w:val="21"/>
        </w:rPr>
        <w:t>.</w:t>
      </w:r>
      <w:r>
        <w:rPr>
          <w:rFonts w:hint="eastAsia" w:ascii="宋体" w:cs="宋体"/>
          <w:kern w:val="0"/>
          <w:szCs w:val="21"/>
        </w:rPr>
        <w:t>本表后应附近年财务会计报表，包括资产负债表、现金流量表、利润表和财务情况说明书的</w:t>
      </w:r>
      <w:r>
        <w:rPr>
          <w:rFonts w:hint="eastAsia" w:ascii="宋体" w:hAnsi="宋体"/>
        </w:rPr>
        <w:t>扫描件</w:t>
      </w:r>
      <w:r>
        <w:rPr>
          <w:rFonts w:hint="eastAsia" w:ascii="宋体" w:hAnsi="宋体"/>
          <w:szCs w:val="21"/>
        </w:rPr>
        <w:t>；具体年份要求见申请（投标）人须知前附表。</w:t>
      </w:r>
    </w:p>
    <w:p w14:paraId="466240E1">
      <w:pPr>
        <w:autoSpaceDE w:val="0"/>
        <w:autoSpaceDN w:val="0"/>
        <w:adjustRightInd w:val="0"/>
        <w:snapToGrid w:val="0"/>
        <w:spacing w:line="325" w:lineRule="exact"/>
        <w:ind w:left="840" w:hanging="840" w:hangingChars="400"/>
        <w:rPr>
          <w:rFonts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cs="宋体"/>
          <w:kern w:val="0"/>
          <w:szCs w:val="21"/>
        </w:rPr>
        <w:t>2</w:t>
      </w:r>
      <w:r>
        <w:rPr>
          <w:rFonts w:hint="eastAsia" w:ascii="宋体" w:hAnsi="宋体"/>
          <w:szCs w:val="21"/>
        </w:rPr>
        <w:t>.</w:t>
      </w:r>
      <w:r>
        <w:rPr>
          <w:rFonts w:hint="eastAsia" w:ascii="宋体" w:cs="宋体"/>
          <w:kern w:val="0"/>
          <w:szCs w:val="21"/>
        </w:rPr>
        <w:t>本表所列数据必须与本表各附件中的数据相一致。</w:t>
      </w:r>
      <w:r>
        <w:rPr>
          <w:rFonts w:hint="eastAsia" w:ascii="宋体" w:hAnsi="宋体"/>
          <w:szCs w:val="21"/>
        </w:rPr>
        <w:t>如果有不一致之处，以不利于投标人的数据为准。</w:t>
      </w:r>
    </w:p>
    <w:p w14:paraId="0851FD46">
      <w:pPr>
        <w:autoSpaceDE w:val="0"/>
        <w:autoSpaceDN w:val="0"/>
        <w:adjustRightInd w:val="0"/>
        <w:snapToGrid w:val="0"/>
        <w:spacing w:line="325" w:lineRule="exact"/>
        <w:rPr>
          <w:rFonts w:hint="eastAsia" w:ascii="宋体" w:cs="宋体"/>
          <w:kern w:val="0"/>
          <w:szCs w:val="21"/>
        </w:rPr>
      </w:pPr>
      <w:r>
        <w:rPr>
          <w:rFonts w:ascii="宋体" w:cs="宋体"/>
          <w:kern w:val="0"/>
          <w:szCs w:val="21"/>
        </w:rPr>
        <w:t xml:space="preserve">  </w:t>
      </w:r>
      <w:r>
        <w:rPr>
          <w:rFonts w:hint="eastAsia" w:ascii="宋体" w:cs="宋体"/>
          <w:kern w:val="0"/>
          <w:szCs w:val="21"/>
        </w:rPr>
        <w:t xml:space="preserve">    </w:t>
      </w:r>
      <w:r>
        <w:rPr>
          <w:rFonts w:cs="宋体"/>
          <w:kern w:val="0"/>
          <w:szCs w:val="21"/>
        </w:rPr>
        <w:t>3</w:t>
      </w:r>
      <w:r>
        <w:rPr>
          <w:rFonts w:hint="eastAsia" w:ascii="宋体" w:hAnsi="宋体"/>
          <w:szCs w:val="21"/>
        </w:rPr>
        <w:t>.</w:t>
      </w:r>
      <w:r>
        <w:rPr>
          <w:rFonts w:hint="eastAsia" w:ascii="宋体" w:cs="宋体"/>
          <w:kern w:val="0"/>
          <w:szCs w:val="21"/>
        </w:rPr>
        <w:t>以联合体形式</w:t>
      </w:r>
      <w:r>
        <w:rPr>
          <w:rFonts w:hint="eastAsia"/>
          <w:szCs w:val="21"/>
        </w:rPr>
        <w:t>投标</w:t>
      </w:r>
      <w:r>
        <w:rPr>
          <w:rFonts w:hint="eastAsia" w:ascii="宋体" w:cs="宋体"/>
          <w:kern w:val="0"/>
          <w:szCs w:val="21"/>
        </w:rPr>
        <w:t>的，联合体各成员应分别填写。</w:t>
      </w:r>
    </w:p>
    <w:p w14:paraId="0D666AF0">
      <w:pPr>
        <w:autoSpaceDE w:val="0"/>
        <w:autoSpaceDN w:val="0"/>
        <w:adjustRightInd w:val="0"/>
        <w:snapToGrid w:val="0"/>
        <w:spacing w:line="325" w:lineRule="exact"/>
        <w:rPr>
          <w:rFonts w:hint="eastAsia" w:ascii="宋体" w:cs="宋体"/>
          <w:kern w:val="0"/>
          <w:szCs w:val="21"/>
        </w:rPr>
      </w:pPr>
    </w:p>
    <w:p w14:paraId="1B7610A9">
      <w:pPr>
        <w:autoSpaceDE w:val="0"/>
        <w:autoSpaceDN w:val="0"/>
        <w:adjustRightInd w:val="0"/>
        <w:snapToGrid w:val="0"/>
        <w:spacing w:line="325" w:lineRule="exact"/>
        <w:rPr>
          <w:rFonts w:hint="eastAsia" w:ascii="宋体" w:cs="宋体"/>
          <w:kern w:val="0"/>
          <w:szCs w:val="21"/>
        </w:rPr>
      </w:pPr>
    </w:p>
    <w:p w14:paraId="7387B15C">
      <w:pPr>
        <w:autoSpaceDE w:val="0"/>
        <w:autoSpaceDN w:val="0"/>
        <w:adjustRightInd w:val="0"/>
        <w:snapToGrid w:val="0"/>
        <w:spacing w:line="325" w:lineRule="exact"/>
        <w:rPr>
          <w:rFonts w:hint="eastAsia" w:ascii="宋体" w:cs="宋体"/>
          <w:kern w:val="0"/>
          <w:szCs w:val="21"/>
        </w:rPr>
      </w:pPr>
    </w:p>
    <w:p w14:paraId="5A462EB8">
      <w:pPr>
        <w:autoSpaceDE w:val="0"/>
        <w:autoSpaceDN w:val="0"/>
        <w:adjustRightInd w:val="0"/>
        <w:snapToGrid w:val="0"/>
        <w:spacing w:line="325" w:lineRule="exact"/>
        <w:rPr>
          <w:rFonts w:hint="eastAsia" w:ascii="宋体" w:cs="宋体"/>
          <w:kern w:val="0"/>
          <w:szCs w:val="21"/>
        </w:rPr>
      </w:pPr>
    </w:p>
    <w:p w14:paraId="628D3D5B">
      <w:pPr>
        <w:autoSpaceDE w:val="0"/>
        <w:autoSpaceDN w:val="0"/>
        <w:adjustRightInd w:val="0"/>
        <w:snapToGrid w:val="0"/>
        <w:spacing w:line="325" w:lineRule="exact"/>
        <w:rPr>
          <w:rFonts w:hint="eastAsia" w:ascii="宋体" w:cs="宋体"/>
          <w:kern w:val="0"/>
          <w:szCs w:val="21"/>
        </w:rPr>
      </w:pPr>
    </w:p>
    <w:p w14:paraId="5B59BE92">
      <w:pPr>
        <w:pStyle w:val="127"/>
        <w:jc w:val="center"/>
        <w:outlineLvl w:val="3"/>
        <w:rPr>
          <w:rFonts w:hint="eastAsia"/>
          <w:szCs w:val="24"/>
        </w:rPr>
      </w:pPr>
      <w:bookmarkStart w:id="2076" w:name="_Toc426496262"/>
      <w:bookmarkStart w:id="2077" w:name="_Toc456173572"/>
      <w:bookmarkStart w:id="2078" w:name="_Toc519085677"/>
      <w:bookmarkStart w:id="2079" w:name="_Toc154064042"/>
      <w:r>
        <w:rPr>
          <w:rFonts w:hint="eastAsia"/>
          <w:szCs w:val="24"/>
        </w:rPr>
        <w:t>2-2拟投入的流动资金函(格式)</w:t>
      </w:r>
      <w:bookmarkEnd w:id="2076"/>
      <w:bookmarkEnd w:id="2077"/>
      <w:bookmarkEnd w:id="2078"/>
      <w:bookmarkEnd w:id="2079"/>
    </w:p>
    <w:p w14:paraId="201E7647">
      <w:pPr>
        <w:spacing w:line="400" w:lineRule="exact"/>
        <w:rPr>
          <w:rFonts w:hint="eastAsia" w:ascii="宋体" w:hAnsi="宋体"/>
          <w:szCs w:val="21"/>
          <w:u w:val="single"/>
        </w:rPr>
      </w:pPr>
    </w:p>
    <w:p w14:paraId="6897BA9B">
      <w:pPr>
        <w:spacing w:line="400" w:lineRule="exact"/>
        <w:rPr>
          <w:rFonts w:hint="eastAsia" w:ascii="宋体" w:hAnsi="宋体"/>
          <w:szCs w:val="21"/>
        </w:rPr>
      </w:pPr>
      <w:r>
        <w:rPr>
          <w:rFonts w:hint="eastAsia" w:ascii="宋体" w:hAnsi="宋体"/>
          <w:szCs w:val="21"/>
          <w:u w:val="single"/>
        </w:rPr>
        <w:t>　　　　　　　　</w:t>
      </w:r>
      <w:r>
        <w:rPr>
          <w:rFonts w:hint="eastAsia" w:ascii="宋体" w:hAnsi="宋体"/>
          <w:szCs w:val="21"/>
        </w:rPr>
        <w:t>(招标人名称)：</w:t>
      </w:r>
    </w:p>
    <w:p w14:paraId="6AD23E55">
      <w:pPr>
        <w:spacing w:line="400" w:lineRule="exact"/>
        <w:ind w:firstLine="420" w:firstLineChars="200"/>
        <w:rPr>
          <w:rFonts w:hint="eastAsia" w:ascii="宋体" w:hAnsi="宋体"/>
          <w:szCs w:val="21"/>
        </w:rPr>
      </w:pPr>
      <w:r>
        <w:rPr>
          <w:rFonts w:hint="eastAsia" w:ascii="宋体" w:hAnsi="宋体"/>
          <w:szCs w:val="21"/>
        </w:rPr>
        <w:t>我方拟投入</w:t>
      </w:r>
      <w:r>
        <w:rPr>
          <w:rFonts w:hint="eastAsia" w:ascii="宋体" w:hAnsi="宋体"/>
          <w:u w:val="single"/>
        </w:rPr>
        <w:t xml:space="preserve">       </w:t>
      </w:r>
      <w:r>
        <w:rPr>
          <w:rFonts w:hint="eastAsia" w:ascii="宋体" w:hAnsi="宋体"/>
        </w:rPr>
        <w:t>（项目名称）</w:t>
      </w:r>
      <w:r>
        <w:rPr>
          <w:rFonts w:hint="eastAsia" w:ascii="宋体" w:hAnsi="宋体"/>
          <w:u w:val="single"/>
        </w:rPr>
        <w:t xml:space="preserve">    </w:t>
      </w:r>
      <w:r>
        <w:rPr>
          <w:rFonts w:hint="eastAsia" w:ascii="宋体" w:hAnsi="宋体"/>
        </w:rPr>
        <w:t>（标段名称）工程总承包</w:t>
      </w:r>
      <w:r>
        <w:rPr>
          <w:rFonts w:hint="eastAsia" w:ascii="宋体" w:hAnsi="宋体"/>
          <w:szCs w:val="21"/>
        </w:rPr>
        <w:t>的流动资金为</w:t>
      </w:r>
      <w:r>
        <w:rPr>
          <w:rFonts w:hint="eastAsia" w:ascii="宋体" w:hAnsi="宋体"/>
          <w:szCs w:val="21"/>
          <w:u w:val="single"/>
        </w:rPr>
        <w:t>　　　　</w:t>
      </w:r>
      <w:r>
        <w:rPr>
          <w:rFonts w:hint="eastAsia" w:ascii="宋体" w:hAnsi="宋体"/>
          <w:szCs w:val="21"/>
        </w:rPr>
        <w:t>万元，资金来源于</w:t>
      </w:r>
      <w:r>
        <w:rPr>
          <w:rFonts w:hint="eastAsia" w:ascii="宋体" w:hAnsi="宋体"/>
          <w:szCs w:val="21"/>
          <w:u w:val="single"/>
        </w:rPr>
        <w:t>　　　　　　　</w:t>
      </w:r>
      <w:r>
        <w:rPr>
          <w:rFonts w:hint="eastAsia" w:ascii="宋体" w:hAnsi="宋体"/>
          <w:szCs w:val="21"/>
        </w:rPr>
        <w:t>，资金来源证明文件附后。</w:t>
      </w:r>
    </w:p>
    <w:p w14:paraId="23A57BCE">
      <w:pPr>
        <w:spacing w:line="400" w:lineRule="exact"/>
        <w:ind w:firstLine="420" w:firstLineChars="200"/>
        <w:rPr>
          <w:rFonts w:hint="eastAsia" w:ascii="宋体" w:hAnsi="宋体"/>
          <w:szCs w:val="21"/>
        </w:rPr>
      </w:pPr>
      <w:r>
        <w:rPr>
          <w:rFonts w:hint="eastAsia"/>
          <w:szCs w:val="21"/>
        </w:rPr>
        <w:t>我方可使用的银行授信余额和银行存款共计</w:t>
      </w:r>
      <w:r>
        <w:rPr>
          <w:rFonts w:hint="eastAsia"/>
          <w:szCs w:val="21"/>
          <w:u w:val="single"/>
        </w:rPr>
        <w:t xml:space="preserve">            </w:t>
      </w:r>
      <w:r>
        <w:rPr>
          <w:rFonts w:hint="eastAsia"/>
          <w:szCs w:val="21"/>
        </w:rPr>
        <w:t>万元。</w:t>
      </w:r>
    </w:p>
    <w:p w14:paraId="0DF73F76">
      <w:pPr>
        <w:spacing w:line="400" w:lineRule="exact"/>
        <w:ind w:firstLine="420" w:firstLineChars="200"/>
        <w:rPr>
          <w:rFonts w:hint="eastAsia" w:ascii="宋体" w:hAnsi="宋体"/>
          <w:szCs w:val="21"/>
        </w:rPr>
      </w:pPr>
    </w:p>
    <w:p w14:paraId="4E63FAE4">
      <w:pPr>
        <w:spacing w:line="400" w:lineRule="exact"/>
        <w:ind w:firstLine="420" w:firstLineChars="200"/>
        <w:rPr>
          <w:rFonts w:hint="eastAsia" w:ascii="宋体" w:hAnsi="宋体"/>
          <w:szCs w:val="21"/>
        </w:rPr>
      </w:pPr>
      <w:r>
        <w:rPr>
          <w:rFonts w:hint="eastAsia" w:ascii="宋体" w:hAnsi="宋体"/>
          <w:szCs w:val="21"/>
        </w:rPr>
        <w:t>　　　　　　　　　　　　　　　　　　　　　投标人：</w:t>
      </w:r>
      <w:r>
        <w:rPr>
          <w:rFonts w:hint="eastAsia" w:ascii="宋体" w:hAnsi="宋体"/>
          <w:szCs w:val="21"/>
          <w:u w:val="single"/>
        </w:rPr>
        <w:t>　　　　　　　　</w:t>
      </w:r>
      <w:r>
        <w:rPr>
          <w:rFonts w:hint="eastAsia" w:ascii="宋体" w:hAnsi="宋体"/>
          <w:szCs w:val="21"/>
        </w:rPr>
        <w:t>(盖单位章)</w:t>
      </w:r>
    </w:p>
    <w:p w14:paraId="231F7678">
      <w:pPr>
        <w:spacing w:line="400" w:lineRule="exact"/>
        <w:ind w:firstLine="420" w:firstLineChars="200"/>
        <w:rPr>
          <w:rFonts w:hint="eastAsia" w:ascii="宋体" w:hAnsi="宋体"/>
          <w:szCs w:val="21"/>
        </w:rPr>
      </w:pPr>
      <w:r>
        <w:rPr>
          <w:rFonts w:hint="eastAsia" w:ascii="宋体" w:hAnsi="宋体"/>
          <w:szCs w:val="21"/>
        </w:rPr>
        <w:t>　　　　　　　　　　　　　　　　　　　　　　　　 　</w:t>
      </w:r>
      <w:r>
        <w:rPr>
          <w:rFonts w:hint="eastAsia" w:ascii="宋体" w:hAnsi="宋体"/>
          <w:szCs w:val="21"/>
          <w:u w:val="single"/>
        </w:rPr>
        <w:t>　　　　　</w:t>
      </w:r>
      <w:r>
        <w:rPr>
          <w:rFonts w:hint="eastAsia" w:ascii="宋体" w:hAnsi="宋体"/>
          <w:szCs w:val="21"/>
        </w:rPr>
        <w:t>年</w:t>
      </w:r>
      <w:r>
        <w:rPr>
          <w:rFonts w:hint="eastAsia" w:ascii="宋体" w:hAnsi="宋体"/>
          <w:szCs w:val="21"/>
          <w:u w:val="single"/>
        </w:rPr>
        <w:t>　　</w:t>
      </w:r>
      <w:r>
        <w:rPr>
          <w:rFonts w:hint="eastAsia" w:ascii="宋体" w:hAnsi="宋体"/>
          <w:szCs w:val="21"/>
        </w:rPr>
        <w:t>月</w:t>
      </w:r>
      <w:r>
        <w:rPr>
          <w:rFonts w:hint="eastAsia" w:ascii="宋体" w:hAnsi="宋体"/>
          <w:szCs w:val="21"/>
          <w:u w:val="single"/>
        </w:rPr>
        <w:t>　　</w:t>
      </w:r>
      <w:r>
        <w:rPr>
          <w:rFonts w:hint="eastAsia" w:ascii="宋体" w:hAnsi="宋体"/>
          <w:szCs w:val="21"/>
        </w:rPr>
        <w:t>日</w:t>
      </w:r>
    </w:p>
    <w:p w14:paraId="0F477FEF">
      <w:pPr>
        <w:spacing w:line="400" w:lineRule="exact"/>
        <w:jc w:val="right"/>
        <w:rPr>
          <w:rFonts w:hint="eastAsia"/>
        </w:rPr>
      </w:pPr>
    </w:p>
    <w:p w14:paraId="6DFCBA39">
      <w:pPr>
        <w:spacing w:line="400" w:lineRule="exact"/>
        <w:jc w:val="right"/>
        <w:rPr>
          <w:rFonts w:hint="eastAsia"/>
        </w:rPr>
      </w:pPr>
    </w:p>
    <w:p w14:paraId="3C76E266">
      <w:pPr>
        <w:spacing w:line="400" w:lineRule="exact"/>
        <w:rPr>
          <w:rFonts w:hint="eastAsia"/>
        </w:rPr>
      </w:pPr>
    </w:p>
    <w:p w14:paraId="1257F7A9">
      <w:pPr>
        <w:spacing w:line="400" w:lineRule="exact"/>
        <w:rPr>
          <w:rFonts w:hint="eastAsia"/>
        </w:rPr>
      </w:pPr>
    </w:p>
    <w:p w14:paraId="775D7146">
      <w:pPr>
        <w:spacing w:line="400" w:lineRule="exact"/>
        <w:rPr>
          <w:rFonts w:hint="eastAsia"/>
        </w:rPr>
      </w:pPr>
    </w:p>
    <w:p w14:paraId="5371F3C4">
      <w:pPr>
        <w:spacing w:line="400" w:lineRule="exact"/>
        <w:rPr>
          <w:rFonts w:hint="eastAsia"/>
        </w:rPr>
      </w:pPr>
    </w:p>
    <w:p w14:paraId="10D8419D">
      <w:pPr>
        <w:spacing w:line="400" w:lineRule="exact"/>
        <w:rPr>
          <w:rFonts w:hint="eastAsia"/>
        </w:rPr>
      </w:pPr>
    </w:p>
    <w:p w14:paraId="1D6BFA99">
      <w:pPr>
        <w:spacing w:line="400" w:lineRule="exact"/>
        <w:rPr>
          <w:rFonts w:hint="eastAsia"/>
        </w:rPr>
      </w:pPr>
    </w:p>
    <w:p w14:paraId="1BDCC84D">
      <w:pPr>
        <w:spacing w:line="400" w:lineRule="exact"/>
        <w:rPr>
          <w:rFonts w:hint="eastAsia"/>
        </w:rPr>
      </w:pPr>
    </w:p>
    <w:p w14:paraId="24F39B4A">
      <w:pPr>
        <w:spacing w:line="400" w:lineRule="exact"/>
        <w:rPr>
          <w:rFonts w:hint="eastAsia"/>
        </w:rPr>
      </w:pPr>
    </w:p>
    <w:p w14:paraId="7CA8A415">
      <w:pPr>
        <w:spacing w:line="240" w:lineRule="auto"/>
        <w:ind w:left="840" w:hanging="840" w:hangingChars="400"/>
        <w:rPr>
          <w:rFonts w:hint="eastAsia" w:ascii="宋体" w:hAnsi="宋体"/>
          <w:szCs w:val="20"/>
        </w:rPr>
      </w:pPr>
      <w:r>
        <w:rPr>
          <w:rFonts w:hint="eastAsia" w:ascii="宋体" w:hAnsi="宋体"/>
          <w:szCs w:val="20"/>
        </w:rPr>
        <w:t>备注：1.如招标人为避免投标人中标后因流动资金不足影响工程进度，而要求投标人具有一定的流动资金的，投标人应当填写此表。</w:t>
      </w:r>
    </w:p>
    <w:p w14:paraId="1236D921">
      <w:pPr>
        <w:spacing w:line="240" w:lineRule="auto"/>
        <w:ind w:left="840" w:hanging="840" w:hangingChars="400"/>
        <w:rPr>
          <w:rFonts w:hint="eastAsia" w:ascii="宋体" w:hAnsi="宋体"/>
          <w:szCs w:val="20"/>
        </w:rPr>
      </w:pPr>
      <w:r>
        <w:rPr>
          <w:rFonts w:hint="eastAsia" w:ascii="宋体" w:hAnsi="宋体"/>
          <w:szCs w:val="20"/>
        </w:rPr>
        <w:t xml:space="preserve">    </w:t>
      </w:r>
      <w:r>
        <w:rPr>
          <w:rFonts w:ascii="宋体" w:hAnsi="宋体"/>
          <w:szCs w:val="20"/>
        </w:rPr>
        <w:t xml:space="preserve"> </w:t>
      </w:r>
      <w:r>
        <w:rPr>
          <w:rFonts w:hint="eastAsia" w:ascii="宋体" w:hAnsi="宋体"/>
          <w:szCs w:val="20"/>
        </w:rPr>
        <w:t>2.资金来源填写银行存款、银行信贷或其它形式，如银行授信总额度、本年度可使用的银行授信余额等。</w:t>
      </w:r>
    </w:p>
    <w:p w14:paraId="7DBD342A">
      <w:pPr>
        <w:spacing w:line="240" w:lineRule="auto"/>
        <w:ind w:left="840" w:hanging="840" w:hangingChars="400"/>
        <w:rPr>
          <w:rFonts w:hint="eastAsia" w:ascii="宋体" w:hAnsi="宋体"/>
          <w:szCs w:val="20"/>
        </w:rPr>
      </w:pPr>
      <w:r>
        <w:rPr>
          <w:rFonts w:hint="eastAsia" w:ascii="宋体" w:hAnsi="宋体"/>
          <w:szCs w:val="20"/>
        </w:rPr>
        <w:t>　　 3.本表后附相关资金来源证明文件扫描件，银行存款证明、银行信贷证明应采用相关银行出具的格式。</w:t>
      </w:r>
    </w:p>
    <w:p w14:paraId="3FCB1D24">
      <w:pPr>
        <w:spacing w:line="240" w:lineRule="auto"/>
        <w:ind w:left="840" w:hanging="840" w:hangingChars="400"/>
        <w:rPr>
          <w:rFonts w:ascii="宋体" w:hAnsi="宋体"/>
          <w:szCs w:val="20"/>
        </w:rPr>
      </w:pPr>
      <w:r>
        <w:rPr>
          <w:rFonts w:hint="eastAsia" w:ascii="宋体" w:hAnsi="宋体"/>
          <w:szCs w:val="20"/>
        </w:rPr>
        <w:t xml:space="preserve">    </w:t>
      </w:r>
    </w:p>
    <w:p w14:paraId="704EBFCD">
      <w:pPr>
        <w:spacing w:line="400" w:lineRule="exact"/>
        <w:rPr>
          <w:rFonts w:hint="eastAsia"/>
        </w:rPr>
      </w:pPr>
    </w:p>
    <w:p w14:paraId="1975FFD2">
      <w:pPr>
        <w:spacing w:line="400" w:lineRule="exact"/>
        <w:rPr>
          <w:rFonts w:hint="eastAsia"/>
        </w:rPr>
      </w:pPr>
    </w:p>
    <w:p w14:paraId="66DB3113">
      <w:pPr>
        <w:spacing w:line="400" w:lineRule="exact"/>
        <w:rPr>
          <w:rFonts w:hint="eastAsia"/>
        </w:rPr>
      </w:pPr>
    </w:p>
    <w:p w14:paraId="0D782AE2">
      <w:pPr>
        <w:spacing w:line="400" w:lineRule="exact"/>
        <w:rPr>
          <w:rFonts w:hint="eastAsia"/>
        </w:rPr>
      </w:pPr>
    </w:p>
    <w:p w14:paraId="46FE53EB">
      <w:pPr>
        <w:spacing w:line="400" w:lineRule="exact"/>
        <w:rPr>
          <w:rFonts w:hint="eastAsia"/>
        </w:rPr>
      </w:pPr>
    </w:p>
    <w:p w14:paraId="018A3F7D">
      <w:pPr>
        <w:spacing w:line="400" w:lineRule="exact"/>
        <w:rPr>
          <w:rFonts w:hint="eastAsia"/>
        </w:rPr>
      </w:pPr>
    </w:p>
    <w:p w14:paraId="34EBEFC5">
      <w:pPr>
        <w:autoSpaceDE w:val="0"/>
        <w:autoSpaceDN w:val="0"/>
        <w:adjustRightInd w:val="0"/>
        <w:snapToGrid w:val="0"/>
        <w:spacing w:line="325" w:lineRule="exact"/>
        <w:rPr>
          <w:rFonts w:hint="eastAsia" w:ascii="宋体" w:cs="宋体"/>
          <w:kern w:val="0"/>
          <w:szCs w:val="21"/>
        </w:rPr>
      </w:pPr>
    </w:p>
    <w:p w14:paraId="456A737A">
      <w:pPr>
        <w:spacing w:line="440" w:lineRule="exact"/>
        <w:rPr>
          <w:rFonts w:hint="eastAsia" w:eastAsia="黑体"/>
          <w:sz w:val="23"/>
          <w:szCs w:val="23"/>
        </w:rPr>
      </w:pPr>
    </w:p>
    <w:p w14:paraId="6874EBCC">
      <w:pPr>
        <w:pStyle w:val="4"/>
        <w:spacing w:before="159"/>
        <w:jc w:val="center"/>
        <w:rPr>
          <w:sz w:val="24"/>
        </w:rPr>
      </w:pPr>
      <w:bookmarkStart w:id="2080" w:name="_Toc152045810"/>
      <w:bookmarkStart w:id="2081" w:name="_Toc14818"/>
      <w:bookmarkStart w:id="2082" w:name="_Toc519085678"/>
      <w:bookmarkStart w:id="2083" w:name="_Toc154064043"/>
      <w:bookmarkStart w:id="2084" w:name="_Toc152042599"/>
      <w:bookmarkStart w:id="2085" w:name="_Toc247527850"/>
      <w:bookmarkStart w:id="2086" w:name="_Toc144974878"/>
      <w:bookmarkStart w:id="2087" w:name="_Toc247514302"/>
      <w:r>
        <w:rPr>
          <w:sz w:val="24"/>
        </w:rPr>
        <w:t>（三）近年完成的类似项目情况</w:t>
      </w:r>
      <w:bookmarkEnd w:id="2080"/>
      <w:bookmarkEnd w:id="2081"/>
      <w:bookmarkEnd w:id="2082"/>
      <w:bookmarkEnd w:id="2083"/>
      <w:bookmarkEnd w:id="2084"/>
      <w:bookmarkEnd w:id="2085"/>
      <w:bookmarkEnd w:id="2086"/>
      <w:bookmarkEnd w:id="2087"/>
    </w:p>
    <w:p w14:paraId="7B01A300">
      <w:pPr>
        <w:jc w:val="center"/>
        <w:rPr>
          <w:rFonts w:hint="eastAsia" w:ascii="黑体" w:hAnsi="黑体" w:eastAsia="黑体"/>
          <w:sz w:val="24"/>
        </w:rPr>
      </w:pPr>
      <w:bookmarkStart w:id="2088" w:name="_Toc519085679"/>
      <w:bookmarkStart w:id="2089" w:name="_Toc456555782"/>
    </w:p>
    <w:p w14:paraId="6A900952">
      <w:pPr>
        <w:pStyle w:val="127"/>
        <w:jc w:val="center"/>
        <w:outlineLvl w:val="3"/>
        <w:rPr>
          <w:rFonts w:hint="eastAsia"/>
          <w:szCs w:val="24"/>
        </w:rPr>
      </w:pPr>
      <w:bookmarkStart w:id="2090" w:name="_Toc154064044"/>
      <w:r>
        <w:rPr>
          <w:rFonts w:hint="eastAsia"/>
          <w:szCs w:val="24"/>
        </w:rPr>
        <w:t>3-1 近年完成的类似项目汇总表</w:t>
      </w:r>
      <w:bookmarkEnd w:id="2088"/>
      <w:bookmarkEnd w:id="2089"/>
      <w:bookmarkEnd w:id="2090"/>
    </w:p>
    <w:p w14:paraId="402D179F">
      <w:pPr>
        <w:spacing w:line="440" w:lineRule="exact"/>
        <w:rPr>
          <w:rFonts w:hint="eastAsia" w:ascii="黑体" w:hAnsi="宋体" w:eastAsia="黑体"/>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6E440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C860C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02534D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2FA3DF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171129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435E03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2EE51CC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开、竣工日期</w:t>
            </w:r>
          </w:p>
        </w:tc>
        <w:tc>
          <w:tcPr>
            <w:tcW w:w="1080" w:type="dxa"/>
            <w:noWrap w:val="0"/>
            <w:vAlign w:val="top"/>
          </w:tcPr>
          <w:p w14:paraId="713A3A0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6408A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79799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379C7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9A267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9DE5B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FE5A4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1DD89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44A53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AD8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96409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D9C289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E32BB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F716BE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D665E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84583E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2BBF7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3BD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3A4535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F8A37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74564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E1D81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5A67A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E97B2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55E8A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858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98A86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63F8E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750A1C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07A910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F2A12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C3A6B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14A29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78D0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F7AB0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3AAD60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167B1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D841E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6569D5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48CDB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A825D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1A9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F721F9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70B80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8646B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766B3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BE23A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30D69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A599E5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2F93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132C3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A8275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66362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E1EB2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4D6A1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6B03EB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99EFF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756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08632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F1D5F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4FA7A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41671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B0BDE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7A0C4C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8CA5AF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0F7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8C612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F20DF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DF739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60A66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73FC32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87AA8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DA4A6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172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D6E9AB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4870F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3670C5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E14751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415D0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DA8F1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D94BD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0C8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591D0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A9F44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130CA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E4B9F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C25D4B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982E6D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3A174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DF4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1A9B65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D8C44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C0F8D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07C103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16583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B54DE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F1165F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228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C5956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9926E0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671A33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D8B4C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4C133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01D08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57C7D7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F329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00CB6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56682A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40015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6F4E8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889C8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B0A45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4CA0DB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8F7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8720B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49474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10ADA8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E185D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97D10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912E6E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77D12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AFB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51F877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5C23FB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BAD7D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88F2A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E59909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7F111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9BD970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21546860">
      <w:pPr>
        <w:spacing w:line="440" w:lineRule="exact"/>
        <w:ind w:left="720" w:hanging="720" w:hangingChars="300"/>
        <w:rPr>
          <w:rFonts w:hint="eastAsia" w:ascii="黑体" w:hAnsi="宋体" w:eastAsia="黑体"/>
          <w:sz w:val="24"/>
        </w:rPr>
      </w:pPr>
    </w:p>
    <w:p w14:paraId="14E4514F">
      <w:pPr>
        <w:spacing w:line="440" w:lineRule="exact"/>
        <w:ind w:left="720" w:hanging="720" w:hangingChars="300"/>
        <w:rPr>
          <w:rFonts w:hint="eastAsia" w:ascii="黑体" w:hAnsi="宋体" w:eastAsia="黑体"/>
          <w:sz w:val="24"/>
        </w:rPr>
      </w:pPr>
    </w:p>
    <w:p w14:paraId="1E5810FC">
      <w:pPr>
        <w:spacing w:line="440" w:lineRule="exact"/>
        <w:ind w:left="720" w:hanging="720" w:hangingChars="300"/>
        <w:rPr>
          <w:rFonts w:hint="eastAsia" w:ascii="黑体" w:hAnsi="宋体" w:eastAsia="黑体"/>
          <w:sz w:val="24"/>
        </w:rPr>
      </w:pPr>
    </w:p>
    <w:p w14:paraId="682CD586">
      <w:pPr>
        <w:spacing w:line="440" w:lineRule="exact"/>
        <w:ind w:left="720" w:hanging="720" w:hangingChars="300"/>
        <w:rPr>
          <w:rFonts w:hint="eastAsia" w:ascii="黑体" w:hAnsi="宋体" w:eastAsia="黑体"/>
          <w:sz w:val="24"/>
        </w:rPr>
      </w:pPr>
    </w:p>
    <w:p w14:paraId="411C0753">
      <w:pPr>
        <w:spacing w:line="440" w:lineRule="exact"/>
        <w:ind w:left="720" w:hanging="720" w:hangingChars="300"/>
        <w:rPr>
          <w:rFonts w:hint="eastAsia" w:ascii="黑体" w:hAnsi="宋体" w:eastAsia="黑体"/>
          <w:sz w:val="24"/>
        </w:rPr>
      </w:pPr>
    </w:p>
    <w:p w14:paraId="65E74189">
      <w:pPr>
        <w:spacing w:line="440" w:lineRule="exact"/>
        <w:rPr>
          <w:rFonts w:hint="eastAsia" w:ascii="黑体" w:hAnsi="宋体" w:eastAsia="黑体"/>
          <w:sz w:val="24"/>
        </w:rPr>
      </w:pPr>
    </w:p>
    <w:p w14:paraId="10728FB7">
      <w:pPr>
        <w:pStyle w:val="127"/>
        <w:jc w:val="center"/>
        <w:outlineLvl w:val="3"/>
        <w:rPr>
          <w:rFonts w:hint="eastAsia"/>
          <w:szCs w:val="24"/>
        </w:rPr>
      </w:pPr>
      <w:bookmarkStart w:id="2091" w:name="_Toc456555783"/>
      <w:bookmarkStart w:id="2092" w:name="_Toc154064045"/>
      <w:bookmarkStart w:id="2093" w:name="_Toc519085680"/>
      <w:r>
        <w:rPr>
          <w:rFonts w:hint="eastAsia"/>
          <w:szCs w:val="24"/>
        </w:rPr>
        <w:t>3-2 近年完成的类似项目情况表</w:t>
      </w:r>
      <w:bookmarkEnd w:id="2091"/>
      <w:bookmarkEnd w:id="2092"/>
      <w:bookmarkEnd w:id="2093"/>
    </w:p>
    <w:p w14:paraId="6E625D58">
      <w:pPr>
        <w:jc w:val="center"/>
        <w:rPr>
          <w:rFonts w:hint="eastAsia" w:ascii="黑体" w:hAnsi="宋体" w:eastAsia="黑体"/>
          <w:b/>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23B3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559C1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7AED3BA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14F1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97DDA1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0AF6CFC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846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B94254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531A560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17D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0BDE31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4351DF9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A09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74A1D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45F922F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89D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85E09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555C26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5AD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C27589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4" w:type="dxa"/>
            <w:noWrap w:val="0"/>
            <w:vAlign w:val="center"/>
          </w:tcPr>
          <w:p w14:paraId="2046C59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A2F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E38CB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竣工日期</w:t>
            </w:r>
          </w:p>
        </w:tc>
        <w:tc>
          <w:tcPr>
            <w:tcW w:w="6094" w:type="dxa"/>
            <w:noWrap w:val="0"/>
            <w:vAlign w:val="center"/>
          </w:tcPr>
          <w:p w14:paraId="5388F7B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37F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2C3200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44555FD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D7D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21C706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4" w:type="dxa"/>
            <w:noWrap w:val="0"/>
            <w:vAlign w:val="center"/>
          </w:tcPr>
          <w:p w14:paraId="42FF7E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0409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07911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4" w:type="dxa"/>
            <w:noWrap w:val="0"/>
            <w:vAlign w:val="center"/>
          </w:tcPr>
          <w:p w14:paraId="53B255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A5B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7B9B42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4" w:type="dxa"/>
            <w:noWrap w:val="0"/>
            <w:vAlign w:val="center"/>
          </w:tcPr>
          <w:p w14:paraId="1533E15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71F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06FADFC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686BC30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ED6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FA140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5EC83A7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187E0BB5">
      <w:pPr>
        <w:spacing w:line="440" w:lineRule="exact"/>
        <w:ind w:left="630" w:hanging="630" w:hangingChars="300"/>
        <w:rPr>
          <w:rFonts w:hint="eastAsia" w:ascii="宋体" w:hAnsi="宋体"/>
          <w:szCs w:val="21"/>
        </w:rPr>
      </w:pPr>
      <w:r>
        <w:rPr>
          <w:rFonts w:hint="eastAsia" w:ascii="宋体" w:hAnsi="宋体"/>
          <w:szCs w:val="21"/>
        </w:rPr>
        <w:t>备注：1．“类似项目</w:t>
      </w:r>
      <w:r>
        <w:rPr>
          <w:rFonts w:ascii="宋体" w:hAnsi="宋体"/>
          <w:szCs w:val="21"/>
        </w:rPr>
        <w:t>”</w:t>
      </w:r>
      <w:r>
        <w:rPr>
          <w:rFonts w:hint="eastAsia" w:ascii="宋体" w:hAnsi="宋体"/>
          <w:szCs w:val="21"/>
        </w:rPr>
        <w:t>见申请（投标）人须知前附表；具体年份要求见申请（投标）人须知前附表。</w:t>
      </w:r>
    </w:p>
    <w:p w14:paraId="439FAAAD">
      <w:pPr>
        <w:spacing w:line="440" w:lineRule="exact"/>
        <w:ind w:left="781" w:leftChars="272" w:hanging="210" w:hangingChars="100"/>
        <w:rPr>
          <w:rFonts w:hint="eastAsia" w:ascii="宋体" w:hAnsi="宋体"/>
          <w:szCs w:val="21"/>
        </w:rPr>
      </w:pPr>
      <w:r>
        <w:rPr>
          <w:rFonts w:hint="eastAsia" w:ascii="宋体" w:hAnsi="宋体"/>
          <w:szCs w:val="21"/>
        </w:rPr>
        <w:t>2．本表后附中标通知书（如有）、合同协议书、工程接收证书或工程竣工验收证书（或工程竣工验收备案证）（如有）及其他证明材料（如需要）的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203B70B3">
      <w:pPr>
        <w:spacing w:line="440" w:lineRule="exact"/>
        <w:jc w:val="center"/>
        <w:rPr>
          <w:rFonts w:ascii="宋体" w:hAnsi="宋体"/>
          <w:sz w:val="23"/>
          <w:szCs w:val="23"/>
        </w:rPr>
      </w:pPr>
    </w:p>
    <w:p w14:paraId="02AB6CAB">
      <w:pPr>
        <w:spacing w:line="440" w:lineRule="exact"/>
        <w:rPr>
          <w:rFonts w:hint="eastAsia"/>
        </w:rPr>
      </w:pPr>
      <w:bookmarkStart w:id="2094" w:name="_Toc247527851"/>
      <w:bookmarkStart w:id="2095" w:name="_Toc152042600"/>
      <w:bookmarkStart w:id="2096" w:name="_Toc247514303"/>
      <w:bookmarkStart w:id="2097" w:name="_Toc152045811"/>
      <w:bookmarkStart w:id="2098" w:name="_Toc144974879"/>
    </w:p>
    <w:p w14:paraId="24922953">
      <w:pPr>
        <w:spacing w:line="440" w:lineRule="exact"/>
        <w:rPr>
          <w:rFonts w:hint="eastAsia"/>
        </w:rPr>
      </w:pPr>
    </w:p>
    <w:p w14:paraId="3791282C">
      <w:pPr>
        <w:spacing w:line="440" w:lineRule="exact"/>
        <w:rPr>
          <w:rFonts w:hint="eastAsia"/>
        </w:rPr>
      </w:pPr>
    </w:p>
    <w:p w14:paraId="3BD0CAD9">
      <w:pPr>
        <w:pStyle w:val="4"/>
        <w:spacing w:before="159"/>
        <w:jc w:val="center"/>
        <w:rPr>
          <w:sz w:val="24"/>
        </w:rPr>
      </w:pPr>
      <w:bookmarkStart w:id="2099" w:name="_Toc154064046"/>
      <w:r>
        <w:rPr>
          <w:sz w:val="24"/>
        </w:rPr>
        <w:t>（四）近年完成的类似</w:t>
      </w:r>
      <w:r>
        <w:rPr>
          <w:rFonts w:hint="eastAsia"/>
          <w:sz w:val="24"/>
        </w:rPr>
        <w:t>设计</w:t>
      </w:r>
      <w:r>
        <w:rPr>
          <w:sz w:val="24"/>
        </w:rPr>
        <w:t>项目情况</w:t>
      </w:r>
      <w:bookmarkEnd w:id="2099"/>
    </w:p>
    <w:p w14:paraId="492E5025">
      <w:pPr>
        <w:jc w:val="center"/>
        <w:rPr>
          <w:rFonts w:hint="eastAsia" w:ascii="黑体" w:hAnsi="黑体" w:eastAsia="黑体"/>
          <w:sz w:val="24"/>
        </w:rPr>
      </w:pPr>
    </w:p>
    <w:p w14:paraId="4753519E">
      <w:pPr>
        <w:pStyle w:val="127"/>
        <w:jc w:val="center"/>
        <w:outlineLvl w:val="3"/>
        <w:rPr>
          <w:rFonts w:hint="eastAsia"/>
          <w:szCs w:val="24"/>
        </w:rPr>
      </w:pPr>
      <w:bookmarkStart w:id="2100" w:name="_Toc154064047"/>
      <w:r>
        <w:rPr>
          <w:rFonts w:hint="eastAsia"/>
          <w:szCs w:val="24"/>
        </w:rPr>
        <w:t>4-1 近年完成的类似设计项目汇总表</w:t>
      </w:r>
      <w:bookmarkEnd w:id="2100"/>
    </w:p>
    <w:p w14:paraId="2CDA4009">
      <w:pPr>
        <w:spacing w:line="440" w:lineRule="exact"/>
        <w:rPr>
          <w:rFonts w:hint="eastAsia" w:ascii="黑体" w:hAnsi="宋体" w:eastAsia="黑体"/>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06760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6EE7AFF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6EA7D6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1B6EB5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3F4367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7C6305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5E4FD1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开、完成日期</w:t>
            </w:r>
          </w:p>
        </w:tc>
        <w:tc>
          <w:tcPr>
            <w:tcW w:w="1080" w:type="dxa"/>
            <w:noWrap w:val="0"/>
            <w:vAlign w:val="top"/>
          </w:tcPr>
          <w:p w14:paraId="69EABC41">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szCs w:val="21"/>
              </w:rPr>
            </w:pPr>
            <w:r>
              <w:rPr>
                <w:rFonts w:hint="eastAsia" w:ascii="宋体" w:hAnsi="宋体" w:eastAsia="宋体" w:cs="Times New Roman"/>
                <w:szCs w:val="21"/>
              </w:rPr>
              <w:t>项目</w:t>
            </w:r>
          </w:p>
          <w:p w14:paraId="1EF84E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负责人</w:t>
            </w:r>
          </w:p>
        </w:tc>
      </w:tr>
      <w:tr w14:paraId="5FE5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6383E6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6D4E8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58A53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DA115F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3809D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9C9A6C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7CA9D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6A8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AF7AE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6188F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38974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F38B5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0DA71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86459E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D04D6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954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93F6B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37E46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F11016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E613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EE039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F8394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3D3A7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005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B24B2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1F2C8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87A2A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A8D0A1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19E669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585F4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3888F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586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81A3F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1D5329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21CFC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BC60A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21680A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74DE81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B34F6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64B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855F12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9BDAA4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69C7A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D1E6A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67CFE5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97811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2C820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C67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A556C5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7BDE9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40D40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60F8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0DB02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3DA448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2F3B20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973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02189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C92BD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F7F3E6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EE20B3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E5BCD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62F8B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74107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98D5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76BE1E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7E21E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182160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074F50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5AA80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000C6C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38BC3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9E6D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7C7F78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87FEC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1496EF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0139F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B6BD50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4A5BA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5569BD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B11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27140E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E2311D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C45ACB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4F626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FD6FA8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0C12F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9E536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FF7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087C5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D0C6C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5E385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4BC8A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938EA7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19CEB3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CFA736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2F9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99D97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425CB5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C3E284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3695A5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4CC30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E6D13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4788A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9E7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A9E716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61C6E5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1D015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DABDA8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FFBFAA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1E6D48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6A648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0D9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08524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226FE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8A90B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9F3EA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0C78BD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4E937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F9393C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D90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FF9E0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7FD4B8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F06BE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636A9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026F67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5EDC4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96ECB8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711C97E4">
      <w:pPr>
        <w:spacing w:line="440" w:lineRule="exact"/>
        <w:ind w:left="720" w:hanging="720" w:hangingChars="300"/>
        <w:rPr>
          <w:rFonts w:hint="eastAsia" w:ascii="黑体" w:hAnsi="宋体" w:eastAsia="黑体"/>
          <w:sz w:val="24"/>
        </w:rPr>
      </w:pPr>
    </w:p>
    <w:p w14:paraId="36B0CB7B">
      <w:pPr>
        <w:spacing w:line="440" w:lineRule="exact"/>
        <w:ind w:left="720" w:hanging="720" w:hangingChars="300"/>
        <w:rPr>
          <w:rFonts w:hint="eastAsia" w:ascii="黑体" w:hAnsi="宋体" w:eastAsia="黑体"/>
          <w:sz w:val="24"/>
        </w:rPr>
      </w:pPr>
    </w:p>
    <w:p w14:paraId="2CC89A6C">
      <w:pPr>
        <w:spacing w:line="440" w:lineRule="exact"/>
        <w:ind w:left="720" w:hanging="720" w:hangingChars="300"/>
        <w:rPr>
          <w:rFonts w:hint="eastAsia" w:ascii="黑体" w:hAnsi="宋体" w:eastAsia="黑体"/>
          <w:sz w:val="24"/>
        </w:rPr>
      </w:pPr>
    </w:p>
    <w:p w14:paraId="0DB9FC58">
      <w:pPr>
        <w:spacing w:line="440" w:lineRule="exact"/>
        <w:ind w:left="720" w:hanging="720" w:hangingChars="300"/>
        <w:rPr>
          <w:rFonts w:hint="eastAsia" w:ascii="黑体" w:hAnsi="宋体" w:eastAsia="黑体"/>
          <w:sz w:val="24"/>
        </w:rPr>
      </w:pPr>
    </w:p>
    <w:p w14:paraId="3EC7ABA7">
      <w:pPr>
        <w:spacing w:line="440" w:lineRule="exact"/>
        <w:ind w:left="720" w:hanging="720" w:hangingChars="300"/>
        <w:rPr>
          <w:rFonts w:hint="eastAsia" w:ascii="黑体" w:hAnsi="宋体" w:eastAsia="黑体"/>
          <w:sz w:val="24"/>
        </w:rPr>
      </w:pPr>
    </w:p>
    <w:p w14:paraId="6B726F93">
      <w:pPr>
        <w:spacing w:line="440" w:lineRule="exact"/>
        <w:ind w:left="720" w:hanging="720" w:hangingChars="300"/>
        <w:rPr>
          <w:rFonts w:hint="eastAsia" w:ascii="黑体" w:hAnsi="宋体" w:eastAsia="黑体"/>
          <w:sz w:val="24"/>
        </w:rPr>
      </w:pPr>
    </w:p>
    <w:p w14:paraId="411E7C63">
      <w:pPr>
        <w:spacing w:line="440" w:lineRule="exact"/>
        <w:rPr>
          <w:rFonts w:hint="eastAsia" w:ascii="黑体" w:hAnsi="宋体" w:eastAsia="黑体"/>
          <w:sz w:val="24"/>
        </w:rPr>
      </w:pPr>
    </w:p>
    <w:p w14:paraId="74E92429">
      <w:pPr>
        <w:pStyle w:val="127"/>
        <w:jc w:val="center"/>
        <w:outlineLvl w:val="3"/>
        <w:rPr>
          <w:rFonts w:hint="eastAsia"/>
          <w:szCs w:val="24"/>
        </w:rPr>
      </w:pPr>
      <w:bookmarkStart w:id="2101" w:name="_Toc154064048"/>
      <w:r>
        <w:rPr>
          <w:rFonts w:hint="eastAsia"/>
          <w:szCs w:val="24"/>
        </w:rPr>
        <w:t>4-2 近年完成的类似设计项目情况表</w:t>
      </w:r>
      <w:bookmarkEnd w:id="2101"/>
    </w:p>
    <w:p w14:paraId="0A94B9DD">
      <w:pPr>
        <w:jc w:val="center"/>
        <w:rPr>
          <w:rFonts w:hint="eastAsia" w:ascii="黑体" w:hAnsi="宋体" w:eastAsia="黑体"/>
          <w:b/>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60EC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7BAAF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1ECF71C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832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69060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412823E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ACC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37509F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0CBE02D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841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7FA27A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025C906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D90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F64C5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3CAB48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B37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13E151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303346C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0CD0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CB8022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合同签订时间</w:t>
            </w:r>
          </w:p>
        </w:tc>
        <w:tc>
          <w:tcPr>
            <w:tcW w:w="6094" w:type="dxa"/>
            <w:noWrap w:val="0"/>
            <w:vAlign w:val="center"/>
          </w:tcPr>
          <w:p w14:paraId="5701941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2D45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4E72CF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开始设计时间</w:t>
            </w:r>
          </w:p>
        </w:tc>
        <w:tc>
          <w:tcPr>
            <w:tcW w:w="6094" w:type="dxa"/>
            <w:noWrap w:val="0"/>
            <w:vAlign w:val="center"/>
          </w:tcPr>
          <w:p w14:paraId="71D49D1E">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CBF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B4BF75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完成设计时间</w:t>
            </w:r>
          </w:p>
        </w:tc>
        <w:tc>
          <w:tcPr>
            <w:tcW w:w="6094" w:type="dxa"/>
            <w:noWrap w:val="0"/>
            <w:vAlign w:val="center"/>
          </w:tcPr>
          <w:p w14:paraId="7EEA6AB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C062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7CAAD7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6C10980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A24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BA0D40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项目负责人</w:t>
            </w:r>
          </w:p>
        </w:tc>
        <w:tc>
          <w:tcPr>
            <w:tcW w:w="6094" w:type="dxa"/>
            <w:noWrap w:val="0"/>
            <w:vAlign w:val="center"/>
          </w:tcPr>
          <w:p w14:paraId="5B6A111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E1B5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A4C5AE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获奖情况</w:t>
            </w:r>
          </w:p>
        </w:tc>
        <w:tc>
          <w:tcPr>
            <w:tcW w:w="6094" w:type="dxa"/>
            <w:noWrap w:val="0"/>
            <w:vAlign w:val="center"/>
          </w:tcPr>
          <w:p w14:paraId="0A6055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178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2411" w:type="dxa"/>
            <w:noWrap w:val="0"/>
            <w:vAlign w:val="center"/>
          </w:tcPr>
          <w:p w14:paraId="045ED1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023C2B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FDA8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6C6914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09EA707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34FA4CE8">
      <w:pPr>
        <w:spacing w:line="440" w:lineRule="exact"/>
        <w:ind w:left="630" w:hanging="630" w:hangingChars="300"/>
        <w:rPr>
          <w:rFonts w:hint="eastAsia" w:ascii="黑体" w:hAnsi="宋体" w:eastAsia="黑体"/>
          <w:szCs w:val="21"/>
        </w:rPr>
      </w:pPr>
    </w:p>
    <w:p w14:paraId="773489D7">
      <w:pPr>
        <w:spacing w:line="440" w:lineRule="exact"/>
        <w:ind w:left="630" w:hanging="630" w:hangingChars="300"/>
        <w:rPr>
          <w:rFonts w:hint="eastAsia" w:ascii="宋体" w:hAnsi="宋体"/>
          <w:szCs w:val="21"/>
        </w:rPr>
      </w:pPr>
      <w:r>
        <w:rPr>
          <w:rFonts w:hint="eastAsia" w:ascii="黑体" w:hAnsi="宋体" w:eastAsia="黑体"/>
          <w:szCs w:val="21"/>
        </w:rPr>
        <w:t>备注：</w:t>
      </w:r>
      <w:r>
        <w:rPr>
          <w:rFonts w:hint="eastAsia"/>
          <w:szCs w:val="21"/>
        </w:rPr>
        <w:t>1</w:t>
      </w:r>
      <w:r>
        <w:rPr>
          <w:rFonts w:hint="eastAsia" w:ascii="宋体" w:hAnsi="宋体"/>
          <w:szCs w:val="21"/>
        </w:rPr>
        <w:t>．“类似设计项目</w:t>
      </w:r>
      <w:r>
        <w:rPr>
          <w:rFonts w:ascii="宋体" w:hAnsi="宋体"/>
          <w:szCs w:val="21"/>
        </w:rPr>
        <w:t>”</w:t>
      </w:r>
      <w:r>
        <w:rPr>
          <w:rFonts w:hint="eastAsia" w:ascii="宋体" w:hAnsi="宋体"/>
          <w:szCs w:val="21"/>
        </w:rPr>
        <w:t>见申请（投标）人须知前附表；具体年份要求见申请（投标）人须知前附表。</w:t>
      </w:r>
    </w:p>
    <w:p w14:paraId="53CF031C">
      <w:pPr>
        <w:spacing w:line="440" w:lineRule="exact"/>
        <w:ind w:left="840" w:leftChars="300" w:hanging="210" w:hangingChars="100"/>
        <w:rPr>
          <w:rFonts w:ascii="宋体" w:hAnsi="宋体"/>
          <w:szCs w:val="21"/>
        </w:rPr>
      </w:pPr>
      <w:r>
        <w:rPr>
          <w:rFonts w:hint="eastAsia"/>
          <w:szCs w:val="21"/>
        </w:rPr>
        <w:t>2</w:t>
      </w:r>
      <w:r>
        <w:rPr>
          <w:rFonts w:hint="eastAsia" w:ascii="宋体" w:hAnsi="宋体"/>
          <w:szCs w:val="21"/>
        </w:rPr>
        <w:t>．本表后附中标通知书（如有）、合同协议书及其他证明材料（如业主证明）、获奖文件（如有）的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401D913B">
      <w:pPr>
        <w:spacing w:line="440" w:lineRule="exact"/>
        <w:ind w:left="840" w:leftChars="300" w:hanging="210" w:hangingChars="100"/>
        <w:rPr>
          <w:rFonts w:hint="eastAsia" w:ascii="宋体" w:hAnsi="宋体"/>
          <w:szCs w:val="21"/>
        </w:rPr>
      </w:pPr>
    </w:p>
    <w:p w14:paraId="3FDD0BA4">
      <w:pPr>
        <w:pStyle w:val="4"/>
        <w:spacing w:before="159"/>
        <w:jc w:val="center"/>
        <w:rPr>
          <w:sz w:val="24"/>
        </w:rPr>
      </w:pPr>
      <w:bookmarkStart w:id="2102" w:name="_Toc154064049"/>
      <w:bookmarkStart w:id="2103" w:name="_Toc519085681"/>
      <w:r>
        <w:rPr>
          <w:sz w:val="24"/>
        </w:rPr>
        <w:t>（五）近年完成的类似</w:t>
      </w:r>
      <w:r>
        <w:rPr>
          <w:rFonts w:hint="eastAsia"/>
          <w:sz w:val="24"/>
        </w:rPr>
        <w:t>施工</w:t>
      </w:r>
      <w:r>
        <w:rPr>
          <w:sz w:val="24"/>
        </w:rPr>
        <w:t>项目情况</w:t>
      </w:r>
      <w:bookmarkEnd w:id="2102"/>
    </w:p>
    <w:p w14:paraId="79FE034D">
      <w:pPr>
        <w:jc w:val="center"/>
        <w:rPr>
          <w:rFonts w:hint="eastAsia" w:ascii="黑体" w:hAnsi="黑体" w:eastAsia="黑体"/>
          <w:sz w:val="24"/>
        </w:rPr>
      </w:pPr>
    </w:p>
    <w:p w14:paraId="48F92C36">
      <w:pPr>
        <w:pStyle w:val="127"/>
        <w:jc w:val="center"/>
        <w:outlineLvl w:val="3"/>
        <w:rPr>
          <w:rFonts w:hint="eastAsia"/>
          <w:szCs w:val="24"/>
        </w:rPr>
      </w:pPr>
      <w:bookmarkStart w:id="2104" w:name="_Toc154064050"/>
      <w:r>
        <w:rPr>
          <w:rFonts w:hint="eastAsia"/>
          <w:szCs w:val="24"/>
        </w:rPr>
        <w:t>5-1 近年完成的类似施工项目汇总表</w:t>
      </w:r>
      <w:bookmarkEnd w:id="2104"/>
    </w:p>
    <w:p w14:paraId="5DA944C6">
      <w:pPr>
        <w:spacing w:line="440" w:lineRule="exact"/>
        <w:rPr>
          <w:rFonts w:hint="eastAsia" w:ascii="黑体" w:hAnsi="宋体" w:eastAsia="黑体"/>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5B9D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247324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2A58F75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5FAFE0A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792DD90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7F135F0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769A9BB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开、竣工日期</w:t>
            </w:r>
          </w:p>
        </w:tc>
        <w:tc>
          <w:tcPr>
            <w:tcW w:w="1080" w:type="dxa"/>
            <w:noWrap w:val="0"/>
            <w:vAlign w:val="top"/>
          </w:tcPr>
          <w:p w14:paraId="5FCD96F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08118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52DE8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F3B378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743FD1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2D645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874E5D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5E9A6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7B859C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9F4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1AFBA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6D34D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67DDB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40EB1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E4B2B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1524D8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2AE3D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3B8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EC2C2F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E9C9F0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FE8D1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BE23F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62B511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56134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98B98A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175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402E13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F512F8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1772B0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9F0E3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C1D4F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0A5747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36E84B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031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07745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F378C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70C9E1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DDE4E8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A647B2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352C8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10B133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308B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F56FB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FC299B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5EAF8A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AC8F29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DE3BA1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5A8181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CB52B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D97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8C5DD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69F4B9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FC8F5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2E471E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8AAB60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A34AC5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5F6DDA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04D5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B7980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15EF882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19301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A77470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A50693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B9365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389FA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F14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CBA7C0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ECD760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89D10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5E19E7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60340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0AAD80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4AED09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77FC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0F32B9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4300D0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521818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0F012F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17E820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F6773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7658E8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3A5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A1AF4E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D8C457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E059C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6586E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692CB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52D251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961EF4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7D6D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56798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0BD51A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3A5812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2FEE0B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1CC66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CE47FE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B2FC36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9F3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6C230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8B9C75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A45063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02665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058E0E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097F99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9B9C9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22C8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1FD605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E3B8B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DDA764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D69F70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44E2E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8051A3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58A12A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FBE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ED84D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42D970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BBC548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7031F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66885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13793D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35A30B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410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6A1E1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528B60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9EAB7C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B37118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09F033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9FEF19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3A94F2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03F86C96">
      <w:pPr>
        <w:spacing w:line="440" w:lineRule="exact"/>
        <w:ind w:left="720" w:hanging="720" w:hangingChars="300"/>
        <w:rPr>
          <w:rFonts w:hint="eastAsia" w:ascii="黑体" w:hAnsi="宋体" w:eastAsia="黑体"/>
          <w:sz w:val="24"/>
        </w:rPr>
      </w:pPr>
    </w:p>
    <w:p w14:paraId="032EBCA8">
      <w:pPr>
        <w:spacing w:line="440" w:lineRule="exact"/>
        <w:ind w:left="720" w:hanging="720" w:hangingChars="300"/>
        <w:rPr>
          <w:rFonts w:hint="eastAsia" w:ascii="黑体" w:hAnsi="宋体" w:eastAsia="黑体"/>
          <w:sz w:val="24"/>
        </w:rPr>
      </w:pPr>
    </w:p>
    <w:p w14:paraId="120F5308">
      <w:pPr>
        <w:spacing w:line="440" w:lineRule="exact"/>
        <w:ind w:left="720" w:hanging="720" w:hangingChars="300"/>
        <w:rPr>
          <w:rFonts w:hint="eastAsia" w:ascii="黑体" w:hAnsi="宋体" w:eastAsia="黑体"/>
          <w:sz w:val="24"/>
        </w:rPr>
      </w:pPr>
    </w:p>
    <w:p w14:paraId="335FC43E">
      <w:pPr>
        <w:spacing w:line="440" w:lineRule="exact"/>
        <w:ind w:left="720" w:hanging="720" w:hangingChars="300"/>
        <w:rPr>
          <w:rFonts w:hint="eastAsia" w:ascii="黑体" w:hAnsi="宋体" w:eastAsia="黑体"/>
          <w:sz w:val="24"/>
        </w:rPr>
      </w:pPr>
    </w:p>
    <w:p w14:paraId="2E8E2940">
      <w:pPr>
        <w:spacing w:line="440" w:lineRule="exact"/>
        <w:ind w:left="720" w:hanging="720" w:hangingChars="300"/>
        <w:rPr>
          <w:rFonts w:hint="eastAsia" w:ascii="黑体" w:hAnsi="宋体" w:eastAsia="黑体"/>
          <w:sz w:val="24"/>
        </w:rPr>
      </w:pPr>
    </w:p>
    <w:p w14:paraId="15AA288D">
      <w:pPr>
        <w:spacing w:line="440" w:lineRule="exact"/>
        <w:ind w:left="720" w:hanging="720" w:hangingChars="300"/>
        <w:rPr>
          <w:rFonts w:hint="eastAsia" w:ascii="黑体" w:hAnsi="宋体" w:eastAsia="黑体"/>
          <w:sz w:val="24"/>
        </w:rPr>
      </w:pPr>
    </w:p>
    <w:p w14:paraId="130E3708">
      <w:pPr>
        <w:spacing w:line="440" w:lineRule="exact"/>
        <w:ind w:left="720" w:hanging="720" w:hangingChars="300"/>
        <w:rPr>
          <w:rFonts w:hint="eastAsia" w:ascii="黑体" w:hAnsi="宋体" w:eastAsia="黑体"/>
          <w:sz w:val="24"/>
        </w:rPr>
      </w:pPr>
    </w:p>
    <w:p w14:paraId="21E5AE5F">
      <w:pPr>
        <w:pStyle w:val="127"/>
        <w:jc w:val="center"/>
        <w:outlineLvl w:val="3"/>
        <w:rPr>
          <w:rFonts w:hint="eastAsia"/>
          <w:szCs w:val="24"/>
        </w:rPr>
      </w:pPr>
      <w:bookmarkStart w:id="2105" w:name="_Toc154064051"/>
      <w:r>
        <w:rPr>
          <w:rFonts w:hint="eastAsia"/>
          <w:szCs w:val="24"/>
        </w:rPr>
        <w:t>5-2 近年完成的类似施工项目情况表</w:t>
      </w:r>
      <w:bookmarkEnd w:id="2105"/>
    </w:p>
    <w:p w14:paraId="2F09D2E3">
      <w:pPr>
        <w:jc w:val="center"/>
        <w:rPr>
          <w:rFonts w:hint="eastAsia" w:ascii="黑体" w:hAnsi="宋体" w:eastAsia="黑体"/>
          <w:b/>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4D22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4362E0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4" w:type="dxa"/>
            <w:noWrap w:val="0"/>
            <w:vAlign w:val="center"/>
          </w:tcPr>
          <w:p w14:paraId="14F4BF5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0D59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5430C6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4" w:type="dxa"/>
            <w:noWrap w:val="0"/>
            <w:vAlign w:val="center"/>
          </w:tcPr>
          <w:p w14:paraId="0F374A5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485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95CAA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4" w:type="dxa"/>
            <w:noWrap w:val="0"/>
            <w:vAlign w:val="center"/>
          </w:tcPr>
          <w:p w14:paraId="72DB251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4BB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458F97A1">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4" w:type="dxa"/>
            <w:noWrap w:val="0"/>
            <w:vAlign w:val="center"/>
          </w:tcPr>
          <w:p w14:paraId="1306EDC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ACD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38515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发包人联系人及电话</w:t>
            </w:r>
          </w:p>
        </w:tc>
        <w:tc>
          <w:tcPr>
            <w:tcW w:w="6094" w:type="dxa"/>
            <w:noWrap w:val="0"/>
            <w:vAlign w:val="center"/>
          </w:tcPr>
          <w:p w14:paraId="2ADDAC2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158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5BE8B02">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合同价格</w:t>
            </w:r>
          </w:p>
        </w:tc>
        <w:tc>
          <w:tcPr>
            <w:tcW w:w="6094" w:type="dxa"/>
            <w:noWrap w:val="0"/>
            <w:vAlign w:val="center"/>
          </w:tcPr>
          <w:p w14:paraId="7260468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CA1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342648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4" w:type="dxa"/>
            <w:noWrap w:val="0"/>
            <w:vAlign w:val="center"/>
          </w:tcPr>
          <w:p w14:paraId="365C89E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598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4652E1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竣工日期</w:t>
            </w:r>
          </w:p>
        </w:tc>
        <w:tc>
          <w:tcPr>
            <w:tcW w:w="6094" w:type="dxa"/>
            <w:noWrap w:val="0"/>
            <w:vAlign w:val="center"/>
          </w:tcPr>
          <w:p w14:paraId="4976C8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9D1E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9B9941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4" w:type="dxa"/>
            <w:noWrap w:val="0"/>
            <w:vAlign w:val="center"/>
          </w:tcPr>
          <w:p w14:paraId="5EF7B75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BEE5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480E7A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4" w:type="dxa"/>
            <w:noWrap w:val="0"/>
            <w:vAlign w:val="center"/>
          </w:tcPr>
          <w:p w14:paraId="1CB320CC">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F77D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C7DDEE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4" w:type="dxa"/>
            <w:noWrap w:val="0"/>
            <w:vAlign w:val="center"/>
          </w:tcPr>
          <w:p w14:paraId="5BA426C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DE5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3AFF3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4" w:type="dxa"/>
            <w:noWrap w:val="0"/>
            <w:vAlign w:val="center"/>
          </w:tcPr>
          <w:p w14:paraId="77889F6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908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411" w:type="dxa"/>
            <w:noWrap w:val="0"/>
            <w:vAlign w:val="center"/>
          </w:tcPr>
          <w:p w14:paraId="4504CBB0">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4" w:type="dxa"/>
            <w:noWrap w:val="0"/>
            <w:vAlign w:val="center"/>
          </w:tcPr>
          <w:p w14:paraId="73B37E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8619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08CF52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4" w:type="dxa"/>
            <w:noWrap w:val="0"/>
            <w:vAlign w:val="center"/>
          </w:tcPr>
          <w:p w14:paraId="33EB74F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350E0B6C">
      <w:pPr>
        <w:spacing w:line="440" w:lineRule="exact"/>
        <w:ind w:left="630" w:hanging="630" w:hangingChars="300"/>
        <w:rPr>
          <w:rFonts w:hint="eastAsia" w:ascii="黑体" w:hAnsi="宋体" w:eastAsia="黑体"/>
          <w:szCs w:val="21"/>
        </w:rPr>
      </w:pPr>
    </w:p>
    <w:p w14:paraId="33DDC78E">
      <w:pPr>
        <w:spacing w:line="440" w:lineRule="exact"/>
        <w:ind w:left="630" w:hanging="630" w:hangingChars="300"/>
        <w:rPr>
          <w:rFonts w:hint="eastAsia" w:ascii="宋体" w:hAnsi="宋体"/>
          <w:szCs w:val="21"/>
        </w:rPr>
      </w:pPr>
      <w:r>
        <w:rPr>
          <w:rFonts w:hint="eastAsia" w:ascii="黑体" w:hAnsi="宋体" w:eastAsia="黑体"/>
          <w:szCs w:val="21"/>
        </w:rPr>
        <w:t>备注：</w:t>
      </w:r>
      <w:r>
        <w:rPr>
          <w:rFonts w:hint="eastAsia"/>
          <w:szCs w:val="21"/>
        </w:rPr>
        <w:t>1</w:t>
      </w:r>
      <w:r>
        <w:rPr>
          <w:rFonts w:hint="eastAsia" w:ascii="宋体" w:hAnsi="宋体"/>
          <w:szCs w:val="21"/>
        </w:rPr>
        <w:t>．“类似施工项目</w:t>
      </w:r>
      <w:r>
        <w:rPr>
          <w:rFonts w:ascii="宋体" w:hAnsi="宋体"/>
          <w:szCs w:val="21"/>
        </w:rPr>
        <w:t>”</w:t>
      </w:r>
      <w:r>
        <w:rPr>
          <w:rFonts w:hint="eastAsia" w:ascii="宋体" w:hAnsi="宋体"/>
          <w:szCs w:val="21"/>
        </w:rPr>
        <w:t>见申请（投标）人须知前附表；具体年份要求见申请（投标）人须知前附表。</w:t>
      </w:r>
    </w:p>
    <w:p w14:paraId="331CBC74">
      <w:pPr>
        <w:spacing w:line="440" w:lineRule="exact"/>
        <w:ind w:left="840" w:leftChars="300" w:hanging="210" w:hangingChars="100"/>
        <w:rPr>
          <w:rFonts w:hint="eastAsia" w:ascii="宋体" w:hAnsi="宋体"/>
          <w:szCs w:val="21"/>
        </w:rPr>
      </w:pPr>
      <w:r>
        <w:rPr>
          <w:rFonts w:hint="eastAsia"/>
          <w:szCs w:val="21"/>
        </w:rPr>
        <w:t>2</w:t>
      </w:r>
      <w:r>
        <w:rPr>
          <w:rFonts w:hint="eastAsia" w:ascii="宋体" w:hAnsi="宋体"/>
          <w:szCs w:val="21"/>
        </w:rPr>
        <w:t>．本表后附中标通知书（如有）、合同协议书、工程接收证书或工程竣工验收证书（或工程竣工验收备案证）（如有）及其他证明材料（如需要）的</w:t>
      </w:r>
      <w:r>
        <w:rPr>
          <w:rFonts w:hint="eastAsia" w:ascii="宋体" w:hAnsi="宋体"/>
        </w:rPr>
        <w:t>扫描件</w:t>
      </w:r>
      <w:r>
        <w:rPr>
          <w:rFonts w:hint="eastAsia" w:ascii="宋体" w:hAnsi="宋体"/>
          <w:szCs w:val="21"/>
        </w:rPr>
        <w:t>。其中招标发包的工程应附中标通知书。每张表格只填写一个项目，并标明序号。</w:t>
      </w:r>
    </w:p>
    <w:p w14:paraId="5B738104">
      <w:pPr>
        <w:spacing w:line="440" w:lineRule="exact"/>
        <w:ind w:left="945" w:leftChars="350" w:hanging="210" w:hangingChars="100"/>
        <w:rPr>
          <w:rFonts w:hint="eastAsia" w:ascii="宋体" w:hAnsi="宋体"/>
          <w:szCs w:val="21"/>
        </w:rPr>
      </w:pPr>
    </w:p>
    <w:p w14:paraId="6BDEA4C7">
      <w:pPr>
        <w:spacing w:line="440" w:lineRule="exact"/>
        <w:ind w:left="870" w:leftChars="300" w:hanging="240" w:hangingChars="100"/>
        <w:rPr>
          <w:rFonts w:hint="eastAsia"/>
          <w:sz w:val="24"/>
        </w:rPr>
      </w:pPr>
    </w:p>
    <w:p w14:paraId="6DCDB261">
      <w:pPr>
        <w:rPr>
          <w:rFonts w:hint="eastAsia"/>
        </w:rPr>
      </w:pPr>
    </w:p>
    <w:p w14:paraId="3B8DD9D0">
      <w:pPr>
        <w:pStyle w:val="4"/>
        <w:spacing w:before="159"/>
        <w:jc w:val="center"/>
        <w:rPr>
          <w:sz w:val="24"/>
        </w:rPr>
      </w:pPr>
      <w:bookmarkStart w:id="2106" w:name="_Toc8778"/>
      <w:bookmarkStart w:id="2107" w:name="_Toc154064052"/>
      <w:r>
        <w:rPr>
          <w:sz w:val="24"/>
        </w:rPr>
        <w:t>（六）正在</w:t>
      </w:r>
      <w:r>
        <w:rPr>
          <w:rFonts w:hint="eastAsia"/>
          <w:sz w:val="24"/>
        </w:rPr>
        <w:t>实施</w:t>
      </w:r>
      <w:r>
        <w:rPr>
          <w:sz w:val="24"/>
        </w:rPr>
        <w:t>的和新承接的项目情况</w:t>
      </w:r>
      <w:bookmarkEnd w:id="2094"/>
      <w:bookmarkEnd w:id="2095"/>
      <w:bookmarkEnd w:id="2096"/>
      <w:bookmarkEnd w:id="2097"/>
      <w:bookmarkEnd w:id="2098"/>
      <w:bookmarkEnd w:id="2103"/>
      <w:bookmarkEnd w:id="2106"/>
      <w:bookmarkEnd w:id="2107"/>
    </w:p>
    <w:p w14:paraId="499692D2">
      <w:pPr>
        <w:jc w:val="center"/>
        <w:rPr>
          <w:rFonts w:hint="eastAsia" w:ascii="黑体" w:hAnsi="黑体" w:eastAsia="黑体"/>
          <w:sz w:val="24"/>
        </w:rPr>
      </w:pPr>
      <w:bookmarkStart w:id="2108" w:name="_Toc519085682"/>
      <w:bookmarkStart w:id="2109" w:name="_Toc456555785"/>
    </w:p>
    <w:p w14:paraId="7E56003B">
      <w:pPr>
        <w:pStyle w:val="127"/>
        <w:jc w:val="center"/>
        <w:outlineLvl w:val="3"/>
        <w:rPr>
          <w:rFonts w:hint="eastAsia"/>
          <w:szCs w:val="24"/>
        </w:rPr>
      </w:pPr>
      <w:bookmarkStart w:id="2110" w:name="_Toc154064053"/>
      <w:r>
        <w:rPr>
          <w:rFonts w:hint="eastAsia"/>
          <w:szCs w:val="24"/>
        </w:rPr>
        <w:t>6-1正在实施的和新承接的项目汇总表</w:t>
      </w:r>
      <w:bookmarkEnd w:id="2108"/>
      <w:bookmarkEnd w:id="2109"/>
      <w:bookmarkEnd w:id="2110"/>
    </w:p>
    <w:p w14:paraId="1BB63120">
      <w:pPr>
        <w:jc w:val="center"/>
        <w:rPr>
          <w:rFonts w:hint="eastAsia" w:ascii="黑体" w:hAnsi="宋体" w:eastAsia="黑体"/>
          <w:b/>
          <w:sz w:val="24"/>
        </w:rPr>
      </w:pPr>
    </w:p>
    <w:tbl>
      <w:tblPr>
        <w:tblStyle w:val="4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46"/>
        <w:gridCol w:w="1394"/>
        <w:gridCol w:w="1080"/>
        <w:gridCol w:w="1112"/>
        <w:gridCol w:w="1778"/>
        <w:gridCol w:w="1080"/>
      </w:tblGrid>
      <w:tr w14:paraId="348E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40" w:type="dxa"/>
            <w:noWrap w:val="0"/>
            <w:vAlign w:val="top"/>
          </w:tcPr>
          <w:p w14:paraId="79DC21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846" w:type="dxa"/>
            <w:noWrap w:val="0"/>
            <w:vAlign w:val="top"/>
          </w:tcPr>
          <w:p w14:paraId="2225435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1394" w:type="dxa"/>
            <w:noWrap w:val="0"/>
            <w:vAlign w:val="top"/>
          </w:tcPr>
          <w:p w14:paraId="2921EB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发包人名称</w:t>
            </w:r>
          </w:p>
        </w:tc>
        <w:tc>
          <w:tcPr>
            <w:tcW w:w="1080" w:type="dxa"/>
            <w:noWrap w:val="0"/>
            <w:vAlign w:val="top"/>
          </w:tcPr>
          <w:p w14:paraId="70DF758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工程规模</w:t>
            </w:r>
          </w:p>
        </w:tc>
        <w:tc>
          <w:tcPr>
            <w:tcW w:w="1112" w:type="dxa"/>
            <w:noWrap w:val="0"/>
            <w:vAlign w:val="top"/>
          </w:tcPr>
          <w:p w14:paraId="17FE75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合同价格</w:t>
            </w:r>
            <w:r>
              <w:rPr>
                <w:rFonts w:hint="eastAsia" w:ascii="Calibri" w:hAnsi="Calibri" w:eastAsia="宋体" w:cs="Times New Roman"/>
                <w:szCs w:val="21"/>
              </w:rPr>
              <w:t>（万元）</w:t>
            </w:r>
          </w:p>
        </w:tc>
        <w:tc>
          <w:tcPr>
            <w:tcW w:w="1778" w:type="dxa"/>
            <w:noWrap w:val="0"/>
            <w:vAlign w:val="top"/>
          </w:tcPr>
          <w:p w14:paraId="1EA0B33B">
            <w:pPr>
              <w:keepNext w:val="0"/>
              <w:keepLines w:val="0"/>
              <w:suppressLineNumbers w:val="0"/>
              <w:topLinePunct/>
              <w:spacing w:before="0" w:beforeAutospacing="0" w:after="0" w:afterAutospacing="0" w:line="400" w:lineRule="atLeast"/>
              <w:ind w:left="0" w:right="0"/>
              <w:jc w:val="center"/>
              <w:rPr>
                <w:rFonts w:hint="eastAsia" w:ascii="宋体" w:hAnsi="宋体" w:eastAsia="宋体" w:cs="Times New Roman"/>
                <w:szCs w:val="21"/>
              </w:rPr>
            </w:pPr>
            <w:r>
              <w:rPr>
                <w:rFonts w:hint="eastAsia" w:ascii="宋体" w:hAnsi="宋体" w:eastAsia="宋体" w:cs="Times New Roman"/>
                <w:szCs w:val="21"/>
              </w:rPr>
              <w:t>计划开、竣</w:t>
            </w:r>
          </w:p>
          <w:p w14:paraId="5A4449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工日期</w:t>
            </w:r>
          </w:p>
        </w:tc>
        <w:tc>
          <w:tcPr>
            <w:tcW w:w="1080" w:type="dxa"/>
            <w:noWrap w:val="0"/>
            <w:vAlign w:val="top"/>
          </w:tcPr>
          <w:p w14:paraId="5B4D558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宋体" w:hAnsi="宋体" w:eastAsia="宋体" w:cs="Times New Roman"/>
                <w:szCs w:val="21"/>
              </w:rPr>
              <w:t>项目经理</w:t>
            </w:r>
          </w:p>
        </w:tc>
      </w:tr>
      <w:tr w14:paraId="13B1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CF953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6812B54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5F3FE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DE27D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390CEF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7EAE17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70E63F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F7D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D02D10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69487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13C0EB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DA49F6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5F19E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40C2C7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FE9892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5A5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3852F2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52689B4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F9F6A5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E0D243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78CB53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429E87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F85B62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18F1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79107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53E0B3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4F156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26A452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05ECD1D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4C4FEC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148B12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8A3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267848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065B74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7A3103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4E7105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2FAA3A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73315B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747C40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743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23080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BFCA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388FBF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60F131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36338A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D2E55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42A8F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705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1BDAD6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00E1BA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060D1B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356D1E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169B2F4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2771C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5C84DD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47C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58DD79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CAE967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21D6260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E78194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7DCB2C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F03A2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A26B6B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3CA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35C286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78E02F5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34023B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5F7BFE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2127A43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433AC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122D6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4EE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E9DBD1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DDF30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6C6835F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57C6E6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14150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43B7A6D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145856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B38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2E3274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A1E45D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0887B9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681C8E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D972F6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6F6C73F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EA8B2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FA1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022172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4E9BB8D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1CE202E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7457FC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7DC217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0755FC6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7DC53FE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54391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438E34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952E09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5ABF2F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3438B9E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7B20156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36042E4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00DA387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DEB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877852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0EA484C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062F0A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D9933F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49711C89">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1815F3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1E9C1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AEA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3D4F56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317D384A">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419CF31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67BDF3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574DC2D4">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24735AAD">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42C32DB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4D36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7F05B7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846" w:type="dxa"/>
            <w:noWrap w:val="0"/>
            <w:vAlign w:val="top"/>
          </w:tcPr>
          <w:p w14:paraId="2627A6C7">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394" w:type="dxa"/>
            <w:noWrap w:val="0"/>
            <w:vAlign w:val="top"/>
          </w:tcPr>
          <w:p w14:paraId="73C372A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290D34C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112" w:type="dxa"/>
            <w:noWrap w:val="0"/>
            <w:vAlign w:val="top"/>
          </w:tcPr>
          <w:p w14:paraId="6254B24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778" w:type="dxa"/>
            <w:noWrap w:val="0"/>
            <w:vAlign w:val="top"/>
          </w:tcPr>
          <w:p w14:paraId="5E62BC8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1080" w:type="dxa"/>
            <w:noWrap w:val="0"/>
            <w:vAlign w:val="top"/>
          </w:tcPr>
          <w:p w14:paraId="1DD09E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12FE4780">
      <w:pPr>
        <w:spacing w:before="159" w:beforeLines="50" w:after="159" w:afterLines="50" w:line="440" w:lineRule="exact"/>
        <w:rPr>
          <w:rFonts w:hint="eastAsia" w:ascii="黑体" w:hAnsi="宋体" w:eastAsia="黑体"/>
          <w:sz w:val="24"/>
        </w:rPr>
      </w:pPr>
    </w:p>
    <w:p w14:paraId="41223875">
      <w:pPr>
        <w:spacing w:before="159" w:beforeLines="50" w:after="159" w:afterLines="50" w:line="440" w:lineRule="exact"/>
        <w:rPr>
          <w:rFonts w:hint="eastAsia" w:ascii="黑体" w:hAnsi="宋体" w:eastAsia="黑体"/>
          <w:sz w:val="24"/>
        </w:rPr>
      </w:pPr>
    </w:p>
    <w:p w14:paraId="54E7FA47">
      <w:pPr>
        <w:spacing w:before="159" w:beforeLines="50" w:after="159" w:afterLines="50" w:line="440" w:lineRule="exact"/>
        <w:rPr>
          <w:rFonts w:hint="eastAsia" w:ascii="黑体" w:hAnsi="宋体" w:eastAsia="黑体"/>
          <w:sz w:val="24"/>
        </w:rPr>
      </w:pPr>
    </w:p>
    <w:p w14:paraId="7CC734B7">
      <w:pPr>
        <w:spacing w:before="159" w:beforeLines="50" w:after="159" w:afterLines="50" w:line="440" w:lineRule="exact"/>
        <w:rPr>
          <w:rFonts w:hint="eastAsia" w:ascii="黑体" w:hAnsi="宋体" w:eastAsia="黑体"/>
          <w:sz w:val="24"/>
        </w:rPr>
      </w:pPr>
    </w:p>
    <w:p w14:paraId="02218788">
      <w:pPr>
        <w:spacing w:before="159" w:beforeLines="50" w:after="159" w:afterLines="50" w:line="440" w:lineRule="exact"/>
        <w:jc w:val="center"/>
        <w:rPr>
          <w:rFonts w:hint="eastAsia" w:ascii="黑体" w:hAnsi="宋体" w:eastAsia="黑体"/>
          <w:sz w:val="24"/>
        </w:rPr>
      </w:pPr>
    </w:p>
    <w:p w14:paraId="6E2E2818">
      <w:pPr>
        <w:pStyle w:val="127"/>
        <w:jc w:val="center"/>
        <w:outlineLvl w:val="3"/>
        <w:rPr>
          <w:rFonts w:hint="eastAsia"/>
          <w:szCs w:val="24"/>
        </w:rPr>
      </w:pPr>
      <w:bookmarkStart w:id="2111" w:name="_Toc519085683"/>
      <w:bookmarkStart w:id="2112" w:name="_Toc154064054"/>
      <w:bookmarkStart w:id="2113" w:name="_Toc456555786"/>
      <w:r>
        <w:rPr>
          <w:rFonts w:hint="eastAsia"/>
          <w:szCs w:val="24"/>
        </w:rPr>
        <w:t>6-2 正在实施的和新承接的项目情况表</w:t>
      </w:r>
      <w:bookmarkEnd w:id="2111"/>
      <w:bookmarkEnd w:id="2112"/>
      <w:bookmarkEnd w:id="2113"/>
    </w:p>
    <w:p w14:paraId="25326874">
      <w:pPr>
        <w:jc w:val="center"/>
        <w:rPr>
          <w:rFonts w:hint="eastAsia" w:ascii="黑体" w:hAnsi="宋体" w:eastAsia="黑体"/>
          <w:b/>
          <w:sz w:val="24"/>
        </w:rPr>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31A1D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0E304D">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项目名称</w:t>
            </w:r>
          </w:p>
        </w:tc>
        <w:tc>
          <w:tcPr>
            <w:tcW w:w="6095" w:type="dxa"/>
            <w:noWrap w:val="0"/>
            <w:vAlign w:val="center"/>
          </w:tcPr>
          <w:p w14:paraId="6200ED00">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16F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2FE9B93">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项目所在地</w:t>
            </w:r>
          </w:p>
        </w:tc>
        <w:tc>
          <w:tcPr>
            <w:tcW w:w="6095" w:type="dxa"/>
            <w:noWrap w:val="0"/>
            <w:vAlign w:val="center"/>
          </w:tcPr>
          <w:p w14:paraId="45C5667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9C1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E23D2B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发包人名称</w:t>
            </w:r>
          </w:p>
        </w:tc>
        <w:tc>
          <w:tcPr>
            <w:tcW w:w="6095" w:type="dxa"/>
            <w:noWrap w:val="0"/>
            <w:vAlign w:val="center"/>
          </w:tcPr>
          <w:p w14:paraId="6B12662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9CB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40FA708">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发包人地址</w:t>
            </w:r>
          </w:p>
        </w:tc>
        <w:tc>
          <w:tcPr>
            <w:tcW w:w="6095" w:type="dxa"/>
            <w:noWrap w:val="0"/>
            <w:vAlign w:val="center"/>
          </w:tcPr>
          <w:p w14:paraId="3CD8435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2709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BEE3F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发包人电话</w:t>
            </w:r>
          </w:p>
        </w:tc>
        <w:tc>
          <w:tcPr>
            <w:tcW w:w="6095" w:type="dxa"/>
            <w:noWrap w:val="0"/>
            <w:vAlign w:val="center"/>
          </w:tcPr>
          <w:p w14:paraId="7510A5F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268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393F3C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签约合同价</w:t>
            </w:r>
          </w:p>
        </w:tc>
        <w:tc>
          <w:tcPr>
            <w:tcW w:w="6095" w:type="dxa"/>
            <w:noWrap w:val="0"/>
            <w:vAlign w:val="center"/>
          </w:tcPr>
          <w:p w14:paraId="71FC8CA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560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D854EDC">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开工日期</w:t>
            </w:r>
          </w:p>
        </w:tc>
        <w:tc>
          <w:tcPr>
            <w:tcW w:w="6095" w:type="dxa"/>
            <w:noWrap w:val="0"/>
            <w:vAlign w:val="center"/>
          </w:tcPr>
          <w:p w14:paraId="3F79A84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4DE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7AAD67">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计划竣工日期</w:t>
            </w:r>
          </w:p>
        </w:tc>
        <w:tc>
          <w:tcPr>
            <w:tcW w:w="6095" w:type="dxa"/>
            <w:noWrap w:val="0"/>
            <w:vAlign w:val="center"/>
          </w:tcPr>
          <w:p w14:paraId="36F2C10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B4C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494465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承担的工作</w:t>
            </w:r>
          </w:p>
        </w:tc>
        <w:tc>
          <w:tcPr>
            <w:tcW w:w="6095" w:type="dxa"/>
            <w:noWrap w:val="0"/>
            <w:vAlign w:val="center"/>
          </w:tcPr>
          <w:p w14:paraId="01B1F4D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A9A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7BF232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工程质量</w:t>
            </w:r>
          </w:p>
        </w:tc>
        <w:tc>
          <w:tcPr>
            <w:tcW w:w="6095" w:type="dxa"/>
            <w:noWrap w:val="0"/>
            <w:vAlign w:val="center"/>
          </w:tcPr>
          <w:p w14:paraId="5A3ED01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08D4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E512196">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项目经理</w:t>
            </w:r>
          </w:p>
        </w:tc>
        <w:tc>
          <w:tcPr>
            <w:tcW w:w="6095" w:type="dxa"/>
            <w:noWrap w:val="0"/>
            <w:vAlign w:val="center"/>
          </w:tcPr>
          <w:p w14:paraId="17D97FF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3355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33DBEE55">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总监理工程师及电话</w:t>
            </w:r>
          </w:p>
        </w:tc>
        <w:tc>
          <w:tcPr>
            <w:tcW w:w="6095" w:type="dxa"/>
            <w:noWrap w:val="0"/>
            <w:vAlign w:val="center"/>
          </w:tcPr>
          <w:p w14:paraId="109C89C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12A0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5B717C5A">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项目描述</w:t>
            </w:r>
          </w:p>
        </w:tc>
        <w:tc>
          <w:tcPr>
            <w:tcW w:w="6095" w:type="dxa"/>
            <w:noWrap w:val="0"/>
            <w:vAlign w:val="center"/>
          </w:tcPr>
          <w:p w14:paraId="1459E10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0FD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8CF4C34">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备注</w:t>
            </w:r>
          </w:p>
        </w:tc>
        <w:tc>
          <w:tcPr>
            <w:tcW w:w="6095" w:type="dxa"/>
            <w:noWrap w:val="0"/>
            <w:vAlign w:val="center"/>
          </w:tcPr>
          <w:p w14:paraId="46D33B6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0467AAC8">
      <w:pPr>
        <w:spacing w:line="440" w:lineRule="exact"/>
        <w:ind w:left="630" w:hanging="630" w:hangingChars="300"/>
        <w:rPr>
          <w:rFonts w:hint="eastAsia" w:ascii="宋体" w:hAnsi="宋体"/>
          <w:szCs w:val="21"/>
        </w:rPr>
      </w:pPr>
    </w:p>
    <w:p w14:paraId="67D78DF7">
      <w:pPr>
        <w:spacing w:line="440" w:lineRule="exact"/>
        <w:ind w:left="630" w:hanging="630" w:hangingChars="300"/>
        <w:rPr>
          <w:rFonts w:hint="eastAsia"/>
        </w:rPr>
      </w:pPr>
      <w:bookmarkStart w:id="2114" w:name="_Toc519085684"/>
      <w:bookmarkStart w:id="2115" w:name="_Toc456555787"/>
      <w:r>
        <w:rPr>
          <w:rFonts w:hint="eastAsia" w:ascii="宋体" w:hAnsi="宋体"/>
          <w:szCs w:val="21"/>
        </w:rPr>
        <w:t>备注：本表后</w:t>
      </w:r>
      <w:r>
        <w:rPr>
          <w:rFonts w:hint="eastAsia"/>
        </w:rPr>
        <w:t>应附中标通知书和（或）合同协议书</w:t>
      </w:r>
      <w:r>
        <w:rPr>
          <w:rFonts w:hint="eastAsia" w:ascii="宋体" w:hAnsi="宋体"/>
        </w:rPr>
        <w:t>扫描件</w:t>
      </w:r>
      <w:r>
        <w:rPr>
          <w:rFonts w:hint="eastAsia"/>
        </w:rPr>
        <w:t>。每张表格只填写一个项目，并标明序号。</w:t>
      </w:r>
    </w:p>
    <w:p w14:paraId="6911AC21">
      <w:pPr>
        <w:spacing w:line="440" w:lineRule="exact"/>
        <w:ind w:left="630" w:hanging="630" w:hangingChars="300"/>
        <w:rPr>
          <w:rFonts w:hint="eastAsia"/>
        </w:rPr>
      </w:pPr>
    </w:p>
    <w:p w14:paraId="75A6211E">
      <w:pPr>
        <w:spacing w:line="440" w:lineRule="exact"/>
        <w:ind w:left="720" w:hanging="720" w:hangingChars="300"/>
        <w:rPr>
          <w:rFonts w:hint="eastAsia"/>
          <w:sz w:val="24"/>
        </w:rPr>
      </w:pPr>
    </w:p>
    <w:p w14:paraId="33584BAE">
      <w:pPr>
        <w:pStyle w:val="4"/>
        <w:spacing w:before="159"/>
        <w:jc w:val="center"/>
        <w:rPr>
          <w:rFonts w:hint="eastAsia"/>
          <w:sz w:val="24"/>
        </w:rPr>
      </w:pPr>
      <w:bookmarkStart w:id="2116" w:name="_Toc154064055"/>
      <w:bookmarkStart w:id="2117" w:name="_Toc10046"/>
      <w:r>
        <w:rPr>
          <w:rFonts w:hint="eastAsia"/>
          <w:sz w:val="24"/>
        </w:rPr>
        <w:t>（七）企业信誉情况</w:t>
      </w:r>
      <w:bookmarkEnd w:id="2114"/>
      <w:bookmarkEnd w:id="2115"/>
      <w:bookmarkEnd w:id="2116"/>
      <w:bookmarkEnd w:id="2117"/>
    </w:p>
    <w:p w14:paraId="7CF1095C">
      <w:pPr>
        <w:jc w:val="center"/>
        <w:rPr>
          <w:rFonts w:hint="eastAsia" w:ascii="黑体" w:hAnsi="宋体" w:eastAsia="黑体"/>
          <w:b/>
          <w:sz w:val="24"/>
        </w:rPr>
      </w:pPr>
    </w:p>
    <w:p w14:paraId="086FD8E7">
      <w:pPr>
        <w:pStyle w:val="127"/>
        <w:jc w:val="center"/>
        <w:outlineLvl w:val="3"/>
        <w:rPr>
          <w:rFonts w:hint="eastAsia"/>
          <w:szCs w:val="24"/>
        </w:rPr>
      </w:pPr>
      <w:bookmarkStart w:id="2118" w:name="_Toc456555788"/>
      <w:bookmarkStart w:id="2119" w:name="_Toc519085685"/>
      <w:bookmarkStart w:id="2120" w:name="_Toc154064056"/>
      <w:r>
        <w:rPr>
          <w:rFonts w:hint="eastAsia"/>
          <w:b/>
          <w:szCs w:val="24"/>
        </w:rPr>
        <w:t xml:space="preserve">7-1 </w:t>
      </w:r>
      <w:r>
        <w:rPr>
          <w:rFonts w:hint="eastAsia"/>
          <w:szCs w:val="24"/>
        </w:rPr>
        <w:t>企业信誉声明</w:t>
      </w:r>
      <w:bookmarkEnd w:id="2118"/>
      <w:bookmarkEnd w:id="2119"/>
      <w:bookmarkEnd w:id="2120"/>
    </w:p>
    <w:p w14:paraId="5B8F01AB">
      <w:pPr>
        <w:rPr>
          <w:rFonts w:hint="eastAsia" w:ascii="宋体" w:hAnsi="宋体"/>
          <w:u w:val="single"/>
        </w:rPr>
      </w:pPr>
    </w:p>
    <w:p w14:paraId="1876689A">
      <w:pPr>
        <w:rPr>
          <w:rFonts w:hint="eastAsia" w:ascii="宋体" w:hAnsi="宋体"/>
        </w:rPr>
      </w:pPr>
      <w:r>
        <w:rPr>
          <w:rFonts w:hint="eastAsia" w:ascii="宋体" w:hAnsi="宋体"/>
          <w:u w:val="single"/>
        </w:rPr>
        <w:t xml:space="preserve">                     </w:t>
      </w:r>
      <w:r>
        <w:rPr>
          <w:rFonts w:hint="eastAsia" w:ascii="宋体" w:hAnsi="宋体"/>
        </w:rPr>
        <w:t>（招标人名称）：</w:t>
      </w:r>
    </w:p>
    <w:p w14:paraId="73D91E0A">
      <w:pPr>
        <w:spacing w:line="440" w:lineRule="exact"/>
        <w:ind w:firstLine="420" w:firstLineChars="200"/>
        <w:rPr>
          <w:rFonts w:hint="eastAsia" w:ascii="宋体" w:hAnsi="宋体"/>
          <w:szCs w:val="21"/>
        </w:rPr>
      </w:pPr>
      <w:r>
        <w:rPr>
          <w:rFonts w:hint="eastAsia" w:ascii="宋体" w:hAnsi="宋体"/>
          <w:szCs w:val="21"/>
        </w:rPr>
        <w:t>我方在此声明，</w:t>
      </w:r>
      <w:r>
        <w:rPr>
          <w:rFonts w:hint="eastAsia" w:ascii="宋体" w:hAnsi="宋体"/>
        </w:rPr>
        <w:t>截止本招标项目投标截止时间，我方处于</w:t>
      </w:r>
      <w:r>
        <w:rPr>
          <w:rFonts w:hint="eastAsia" w:ascii="宋体" w:hAnsi="宋体"/>
          <w:szCs w:val="21"/>
        </w:rPr>
        <w:t>正常的经营状态，不存在下列任何一种情形。</w:t>
      </w:r>
    </w:p>
    <w:p w14:paraId="4760C556">
      <w:pPr>
        <w:spacing w:line="400" w:lineRule="exact"/>
        <w:ind w:firstLine="420" w:firstLineChars="200"/>
      </w:pPr>
      <w:r>
        <w:t>1.</w:t>
      </w:r>
      <w:r>
        <w:rPr>
          <w:rFonts w:hint="eastAsia"/>
        </w:rPr>
        <w:t>被依法暂停或取消投标资格；</w:t>
      </w:r>
    </w:p>
    <w:p w14:paraId="5D7CDDC0">
      <w:pPr>
        <w:spacing w:line="400" w:lineRule="exact"/>
        <w:ind w:firstLine="420" w:firstLineChars="200"/>
      </w:pPr>
      <w:r>
        <w:t>2.</w:t>
      </w:r>
      <w:r>
        <w:rPr>
          <w:rFonts w:hint="eastAsia"/>
        </w:rPr>
        <w:t>被责令停产停业、暂扣或者吊销许可证、暂扣或者吊销执照；</w:t>
      </w:r>
      <w:r>
        <w:t xml:space="preserve"> </w:t>
      </w:r>
    </w:p>
    <w:p w14:paraId="71180296">
      <w:pPr>
        <w:spacing w:line="400" w:lineRule="exact"/>
        <w:ind w:firstLine="420" w:firstLineChars="200"/>
      </w:pPr>
      <w:r>
        <w:t>3.</w:t>
      </w:r>
      <w:r>
        <w:rPr>
          <w:rFonts w:hint="eastAsia"/>
        </w:rPr>
        <w:t>进入清算程序，或被宣告破产，或其他丧失履约能力的情形；</w:t>
      </w:r>
    </w:p>
    <w:p w14:paraId="4FE90D30">
      <w:pPr>
        <w:spacing w:line="400" w:lineRule="exact"/>
        <w:ind w:firstLine="420" w:firstLineChars="200"/>
      </w:pPr>
      <w:r>
        <w:t>4.</w:t>
      </w:r>
      <w:r>
        <w:rPr>
          <w:rFonts w:hint="eastAsia"/>
        </w:rPr>
        <w:t>在最近三年内发生重大工程质量问题；</w:t>
      </w:r>
    </w:p>
    <w:p w14:paraId="2A8272C0">
      <w:pPr>
        <w:spacing w:line="400" w:lineRule="exact"/>
        <w:ind w:firstLine="420" w:firstLineChars="200"/>
      </w:pPr>
      <w:r>
        <w:t>5.</w:t>
      </w:r>
      <w:r>
        <w:rPr>
          <w:rFonts w:hint="eastAsia"/>
        </w:rPr>
        <w:t>在“国家企业信用信息公示系统”（</w:t>
      </w:r>
      <w:r>
        <w:t xml:space="preserve"> www.gsxt.gov.cn</w:t>
      </w:r>
      <w:r>
        <w:rPr>
          <w:rFonts w:hint="eastAsia"/>
        </w:rPr>
        <w:t>）中被列入严重违法失信企业名单；</w:t>
      </w:r>
    </w:p>
    <w:p w14:paraId="721F470E">
      <w:pPr>
        <w:spacing w:line="400" w:lineRule="exact"/>
        <w:ind w:firstLine="420" w:firstLineChars="200"/>
      </w:pPr>
      <w:r>
        <w:t>6.</w:t>
      </w:r>
      <w:r>
        <w:rPr>
          <w:rFonts w:hint="eastAsia"/>
        </w:rPr>
        <w:t>在</w:t>
      </w:r>
      <w:r>
        <w:t>“</w:t>
      </w:r>
      <w:r>
        <w:rPr>
          <w:rFonts w:hint="eastAsia"/>
        </w:rPr>
        <w:t>信用中国</w:t>
      </w:r>
      <w:r>
        <w:t>”</w:t>
      </w:r>
      <w:r>
        <w:rPr>
          <w:rFonts w:hint="eastAsia"/>
        </w:rPr>
        <w:t>网站（</w:t>
      </w:r>
      <w:r>
        <w:fldChar w:fldCharType="begin"/>
      </w:r>
      <w:r>
        <w:instrText xml:space="preserve"> HYPERLINK "http://www.creditchina.gov.cn/" </w:instrText>
      </w:r>
      <w:r>
        <w:fldChar w:fldCharType="separate"/>
      </w:r>
      <w:r>
        <w:rPr>
          <w:rStyle w:val="47"/>
          <w:color w:val="auto"/>
          <w:u w:val="none"/>
        </w:rPr>
        <w:t>www.creditchina.gov.cn</w:t>
      </w:r>
      <w:r>
        <w:fldChar w:fldCharType="end"/>
      </w:r>
      <w:r>
        <w:rPr>
          <w:rFonts w:hint="eastAsia"/>
        </w:rPr>
        <w:t>）或中国执行信息公开网（</w:t>
      </w:r>
      <w:r>
        <w:t>http://zxgk.court.gov.cn/</w:t>
      </w:r>
      <w:r>
        <w:rPr>
          <w:rFonts w:hint="eastAsia"/>
        </w:rPr>
        <w:t>）</w:t>
      </w:r>
      <w:r>
        <w:rPr>
          <w:rFonts w:hint="eastAsia" w:ascii="宋体" w:hAnsi="宋体"/>
        </w:rPr>
        <w:t>或各级信用信息共享平</w:t>
      </w:r>
      <w:r>
        <w:rPr>
          <w:rFonts w:hint="eastAsia" w:ascii="宋体" w:hAnsi="宋体"/>
          <w:szCs w:val="21"/>
        </w:rPr>
        <w:t>台中被</w:t>
      </w:r>
      <w:r>
        <w:rPr>
          <w:rFonts w:hint="eastAsia"/>
        </w:rPr>
        <w:t>列入失信被执行人名单；</w:t>
      </w:r>
    </w:p>
    <w:p w14:paraId="578E42E4">
      <w:pPr>
        <w:spacing w:line="400" w:lineRule="exact"/>
        <w:ind w:firstLine="420" w:firstLineChars="200"/>
      </w:pPr>
      <w:r>
        <w:t>7.</w:t>
      </w:r>
      <w:r>
        <w:rPr>
          <w:rFonts w:hint="eastAsia"/>
        </w:rPr>
        <w:t>在近三年内投标人或其法定代表人、拟委任的项目经理被人民法院判决为行贿罪；</w:t>
      </w:r>
    </w:p>
    <w:p w14:paraId="6804F83F">
      <w:pPr>
        <w:spacing w:line="440" w:lineRule="exact"/>
        <w:ind w:firstLine="420" w:firstLineChars="200"/>
        <w:rPr>
          <w:rFonts w:hint="eastAsia"/>
        </w:rPr>
      </w:pPr>
      <w:r>
        <w:t>8.</w:t>
      </w:r>
      <w:r>
        <w:rPr>
          <w:rFonts w:hint="eastAsia"/>
        </w:rPr>
        <w:t>法律法规或申请（投标）人须知前附表第</w:t>
      </w:r>
      <w:r>
        <w:t>1.4.3</w:t>
      </w:r>
      <w:r>
        <w:rPr>
          <w:rFonts w:hint="eastAsia"/>
        </w:rPr>
        <w:t>（</w:t>
      </w:r>
      <w:r>
        <w:t>17</w:t>
      </w:r>
      <w:r>
        <w:rPr>
          <w:rFonts w:hint="eastAsia"/>
        </w:rPr>
        <w:t>）目（第</w:t>
      </w:r>
      <w:r>
        <w:t>1.4.3</w:t>
      </w:r>
      <w:r>
        <w:rPr>
          <w:rFonts w:hint="eastAsia"/>
        </w:rPr>
        <w:t>（</w:t>
      </w:r>
      <w:r>
        <w:t>19</w:t>
      </w:r>
      <w:r>
        <w:rPr>
          <w:rFonts w:hint="eastAsia"/>
        </w:rPr>
        <w:t>）目）规定的其他情形。</w:t>
      </w:r>
    </w:p>
    <w:p w14:paraId="23B1F360">
      <w:pPr>
        <w:spacing w:line="440" w:lineRule="exact"/>
        <w:ind w:firstLine="420" w:firstLineChars="200"/>
        <w:rPr>
          <w:rFonts w:hint="eastAsia"/>
          <w:szCs w:val="21"/>
        </w:rPr>
      </w:pPr>
      <w:r>
        <w:rPr>
          <w:szCs w:val="21"/>
        </w:rPr>
        <w:t>同时我方声明：我方信誉满足</w:t>
      </w:r>
      <w:r>
        <w:rPr>
          <w:rFonts w:hint="eastAsia"/>
        </w:rPr>
        <w:t>申请（</w:t>
      </w:r>
      <w:r>
        <w:rPr>
          <w:szCs w:val="21"/>
        </w:rPr>
        <w:t>投标</w:t>
      </w:r>
      <w:r>
        <w:rPr>
          <w:rFonts w:hint="eastAsia"/>
        </w:rPr>
        <w:t>）</w:t>
      </w:r>
      <w:r>
        <w:rPr>
          <w:szCs w:val="21"/>
        </w:rPr>
        <w:t>人须知第1.4.1（4）目的要求。</w:t>
      </w:r>
    </w:p>
    <w:p w14:paraId="07B8B5D8">
      <w:pPr>
        <w:spacing w:line="440" w:lineRule="exact"/>
        <w:ind w:firstLine="420" w:firstLineChars="200"/>
        <w:rPr>
          <w:rFonts w:hint="eastAsia" w:ascii="宋体" w:hAnsi="宋体"/>
          <w:szCs w:val="21"/>
        </w:rPr>
      </w:pPr>
      <w:r>
        <w:rPr>
          <w:rFonts w:hint="eastAsia" w:ascii="宋体" w:hAnsi="宋体"/>
          <w:szCs w:val="21"/>
        </w:rPr>
        <w:t>我方保证上述信息的真实和准确，并愿意承担因我方就此弄虚作假所引起的一切法律后果。</w:t>
      </w:r>
    </w:p>
    <w:p w14:paraId="38FA6E9A">
      <w:pPr>
        <w:spacing w:line="440" w:lineRule="exact"/>
        <w:ind w:firstLine="420" w:firstLineChars="200"/>
        <w:rPr>
          <w:rFonts w:hint="eastAsia" w:ascii="宋体" w:hAnsi="宋体"/>
          <w:szCs w:val="21"/>
        </w:rPr>
      </w:pPr>
    </w:p>
    <w:p w14:paraId="7733D718">
      <w:pPr>
        <w:spacing w:line="440" w:lineRule="exact"/>
        <w:ind w:firstLine="3990" w:firstLineChars="1900"/>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r>
        <w:rPr>
          <w:rFonts w:hint="eastAsia" w:ascii="宋体" w:hAnsi="宋体"/>
          <w:szCs w:val="21"/>
        </w:rPr>
        <w:t>（盖单位章）</w:t>
      </w:r>
    </w:p>
    <w:p w14:paraId="702152A0">
      <w:pPr>
        <w:spacing w:line="440" w:lineRule="exact"/>
        <w:ind w:firstLine="3990" w:firstLineChars="1900"/>
        <w:rPr>
          <w:rFonts w:hint="eastAsia" w:ascii="宋体" w:hAnsi="宋体"/>
          <w:szCs w:val="21"/>
        </w:rPr>
      </w:pPr>
      <w:r>
        <w:rPr>
          <w:rFonts w:hint="eastAsia" w:ascii="宋体" w:hAnsi="宋体"/>
          <w:szCs w:val="21"/>
        </w:rPr>
        <w:t>法定代表人：</w:t>
      </w:r>
      <w:r>
        <w:rPr>
          <w:rFonts w:hint="eastAsia" w:ascii="宋体" w:hAnsi="宋体"/>
          <w:szCs w:val="21"/>
          <w:u w:val="single"/>
        </w:rPr>
        <w:t xml:space="preserve">                      </w:t>
      </w:r>
      <w:r>
        <w:rPr>
          <w:rFonts w:hint="eastAsia" w:ascii="宋体" w:hAnsi="宋体"/>
          <w:szCs w:val="21"/>
        </w:rPr>
        <w:t>（签字）</w:t>
      </w:r>
    </w:p>
    <w:p w14:paraId="275A267A">
      <w:pPr>
        <w:spacing w:line="440" w:lineRule="exact"/>
        <w:ind w:firstLine="420" w:firstLineChars="200"/>
        <w:rPr>
          <w:rFonts w:hint="eastAsia" w:ascii="宋体" w:hAnsi="宋体"/>
          <w:szCs w:val="21"/>
        </w:rPr>
      </w:pPr>
    </w:p>
    <w:p w14:paraId="51674BF0">
      <w:pPr>
        <w:spacing w:line="440" w:lineRule="exact"/>
        <w:ind w:firstLine="420" w:firstLineChars="20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年 </w:t>
      </w:r>
      <w:r>
        <w:rPr>
          <w:rFonts w:hint="eastAsia" w:ascii="宋体" w:hAnsi="宋体"/>
          <w:szCs w:val="21"/>
          <w:u w:val="single"/>
        </w:rPr>
        <w:t xml:space="preserve">     </w:t>
      </w:r>
      <w:r>
        <w:rPr>
          <w:rFonts w:hint="eastAsia" w:ascii="宋体" w:hAnsi="宋体"/>
          <w:szCs w:val="21"/>
        </w:rPr>
        <w:t xml:space="preserve"> 月 </w:t>
      </w:r>
      <w:r>
        <w:rPr>
          <w:rFonts w:hint="eastAsia" w:ascii="宋体" w:hAnsi="宋体"/>
          <w:szCs w:val="21"/>
          <w:u w:val="single"/>
        </w:rPr>
        <w:t xml:space="preserve">     </w:t>
      </w:r>
      <w:r>
        <w:rPr>
          <w:rFonts w:hint="eastAsia" w:ascii="宋体" w:hAnsi="宋体"/>
          <w:szCs w:val="21"/>
        </w:rPr>
        <w:t xml:space="preserve"> 日</w:t>
      </w:r>
    </w:p>
    <w:p w14:paraId="6FE0F120">
      <w:pPr>
        <w:spacing w:line="440" w:lineRule="exact"/>
        <w:rPr>
          <w:rFonts w:hint="eastAsia" w:ascii="宋体" w:hAnsi="宋体"/>
          <w:szCs w:val="21"/>
        </w:rPr>
      </w:pPr>
    </w:p>
    <w:p w14:paraId="788C2F91">
      <w:pPr>
        <w:spacing w:line="360" w:lineRule="exact"/>
        <w:ind w:left="840" w:hanging="840" w:hangingChars="400"/>
        <w:rPr>
          <w:szCs w:val="21"/>
        </w:rPr>
      </w:pPr>
      <w:r>
        <w:rPr>
          <w:szCs w:val="21"/>
        </w:rPr>
        <w:t>备注：1. 投标人应针对第二章</w:t>
      </w:r>
      <w:r>
        <w:rPr>
          <w:rFonts w:hint="eastAsia"/>
          <w:szCs w:val="21"/>
        </w:rPr>
        <w:t>“申请（</w:t>
      </w:r>
      <w:r>
        <w:rPr>
          <w:szCs w:val="21"/>
        </w:rPr>
        <w:t>投标</w:t>
      </w:r>
      <w:r>
        <w:rPr>
          <w:rFonts w:hint="eastAsia"/>
          <w:szCs w:val="21"/>
        </w:rPr>
        <w:t>）</w:t>
      </w:r>
      <w:r>
        <w:rPr>
          <w:szCs w:val="21"/>
        </w:rPr>
        <w:t>人须知</w:t>
      </w:r>
      <w:r>
        <w:rPr>
          <w:rFonts w:hint="eastAsia"/>
          <w:szCs w:val="21"/>
        </w:rPr>
        <w:t>”</w:t>
      </w:r>
      <w:r>
        <w:rPr>
          <w:szCs w:val="21"/>
        </w:rPr>
        <w:t>第1.4.3项和第1.4.1（4）目的要求，在此对其信誉情况</w:t>
      </w:r>
      <w:r>
        <w:rPr>
          <w:rFonts w:hint="eastAsia"/>
          <w:szCs w:val="21"/>
        </w:rPr>
        <w:t>逐一</w:t>
      </w:r>
      <w:r>
        <w:rPr>
          <w:szCs w:val="21"/>
        </w:rPr>
        <w:t>做出说明，并应根据</w:t>
      </w:r>
      <w:r>
        <w:rPr>
          <w:rFonts w:hint="eastAsia"/>
          <w:szCs w:val="21"/>
        </w:rPr>
        <w:t>“申请（</w:t>
      </w:r>
      <w:r>
        <w:rPr>
          <w:szCs w:val="21"/>
        </w:rPr>
        <w:t>投标</w:t>
      </w:r>
      <w:r>
        <w:rPr>
          <w:rFonts w:hint="eastAsia"/>
          <w:szCs w:val="21"/>
        </w:rPr>
        <w:t>）</w:t>
      </w:r>
      <w:r>
        <w:rPr>
          <w:szCs w:val="21"/>
        </w:rPr>
        <w:t>人须知</w:t>
      </w:r>
      <w:r>
        <w:rPr>
          <w:rFonts w:hint="eastAsia"/>
          <w:szCs w:val="21"/>
        </w:rPr>
        <w:t>”</w:t>
      </w:r>
      <w:r>
        <w:rPr>
          <w:szCs w:val="21"/>
        </w:rPr>
        <w:t>第1.4.1（4）目的要求附相关证明材料。以上格式为示例。</w:t>
      </w:r>
    </w:p>
    <w:p w14:paraId="3BEAEAB9">
      <w:pPr>
        <w:spacing w:line="360" w:lineRule="exact"/>
        <w:ind w:left="315" w:leftChars="150" w:firstLine="315" w:firstLineChars="150"/>
        <w:rPr>
          <w:szCs w:val="21"/>
        </w:rPr>
      </w:pPr>
      <w:r>
        <w:rPr>
          <w:szCs w:val="21"/>
        </w:rPr>
        <w:t>2.</w:t>
      </w:r>
      <w:r>
        <w:rPr>
          <w:rFonts w:hint="eastAsia"/>
          <w:szCs w:val="21"/>
        </w:rPr>
        <w:t xml:space="preserve"> </w:t>
      </w:r>
      <w:r>
        <w:rPr>
          <w:szCs w:val="21"/>
        </w:rPr>
        <w:t>联合体投标的，联合体各成员单位均应按要求做出声明。</w:t>
      </w:r>
    </w:p>
    <w:p w14:paraId="307871E1">
      <w:pPr>
        <w:spacing w:line="360" w:lineRule="exact"/>
        <w:ind w:left="840" w:leftChars="300" w:hanging="210" w:hangingChars="100"/>
        <w:rPr>
          <w:rFonts w:hint="eastAsia"/>
          <w:szCs w:val="21"/>
        </w:rPr>
      </w:pPr>
      <w:r>
        <w:rPr>
          <w:rFonts w:hint="eastAsia"/>
          <w:szCs w:val="21"/>
        </w:rPr>
        <w:t>3. 招标人和评标委员会在评标过程中，应对各投标人（包括联合体各成员单位）的严重违法失信企业、失信被执行人、行贿罪等情况进行查询，并将查询结果“截图”附在评标报告中。</w:t>
      </w:r>
    </w:p>
    <w:p w14:paraId="24EAF40F">
      <w:pPr>
        <w:pStyle w:val="127"/>
        <w:jc w:val="center"/>
        <w:outlineLvl w:val="3"/>
        <w:rPr>
          <w:rFonts w:hint="eastAsia"/>
          <w:szCs w:val="24"/>
        </w:rPr>
      </w:pPr>
      <w:bookmarkStart w:id="2121" w:name="_Toc519085689"/>
      <w:bookmarkStart w:id="2122" w:name="_Toc154064057"/>
      <w:bookmarkStart w:id="2123" w:name="_Toc456555790"/>
      <w:r>
        <w:rPr>
          <w:rFonts w:hint="eastAsia"/>
          <w:b/>
          <w:szCs w:val="24"/>
        </w:rPr>
        <w:t xml:space="preserve">7-2 </w:t>
      </w:r>
      <w:r>
        <w:rPr>
          <w:rFonts w:hint="eastAsia"/>
          <w:szCs w:val="24"/>
        </w:rPr>
        <w:t>近年发生的诉讼和仲裁情况</w:t>
      </w:r>
      <w:bookmarkEnd w:id="2121"/>
      <w:bookmarkEnd w:id="2122"/>
      <w:bookmarkEnd w:id="2123"/>
    </w:p>
    <w:p w14:paraId="113EDF97">
      <w:pPr>
        <w:spacing w:before="159" w:beforeLines="50" w:after="319" w:afterLines="100" w:line="440" w:lineRule="exact"/>
        <w:rPr>
          <w:rFonts w:hint="eastAsia" w:ascii="黑体" w:hAnsi="宋体" w:eastAsia="黑体"/>
          <w:sz w:val="24"/>
        </w:rPr>
      </w:pPr>
    </w:p>
    <w:tbl>
      <w:tblPr>
        <w:tblStyle w:val="41"/>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260"/>
        <w:gridCol w:w="3600"/>
        <w:gridCol w:w="1952"/>
      </w:tblGrid>
      <w:tr w14:paraId="0BFE9A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388C387E">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类别</w:t>
            </w:r>
          </w:p>
        </w:tc>
        <w:tc>
          <w:tcPr>
            <w:tcW w:w="954" w:type="dxa"/>
            <w:noWrap w:val="0"/>
            <w:vAlign w:val="center"/>
          </w:tcPr>
          <w:p w14:paraId="3642B7CB">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序号</w:t>
            </w:r>
          </w:p>
        </w:tc>
        <w:tc>
          <w:tcPr>
            <w:tcW w:w="1260" w:type="dxa"/>
            <w:noWrap w:val="0"/>
            <w:vAlign w:val="center"/>
          </w:tcPr>
          <w:p w14:paraId="093A4D32">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发生时间</w:t>
            </w:r>
          </w:p>
        </w:tc>
        <w:tc>
          <w:tcPr>
            <w:tcW w:w="3600" w:type="dxa"/>
            <w:noWrap w:val="0"/>
            <w:vAlign w:val="center"/>
          </w:tcPr>
          <w:p w14:paraId="081021C7">
            <w:pPr>
              <w:keepNext w:val="0"/>
              <w:keepLines w:val="0"/>
              <w:suppressLineNumbers w:val="0"/>
              <w:spacing w:before="0" w:beforeAutospacing="0" w:after="0" w:afterAutospacing="0"/>
              <w:ind w:left="0" w:right="0"/>
              <w:jc w:val="center"/>
              <w:rPr>
                <w:rFonts w:ascii="宋体" w:hAnsi="宋体" w:eastAsia="宋体" w:cs="Times New Roman"/>
                <w:szCs w:val="21"/>
              </w:rPr>
            </w:pPr>
            <w:r>
              <w:rPr>
                <w:rFonts w:hint="eastAsia" w:ascii="宋体" w:hAnsi="宋体" w:eastAsia="宋体" w:cs="Times New Roman"/>
                <w:szCs w:val="21"/>
              </w:rPr>
              <w:t>情况简介</w:t>
            </w:r>
          </w:p>
        </w:tc>
        <w:tc>
          <w:tcPr>
            <w:tcW w:w="1952" w:type="dxa"/>
            <w:noWrap w:val="0"/>
            <w:vAlign w:val="center"/>
          </w:tcPr>
          <w:p w14:paraId="30B24059">
            <w:pPr>
              <w:keepNext w:val="0"/>
              <w:keepLines w:val="0"/>
              <w:suppressLineNumbers w:val="0"/>
              <w:spacing w:before="0" w:beforeAutospacing="0" w:after="0" w:afterAutospacing="0"/>
              <w:ind w:left="0" w:right="0"/>
              <w:jc w:val="center"/>
              <w:rPr>
                <w:rFonts w:hint="eastAsia" w:ascii="宋体" w:hAnsi="宋体" w:eastAsia="宋体" w:cs="Times New Roman"/>
                <w:szCs w:val="21"/>
              </w:rPr>
            </w:pPr>
            <w:r>
              <w:rPr>
                <w:rFonts w:hint="eastAsia" w:ascii="宋体" w:hAnsi="宋体" w:eastAsia="宋体" w:cs="Times New Roman"/>
                <w:szCs w:val="21"/>
              </w:rPr>
              <w:t>证明材料索引</w:t>
            </w:r>
          </w:p>
        </w:tc>
      </w:tr>
      <w:tr w14:paraId="5A2C2B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120F2BD0">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诉</w:t>
            </w:r>
          </w:p>
          <w:p w14:paraId="60483EF0">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讼</w:t>
            </w:r>
          </w:p>
          <w:p w14:paraId="768740AC">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情</w:t>
            </w:r>
          </w:p>
          <w:p w14:paraId="7E75B0B0">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况</w:t>
            </w:r>
          </w:p>
        </w:tc>
        <w:tc>
          <w:tcPr>
            <w:tcW w:w="954" w:type="dxa"/>
            <w:noWrap w:val="0"/>
            <w:vAlign w:val="center"/>
          </w:tcPr>
          <w:p w14:paraId="4460A5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4CA84C2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1BC3D33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2F39F5A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E6C3E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1772F274">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401F4C7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473596C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3EADBFA2">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1F91E6A9">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739A41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2E82DEF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4BA153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7FCE9611">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24E105CF">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7B8CB7D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4C5C42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2D858421">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仲</w:t>
            </w:r>
          </w:p>
          <w:p w14:paraId="67DA0FE3">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裁</w:t>
            </w:r>
          </w:p>
          <w:p w14:paraId="06A30B3B">
            <w:pPr>
              <w:keepNext w:val="0"/>
              <w:keepLines w:val="0"/>
              <w:suppressLineNumbers w:val="0"/>
              <w:spacing w:before="0" w:beforeAutospacing="0" w:after="0" w:afterAutospacing="0" w:line="240" w:lineRule="exact"/>
              <w:ind w:left="0" w:right="0"/>
              <w:jc w:val="center"/>
              <w:rPr>
                <w:rFonts w:hint="eastAsia" w:ascii="宋体" w:hAnsi="宋体" w:eastAsia="宋体" w:cs="Times New Roman"/>
                <w:szCs w:val="21"/>
              </w:rPr>
            </w:pPr>
            <w:r>
              <w:rPr>
                <w:rFonts w:hint="eastAsia" w:ascii="宋体" w:hAnsi="宋体" w:eastAsia="宋体" w:cs="Times New Roman"/>
                <w:szCs w:val="21"/>
              </w:rPr>
              <w:t>情</w:t>
            </w:r>
          </w:p>
          <w:p w14:paraId="502DA8C7">
            <w:pPr>
              <w:keepNext w:val="0"/>
              <w:keepLines w:val="0"/>
              <w:suppressLineNumbers w:val="0"/>
              <w:spacing w:before="0" w:beforeAutospacing="0" w:after="0" w:afterAutospacing="0" w:line="240" w:lineRule="exact"/>
              <w:ind w:left="0" w:right="0"/>
              <w:jc w:val="center"/>
              <w:rPr>
                <w:rFonts w:ascii="宋体" w:hAnsi="宋体" w:eastAsia="宋体" w:cs="Times New Roman"/>
                <w:szCs w:val="21"/>
              </w:rPr>
            </w:pPr>
            <w:r>
              <w:rPr>
                <w:rFonts w:hint="eastAsia" w:ascii="宋体" w:hAnsi="宋体" w:eastAsia="宋体" w:cs="Times New Roman"/>
                <w:szCs w:val="21"/>
              </w:rPr>
              <w:t>况</w:t>
            </w:r>
          </w:p>
        </w:tc>
        <w:tc>
          <w:tcPr>
            <w:tcW w:w="954" w:type="dxa"/>
            <w:noWrap w:val="0"/>
            <w:vAlign w:val="center"/>
          </w:tcPr>
          <w:p w14:paraId="5DFF203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35E1A77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4D5554F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79AB5DA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527447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F46C27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25034A13">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71AFC125">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736EA218">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04333906">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r w14:paraId="6E4748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3EB466D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954" w:type="dxa"/>
            <w:noWrap w:val="0"/>
            <w:vAlign w:val="center"/>
          </w:tcPr>
          <w:p w14:paraId="3ADDF19A">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260" w:type="dxa"/>
            <w:noWrap w:val="0"/>
            <w:vAlign w:val="center"/>
          </w:tcPr>
          <w:p w14:paraId="6EED4387">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3600" w:type="dxa"/>
            <w:noWrap w:val="0"/>
            <w:vAlign w:val="center"/>
          </w:tcPr>
          <w:p w14:paraId="4F9D7ACD">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c>
          <w:tcPr>
            <w:tcW w:w="1952" w:type="dxa"/>
            <w:noWrap w:val="0"/>
            <w:vAlign w:val="center"/>
          </w:tcPr>
          <w:p w14:paraId="29B5951B">
            <w:pPr>
              <w:keepNext w:val="0"/>
              <w:keepLines w:val="0"/>
              <w:suppressLineNumbers w:val="0"/>
              <w:spacing w:before="0" w:beforeAutospacing="0" w:after="0" w:afterAutospacing="0"/>
              <w:ind w:left="0" w:right="0"/>
              <w:jc w:val="center"/>
              <w:rPr>
                <w:rFonts w:hint="eastAsia" w:ascii="宋体" w:hAnsi="宋体" w:eastAsia="宋体" w:cs="Times New Roman"/>
                <w:szCs w:val="21"/>
              </w:rPr>
            </w:pPr>
          </w:p>
        </w:tc>
      </w:tr>
    </w:tbl>
    <w:p w14:paraId="7132A644">
      <w:pPr>
        <w:spacing w:line="400" w:lineRule="exact"/>
        <w:ind w:left="945" w:hanging="945" w:hangingChars="450"/>
        <w:rPr>
          <w:rFonts w:hint="eastAsia" w:ascii="黑体" w:hAnsi="宋体" w:eastAsia="黑体"/>
          <w:szCs w:val="21"/>
        </w:rPr>
      </w:pPr>
    </w:p>
    <w:p w14:paraId="31AD895B">
      <w:pPr>
        <w:spacing w:line="400" w:lineRule="exact"/>
        <w:ind w:left="945" w:hanging="945" w:hangingChars="450"/>
        <w:rPr>
          <w:rFonts w:hint="eastAsia" w:ascii="黑体" w:hAnsi="宋体" w:eastAsia="黑体"/>
          <w:szCs w:val="21"/>
        </w:rPr>
      </w:pPr>
    </w:p>
    <w:p w14:paraId="55BCA449">
      <w:pPr>
        <w:spacing w:line="400" w:lineRule="exact"/>
        <w:ind w:left="945" w:hanging="945" w:hangingChars="450"/>
        <w:rPr>
          <w:rFonts w:ascii="宋体" w:hAnsi="宋体"/>
          <w:szCs w:val="21"/>
        </w:rPr>
      </w:pPr>
      <w:r>
        <w:rPr>
          <w:rFonts w:hint="eastAsia" w:ascii="黑体" w:hAnsi="宋体" w:eastAsia="黑体"/>
          <w:szCs w:val="21"/>
        </w:rPr>
        <w:t>备注：</w:t>
      </w:r>
      <w:r>
        <w:rPr>
          <w:rFonts w:hint="eastAsia" w:eastAsia="黑体"/>
          <w:szCs w:val="21"/>
        </w:rPr>
        <w:t>1</w:t>
      </w:r>
      <w:r>
        <w:rPr>
          <w:rFonts w:hint="eastAsia" w:ascii="黑体" w:hAnsi="宋体" w:eastAsia="黑体"/>
          <w:szCs w:val="21"/>
        </w:rPr>
        <w:t xml:space="preserve">. </w:t>
      </w:r>
      <w:r>
        <w:rPr>
          <w:rFonts w:hint="eastAsia" w:ascii="宋体" w:hAnsi="宋体"/>
          <w:szCs w:val="21"/>
        </w:rPr>
        <w:t>近年发生的诉讼和仲裁情况仅限于投标人败诉的，且与签订或履行工程合同有关的案件，不包括调解结案以及未终审判决的诉讼或未裁决的仲裁。附法院或仲裁机构作出的判</w:t>
      </w:r>
      <w:r>
        <w:rPr>
          <w:rFonts w:hint="eastAsia"/>
          <w:szCs w:val="21"/>
        </w:rPr>
        <w:t>决或裁决等有关法律文书的</w:t>
      </w:r>
      <w:r>
        <w:rPr>
          <w:rFonts w:hint="eastAsia" w:ascii="宋体" w:hAnsi="宋体"/>
        </w:rPr>
        <w:t>扫描件</w:t>
      </w:r>
      <w:r>
        <w:rPr>
          <w:rFonts w:hint="eastAsia"/>
          <w:szCs w:val="21"/>
        </w:rPr>
        <w:t>。</w:t>
      </w:r>
      <w:r>
        <w:rPr>
          <w:rFonts w:hint="eastAsia" w:ascii="宋体" w:hAnsi="宋体"/>
          <w:szCs w:val="21"/>
        </w:rPr>
        <w:t>具体年份要求见申请（投标人）须知前附表。</w:t>
      </w:r>
    </w:p>
    <w:p w14:paraId="6EF8AD07">
      <w:pPr>
        <w:spacing w:line="400" w:lineRule="exact"/>
        <w:ind w:left="525" w:leftChars="250" w:firstLine="105" w:firstLineChars="50"/>
        <w:rPr>
          <w:rFonts w:hint="eastAsia" w:ascii="宋体" w:hAnsi="宋体"/>
          <w:szCs w:val="21"/>
        </w:rPr>
      </w:pPr>
      <w:r>
        <w:rPr>
          <w:rFonts w:hint="eastAsia"/>
          <w:szCs w:val="21"/>
        </w:rPr>
        <w:t>2.  投标人应当如实填报</w:t>
      </w:r>
      <w:r>
        <w:rPr>
          <w:rFonts w:hint="eastAsia" w:ascii="宋体" w:hAnsi="宋体"/>
          <w:szCs w:val="21"/>
        </w:rPr>
        <w:t>相关情况</w:t>
      </w:r>
      <w:r>
        <w:rPr>
          <w:rFonts w:hint="eastAsia"/>
          <w:szCs w:val="21"/>
        </w:rPr>
        <w:t>，</w:t>
      </w:r>
      <w:r>
        <w:rPr>
          <w:rFonts w:hint="eastAsia" w:ascii="宋体" w:hAnsi="宋体"/>
          <w:szCs w:val="21"/>
        </w:rPr>
        <w:t>没有相关情况应明确填“无”。</w:t>
      </w:r>
    </w:p>
    <w:p w14:paraId="28769818">
      <w:pPr>
        <w:tabs>
          <w:tab w:val="left" w:pos="5265"/>
        </w:tabs>
        <w:spacing w:line="440" w:lineRule="exact"/>
        <w:ind w:left="945" w:leftChars="300" w:hanging="315" w:hangingChars="150"/>
        <w:rPr>
          <w:rFonts w:hint="eastAsia" w:ascii="黑体" w:hAnsi="宋体" w:eastAsia="黑体"/>
          <w:sz w:val="24"/>
        </w:rPr>
      </w:pPr>
      <w:r>
        <w:rPr>
          <w:rFonts w:ascii="宋体" w:hAnsi="宋体"/>
          <w:szCs w:val="21"/>
        </w:rPr>
        <w:tab/>
      </w:r>
      <w:r>
        <w:rPr>
          <w:rFonts w:ascii="宋体" w:hAnsi="宋体"/>
          <w:szCs w:val="21"/>
        </w:rPr>
        <w:tab/>
      </w:r>
    </w:p>
    <w:p w14:paraId="1F1BB296">
      <w:pPr>
        <w:pStyle w:val="17"/>
        <w:spacing w:after="0" w:line="400" w:lineRule="atLeast"/>
        <w:ind w:left="0" w:leftChars="0"/>
        <w:jc w:val="center"/>
        <w:rPr>
          <w:rFonts w:hint="eastAsia" w:ascii="黑体" w:hAnsi="宋体" w:eastAsia="黑体"/>
          <w:sz w:val="24"/>
        </w:rPr>
      </w:pPr>
    </w:p>
    <w:p w14:paraId="4E5EF0E0">
      <w:pPr>
        <w:pStyle w:val="127"/>
        <w:jc w:val="center"/>
        <w:outlineLvl w:val="3"/>
        <w:rPr>
          <w:rFonts w:hint="eastAsia"/>
          <w:szCs w:val="24"/>
        </w:rPr>
      </w:pPr>
      <w:bookmarkStart w:id="2124" w:name="_Toc456555791"/>
      <w:bookmarkStart w:id="2125" w:name="_Toc519085690"/>
      <w:bookmarkStart w:id="2126" w:name="_Toc154064058"/>
      <w:r>
        <w:rPr>
          <w:rFonts w:hint="eastAsia"/>
          <w:b/>
          <w:szCs w:val="24"/>
        </w:rPr>
        <w:t xml:space="preserve">7-3 </w:t>
      </w:r>
      <w:r>
        <w:rPr>
          <w:rFonts w:hint="eastAsia"/>
          <w:szCs w:val="24"/>
        </w:rPr>
        <w:t>近年投标人获工程（设计）质量奖项</w:t>
      </w:r>
      <w:r>
        <w:rPr>
          <w:rFonts w:hint="eastAsia"/>
        </w:rPr>
        <w:t>和获表彰</w:t>
      </w:r>
      <w:r>
        <w:rPr>
          <w:szCs w:val="24"/>
        </w:rPr>
        <w:t>情况表</w:t>
      </w:r>
      <w:bookmarkEnd w:id="2124"/>
      <w:bookmarkEnd w:id="2125"/>
      <w:bookmarkEnd w:id="2126"/>
    </w:p>
    <w:p w14:paraId="1B3387AD">
      <w:pPr>
        <w:pStyle w:val="17"/>
        <w:spacing w:after="0" w:line="400" w:lineRule="atLeast"/>
        <w:ind w:left="0" w:leftChars="0"/>
        <w:jc w:val="center"/>
        <w:rPr>
          <w:rFonts w:hint="eastAsia" w:eastAsia="黑体"/>
          <w:sz w:val="24"/>
        </w:rPr>
      </w:pPr>
    </w:p>
    <w:tbl>
      <w:tblPr>
        <w:tblStyle w:val="41"/>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469"/>
        <w:gridCol w:w="2126"/>
        <w:gridCol w:w="1165"/>
        <w:gridCol w:w="882"/>
        <w:gridCol w:w="2160"/>
      </w:tblGrid>
      <w:tr w14:paraId="410D7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DF7BF8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7802" w:type="dxa"/>
            <w:gridSpan w:val="5"/>
            <w:noWrap w:val="0"/>
            <w:vAlign w:val="top"/>
          </w:tcPr>
          <w:p w14:paraId="73082736">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0"/>
              </w:rPr>
              <w:t>近年投标人获工程（设计）质量奖项</w:t>
            </w:r>
            <w:r>
              <w:rPr>
                <w:rFonts w:ascii="Calibri" w:hAnsi="Calibri" w:eastAsia="宋体" w:cs="Times New Roman"/>
                <w:szCs w:val="20"/>
              </w:rPr>
              <w:t>情况</w:t>
            </w:r>
          </w:p>
        </w:tc>
      </w:tr>
      <w:tr w14:paraId="77F8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F8106E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序号</w:t>
            </w:r>
          </w:p>
        </w:tc>
        <w:tc>
          <w:tcPr>
            <w:tcW w:w="1469" w:type="dxa"/>
            <w:noWrap w:val="0"/>
            <w:vAlign w:val="top"/>
          </w:tcPr>
          <w:p w14:paraId="3D36505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获奖日期</w:t>
            </w:r>
          </w:p>
        </w:tc>
        <w:tc>
          <w:tcPr>
            <w:tcW w:w="2126" w:type="dxa"/>
            <w:noWrap w:val="0"/>
            <w:vAlign w:val="top"/>
          </w:tcPr>
          <w:p w14:paraId="3C03A11C">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项目名称</w:t>
            </w:r>
          </w:p>
        </w:tc>
        <w:tc>
          <w:tcPr>
            <w:tcW w:w="2047" w:type="dxa"/>
            <w:gridSpan w:val="2"/>
            <w:noWrap w:val="0"/>
            <w:vAlign w:val="top"/>
          </w:tcPr>
          <w:p w14:paraId="32D3B47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获奖名称</w:t>
            </w:r>
          </w:p>
        </w:tc>
        <w:tc>
          <w:tcPr>
            <w:tcW w:w="2160" w:type="dxa"/>
            <w:noWrap w:val="0"/>
            <w:vAlign w:val="top"/>
          </w:tcPr>
          <w:p w14:paraId="6C0D464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1"/>
              </w:rPr>
              <w:t>颁奖单位</w:t>
            </w:r>
          </w:p>
        </w:tc>
      </w:tr>
      <w:tr w14:paraId="521F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10F2885">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57F6DEF">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500C382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7793BC8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6F3E0B5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384E1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579C38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60FE8DD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7D9D3A5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7AAB9975">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45F1D567">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314A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BE53505">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2F5B9C9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21011458">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3E26D43F">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7F2BE4D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29DE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9F362CE">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2DED73D">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1AC7691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7A6EEA0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3BE2F80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5956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C81F521">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7EAA3AB5">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1E315E1F">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20F9037C">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57A51D3A">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156A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D696516">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44C857BB">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26" w:type="dxa"/>
            <w:noWrap w:val="0"/>
            <w:vAlign w:val="top"/>
          </w:tcPr>
          <w:p w14:paraId="11F945D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047" w:type="dxa"/>
            <w:gridSpan w:val="2"/>
            <w:noWrap w:val="0"/>
            <w:vAlign w:val="top"/>
          </w:tcPr>
          <w:p w14:paraId="18DEDCB2">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2160" w:type="dxa"/>
            <w:noWrap w:val="0"/>
            <w:vAlign w:val="top"/>
          </w:tcPr>
          <w:p w14:paraId="74B1E41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r>
      <w:tr w14:paraId="66C0B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2854B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7802" w:type="dxa"/>
            <w:gridSpan w:val="5"/>
            <w:noWrap w:val="0"/>
            <w:vAlign w:val="top"/>
          </w:tcPr>
          <w:p w14:paraId="30CE679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r>
              <w:rPr>
                <w:rFonts w:hint="eastAsia" w:ascii="Calibri" w:hAnsi="Calibri" w:eastAsia="宋体" w:cs="Times New Roman"/>
                <w:szCs w:val="20"/>
              </w:rPr>
              <w:t>近年投标人获表彰</w:t>
            </w:r>
            <w:r>
              <w:rPr>
                <w:rFonts w:ascii="Calibri" w:hAnsi="Calibri" w:eastAsia="宋体" w:cs="Times New Roman"/>
                <w:szCs w:val="20"/>
              </w:rPr>
              <w:t>情况</w:t>
            </w:r>
          </w:p>
        </w:tc>
      </w:tr>
      <w:tr w14:paraId="0C75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10DC3F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14091749">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获奖日期</w:t>
            </w:r>
          </w:p>
        </w:tc>
        <w:tc>
          <w:tcPr>
            <w:tcW w:w="3291" w:type="dxa"/>
            <w:gridSpan w:val="2"/>
            <w:noWrap w:val="0"/>
            <w:vAlign w:val="top"/>
          </w:tcPr>
          <w:p w14:paraId="29E96663">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获奖名称</w:t>
            </w:r>
          </w:p>
        </w:tc>
        <w:tc>
          <w:tcPr>
            <w:tcW w:w="3042" w:type="dxa"/>
            <w:gridSpan w:val="2"/>
            <w:noWrap w:val="0"/>
            <w:vAlign w:val="top"/>
          </w:tcPr>
          <w:p w14:paraId="75CB5D1F">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r>
              <w:rPr>
                <w:rFonts w:hint="eastAsia" w:ascii="Calibri" w:hAnsi="Calibri" w:eastAsia="宋体" w:cs="Times New Roman"/>
                <w:szCs w:val="21"/>
              </w:rPr>
              <w:t>颁奖单位</w:t>
            </w:r>
          </w:p>
        </w:tc>
      </w:tr>
      <w:tr w14:paraId="5A19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B823AD4">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2FEC60C8">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17C8363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1700EFD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382D7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20218A5">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71241075">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62E50B42">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12F2D11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0916B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62902A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30FC9AF1">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2882218E">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1C590193">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r w14:paraId="667C8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034C230">
            <w:pPr>
              <w:keepNext w:val="0"/>
              <w:keepLines w:val="0"/>
              <w:suppressLineNumbers w:val="0"/>
              <w:topLinePunct/>
              <w:spacing w:before="0" w:beforeAutospacing="0" w:after="0" w:afterAutospacing="0" w:line="400" w:lineRule="atLeast"/>
              <w:ind w:left="0" w:right="0"/>
              <w:jc w:val="center"/>
              <w:rPr>
                <w:rFonts w:ascii="Calibri" w:hAnsi="Calibri" w:eastAsia="宋体" w:cs="Times New Roman"/>
                <w:szCs w:val="21"/>
              </w:rPr>
            </w:pPr>
          </w:p>
        </w:tc>
        <w:tc>
          <w:tcPr>
            <w:tcW w:w="1469" w:type="dxa"/>
            <w:noWrap w:val="0"/>
            <w:vAlign w:val="top"/>
          </w:tcPr>
          <w:p w14:paraId="0C1012F0">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291" w:type="dxa"/>
            <w:gridSpan w:val="2"/>
            <w:noWrap w:val="0"/>
            <w:vAlign w:val="top"/>
          </w:tcPr>
          <w:p w14:paraId="47534D7B">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c>
          <w:tcPr>
            <w:tcW w:w="3042" w:type="dxa"/>
            <w:gridSpan w:val="2"/>
            <w:noWrap w:val="0"/>
            <w:vAlign w:val="top"/>
          </w:tcPr>
          <w:p w14:paraId="0F0B84AF">
            <w:pPr>
              <w:keepNext w:val="0"/>
              <w:keepLines w:val="0"/>
              <w:suppressLineNumbers w:val="0"/>
              <w:topLinePunct/>
              <w:spacing w:before="0" w:beforeAutospacing="0" w:after="0" w:afterAutospacing="0" w:line="400" w:lineRule="atLeast"/>
              <w:ind w:left="0" w:right="0"/>
              <w:jc w:val="center"/>
              <w:rPr>
                <w:rFonts w:hint="eastAsia" w:ascii="Calibri" w:hAnsi="Calibri" w:eastAsia="宋体" w:cs="Times New Roman"/>
                <w:szCs w:val="21"/>
              </w:rPr>
            </w:pPr>
          </w:p>
        </w:tc>
      </w:tr>
    </w:tbl>
    <w:p w14:paraId="747EAC03">
      <w:pPr>
        <w:spacing w:line="400" w:lineRule="atLeast"/>
        <w:rPr>
          <w:rFonts w:hint="eastAsia"/>
        </w:rPr>
      </w:pPr>
    </w:p>
    <w:p w14:paraId="73C9F522">
      <w:pPr>
        <w:spacing w:line="400" w:lineRule="atLeast"/>
        <w:ind w:left="945" w:hanging="945" w:hangingChars="450"/>
        <w:rPr>
          <w:rFonts w:ascii="宋体" w:hAnsi="宋体"/>
          <w:szCs w:val="21"/>
        </w:rPr>
      </w:pPr>
      <w:r>
        <w:rPr>
          <w:rFonts w:hint="eastAsia"/>
        </w:rPr>
        <w:t>备</w:t>
      </w:r>
      <w:r>
        <w:t>注：</w:t>
      </w:r>
    </w:p>
    <w:p w14:paraId="7623D29A">
      <w:pPr>
        <w:spacing w:line="400" w:lineRule="exact"/>
        <w:ind w:left="210" w:hanging="210" w:hangingChars="100"/>
        <w:rPr>
          <w:rFonts w:hint="eastAsia"/>
        </w:rPr>
      </w:pPr>
      <w:r>
        <w:rPr>
          <w:rFonts w:hint="eastAsia"/>
        </w:rPr>
        <w:t>1.“获工程质量奖项</w:t>
      </w:r>
      <w:r>
        <w:t>情况”</w:t>
      </w:r>
      <w:r>
        <w:rPr>
          <w:rFonts w:hint="eastAsia"/>
        </w:rPr>
        <w:t>的证明资料应附</w:t>
      </w:r>
      <w:r>
        <w:t>中标通知书</w:t>
      </w:r>
      <w:r>
        <w:rPr>
          <w:rFonts w:hint="eastAsia"/>
        </w:rPr>
        <w:t>（如有）、</w:t>
      </w:r>
      <w:r>
        <w:t>合同协议书、</w:t>
      </w:r>
      <w:r>
        <w:rPr>
          <w:rFonts w:hint="eastAsia"/>
        </w:rPr>
        <w:t>工程接收证书或工程竣工验收证书（工程竣工验收备案证）、颁奖机构颁发的获奖证书或表彰文件及其他证明材料等扫描件。“获设计质量奖项</w:t>
      </w:r>
      <w:r>
        <w:t>情况”</w:t>
      </w:r>
      <w:r>
        <w:rPr>
          <w:rFonts w:hint="eastAsia"/>
        </w:rPr>
        <w:t>的证明资料应附</w:t>
      </w:r>
      <w:r>
        <w:t>中标通知书</w:t>
      </w:r>
      <w:r>
        <w:rPr>
          <w:rFonts w:hint="eastAsia"/>
        </w:rPr>
        <w:t>（如有）、</w:t>
      </w:r>
      <w:r>
        <w:t>合同协议书</w:t>
      </w:r>
      <w:r>
        <w:rPr>
          <w:rFonts w:hint="eastAsia"/>
        </w:rPr>
        <w:t>、颁奖机构颁发的获奖证书或表彰文件及其他证明材料等扫描件。</w:t>
      </w:r>
    </w:p>
    <w:p w14:paraId="249BBC36">
      <w:pPr>
        <w:spacing w:line="440" w:lineRule="exact"/>
        <w:rPr>
          <w:rFonts w:ascii="宋体" w:hAnsi="宋体"/>
          <w:szCs w:val="21"/>
        </w:rPr>
      </w:pPr>
      <w:r>
        <w:rPr>
          <w:rFonts w:hint="eastAsia"/>
        </w:rPr>
        <w:t>2</w:t>
      </w:r>
      <w:r>
        <w:rPr>
          <w:rFonts w:hint="eastAsia" w:ascii="宋体" w:hAnsi="宋体"/>
          <w:szCs w:val="21"/>
        </w:rPr>
        <w:t>.“获表彰情况”</w:t>
      </w:r>
      <w:r>
        <w:rPr>
          <w:rFonts w:hint="eastAsia" w:ascii="宋体" w:hAnsi="宋体"/>
        </w:rPr>
        <w:t>的证明资料应附</w:t>
      </w:r>
      <w:r>
        <w:rPr>
          <w:rFonts w:hint="eastAsia"/>
        </w:rPr>
        <w:t>颁奖机构颁发的表彰证书或表彰文件</w:t>
      </w:r>
      <w:r>
        <w:rPr>
          <w:rFonts w:hint="eastAsia" w:ascii="宋体" w:hAnsi="宋体"/>
          <w:szCs w:val="21"/>
        </w:rPr>
        <w:t>的</w:t>
      </w:r>
      <w:r>
        <w:rPr>
          <w:rFonts w:hint="eastAsia" w:ascii="宋体" w:hAnsi="宋体"/>
        </w:rPr>
        <w:t>扫描件</w:t>
      </w:r>
      <w:r>
        <w:rPr>
          <w:rFonts w:hint="eastAsia"/>
        </w:rPr>
        <w:t>。</w:t>
      </w:r>
    </w:p>
    <w:p w14:paraId="0E3C00A8">
      <w:pPr>
        <w:spacing w:line="400" w:lineRule="exact"/>
        <w:rPr>
          <w:rFonts w:hint="eastAsia" w:ascii="宋体" w:hAnsi="宋体"/>
        </w:rPr>
      </w:pPr>
    </w:p>
    <w:p w14:paraId="20701D96">
      <w:pPr>
        <w:pStyle w:val="119"/>
        <w:spacing w:before="63"/>
        <w:rPr>
          <w:rFonts w:hint="eastAsia"/>
          <w:sz w:val="28"/>
          <w:szCs w:val="28"/>
        </w:rPr>
      </w:pPr>
      <w:bookmarkStart w:id="2127" w:name="_Toc152042584"/>
      <w:bookmarkStart w:id="2128" w:name="_Toc247527835"/>
      <w:bookmarkStart w:id="2129" w:name="_Toc28474"/>
      <w:bookmarkStart w:id="2130" w:name="_Toc144974863"/>
      <w:bookmarkStart w:id="2131" w:name="_Toc16020"/>
      <w:bookmarkStart w:id="2132" w:name="_Toc152045795"/>
      <w:bookmarkStart w:id="2133" w:name="_Toc154064059"/>
      <w:bookmarkStart w:id="2134" w:name="_Toc32415"/>
      <w:bookmarkStart w:id="2135" w:name="_Toc1503"/>
      <w:bookmarkStart w:id="2136" w:name="_Toc247514287"/>
      <w:bookmarkStart w:id="2137" w:name="_Toc519085637"/>
      <w:r>
        <w:rPr>
          <w:rFonts w:hint="eastAsia"/>
          <w:sz w:val="28"/>
          <w:szCs w:val="28"/>
        </w:rPr>
        <w:t>九</w:t>
      </w:r>
      <w:r>
        <w:rPr>
          <w:sz w:val="28"/>
          <w:szCs w:val="28"/>
        </w:rPr>
        <w:t>、</w:t>
      </w:r>
      <w:r>
        <w:rPr>
          <w:rFonts w:hint="eastAsia"/>
          <w:sz w:val="28"/>
          <w:szCs w:val="28"/>
        </w:rPr>
        <w:t>价格清单</w:t>
      </w:r>
      <w:bookmarkEnd w:id="2127"/>
      <w:bookmarkEnd w:id="2128"/>
      <w:bookmarkEnd w:id="2129"/>
      <w:bookmarkEnd w:id="2130"/>
      <w:bookmarkEnd w:id="2131"/>
      <w:bookmarkEnd w:id="2132"/>
      <w:bookmarkEnd w:id="2133"/>
      <w:bookmarkEnd w:id="2134"/>
      <w:bookmarkEnd w:id="2135"/>
      <w:bookmarkEnd w:id="2136"/>
      <w:bookmarkEnd w:id="2137"/>
    </w:p>
    <w:p w14:paraId="28DE0958">
      <w:pPr>
        <w:rPr>
          <w:rFonts w:hint="eastAsia"/>
        </w:rPr>
      </w:pPr>
      <w:bookmarkStart w:id="2138" w:name="_Toc519085638"/>
    </w:p>
    <w:p w14:paraId="4E2FBA30">
      <w:pPr>
        <w:pStyle w:val="3"/>
        <w:spacing w:before="63"/>
        <w:jc w:val="center"/>
      </w:pPr>
      <w:bookmarkStart w:id="2139" w:name="_Toc19158"/>
      <w:bookmarkStart w:id="2140" w:name="_Toc154064060"/>
      <w:r>
        <w:rPr>
          <w:rFonts w:hint="eastAsia"/>
        </w:rPr>
        <w:t>（一）价格清单说明</w:t>
      </w:r>
      <w:bookmarkEnd w:id="2138"/>
      <w:bookmarkEnd w:id="2139"/>
      <w:bookmarkEnd w:id="2140"/>
    </w:p>
    <w:p w14:paraId="6375CDF9">
      <w:pPr>
        <w:spacing w:line="440" w:lineRule="exact"/>
        <w:ind w:firstLine="420" w:firstLineChars="200"/>
        <w:rPr>
          <w:szCs w:val="21"/>
        </w:rPr>
      </w:pPr>
      <w:r>
        <w:rPr>
          <w:rFonts w:hint="eastAsia"/>
          <w:szCs w:val="21"/>
        </w:rPr>
        <w:t>1.</w:t>
      </w:r>
      <w:r>
        <w:rPr>
          <w:szCs w:val="21"/>
        </w:rPr>
        <w:t>1</w:t>
      </w:r>
      <w:r>
        <w:rPr>
          <w:rFonts w:hint="eastAsia"/>
          <w:szCs w:val="21"/>
        </w:rPr>
        <w:t xml:space="preserve"> 价格清单列出的任何数量，不视为要求承包人实施的工程的实际或准确的工作量。在价格清单中列出的任何工作量和价格数据应仅限用于合同约定的变更和支付的参考资料，而不能用于其他目的。</w:t>
      </w:r>
    </w:p>
    <w:p w14:paraId="3E36E77F">
      <w:pPr>
        <w:spacing w:line="440" w:lineRule="exact"/>
        <w:ind w:firstLine="420" w:firstLineChars="200"/>
        <w:rPr>
          <w:rFonts w:hint="eastAsia"/>
          <w:szCs w:val="21"/>
        </w:rPr>
      </w:pPr>
      <w:r>
        <w:rPr>
          <w:rFonts w:hint="eastAsia"/>
          <w:szCs w:val="21"/>
        </w:rPr>
        <w:t>1.</w:t>
      </w:r>
      <w:r>
        <w:rPr>
          <w:szCs w:val="21"/>
        </w:rPr>
        <w:t>2</w:t>
      </w:r>
      <w:r>
        <w:rPr>
          <w:rFonts w:hint="eastAsia"/>
          <w:szCs w:val="21"/>
        </w:rPr>
        <w:t xml:space="preserve"> 本价格清单应与</w:t>
      </w:r>
      <w:r>
        <w:rPr>
          <w:szCs w:val="21"/>
        </w:rPr>
        <w:t>招标文件中投标人须知、</w:t>
      </w:r>
      <w:r>
        <w:rPr>
          <w:rFonts w:hint="eastAsia"/>
          <w:szCs w:val="21"/>
        </w:rPr>
        <w:t>专用</w:t>
      </w:r>
      <w:r>
        <w:rPr>
          <w:szCs w:val="21"/>
        </w:rPr>
        <w:t>合同条款、</w:t>
      </w:r>
      <w:r>
        <w:rPr>
          <w:rFonts w:hint="eastAsia"/>
          <w:szCs w:val="21"/>
        </w:rPr>
        <w:t>通用合同条款、发包人要求等一起阅读和理解。</w:t>
      </w:r>
    </w:p>
    <w:p w14:paraId="0E0E9119">
      <w:pPr>
        <w:spacing w:line="440" w:lineRule="exact"/>
        <w:ind w:firstLine="420" w:firstLineChars="200"/>
        <w:rPr>
          <w:rFonts w:hint="eastAsia"/>
          <w:szCs w:val="21"/>
        </w:rPr>
      </w:pPr>
      <w:r>
        <w:rPr>
          <w:rFonts w:hint="eastAsia"/>
          <w:szCs w:val="21"/>
        </w:rPr>
        <w:t>1.3 设计</w:t>
      </w:r>
      <w:r>
        <w:rPr>
          <w:szCs w:val="21"/>
        </w:rPr>
        <w:t>费</w:t>
      </w:r>
      <w:r>
        <w:rPr>
          <w:rFonts w:hint="eastAsia"/>
          <w:szCs w:val="21"/>
        </w:rPr>
        <w:t>的说明：</w:t>
      </w:r>
      <w:r>
        <w:rPr>
          <w:rFonts w:hint="eastAsia"/>
          <w:szCs w:val="21"/>
          <w:u w:val="single"/>
        </w:rPr>
        <w:t xml:space="preserve">                                  </w:t>
      </w:r>
      <w:r>
        <w:rPr>
          <w:rFonts w:hint="eastAsia"/>
          <w:szCs w:val="21"/>
        </w:rPr>
        <w:t>。（A）</w:t>
      </w:r>
    </w:p>
    <w:p w14:paraId="091F3FAF">
      <w:pPr>
        <w:spacing w:line="440" w:lineRule="exact"/>
        <w:ind w:firstLine="420" w:firstLineChars="200"/>
        <w:rPr>
          <w:rFonts w:hint="eastAsia"/>
          <w:szCs w:val="21"/>
        </w:rPr>
      </w:pPr>
      <w:r>
        <w:rPr>
          <w:rFonts w:hint="eastAsia"/>
          <w:szCs w:val="21"/>
        </w:rPr>
        <w:t>1.3 勘察设计</w:t>
      </w:r>
      <w:r>
        <w:rPr>
          <w:szCs w:val="21"/>
        </w:rPr>
        <w:t>费</w:t>
      </w:r>
      <w:r>
        <w:rPr>
          <w:rFonts w:hint="eastAsia"/>
          <w:szCs w:val="21"/>
        </w:rPr>
        <w:t>的说明：</w:t>
      </w:r>
      <w:r>
        <w:rPr>
          <w:rFonts w:hint="eastAsia"/>
          <w:szCs w:val="21"/>
          <w:u w:val="single"/>
        </w:rPr>
        <w:t xml:space="preserve">                              </w:t>
      </w:r>
      <w:r>
        <w:rPr>
          <w:rFonts w:hint="eastAsia"/>
          <w:szCs w:val="21"/>
        </w:rPr>
        <w:t>。（B）</w:t>
      </w:r>
    </w:p>
    <w:p w14:paraId="5CF1A6AE">
      <w:pPr>
        <w:spacing w:line="440" w:lineRule="exact"/>
        <w:ind w:firstLine="420" w:firstLineChars="200"/>
        <w:rPr>
          <w:rFonts w:hint="eastAsia"/>
          <w:szCs w:val="21"/>
        </w:rPr>
      </w:pPr>
      <w:r>
        <w:rPr>
          <w:rFonts w:hint="eastAsia"/>
          <w:szCs w:val="21"/>
        </w:rPr>
        <w:t xml:space="preserve">1.4 </w:t>
      </w:r>
      <w:r>
        <w:rPr>
          <w:szCs w:val="21"/>
        </w:rPr>
        <w:t>工程设备</w:t>
      </w:r>
      <w:r>
        <w:rPr>
          <w:rFonts w:hint="eastAsia"/>
          <w:szCs w:val="21"/>
        </w:rPr>
        <w:t>费的说明：</w:t>
      </w:r>
      <w:r>
        <w:rPr>
          <w:rFonts w:hint="eastAsia"/>
          <w:szCs w:val="21"/>
          <w:u w:val="single"/>
        </w:rPr>
        <w:t xml:space="preserve">                              </w:t>
      </w:r>
      <w:r>
        <w:rPr>
          <w:rFonts w:hint="eastAsia"/>
          <w:szCs w:val="21"/>
        </w:rPr>
        <w:t>。</w:t>
      </w:r>
    </w:p>
    <w:p w14:paraId="4349F841">
      <w:pPr>
        <w:spacing w:line="440" w:lineRule="exact"/>
        <w:ind w:firstLine="420" w:firstLineChars="200"/>
        <w:rPr>
          <w:rFonts w:hint="eastAsia"/>
          <w:szCs w:val="21"/>
        </w:rPr>
      </w:pPr>
      <w:r>
        <w:rPr>
          <w:rFonts w:hint="eastAsia"/>
          <w:szCs w:val="21"/>
        </w:rPr>
        <w:t>1.5 必备的备品备件费的说明：</w:t>
      </w:r>
      <w:r>
        <w:rPr>
          <w:rFonts w:hint="eastAsia"/>
          <w:szCs w:val="21"/>
          <w:u w:val="single"/>
        </w:rPr>
        <w:t xml:space="preserve">                        </w:t>
      </w:r>
      <w:r>
        <w:rPr>
          <w:rFonts w:hint="eastAsia"/>
          <w:szCs w:val="21"/>
        </w:rPr>
        <w:t>。</w:t>
      </w:r>
    </w:p>
    <w:p w14:paraId="158FB18A">
      <w:pPr>
        <w:spacing w:line="440" w:lineRule="exact"/>
        <w:ind w:firstLine="420" w:firstLineChars="200"/>
        <w:rPr>
          <w:rFonts w:hint="eastAsia"/>
          <w:szCs w:val="21"/>
        </w:rPr>
      </w:pPr>
      <w:r>
        <w:rPr>
          <w:rFonts w:hint="eastAsia"/>
          <w:szCs w:val="21"/>
        </w:rPr>
        <w:t>1.6 建筑</w:t>
      </w:r>
      <w:r>
        <w:rPr>
          <w:szCs w:val="21"/>
        </w:rPr>
        <w:t>安装工程费</w:t>
      </w:r>
      <w:r>
        <w:rPr>
          <w:rFonts w:hint="eastAsia"/>
          <w:szCs w:val="21"/>
        </w:rPr>
        <w:t>的说明：</w:t>
      </w:r>
      <w:r>
        <w:rPr>
          <w:rFonts w:hint="eastAsia"/>
          <w:szCs w:val="21"/>
          <w:u w:val="single"/>
        </w:rPr>
        <w:t xml:space="preserve">                          </w:t>
      </w:r>
      <w:r>
        <w:rPr>
          <w:rFonts w:hint="eastAsia"/>
          <w:szCs w:val="21"/>
        </w:rPr>
        <w:t>。</w:t>
      </w:r>
    </w:p>
    <w:p w14:paraId="21F30B03">
      <w:pPr>
        <w:spacing w:line="440" w:lineRule="exact"/>
        <w:ind w:firstLine="420" w:firstLineChars="200"/>
        <w:rPr>
          <w:rFonts w:hint="eastAsia"/>
          <w:szCs w:val="21"/>
        </w:rPr>
      </w:pPr>
      <w:r>
        <w:rPr>
          <w:rFonts w:hint="eastAsia"/>
          <w:szCs w:val="21"/>
        </w:rPr>
        <w:t>1.7 技术服务</w:t>
      </w:r>
      <w:r>
        <w:rPr>
          <w:szCs w:val="21"/>
        </w:rPr>
        <w:t>费</w:t>
      </w:r>
      <w:r>
        <w:rPr>
          <w:rFonts w:hint="eastAsia"/>
          <w:szCs w:val="21"/>
        </w:rPr>
        <w:t>的说明：</w:t>
      </w:r>
      <w:r>
        <w:rPr>
          <w:rFonts w:hint="eastAsia"/>
          <w:szCs w:val="21"/>
          <w:u w:val="single"/>
        </w:rPr>
        <w:t xml:space="preserve">                              </w:t>
      </w:r>
      <w:r>
        <w:rPr>
          <w:rFonts w:hint="eastAsia"/>
          <w:szCs w:val="21"/>
        </w:rPr>
        <w:t>。</w:t>
      </w:r>
    </w:p>
    <w:p w14:paraId="6DFB090E">
      <w:pPr>
        <w:spacing w:line="440" w:lineRule="exact"/>
        <w:ind w:firstLine="420" w:firstLineChars="200"/>
        <w:rPr>
          <w:rFonts w:hint="eastAsia"/>
          <w:szCs w:val="21"/>
        </w:rPr>
      </w:pPr>
      <w:r>
        <w:rPr>
          <w:rFonts w:hint="eastAsia"/>
          <w:szCs w:val="21"/>
        </w:rPr>
        <w:t xml:space="preserve">1.8 </w:t>
      </w:r>
      <w:r>
        <w:rPr>
          <w:szCs w:val="21"/>
        </w:rPr>
        <w:t>暂列金额</w:t>
      </w:r>
      <w:r>
        <w:rPr>
          <w:rFonts w:hint="eastAsia"/>
          <w:szCs w:val="21"/>
        </w:rPr>
        <w:t>的说明：</w:t>
      </w:r>
      <w:r>
        <w:rPr>
          <w:rFonts w:hint="eastAsia"/>
          <w:szCs w:val="21"/>
          <w:u w:val="single"/>
        </w:rPr>
        <w:t xml:space="preserve">                                </w:t>
      </w:r>
      <w:r>
        <w:rPr>
          <w:rFonts w:hint="eastAsia"/>
          <w:szCs w:val="21"/>
        </w:rPr>
        <w:t>。</w:t>
      </w:r>
    </w:p>
    <w:p w14:paraId="3F97432C">
      <w:pPr>
        <w:spacing w:line="440" w:lineRule="exact"/>
        <w:ind w:firstLine="420" w:firstLineChars="200"/>
        <w:rPr>
          <w:rFonts w:hint="eastAsia"/>
          <w:szCs w:val="21"/>
        </w:rPr>
      </w:pPr>
      <w:r>
        <w:rPr>
          <w:rFonts w:hint="eastAsia"/>
          <w:szCs w:val="21"/>
        </w:rPr>
        <w:t>1.9 暂估价的说明：由招标人列明并应包含在投标报价汇总表中。</w:t>
      </w:r>
    </w:p>
    <w:p w14:paraId="48965D78">
      <w:pPr>
        <w:spacing w:line="440" w:lineRule="exact"/>
        <w:ind w:firstLine="420" w:firstLineChars="200"/>
        <w:rPr>
          <w:rFonts w:hint="eastAsia"/>
          <w:szCs w:val="21"/>
        </w:rPr>
      </w:pPr>
      <w:r>
        <w:rPr>
          <w:rFonts w:hint="eastAsia"/>
          <w:szCs w:val="21"/>
        </w:rPr>
        <w:t xml:space="preserve">1.10 </w:t>
      </w:r>
      <w:r>
        <w:rPr>
          <w:szCs w:val="21"/>
        </w:rPr>
        <w:t>其它费用</w:t>
      </w:r>
      <w:r>
        <w:rPr>
          <w:rFonts w:hint="eastAsia"/>
          <w:szCs w:val="21"/>
        </w:rPr>
        <w:t>的说明</w:t>
      </w:r>
      <w:r>
        <w:rPr>
          <w:szCs w:val="21"/>
        </w:rPr>
        <w:t>：</w:t>
      </w:r>
      <w:r>
        <w:rPr>
          <w:rFonts w:hint="eastAsia"/>
          <w:szCs w:val="21"/>
          <w:u w:val="single"/>
        </w:rPr>
        <w:t xml:space="preserve">                               </w:t>
      </w:r>
      <w:r>
        <w:rPr>
          <w:rFonts w:hint="eastAsia"/>
          <w:szCs w:val="21"/>
        </w:rPr>
        <w:t>。</w:t>
      </w:r>
    </w:p>
    <w:p w14:paraId="61AE2381">
      <w:pPr>
        <w:spacing w:line="440" w:lineRule="exact"/>
        <w:ind w:firstLine="420" w:firstLineChars="200"/>
        <w:rPr>
          <w:rFonts w:hint="eastAsia"/>
          <w:szCs w:val="21"/>
        </w:rPr>
      </w:pPr>
    </w:p>
    <w:p w14:paraId="45ABDABC">
      <w:pPr>
        <w:spacing w:line="440" w:lineRule="exact"/>
        <w:ind w:firstLine="420" w:firstLineChars="200"/>
        <w:rPr>
          <w:rFonts w:hint="eastAsia"/>
          <w:szCs w:val="21"/>
        </w:rPr>
      </w:pPr>
    </w:p>
    <w:p w14:paraId="2387B0C8">
      <w:pPr>
        <w:spacing w:line="440" w:lineRule="exact"/>
        <w:ind w:firstLine="420" w:firstLineChars="200"/>
        <w:rPr>
          <w:rFonts w:hint="eastAsia"/>
          <w:szCs w:val="21"/>
        </w:rPr>
      </w:pPr>
    </w:p>
    <w:p w14:paraId="4166DD91">
      <w:pPr>
        <w:spacing w:line="440" w:lineRule="exact"/>
        <w:ind w:firstLine="420" w:firstLineChars="200"/>
        <w:rPr>
          <w:rFonts w:hint="eastAsia"/>
          <w:szCs w:val="21"/>
        </w:rPr>
      </w:pPr>
    </w:p>
    <w:p w14:paraId="2198DBEC">
      <w:pPr>
        <w:spacing w:line="440" w:lineRule="exact"/>
        <w:ind w:firstLine="420" w:firstLineChars="200"/>
        <w:rPr>
          <w:rFonts w:hint="eastAsia"/>
          <w:szCs w:val="21"/>
        </w:rPr>
      </w:pPr>
    </w:p>
    <w:p w14:paraId="3458401B">
      <w:pPr>
        <w:spacing w:line="440" w:lineRule="exact"/>
        <w:ind w:firstLine="420" w:firstLineChars="200"/>
        <w:rPr>
          <w:rFonts w:hint="eastAsia"/>
          <w:szCs w:val="21"/>
        </w:rPr>
      </w:pPr>
    </w:p>
    <w:p w14:paraId="3D22B49F">
      <w:pPr>
        <w:spacing w:line="440" w:lineRule="exact"/>
        <w:ind w:firstLine="420" w:firstLineChars="200"/>
        <w:rPr>
          <w:rFonts w:hint="eastAsia"/>
          <w:szCs w:val="21"/>
        </w:rPr>
      </w:pPr>
    </w:p>
    <w:p w14:paraId="334C57DD">
      <w:pPr>
        <w:spacing w:line="440" w:lineRule="exact"/>
        <w:ind w:firstLine="420" w:firstLineChars="200"/>
        <w:rPr>
          <w:rFonts w:hint="eastAsia"/>
          <w:szCs w:val="21"/>
        </w:rPr>
      </w:pPr>
    </w:p>
    <w:p w14:paraId="196BF14E">
      <w:pPr>
        <w:spacing w:line="440" w:lineRule="exact"/>
        <w:ind w:firstLine="420" w:firstLineChars="200"/>
        <w:rPr>
          <w:rFonts w:hint="eastAsia"/>
          <w:szCs w:val="21"/>
        </w:rPr>
      </w:pPr>
    </w:p>
    <w:p w14:paraId="03DA8801">
      <w:pPr>
        <w:spacing w:line="440" w:lineRule="exact"/>
        <w:ind w:firstLine="420" w:firstLineChars="200"/>
        <w:rPr>
          <w:rFonts w:hint="eastAsia"/>
          <w:szCs w:val="21"/>
        </w:rPr>
      </w:pPr>
    </w:p>
    <w:p w14:paraId="12DBCC7F">
      <w:pPr>
        <w:spacing w:line="440" w:lineRule="exact"/>
        <w:ind w:firstLine="420" w:firstLineChars="200"/>
        <w:rPr>
          <w:rFonts w:hint="eastAsia"/>
          <w:szCs w:val="21"/>
        </w:rPr>
      </w:pPr>
    </w:p>
    <w:p w14:paraId="06E625D0">
      <w:pPr>
        <w:spacing w:line="440" w:lineRule="exact"/>
        <w:ind w:firstLine="420" w:firstLineChars="200"/>
        <w:rPr>
          <w:rFonts w:hint="eastAsia"/>
          <w:szCs w:val="21"/>
        </w:rPr>
      </w:pPr>
    </w:p>
    <w:p w14:paraId="089CB972">
      <w:pPr>
        <w:spacing w:line="440" w:lineRule="exact"/>
        <w:ind w:firstLine="420" w:firstLineChars="200"/>
        <w:rPr>
          <w:rFonts w:hint="eastAsia"/>
          <w:szCs w:val="21"/>
        </w:rPr>
      </w:pPr>
    </w:p>
    <w:p w14:paraId="4147F70D">
      <w:pPr>
        <w:spacing w:line="440" w:lineRule="exact"/>
        <w:ind w:firstLine="420" w:firstLineChars="200"/>
        <w:rPr>
          <w:rFonts w:hint="eastAsia"/>
          <w:szCs w:val="21"/>
        </w:rPr>
      </w:pPr>
    </w:p>
    <w:p w14:paraId="52132930">
      <w:pPr>
        <w:pStyle w:val="3"/>
        <w:spacing w:before="63"/>
        <w:jc w:val="center"/>
        <w:rPr>
          <w:rFonts w:hint="eastAsia"/>
        </w:rPr>
      </w:pPr>
      <w:bookmarkStart w:id="2141" w:name="_Toc154064061"/>
      <w:bookmarkStart w:id="2142" w:name="_Toc519085639"/>
      <w:bookmarkStart w:id="2143" w:name="_Toc18569"/>
      <w:r>
        <w:rPr>
          <w:rFonts w:hint="eastAsia"/>
        </w:rPr>
        <w:t>（二）价格清单</w:t>
      </w:r>
      <w:bookmarkEnd w:id="2141"/>
      <w:bookmarkEnd w:id="2142"/>
      <w:bookmarkEnd w:id="2143"/>
    </w:p>
    <w:p w14:paraId="11793041">
      <w:pPr>
        <w:pStyle w:val="4"/>
        <w:spacing w:before="159"/>
      </w:pPr>
      <w:bookmarkStart w:id="2144" w:name="_Toc31180"/>
      <w:bookmarkStart w:id="2145" w:name="_Toc154064062"/>
      <w:bookmarkStart w:id="2146" w:name="_Toc1348"/>
      <w:bookmarkStart w:id="2147" w:name="_Toc519085640"/>
      <w:r>
        <w:rPr>
          <w:rFonts w:hint="eastAsia"/>
        </w:rPr>
        <w:t>2.1 勘察设计费清单</w:t>
      </w:r>
      <w:bookmarkEnd w:id="2144"/>
      <w:bookmarkEnd w:id="2145"/>
      <w:bookmarkEnd w:id="2146"/>
      <w:bookmarkEnd w:id="2147"/>
    </w:p>
    <w:p w14:paraId="2002B94F">
      <w:pPr>
        <w:widowControl/>
        <w:jc w:val="right"/>
        <w:rPr>
          <w:kern w:val="0"/>
          <w:sz w:val="20"/>
        </w:rPr>
      </w:pPr>
      <w:r>
        <w:rPr>
          <w:rFonts w:hint="eastAsia"/>
          <w:kern w:val="0"/>
        </w:rPr>
        <w:t>单位：人民币元</w:t>
      </w:r>
    </w:p>
    <w:tbl>
      <w:tblPr>
        <w:tblStyle w:val="41"/>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0F75C475">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7AA730B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40AB589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64AC14D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2F3988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金 额（元）</w:t>
            </w:r>
          </w:p>
        </w:tc>
        <w:tc>
          <w:tcPr>
            <w:tcW w:w="1904" w:type="dxa"/>
            <w:tcBorders>
              <w:top w:val="single" w:color="auto" w:sz="4" w:space="0"/>
              <w:left w:val="nil"/>
              <w:bottom w:val="single" w:color="auto" w:sz="4" w:space="0"/>
              <w:right w:val="single" w:color="auto" w:sz="4" w:space="0"/>
            </w:tcBorders>
            <w:noWrap w:val="0"/>
            <w:vAlign w:val="center"/>
          </w:tcPr>
          <w:p w14:paraId="21E1F40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24982B8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6CF3BB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2F0748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67D50A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E65463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08D8ED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FC2E77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8C2BD2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72CFB1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C34AFD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47773F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88780B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08C700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051EEE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C38815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58B974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2CFD23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4E6ED3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4431C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D7EA44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C05B4D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0BF42D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CFDC5D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D8EA43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2A7F45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49EE4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9EB55E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EF3B33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167DE3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F68C1C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029694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14C2CD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921F30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290C77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35312E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07629E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C187B7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09448C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E3192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984EE1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5BCF3B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2B2F3A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D044C9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99D413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2402E0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933692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F0A749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C8C2AE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B24CE0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43CBF1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2C0BB6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295B52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F79B92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8380E0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65EC2A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AA29D5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E528DB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2053A9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B9CB617">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0A5A19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D4E40A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8E1DE6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28E312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EC81B2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A9369D3">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8B3968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6BCC76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47A6A2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A07F48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9E9C94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467D58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E880CB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FDE14A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5235C3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735B1A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E03408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C461D04">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83DA7F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5DCF4C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763ADE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D52C77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6FFDBB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DFB1EC8">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46CD5C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1B596E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70F9F1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7D627D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287101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D403A2E">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626A208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0173AE5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4452ED3A">
      <w:pPr>
        <w:rPr>
          <w:rFonts w:hint="eastAsia"/>
        </w:rPr>
      </w:pPr>
    </w:p>
    <w:p w14:paraId="4DFF6D51">
      <w:pPr>
        <w:pStyle w:val="4"/>
        <w:spacing w:before="159"/>
        <w:rPr>
          <w:rFonts w:hint="eastAsia"/>
        </w:rPr>
      </w:pPr>
      <w:bookmarkStart w:id="2148" w:name="_Toc519085641"/>
      <w:bookmarkStart w:id="2149" w:name="_Toc4892"/>
      <w:bookmarkStart w:id="2150" w:name="_Toc154064063"/>
      <w:bookmarkStart w:id="2151" w:name="_Toc5192"/>
      <w:r>
        <w:rPr>
          <w:rFonts w:hint="eastAsia"/>
        </w:rPr>
        <w:t xml:space="preserve">2.2 </w:t>
      </w:r>
      <w:r>
        <w:t>工程设备</w:t>
      </w:r>
      <w:r>
        <w:rPr>
          <w:rFonts w:hint="eastAsia"/>
        </w:rPr>
        <w:t>费清单</w:t>
      </w:r>
      <w:bookmarkEnd w:id="2148"/>
      <w:bookmarkEnd w:id="2149"/>
      <w:bookmarkEnd w:id="2150"/>
      <w:bookmarkEnd w:id="2151"/>
    </w:p>
    <w:p w14:paraId="2AFE17C5">
      <w:pPr>
        <w:rPr>
          <w:rFonts w:hint="eastAsia"/>
          <w:szCs w:val="21"/>
        </w:rPr>
      </w:pPr>
    </w:p>
    <w:p w14:paraId="3411A180">
      <w:pPr>
        <w:widowControl/>
        <w:jc w:val="right"/>
        <w:rPr>
          <w:kern w:val="0"/>
          <w:sz w:val="20"/>
        </w:rPr>
      </w:pPr>
      <w:r>
        <w:rPr>
          <w:rFonts w:hint="eastAsia"/>
          <w:kern w:val="0"/>
        </w:rPr>
        <w:t>单位：人民币元</w:t>
      </w:r>
    </w:p>
    <w:tbl>
      <w:tblPr>
        <w:tblStyle w:val="41"/>
        <w:tblW w:w="0" w:type="auto"/>
        <w:jc w:val="center"/>
        <w:tblLayout w:type="fixed"/>
        <w:tblCellMar>
          <w:top w:w="0" w:type="dxa"/>
          <w:left w:w="108" w:type="dxa"/>
          <w:bottom w:w="0" w:type="dxa"/>
          <w:right w:w="108" w:type="dxa"/>
        </w:tblCellMar>
      </w:tblPr>
      <w:tblGrid>
        <w:gridCol w:w="915"/>
        <w:gridCol w:w="2250"/>
        <w:gridCol w:w="1444"/>
        <w:gridCol w:w="1081"/>
        <w:gridCol w:w="1440"/>
        <w:gridCol w:w="1392"/>
      </w:tblGrid>
      <w:tr w14:paraId="131DCA39">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3D8B132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250" w:type="dxa"/>
            <w:tcBorders>
              <w:top w:val="single" w:color="auto" w:sz="4" w:space="0"/>
              <w:left w:val="nil"/>
              <w:bottom w:val="single" w:color="auto" w:sz="4" w:space="0"/>
              <w:right w:val="single" w:color="auto" w:sz="4" w:space="0"/>
            </w:tcBorders>
            <w:noWrap w:val="0"/>
            <w:vAlign w:val="center"/>
          </w:tcPr>
          <w:p w14:paraId="3FD7C8A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设备名称</w:t>
            </w:r>
          </w:p>
        </w:tc>
        <w:tc>
          <w:tcPr>
            <w:tcW w:w="1444" w:type="dxa"/>
            <w:tcBorders>
              <w:top w:val="single" w:color="auto" w:sz="4" w:space="0"/>
              <w:left w:val="nil"/>
              <w:bottom w:val="single" w:color="auto" w:sz="4" w:space="0"/>
              <w:right w:val="single" w:color="auto" w:sz="4" w:space="0"/>
            </w:tcBorders>
            <w:noWrap w:val="0"/>
            <w:vAlign w:val="center"/>
          </w:tcPr>
          <w:p w14:paraId="0C0AD8E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规格型号</w:t>
            </w:r>
          </w:p>
        </w:tc>
        <w:tc>
          <w:tcPr>
            <w:tcW w:w="1081" w:type="dxa"/>
            <w:tcBorders>
              <w:top w:val="single" w:color="auto" w:sz="4" w:space="0"/>
              <w:left w:val="nil"/>
              <w:bottom w:val="single" w:color="auto" w:sz="4" w:space="0"/>
              <w:right w:val="single" w:color="auto" w:sz="4" w:space="0"/>
            </w:tcBorders>
            <w:noWrap w:val="0"/>
            <w:vAlign w:val="center"/>
          </w:tcPr>
          <w:p w14:paraId="4BD4558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440" w:type="dxa"/>
            <w:tcBorders>
              <w:top w:val="single" w:color="auto" w:sz="4" w:space="0"/>
              <w:left w:val="nil"/>
              <w:bottom w:val="single" w:color="auto" w:sz="4" w:space="0"/>
              <w:right w:val="single" w:color="auto" w:sz="4" w:space="0"/>
            </w:tcBorders>
            <w:noWrap w:val="0"/>
            <w:vAlign w:val="center"/>
          </w:tcPr>
          <w:p w14:paraId="3F28321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hint="eastAsia" w:ascii="Calibri" w:hAnsi="Calibri" w:eastAsia="宋体" w:cs="Times New Roman"/>
                <w:kern w:val="0"/>
                <w:szCs w:val="21"/>
              </w:rPr>
              <w:t>单价</w:t>
            </w:r>
          </w:p>
        </w:tc>
        <w:tc>
          <w:tcPr>
            <w:tcW w:w="1392" w:type="dxa"/>
            <w:tcBorders>
              <w:top w:val="single" w:color="auto" w:sz="4" w:space="0"/>
              <w:left w:val="nil"/>
              <w:bottom w:val="single" w:color="auto" w:sz="4" w:space="0"/>
              <w:right w:val="single" w:color="auto" w:sz="4" w:space="0"/>
            </w:tcBorders>
            <w:noWrap w:val="0"/>
            <w:vAlign w:val="center"/>
          </w:tcPr>
          <w:p w14:paraId="5EEC2C9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2AA57D9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C4C950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D09DFF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3F80D6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FF630F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434B8BE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C4A808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7DEE71">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C27ED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B0F049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1878A7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63C040C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40E40E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264A8FF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047C83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44A230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8BE14A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FE879D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1D2216B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397CA07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C904DD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13B07A0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8B6684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5DEB5B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472C06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766F2F8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6534AE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70089D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311C851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E137A8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CC9E97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69984A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2E5697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A06CB8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5E6754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FBDF7B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30D433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5C426D6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E45A9E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7C3284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6C077AA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4517E0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CFCE57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D827F2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50C4C47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9E9F160">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0CEA402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2A75E5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51F165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FA59AD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2FA535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F7B12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11C375D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E02DB8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3401A0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AEBD9E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3024A1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B6C3F2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25082A5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1E93935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363D12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F39F6C6">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2D4761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17D5A2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36FB97E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5B0D8D9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C26F88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04E9F9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C4437A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C1CD51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4F5D6F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1A0E8E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B341D1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045C8CF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613589D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2974690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B17D5DF">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504C22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3B7516A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59E955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77DCAD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4656B70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720CFE5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5166E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6F5D27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A8854A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4C91064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3A03A8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72A4B03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7E85A2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178F573">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FAF9D8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420D908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6DF6B45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560805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1367225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38A87DF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BA981F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0B8AE9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180062D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3A5DBD9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49C4794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3B3D31D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0AA5D97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E013D3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F5747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250" w:type="dxa"/>
            <w:tcBorders>
              <w:top w:val="single" w:color="auto" w:sz="4" w:space="0"/>
              <w:left w:val="nil"/>
              <w:bottom w:val="single" w:color="auto" w:sz="4" w:space="0"/>
              <w:right w:val="single" w:color="auto" w:sz="4" w:space="0"/>
            </w:tcBorders>
            <w:noWrap w:val="0"/>
            <w:vAlign w:val="center"/>
          </w:tcPr>
          <w:p w14:paraId="06AC185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4" w:type="dxa"/>
            <w:tcBorders>
              <w:top w:val="single" w:color="auto" w:sz="4" w:space="0"/>
              <w:left w:val="nil"/>
              <w:bottom w:val="single" w:color="auto" w:sz="4" w:space="0"/>
              <w:right w:val="single" w:color="auto" w:sz="4" w:space="0"/>
            </w:tcBorders>
            <w:noWrap w:val="0"/>
            <w:vAlign w:val="center"/>
          </w:tcPr>
          <w:p w14:paraId="2D61B16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81" w:type="dxa"/>
            <w:tcBorders>
              <w:top w:val="single" w:color="auto" w:sz="4" w:space="0"/>
              <w:left w:val="nil"/>
              <w:bottom w:val="single" w:color="auto" w:sz="4" w:space="0"/>
              <w:right w:val="single" w:color="auto" w:sz="4" w:space="0"/>
            </w:tcBorders>
            <w:noWrap w:val="0"/>
            <w:vAlign w:val="center"/>
          </w:tcPr>
          <w:p w14:paraId="1A2E021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440" w:type="dxa"/>
            <w:tcBorders>
              <w:top w:val="nil"/>
              <w:left w:val="nil"/>
              <w:bottom w:val="single" w:color="auto" w:sz="4" w:space="0"/>
              <w:right w:val="single" w:color="auto" w:sz="4" w:space="0"/>
            </w:tcBorders>
            <w:noWrap w:val="0"/>
            <w:vAlign w:val="center"/>
          </w:tcPr>
          <w:p w14:paraId="5D63581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392" w:type="dxa"/>
            <w:tcBorders>
              <w:top w:val="nil"/>
              <w:left w:val="nil"/>
              <w:bottom w:val="single" w:color="auto" w:sz="4" w:space="0"/>
              <w:right w:val="single" w:color="auto" w:sz="4" w:space="0"/>
            </w:tcBorders>
            <w:noWrap w:val="0"/>
            <w:vAlign w:val="center"/>
          </w:tcPr>
          <w:p w14:paraId="446A7AF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EA35294">
        <w:tblPrEx>
          <w:tblCellMar>
            <w:top w:w="0" w:type="dxa"/>
            <w:left w:w="108" w:type="dxa"/>
            <w:bottom w:w="0" w:type="dxa"/>
            <w:right w:w="108" w:type="dxa"/>
          </w:tblCellMar>
        </w:tblPrEx>
        <w:trPr>
          <w:trHeight w:val="702" w:hRule="atLeast"/>
          <w:jc w:val="center"/>
        </w:trPr>
        <w:tc>
          <w:tcPr>
            <w:tcW w:w="4609" w:type="dxa"/>
            <w:gridSpan w:val="3"/>
            <w:tcBorders>
              <w:top w:val="nil"/>
              <w:left w:val="single" w:color="auto" w:sz="4" w:space="0"/>
              <w:bottom w:val="single" w:color="auto" w:sz="4" w:space="0"/>
              <w:right w:val="single" w:color="auto" w:sz="4" w:space="0"/>
            </w:tcBorders>
            <w:noWrap w:val="0"/>
            <w:vAlign w:val="center"/>
          </w:tcPr>
          <w:p w14:paraId="7435ACC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3913" w:type="dxa"/>
            <w:gridSpan w:val="3"/>
            <w:tcBorders>
              <w:top w:val="single" w:color="auto" w:sz="4" w:space="0"/>
              <w:left w:val="nil"/>
              <w:bottom w:val="single" w:color="auto" w:sz="4" w:space="0"/>
              <w:right w:val="single" w:color="auto" w:sz="4" w:space="0"/>
            </w:tcBorders>
            <w:noWrap w:val="0"/>
            <w:vAlign w:val="center"/>
          </w:tcPr>
          <w:p w14:paraId="534D493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4C696267">
      <w:pPr>
        <w:pStyle w:val="4"/>
        <w:spacing w:before="159"/>
        <w:rPr>
          <w:rFonts w:hint="eastAsia"/>
        </w:rPr>
      </w:pPr>
      <w:bookmarkStart w:id="2152" w:name="_Toc154064064"/>
      <w:bookmarkStart w:id="2153" w:name="_Toc519085642"/>
      <w:bookmarkStart w:id="2154" w:name="_Toc5094"/>
      <w:r>
        <w:rPr>
          <w:rFonts w:hint="eastAsia"/>
        </w:rPr>
        <w:t>2.3 必备的备品备件费清单</w:t>
      </w:r>
      <w:bookmarkEnd w:id="2152"/>
      <w:bookmarkEnd w:id="2153"/>
      <w:bookmarkEnd w:id="2154"/>
    </w:p>
    <w:p w14:paraId="423C1195">
      <w:pPr>
        <w:widowControl/>
        <w:jc w:val="right"/>
        <w:rPr>
          <w:kern w:val="0"/>
          <w:sz w:val="20"/>
        </w:rPr>
      </w:pPr>
      <w:r>
        <w:rPr>
          <w:rFonts w:hint="eastAsia"/>
          <w:kern w:val="0"/>
        </w:rPr>
        <w:t>单位：人民币元</w:t>
      </w:r>
    </w:p>
    <w:tbl>
      <w:tblPr>
        <w:tblStyle w:val="41"/>
        <w:tblW w:w="0" w:type="auto"/>
        <w:jc w:val="center"/>
        <w:tblLayout w:type="fixed"/>
        <w:tblCellMar>
          <w:top w:w="0" w:type="dxa"/>
          <w:left w:w="108" w:type="dxa"/>
          <w:bottom w:w="0" w:type="dxa"/>
          <w:right w:w="108" w:type="dxa"/>
        </w:tblCellMar>
      </w:tblPr>
      <w:tblGrid>
        <w:gridCol w:w="915"/>
        <w:gridCol w:w="1890"/>
        <w:gridCol w:w="1263"/>
        <w:gridCol w:w="1260"/>
        <w:gridCol w:w="1619"/>
        <w:gridCol w:w="1575"/>
      </w:tblGrid>
      <w:tr w14:paraId="088F9F93">
        <w:tblPrEx>
          <w:tblCellMar>
            <w:top w:w="0" w:type="dxa"/>
            <w:left w:w="108" w:type="dxa"/>
            <w:bottom w:w="0" w:type="dxa"/>
            <w:right w:w="108" w:type="dxa"/>
          </w:tblCellMar>
        </w:tblPrEx>
        <w:trPr>
          <w:trHeight w:val="702"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4035B1D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1890" w:type="dxa"/>
            <w:tcBorders>
              <w:top w:val="single" w:color="auto" w:sz="4" w:space="0"/>
              <w:left w:val="nil"/>
              <w:bottom w:val="single" w:color="auto" w:sz="4" w:space="0"/>
              <w:right w:val="single" w:color="auto" w:sz="4" w:space="0"/>
            </w:tcBorders>
            <w:noWrap w:val="0"/>
            <w:vAlign w:val="center"/>
          </w:tcPr>
          <w:p w14:paraId="43AED12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备品备件名称</w:t>
            </w:r>
          </w:p>
        </w:tc>
        <w:tc>
          <w:tcPr>
            <w:tcW w:w="1263" w:type="dxa"/>
            <w:tcBorders>
              <w:top w:val="single" w:color="auto" w:sz="4" w:space="0"/>
              <w:left w:val="nil"/>
              <w:bottom w:val="single" w:color="auto" w:sz="4" w:space="0"/>
              <w:right w:val="single" w:color="auto" w:sz="4" w:space="0"/>
            </w:tcBorders>
            <w:noWrap w:val="0"/>
            <w:vAlign w:val="center"/>
          </w:tcPr>
          <w:p w14:paraId="7109865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规格型号</w:t>
            </w:r>
          </w:p>
        </w:tc>
        <w:tc>
          <w:tcPr>
            <w:tcW w:w="1260" w:type="dxa"/>
            <w:tcBorders>
              <w:top w:val="single" w:color="auto" w:sz="4" w:space="0"/>
              <w:left w:val="nil"/>
              <w:bottom w:val="single" w:color="auto" w:sz="4" w:space="0"/>
              <w:right w:val="single" w:color="auto" w:sz="4" w:space="0"/>
            </w:tcBorders>
            <w:noWrap w:val="0"/>
            <w:vAlign w:val="center"/>
          </w:tcPr>
          <w:p w14:paraId="44F2FAF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619" w:type="dxa"/>
            <w:tcBorders>
              <w:top w:val="single" w:color="auto" w:sz="4" w:space="0"/>
              <w:left w:val="nil"/>
              <w:bottom w:val="single" w:color="auto" w:sz="4" w:space="0"/>
              <w:right w:val="single" w:color="auto" w:sz="4" w:space="0"/>
            </w:tcBorders>
            <w:noWrap w:val="0"/>
            <w:vAlign w:val="center"/>
          </w:tcPr>
          <w:p w14:paraId="318C62E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hint="eastAsia" w:ascii="Calibri" w:hAnsi="Calibri" w:eastAsia="宋体" w:cs="Times New Roman"/>
                <w:kern w:val="0"/>
                <w:szCs w:val="21"/>
              </w:rPr>
              <w:t>单价</w:t>
            </w:r>
          </w:p>
        </w:tc>
        <w:tc>
          <w:tcPr>
            <w:tcW w:w="1575" w:type="dxa"/>
            <w:tcBorders>
              <w:top w:val="single" w:color="auto" w:sz="4" w:space="0"/>
              <w:left w:val="nil"/>
              <w:bottom w:val="single" w:color="auto" w:sz="4" w:space="0"/>
              <w:right w:val="single" w:color="auto" w:sz="4" w:space="0"/>
            </w:tcBorders>
            <w:noWrap w:val="0"/>
            <w:vAlign w:val="center"/>
          </w:tcPr>
          <w:p w14:paraId="7DD28F9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6517D23E">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9361D3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BC082B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3556AEB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C9005E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B34604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452EB7A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1D376F9">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DFDBF1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E152F2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0F8073C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E19A61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3409F91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FD7E92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068EA0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4402A96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523245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02AABA4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1BF7E94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4D78F0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423087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1858F65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C85E735">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AF0403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154866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76C070A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AEBFA7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4D0401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E7CF23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0729CF5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E0ECFB0">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FFFE25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180726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1D134B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A2EC22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922975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4698D1A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0A65E65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A965CD9">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926ADB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46F0B0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148274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3EC201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BAD8A7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1201CEB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295ECB9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247855B">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475413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09A762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6CE61E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59D48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3C897FE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53C9CAF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979B7D0">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0498CD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AE2D16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D7C7B7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0046F87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3E05E04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0D58FF8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28AD8C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21DA372">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22E156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89F65A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386921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BBEFF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D5A134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41B0AF5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2A80566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DCE3CFA">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274B08D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61A009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74D29D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3D8E4DA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525FF4C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22F8369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55B14A4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8341748">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7B161F1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B81E8E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64FB3D1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A79C4F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FB6149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C43280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1211418">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67C5FE5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46C5899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45B204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659D790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6D27AD6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4DC3CC2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9152FE4">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5F1EB45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56F51BF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77F83EC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70E80AC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7F4CA9B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FCA413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EAD886D">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12C5690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125FE9F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23BB85A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037EFF4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5D179A7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61161F9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1E2A85">
        <w:tblPrEx>
          <w:tblCellMar>
            <w:top w:w="0" w:type="dxa"/>
            <w:left w:w="108" w:type="dxa"/>
            <w:bottom w:w="0" w:type="dxa"/>
            <w:right w:w="108" w:type="dxa"/>
          </w:tblCellMar>
        </w:tblPrEx>
        <w:trPr>
          <w:trHeight w:val="702" w:hRule="atLeast"/>
          <w:jc w:val="center"/>
        </w:trPr>
        <w:tc>
          <w:tcPr>
            <w:tcW w:w="915" w:type="dxa"/>
            <w:tcBorders>
              <w:top w:val="nil"/>
              <w:left w:val="single" w:color="auto" w:sz="4" w:space="0"/>
              <w:bottom w:val="single" w:color="auto" w:sz="4" w:space="0"/>
              <w:right w:val="single" w:color="auto" w:sz="4" w:space="0"/>
            </w:tcBorders>
            <w:noWrap w:val="0"/>
            <w:vAlign w:val="center"/>
          </w:tcPr>
          <w:p w14:paraId="31ACD05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90" w:type="dxa"/>
            <w:tcBorders>
              <w:top w:val="single" w:color="auto" w:sz="4" w:space="0"/>
              <w:left w:val="nil"/>
              <w:bottom w:val="single" w:color="auto" w:sz="4" w:space="0"/>
              <w:right w:val="single" w:color="auto" w:sz="4" w:space="0"/>
            </w:tcBorders>
            <w:noWrap w:val="0"/>
            <w:vAlign w:val="center"/>
          </w:tcPr>
          <w:p w14:paraId="6CE82A8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3" w:type="dxa"/>
            <w:tcBorders>
              <w:top w:val="single" w:color="auto" w:sz="4" w:space="0"/>
              <w:left w:val="nil"/>
              <w:bottom w:val="single" w:color="auto" w:sz="4" w:space="0"/>
              <w:right w:val="single" w:color="auto" w:sz="4" w:space="0"/>
            </w:tcBorders>
            <w:noWrap w:val="0"/>
            <w:vAlign w:val="center"/>
          </w:tcPr>
          <w:p w14:paraId="313A517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260" w:type="dxa"/>
            <w:tcBorders>
              <w:top w:val="single" w:color="auto" w:sz="4" w:space="0"/>
              <w:left w:val="nil"/>
              <w:bottom w:val="single" w:color="auto" w:sz="4" w:space="0"/>
              <w:right w:val="single" w:color="auto" w:sz="4" w:space="0"/>
            </w:tcBorders>
            <w:noWrap w:val="0"/>
            <w:vAlign w:val="center"/>
          </w:tcPr>
          <w:p w14:paraId="1C965AC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619" w:type="dxa"/>
            <w:tcBorders>
              <w:top w:val="nil"/>
              <w:left w:val="nil"/>
              <w:bottom w:val="single" w:color="auto" w:sz="4" w:space="0"/>
              <w:right w:val="single" w:color="auto" w:sz="4" w:space="0"/>
            </w:tcBorders>
            <w:noWrap w:val="0"/>
            <w:vAlign w:val="center"/>
          </w:tcPr>
          <w:p w14:paraId="760070B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575" w:type="dxa"/>
            <w:tcBorders>
              <w:top w:val="nil"/>
              <w:left w:val="nil"/>
              <w:bottom w:val="single" w:color="auto" w:sz="4" w:space="0"/>
              <w:right w:val="single" w:color="auto" w:sz="4" w:space="0"/>
            </w:tcBorders>
            <w:noWrap w:val="0"/>
            <w:vAlign w:val="center"/>
          </w:tcPr>
          <w:p w14:paraId="305FC84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703ACCA">
        <w:tblPrEx>
          <w:tblCellMar>
            <w:top w:w="0" w:type="dxa"/>
            <w:left w:w="108" w:type="dxa"/>
            <w:bottom w:w="0" w:type="dxa"/>
            <w:right w:w="108" w:type="dxa"/>
          </w:tblCellMar>
        </w:tblPrEx>
        <w:trPr>
          <w:trHeight w:val="702" w:hRule="atLeast"/>
          <w:jc w:val="center"/>
        </w:trPr>
        <w:tc>
          <w:tcPr>
            <w:tcW w:w="4068" w:type="dxa"/>
            <w:gridSpan w:val="3"/>
            <w:tcBorders>
              <w:top w:val="nil"/>
              <w:left w:val="single" w:color="auto" w:sz="4" w:space="0"/>
              <w:bottom w:val="single" w:color="auto" w:sz="4" w:space="0"/>
              <w:right w:val="single" w:color="auto" w:sz="4" w:space="0"/>
            </w:tcBorders>
            <w:noWrap w:val="0"/>
            <w:vAlign w:val="center"/>
          </w:tcPr>
          <w:p w14:paraId="40451BA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4454" w:type="dxa"/>
            <w:gridSpan w:val="3"/>
            <w:tcBorders>
              <w:top w:val="single" w:color="auto" w:sz="4" w:space="0"/>
              <w:left w:val="nil"/>
              <w:bottom w:val="single" w:color="auto" w:sz="4" w:space="0"/>
              <w:right w:val="single" w:color="auto" w:sz="4" w:space="0"/>
            </w:tcBorders>
            <w:noWrap w:val="0"/>
            <w:vAlign w:val="center"/>
          </w:tcPr>
          <w:p w14:paraId="016995E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09FA975D">
      <w:pPr>
        <w:pStyle w:val="4"/>
        <w:spacing w:before="159"/>
        <w:rPr>
          <w:rFonts w:hint="eastAsia"/>
          <w:szCs w:val="21"/>
        </w:rPr>
      </w:pPr>
      <w:bookmarkStart w:id="2155" w:name="_Toc154064065"/>
      <w:r>
        <w:rPr>
          <w:rFonts w:hint="eastAsia"/>
        </w:rPr>
        <w:t>2.4 建筑</w:t>
      </w:r>
      <w:r>
        <w:t>安装工程费</w:t>
      </w:r>
      <w:r>
        <w:rPr>
          <w:rFonts w:hint="eastAsia"/>
        </w:rPr>
        <w:t>清单</w:t>
      </w:r>
      <w:bookmarkEnd w:id="2155"/>
    </w:p>
    <w:p w14:paraId="776903EE">
      <w:pPr>
        <w:widowControl/>
        <w:jc w:val="right"/>
        <w:rPr>
          <w:kern w:val="0"/>
          <w:sz w:val="20"/>
        </w:rPr>
      </w:pPr>
      <w:r>
        <w:rPr>
          <w:rFonts w:hint="eastAsia"/>
          <w:kern w:val="0"/>
        </w:rPr>
        <w:t>单位：人民币元</w:t>
      </w:r>
    </w:p>
    <w:tbl>
      <w:tblPr>
        <w:tblStyle w:val="41"/>
        <w:tblW w:w="8522" w:type="dxa"/>
        <w:jc w:val="center"/>
        <w:tblLayout w:type="fixed"/>
        <w:tblCellMar>
          <w:top w:w="0" w:type="dxa"/>
          <w:left w:w="108" w:type="dxa"/>
          <w:bottom w:w="0" w:type="dxa"/>
          <w:right w:w="108" w:type="dxa"/>
        </w:tblCellMar>
      </w:tblPr>
      <w:tblGrid>
        <w:gridCol w:w="913"/>
        <w:gridCol w:w="1711"/>
        <w:gridCol w:w="1858"/>
        <w:gridCol w:w="1023"/>
        <w:gridCol w:w="900"/>
        <w:gridCol w:w="1081"/>
        <w:gridCol w:w="1036"/>
      </w:tblGrid>
      <w:tr w14:paraId="20E51C25">
        <w:tblPrEx>
          <w:tblCellMar>
            <w:top w:w="0" w:type="dxa"/>
            <w:left w:w="108" w:type="dxa"/>
            <w:bottom w:w="0" w:type="dxa"/>
            <w:right w:w="108" w:type="dxa"/>
          </w:tblCellMar>
        </w:tblPrEx>
        <w:trPr>
          <w:trHeight w:val="702" w:hRule="atLeast"/>
          <w:jc w:val="center"/>
        </w:trPr>
        <w:tc>
          <w:tcPr>
            <w:tcW w:w="913" w:type="dxa"/>
            <w:tcBorders>
              <w:top w:val="single" w:color="auto" w:sz="4" w:space="0"/>
              <w:left w:val="single" w:color="auto" w:sz="4" w:space="0"/>
              <w:bottom w:val="single" w:color="auto" w:sz="4" w:space="0"/>
              <w:right w:val="single" w:color="auto" w:sz="4" w:space="0"/>
            </w:tcBorders>
            <w:noWrap w:val="0"/>
            <w:vAlign w:val="center"/>
          </w:tcPr>
          <w:p w14:paraId="588EF70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1711" w:type="dxa"/>
            <w:tcBorders>
              <w:top w:val="single" w:color="auto" w:sz="4" w:space="0"/>
              <w:left w:val="nil"/>
              <w:bottom w:val="single" w:color="auto" w:sz="4" w:space="0"/>
              <w:right w:val="single" w:color="auto" w:sz="4" w:space="0"/>
            </w:tcBorders>
            <w:noWrap w:val="0"/>
            <w:vAlign w:val="center"/>
          </w:tcPr>
          <w:p w14:paraId="6CBE0EF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858" w:type="dxa"/>
            <w:tcBorders>
              <w:top w:val="single" w:color="auto" w:sz="4" w:space="0"/>
              <w:left w:val="nil"/>
              <w:bottom w:val="single" w:color="auto" w:sz="4" w:space="0"/>
              <w:right w:val="single" w:color="auto" w:sz="4" w:space="0"/>
            </w:tcBorders>
            <w:noWrap w:val="0"/>
            <w:vAlign w:val="center"/>
          </w:tcPr>
          <w:p w14:paraId="6C9373B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1023" w:type="dxa"/>
            <w:tcBorders>
              <w:top w:val="single" w:color="auto" w:sz="4" w:space="0"/>
              <w:left w:val="nil"/>
              <w:bottom w:val="single" w:color="auto" w:sz="4" w:space="0"/>
              <w:right w:val="single" w:color="auto" w:sz="4" w:space="0"/>
            </w:tcBorders>
            <w:noWrap w:val="0"/>
            <w:vAlign w:val="center"/>
          </w:tcPr>
          <w:p w14:paraId="409F5F9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单位</w:t>
            </w:r>
          </w:p>
        </w:tc>
        <w:tc>
          <w:tcPr>
            <w:tcW w:w="900" w:type="dxa"/>
            <w:tcBorders>
              <w:top w:val="single" w:color="auto" w:sz="4" w:space="0"/>
              <w:left w:val="nil"/>
              <w:bottom w:val="single" w:color="auto" w:sz="4" w:space="0"/>
              <w:right w:val="single" w:color="auto" w:sz="4" w:space="0"/>
            </w:tcBorders>
            <w:noWrap w:val="0"/>
            <w:vAlign w:val="center"/>
          </w:tcPr>
          <w:p w14:paraId="3DE3DBF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数量</w:t>
            </w:r>
          </w:p>
        </w:tc>
        <w:tc>
          <w:tcPr>
            <w:tcW w:w="1081" w:type="dxa"/>
            <w:tcBorders>
              <w:top w:val="single" w:color="auto" w:sz="4" w:space="0"/>
              <w:left w:val="nil"/>
              <w:bottom w:val="single" w:color="auto" w:sz="4" w:space="0"/>
              <w:right w:val="single" w:color="auto" w:sz="4" w:space="0"/>
            </w:tcBorders>
            <w:noWrap w:val="0"/>
            <w:vAlign w:val="center"/>
          </w:tcPr>
          <w:p w14:paraId="05154C18">
            <w:pPr>
              <w:keepNext w:val="0"/>
              <w:keepLines w:val="0"/>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单价</w:t>
            </w:r>
          </w:p>
        </w:tc>
        <w:tc>
          <w:tcPr>
            <w:tcW w:w="1036" w:type="dxa"/>
            <w:tcBorders>
              <w:top w:val="single" w:color="auto" w:sz="4" w:space="0"/>
              <w:left w:val="nil"/>
              <w:bottom w:val="single" w:color="auto" w:sz="4" w:space="0"/>
              <w:right w:val="single" w:color="auto" w:sz="4" w:space="0"/>
            </w:tcBorders>
            <w:noWrap w:val="0"/>
            <w:vAlign w:val="center"/>
          </w:tcPr>
          <w:p w14:paraId="69DAD962">
            <w:pPr>
              <w:keepNext w:val="0"/>
              <w:keepLines w:val="0"/>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合价</w:t>
            </w:r>
          </w:p>
        </w:tc>
      </w:tr>
      <w:tr w14:paraId="27E0104A">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42FDA0C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FCD347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05D6FC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7339A48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01BB0C7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3D7C4B5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3E722E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CB979E0">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2C1FE7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548866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EA6D9E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45E311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1EE15EB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9A8FE7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32C547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BC582BC">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4CC6D0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8FE742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FC2044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43142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3778169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7836562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1BD091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731F7F4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3BE697E">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4D7B2EC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0B1807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BCC590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C677E5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AF9E53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8F0423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2695D1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210129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0B2C31F">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640B5E9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3C8336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075E9E7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B38304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03359FB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6A13809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56C20CE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3EC1DF3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8B06484">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7110242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BAF83D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DA21BC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5F9413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3DB2A76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5B1CDF6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6AA928D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57D6097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81E3988">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DC2629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0189D7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4AB0924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37DBDF1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415C1B5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8D0C45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14D564C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F796794">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D77218E">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1E78E8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1D0C58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7BA5A38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0F0060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6CF84A4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2A95405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0458500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B083C0B">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E00175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92AF1C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00247BE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8CCFE6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C2A788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19E94B6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54E7C18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C25181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BF44BC0">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2BC2FF4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61BFF3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7B6B9D6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0AFA100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44B3518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A98E53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0EB1E77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8943C7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36C7091">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30F0546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1937AB8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30C007D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6ADE704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1BC3857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151EC11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52C4A0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D42D5A7">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1D339BD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B07EA7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4CE39C1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1E06DB1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0CC606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53B04B2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241042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EE057E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A6210AF">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47116D8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B5635A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72FF78B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61B618A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2C09BB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1E124C2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370EBC5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6F5F8F7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19544AC">
        <w:tblPrEx>
          <w:tblCellMar>
            <w:top w:w="0" w:type="dxa"/>
            <w:left w:w="108" w:type="dxa"/>
            <w:bottom w:w="0" w:type="dxa"/>
            <w:right w:w="108" w:type="dxa"/>
          </w:tblCellMar>
        </w:tblPrEx>
        <w:trPr>
          <w:trHeight w:val="702" w:hRule="atLeast"/>
          <w:jc w:val="center"/>
        </w:trPr>
        <w:tc>
          <w:tcPr>
            <w:tcW w:w="913" w:type="dxa"/>
            <w:tcBorders>
              <w:top w:val="nil"/>
              <w:left w:val="single" w:color="auto" w:sz="4" w:space="0"/>
              <w:bottom w:val="single" w:color="auto" w:sz="4" w:space="0"/>
              <w:right w:val="single" w:color="auto" w:sz="4" w:space="0"/>
            </w:tcBorders>
            <w:noWrap w:val="0"/>
            <w:vAlign w:val="center"/>
          </w:tcPr>
          <w:p w14:paraId="062D4A1A">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822BCE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1711" w:type="dxa"/>
            <w:tcBorders>
              <w:top w:val="single" w:color="auto" w:sz="4" w:space="0"/>
              <w:left w:val="nil"/>
              <w:bottom w:val="single" w:color="auto" w:sz="4" w:space="0"/>
              <w:right w:val="single" w:color="auto" w:sz="4" w:space="0"/>
            </w:tcBorders>
            <w:noWrap w:val="0"/>
            <w:vAlign w:val="center"/>
          </w:tcPr>
          <w:p w14:paraId="56E1B5D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858" w:type="dxa"/>
            <w:tcBorders>
              <w:top w:val="single" w:color="auto" w:sz="4" w:space="0"/>
              <w:left w:val="nil"/>
              <w:bottom w:val="single" w:color="auto" w:sz="4" w:space="0"/>
              <w:right w:val="single" w:color="auto" w:sz="4" w:space="0"/>
            </w:tcBorders>
            <w:noWrap w:val="0"/>
            <w:vAlign w:val="center"/>
          </w:tcPr>
          <w:p w14:paraId="0FE1612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023" w:type="dxa"/>
            <w:tcBorders>
              <w:top w:val="nil"/>
              <w:left w:val="nil"/>
              <w:bottom w:val="single" w:color="auto" w:sz="4" w:space="0"/>
              <w:right w:val="single" w:color="auto" w:sz="4" w:space="0"/>
            </w:tcBorders>
            <w:noWrap w:val="0"/>
            <w:vAlign w:val="center"/>
          </w:tcPr>
          <w:p w14:paraId="1C2406C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900" w:type="dxa"/>
            <w:tcBorders>
              <w:top w:val="nil"/>
              <w:left w:val="nil"/>
              <w:bottom w:val="single" w:color="auto" w:sz="4" w:space="0"/>
              <w:right w:val="single" w:color="auto" w:sz="4" w:space="0"/>
            </w:tcBorders>
            <w:noWrap w:val="0"/>
            <w:vAlign w:val="center"/>
          </w:tcPr>
          <w:p w14:paraId="33B0364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81" w:type="dxa"/>
            <w:tcBorders>
              <w:top w:val="nil"/>
              <w:left w:val="nil"/>
              <w:bottom w:val="single" w:color="auto" w:sz="4" w:space="0"/>
              <w:right w:val="single" w:color="auto" w:sz="4" w:space="0"/>
            </w:tcBorders>
            <w:noWrap w:val="0"/>
            <w:vAlign w:val="center"/>
          </w:tcPr>
          <w:p w14:paraId="73BCB31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036" w:type="dxa"/>
            <w:tcBorders>
              <w:top w:val="nil"/>
              <w:left w:val="nil"/>
              <w:bottom w:val="single" w:color="auto" w:sz="4" w:space="0"/>
              <w:right w:val="single" w:color="auto" w:sz="4" w:space="0"/>
            </w:tcBorders>
            <w:noWrap w:val="0"/>
            <w:vAlign w:val="center"/>
          </w:tcPr>
          <w:p w14:paraId="2153AE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96B9FCA">
        <w:tblPrEx>
          <w:tblCellMar>
            <w:top w:w="0" w:type="dxa"/>
            <w:left w:w="108" w:type="dxa"/>
            <w:bottom w:w="0" w:type="dxa"/>
            <w:right w:w="108" w:type="dxa"/>
          </w:tblCellMar>
        </w:tblPrEx>
        <w:trPr>
          <w:trHeight w:val="832" w:hRule="atLeast"/>
          <w:jc w:val="center"/>
        </w:trPr>
        <w:tc>
          <w:tcPr>
            <w:tcW w:w="2624" w:type="dxa"/>
            <w:gridSpan w:val="2"/>
            <w:tcBorders>
              <w:top w:val="nil"/>
              <w:left w:val="single" w:color="auto" w:sz="4" w:space="0"/>
              <w:bottom w:val="single" w:color="auto" w:sz="4" w:space="0"/>
              <w:right w:val="single" w:color="auto" w:sz="4" w:space="0"/>
            </w:tcBorders>
            <w:noWrap w:val="0"/>
            <w:vAlign w:val="center"/>
          </w:tcPr>
          <w:p w14:paraId="174B756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898" w:type="dxa"/>
            <w:gridSpan w:val="5"/>
            <w:tcBorders>
              <w:top w:val="single" w:color="auto" w:sz="4" w:space="0"/>
              <w:left w:val="nil"/>
              <w:bottom w:val="single" w:color="auto" w:sz="4" w:space="0"/>
              <w:right w:val="single" w:color="auto" w:sz="4" w:space="0"/>
            </w:tcBorders>
            <w:noWrap w:val="0"/>
            <w:vAlign w:val="center"/>
          </w:tcPr>
          <w:p w14:paraId="419253D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6FFD987E">
      <w:pPr>
        <w:pStyle w:val="4"/>
        <w:spacing w:before="159"/>
        <w:rPr>
          <w:rFonts w:hint="eastAsia"/>
        </w:rPr>
      </w:pPr>
      <w:bookmarkStart w:id="2156" w:name="_Toc154064066"/>
      <w:bookmarkStart w:id="2157" w:name="_Toc519085643"/>
      <w:bookmarkStart w:id="2158" w:name="_Toc16767"/>
      <w:r>
        <w:rPr>
          <w:rFonts w:hint="eastAsia"/>
        </w:rPr>
        <w:t>2.5 技术服务</w:t>
      </w:r>
      <w:r>
        <w:t>费</w:t>
      </w:r>
      <w:r>
        <w:rPr>
          <w:rFonts w:hint="eastAsia"/>
        </w:rPr>
        <w:t>清单</w:t>
      </w:r>
      <w:bookmarkEnd w:id="2156"/>
      <w:bookmarkEnd w:id="2157"/>
      <w:bookmarkEnd w:id="2158"/>
    </w:p>
    <w:p w14:paraId="6800DA73">
      <w:pPr>
        <w:widowControl/>
        <w:jc w:val="right"/>
        <w:rPr>
          <w:kern w:val="0"/>
          <w:sz w:val="20"/>
        </w:rPr>
      </w:pPr>
      <w:r>
        <w:rPr>
          <w:rFonts w:hint="eastAsia"/>
          <w:kern w:val="0"/>
        </w:rPr>
        <w:t>单位：人民币元</w:t>
      </w:r>
    </w:p>
    <w:tbl>
      <w:tblPr>
        <w:tblStyle w:val="41"/>
        <w:tblW w:w="0" w:type="auto"/>
        <w:jc w:val="center"/>
        <w:tblLayout w:type="fixed"/>
        <w:tblCellMar>
          <w:top w:w="0" w:type="dxa"/>
          <w:left w:w="108" w:type="dxa"/>
          <w:bottom w:w="0" w:type="dxa"/>
          <w:right w:w="108" w:type="dxa"/>
        </w:tblCellMar>
      </w:tblPr>
      <w:tblGrid>
        <w:gridCol w:w="916"/>
        <w:gridCol w:w="2430"/>
        <w:gridCol w:w="1140"/>
        <w:gridCol w:w="2132"/>
        <w:gridCol w:w="1904"/>
      </w:tblGrid>
      <w:tr w14:paraId="592486C7">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08C1718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46EB2A1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31740C5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工作内容</w:t>
            </w:r>
          </w:p>
        </w:tc>
        <w:tc>
          <w:tcPr>
            <w:tcW w:w="2132" w:type="dxa"/>
            <w:tcBorders>
              <w:top w:val="single" w:color="auto" w:sz="4" w:space="0"/>
              <w:left w:val="nil"/>
              <w:bottom w:val="single" w:color="auto" w:sz="4" w:space="0"/>
              <w:right w:val="single" w:color="auto" w:sz="4" w:space="0"/>
            </w:tcBorders>
            <w:noWrap w:val="0"/>
            <w:vAlign w:val="center"/>
          </w:tcPr>
          <w:p w14:paraId="3C17D42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ascii="Calibri" w:hAnsi="Calibri" w:eastAsia="宋体" w:cs="Times New Roman"/>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07317D6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571FBF25">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1F64CA9">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0895359">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5321C7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87189B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B5FD71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A63B863">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19F8FC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927E66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5DF103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C83B99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B1FA85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7F25F1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2A80D7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CD0581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198FE2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310AF4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0FFD1C1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DACC97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B69BA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128A2A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2A789FA0">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5CE28E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79A2D0D">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885BF6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C2675A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CEB29A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3B5D9B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94D683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78DE88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84B37D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8D8CDE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AC37EA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2401F7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7F2F05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45275F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4254BF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A3EDC1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13956B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9E764A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1F5ACA9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304529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933630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066D42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B7E0D0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2E0E76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F0921A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C24CD0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5724B88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E9F506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24D24A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A89613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6988BB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A1FA455">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4F1A19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196D28B">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AE3B9E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4A36F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42106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7A989E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0AD006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709161F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48BFCF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36F791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00C8D5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936FFE0">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B150F1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81CB1A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049983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F6BDE6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C4C575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8A03BF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5BA915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FAEBC3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CA0588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050F8854">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46F9B4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41EDDB9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DD8A31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D2B016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16AE31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691711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C2C4CE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7D4D68E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CB5CD0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48469F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7C2DE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EFF7B1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96763C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C2B4B1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CD0582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79176DD">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5DA397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26E818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D11208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3FB551D">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4D7D46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D023F0E">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24C8DFE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53D8925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415B3D4A">
      <w:pPr>
        <w:rPr>
          <w:rFonts w:hint="eastAsia"/>
        </w:rPr>
      </w:pPr>
    </w:p>
    <w:p w14:paraId="50E0867C">
      <w:pPr>
        <w:pStyle w:val="4"/>
        <w:spacing w:before="159"/>
      </w:pPr>
      <w:bookmarkStart w:id="2159" w:name="_Toc154064067"/>
      <w:bookmarkStart w:id="2160" w:name="_Toc519085644"/>
      <w:bookmarkStart w:id="2161" w:name="_Toc31572"/>
      <w:bookmarkStart w:id="2162" w:name="_Toc23564"/>
      <w:r>
        <w:rPr>
          <w:rFonts w:hint="eastAsia"/>
        </w:rPr>
        <w:t>2.6 暂估价清单</w:t>
      </w:r>
      <w:bookmarkEnd w:id="2159"/>
      <w:bookmarkEnd w:id="2160"/>
      <w:bookmarkEnd w:id="2161"/>
      <w:bookmarkEnd w:id="2162"/>
    </w:p>
    <w:p w14:paraId="29D093AB">
      <w:pPr>
        <w:outlineLvl w:val="0"/>
        <w:rPr>
          <w:rFonts w:hint="eastAsia"/>
        </w:rPr>
      </w:pPr>
      <w:bookmarkStart w:id="2163" w:name="_Toc519085645"/>
      <w:bookmarkStart w:id="2164" w:name="_Toc3980772"/>
      <w:bookmarkStart w:id="2165" w:name="_Toc154064068"/>
      <w:bookmarkStart w:id="2166" w:name="_Toc3981220"/>
      <w:bookmarkStart w:id="2167" w:name="_Toc26698"/>
      <w:bookmarkStart w:id="2168" w:name="_Toc78047110"/>
      <w:bookmarkStart w:id="2169" w:name="_Toc13283"/>
      <w:r>
        <w:rPr>
          <w:rFonts w:hint="eastAsia"/>
        </w:rPr>
        <w:t>2.6.1  材料暂估价表</w:t>
      </w:r>
      <w:bookmarkEnd w:id="2163"/>
      <w:bookmarkEnd w:id="2164"/>
      <w:bookmarkEnd w:id="2165"/>
      <w:bookmarkEnd w:id="2166"/>
      <w:bookmarkEnd w:id="2167"/>
      <w:bookmarkEnd w:id="2168"/>
      <w:bookmarkEnd w:id="2169"/>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2024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E42A1C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序号</w:t>
            </w:r>
          </w:p>
        </w:tc>
        <w:tc>
          <w:tcPr>
            <w:tcW w:w="1261" w:type="dxa"/>
            <w:noWrap w:val="0"/>
            <w:vAlign w:val="center"/>
          </w:tcPr>
          <w:p w14:paraId="73D8DD9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名称</w:t>
            </w:r>
          </w:p>
        </w:tc>
        <w:tc>
          <w:tcPr>
            <w:tcW w:w="1260" w:type="dxa"/>
            <w:noWrap w:val="0"/>
            <w:vAlign w:val="center"/>
          </w:tcPr>
          <w:p w14:paraId="134A9AD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单位</w:t>
            </w:r>
          </w:p>
        </w:tc>
        <w:tc>
          <w:tcPr>
            <w:tcW w:w="1260" w:type="dxa"/>
            <w:noWrap w:val="0"/>
            <w:vAlign w:val="center"/>
          </w:tcPr>
          <w:p w14:paraId="389F3BDB">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1260" w:type="dxa"/>
            <w:noWrap w:val="0"/>
            <w:vAlign w:val="center"/>
          </w:tcPr>
          <w:p w14:paraId="7B8CA21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ascii="Calibri" w:hAnsi="Calibri" w:eastAsia="宋体" w:cs="Times New Roman"/>
                <w:szCs w:val="21"/>
              </w:rPr>
              <w:t>单价</w:t>
            </w:r>
          </w:p>
        </w:tc>
        <w:tc>
          <w:tcPr>
            <w:tcW w:w="1265" w:type="dxa"/>
            <w:noWrap w:val="0"/>
            <w:vAlign w:val="center"/>
          </w:tcPr>
          <w:p w14:paraId="096DF2B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hint="eastAsia" w:ascii="Calibri" w:hAnsi="Calibri" w:eastAsia="宋体" w:cs="Times New Roman"/>
                <w:szCs w:val="21"/>
              </w:rPr>
              <w:t>合价</w:t>
            </w:r>
            <w:r>
              <w:rPr>
                <w:rFonts w:ascii="Calibri" w:hAnsi="Calibri" w:eastAsia="宋体" w:cs="Times New Roman"/>
                <w:szCs w:val="21"/>
              </w:rPr>
              <w:t xml:space="preserve"> </w:t>
            </w:r>
          </w:p>
        </w:tc>
        <w:tc>
          <w:tcPr>
            <w:tcW w:w="1210" w:type="dxa"/>
            <w:noWrap w:val="0"/>
            <w:vAlign w:val="center"/>
          </w:tcPr>
          <w:p w14:paraId="33E4098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r>
      <w:tr w14:paraId="2A766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B45A0C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29F5DB0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09A183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CAAC2B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95EA4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5C4941D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FCE6BA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40D8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9B2490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00199F2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A36BB5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EF5561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9EC55D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5DC460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1021AF3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0B57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27C95C2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F9C187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78A22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BFCC37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E9EE7A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C7F48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1AC7E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FB0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ED10A2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0A619D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39F5E9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B32FAC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79FD42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86857B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5D8C08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2E447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06E7DDA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64AC968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158DDF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7D1FBC5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14D1A64">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B2C665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1396E17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470EDEFF">
      <w:pPr>
        <w:spacing w:line="400" w:lineRule="exact"/>
      </w:pPr>
    </w:p>
    <w:p w14:paraId="21725362">
      <w:pPr>
        <w:outlineLvl w:val="0"/>
        <w:rPr>
          <w:rFonts w:hint="eastAsia"/>
        </w:rPr>
      </w:pPr>
      <w:bookmarkStart w:id="2170" w:name="_Toc19835"/>
      <w:bookmarkStart w:id="2171" w:name="_Toc78047111"/>
      <w:bookmarkStart w:id="2172" w:name="_Toc519085646"/>
      <w:bookmarkStart w:id="2173" w:name="_Toc154064069"/>
      <w:bookmarkStart w:id="2174" w:name="_Toc3981221"/>
      <w:bookmarkStart w:id="2175" w:name="_Toc7695"/>
      <w:bookmarkStart w:id="2176" w:name="_Toc3980773"/>
      <w:r>
        <w:rPr>
          <w:rFonts w:hint="eastAsia"/>
        </w:rPr>
        <w:t>2.6.2 工程设备暂估价表</w:t>
      </w:r>
      <w:bookmarkEnd w:id="2170"/>
      <w:bookmarkEnd w:id="2171"/>
      <w:bookmarkEnd w:id="2172"/>
      <w:bookmarkEnd w:id="2173"/>
      <w:bookmarkEnd w:id="2174"/>
      <w:bookmarkEnd w:id="2175"/>
      <w:bookmarkEnd w:id="2176"/>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261"/>
        <w:gridCol w:w="1260"/>
        <w:gridCol w:w="1260"/>
        <w:gridCol w:w="1260"/>
        <w:gridCol w:w="1265"/>
        <w:gridCol w:w="1210"/>
      </w:tblGrid>
      <w:tr w14:paraId="01A4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5A0477E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序号</w:t>
            </w:r>
          </w:p>
        </w:tc>
        <w:tc>
          <w:tcPr>
            <w:tcW w:w="1261" w:type="dxa"/>
            <w:noWrap w:val="0"/>
            <w:vAlign w:val="center"/>
          </w:tcPr>
          <w:p w14:paraId="3CDE351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名称</w:t>
            </w:r>
          </w:p>
        </w:tc>
        <w:tc>
          <w:tcPr>
            <w:tcW w:w="1260" w:type="dxa"/>
            <w:noWrap w:val="0"/>
            <w:vAlign w:val="center"/>
          </w:tcPr>
          <w:p w14:paraId="3ED8CEC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单位</w:t>
            </w:r>
          </w:p>
        </w:tc>
        <w:tc>
          <w:tcPr>
            <w:tcW w:w="1260" w:type="dxa"/>
            <w:noWrap w:val="0"/>
            <w:vAlign w:val="center"/>
          </w:tcPr>
          <w:p w14:paraId="3B895502">
            <w:pPr>
              <w:keepNext w:val="0"/>
              <w:keepLines w:val="0"/>
              <w:suppressLineNumbers w:val="0"/>
              <w:spacing w:before="0" w:beforeAutospacing="0" w:after="0" w:afterAutospacing="0" w:line="440" w:lineRule="exact"/>
              <w:ind w:left="0" w:right="0"/>
              <w:jc w:val="center"/>
              <w:rPr>
                <w:rFonts w:hint="eastAsia" w:ascii="Calibri" w:hAnsi="Calibri" w:eastAsia="宋体" w:cs="Times New Roman"/>
                <w:szCs w:val="21"/>
              </w:rPr>
            </w:pPr>
            <w:r>
              <w:rPr>
                <w:rFonts w:hint="eastAsia" w:ascii="Calibri" w:hAnsi="Calibri" w:eastAsia="宋体" w:cs="Times New Roman"/>
                <w:szCs w:val="21"/>
              </w:rPr>
              <w:t>数量</w:t>
            </w:r>
          </w:p>
        </w:tc>
        <w:tc>
          <w:tcPr>
            <w:tcW w:w="1260" w:type="dxa"/>
            <w:noWrap w:val="0"/>
            <w:vAlign w:val="center"/>
          </w:tcPr>
          <w:p w14:paraId="57EE1EC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ascii="Calibri" w:hAnsi="Calibri" w:eastAsia="宋体" w:cs="Times New Roman"/>
                <w:szCs w:val="21"/>
              </w:rPr>
              <w:t>单价</w:t>
            </w:r>
          </w:p>
        </w:tc>
        <w:tc>
          <w:tcPr>
            <w:tcW w:w="1265" w:type="dxa"/>
            <w:noWrap w:val="0"/>
            <w:vAlign w:val="center"/>
          </w:tcPr>
          <w:p w14:paraId="09C4BBC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cr/>
            </w:r>
            <w:r>
              <w:rPr>
                <w:rFonts w:hint="eastAsia" w:ascii="Calibri" w:hAnsi="Calibri" w:eastAsia="宋体" w:cs="Times New Roman"/>
                <w:szCs w:val="21"/>
              </w:rPr>
              <w:t>合价</w:t>
            </w:r>
            <w:r>
              <w:rPr>
                <w:rFonts w:ascii="Calibri" w:hAnsi="Calibri" w:eastAsia="宋体" w:cs="Times New Roman"/>
                <w:szCs w:val="21"/>
              </w:rPr>
              <w:t xml:space="preserve"> </w:t>
            </w:r>
          </w:p>
        </w:tc>
        <w:tc>
          <w:tcPr>
            <w:tcW w:w="1210" w:type="dxa"/>
            <w:noWrap w:val="0"/>
            <w:vAlign w:val="center"/>
          </w:tcPr>
          <w:p w14:paraId="14E2F5C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备注</w:t>
            </w:r>
          </w:p>
        </w:tc>
      </w:tr>
      <w:tr w14:paraId="2D11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DE7457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41E6FDE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7F94805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1209AB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019D4F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69E5B10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7006F61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C58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1CE3E9F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7EA90FB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99E3C8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B5CE64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376F8D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9417E5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4DCF645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2AD12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63960DD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1E08542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AA7683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3DC103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2C37F1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7810B4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557CA57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5EE5A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4141D91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543A5D9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000139D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600753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6D38C8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0D1BBF4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0A13362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ED5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4D6E215D">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6BF599B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28A6752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C4F087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576CE61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167BE45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383C9B4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3355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 w:type="dxa"/>
            <w:noWrap w:val="0"/>
            <w:vAlign w:val="center"/>
          </w:tcPr>
          <w:p w14:paraId="7EDB20F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1" w:type="dxa"/>
            <w:noWrap w:val="0"/>
            <w:vAlign w:val="center"/>
          </w:tcPr>
          <w:p w14:paraId="6AD645A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470E722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698D3ACC">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0" w:type="dxa"/>
            <w:noWrap w:val="0"/>
            <w:vAlign w:val="center"/>
          </w:tcPr>
          <w:p w14:paraId="1BCE65D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65" w:type="dxa"/>
            <w:noWrap w:val="0"/>
            <w:vAlign w:val="center"/>
          </w:tcPr>
          <w:p w14:paraId="75B595E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210" w:type="dxa"/>
            <w:noWrap w:val="0"/>
            <w:vAlign w:val="center"/>
          </w:tcPr>
          <w:p w14:paraId="2FF71C45">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55DBE7E3">
      <w:pPr>
        <w:spacing w:line="400" w:lineRule="exact"/>
      </w:pPr>
    </w:p>
    <w:p w14:paraId="30E0CB77">
      <w:pPr>
        <w:outlineLvl w:val="0"/>
        <w:rPr>
          <w:rFonts w:hint="eastAsia"/>
        </w:rPr>
      </w:pPr>
      <w:bookmarkStart w:id="2177" w:name="_Toc25269"/>
      <w:bookmarkStart w:id="2178" w:name="_Toc154064070"/>
      <w:bookmarkStart w:id="2179" w:name="_Toc3980774"/>
      <w:bookmarkStart w:id="2180" w:name="_Toc519085647"/>
      <w:bookmarkStart w:id="2181" w:name="_Toc78047112"/>
      <w:bookmarkStart w:id="2182" w:name="_Toc12821"/>
      <w:bookmarkStart w:id="2183" w:name="_Toc3981222"/>
      <w:r>
        <w:rPr>
          <w:rFonts w:hint="eastAsia"/>
        </w:rPr>
        <w:t>2.6.3 专业工程暂估价表</w:t>
      </w:r>
      <w:bookmarkEnd w:id="2177"/>
      <w:bookmarkEnd w:id="2178"/>
      <w:bookmarkEnd w:id="2179"/>
      <w:bookmarkEnd w:id="2180"/>
      <w:bookmarkEnd w:id="2181"/>
      <w:bookmarkEnd w:id="2182"/>
      <w:bookmarkEnd w:id="2183"/>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5580"/>
        <w:gridCol w:w="1147"/>
      </w:tblGrid>
      <w:tr w14:paraId="016B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19617EE1">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专业工程名称</w:t>
            </w:r>
          </w:p>
        </w:tc>
        <w:tc>
          <w:tcPr>
            <w:tcW w:w="5580" w:type="dxa"/>
            <w:noWrap w:val="0"/>
            <w:vAlign w:val="center"/>
          </w:tcPr>
          <w:p w14:paraId="618546F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工程内容</w:t>
            </w:r>
          </w:p>
        </w:tc>
        <w:tc>
          <w:tcPr>
            <w:tcW w:w="1147" w:type="dxa"/>
            <w:noWrap w:val="0"/>
            <w:vAlign w:val="center"/>
          </w:tcPr>
          <w:p w14:paraId="044AF77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r>
              <w:rPr>
                <w:rFonts w:ascii="Calibri" w:hAnsi="Calibri" w:eastAsia="宋体" w:cs="Times New Roman"/>
                <w:szCs w:val="21"/>
              </w:rPr>
              <w:t>金额</w:t>
            </w:r>
          </w:p>
        </w:tc>
      </w:tr>
      <w:tr w14:paraId="3DEC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551F270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575B4F4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3DBF597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35F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65ABB6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64B6D3F9">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7D7A212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785E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4FA63D9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4E0BEC0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3323EFFB">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4925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3BEA9343">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21504508">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7C77E216">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6870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5BFCD0A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7ACE59B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13879B62">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18133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0F08625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38FC4787">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5989542F">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r w14:paraId="52E40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5" w:type="dxa"/>
            <w:noWrap w:val="0"/>
            <w:vAlign w:val="center"/>
          </w:tcPr>
          <w:p w14:paraId="6829086A">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5580" w:type="dxa"/>
            <w:noWrap w:val="0"/>
            <w:vAlign w:val="center"/>
          </w:tcPr>
          <w:p w14:paraId="79F8456E">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c>
          <w:tcPr>
            <w:tcW w:w="1147" w:type="dxa"/>
            <w:noWrap w:val="0"/>
            <w:vAlign w:val="center"/>
          </w:tcPr>
          <w:p w14:paraId="6515E050">
            <w:pPr>
              <w:keepNext w:val="0"/>
              <w:keepLines w:val="0"/>
              <w:suppressLineNumbers w:val="0"/>
              <w:spacing w:before="0" w:beforeAutospacing="0" w:after="0" w:afterAutospacing="0" w:line="440" w:lineRule="exact"/>
              <w:ind w:left="0" w:right="0"/>
              <w:jc w:val="center"/>
              <w:rPr>
                <w:rFonts w:ascii="Calibri" w:hAnsi="Calibri" w:eastAsia="宋体" w:cs="Times New Roman"/>
                <w:szCs w:val="21"/>
              </w:rPr>
            </w:pPr>
          </w:p>
        </w:tc>
      </w:tr>
    </w:tbl>
    <w:p w14:paraId="74D3F7E0">
      <w:pPr>
        <w:rPr>
          <w:rFonts w:hint="eastAsia"/>
        </w:rPr>
      </w:pPr>
      <w:bookmarkStart w:id="2184" w:name="_Toc519085648"/>
      <w:bookmarkStart w:id="2185" w:name="_Toc17046"/>
    </w:p>
    <w:p w14:paraId="2649FB18">
      <w:pPr>
        <w:rPr>
          <w:rFonts w:hint="eastAsia"/>
        </w:rPr>
      </w:pPr>
    </w:p>
    <w:p w14:paraId="04868AC2">
      <w:pPr>
        <w:rPr>
          <w:rFonts w:hint="eastAsia"/>
        </w:rPr>
      </w:pPr>
    </w:p>
    <w:p w14:paraId="3B4B3977">
      <w:pPr>
        <w:rPr>
          <w:rFonts w:hint="eastAsia"/>
        </w:rPr>
      </w:pPr>
    </w:p>
    <w:p w14:paraId="6D044ECB">
      <w:pPr>
        <w:rPr>
          <w:rFonts w:hint="eastAsia"/>
        </w:rPr>
      </w:pPr>
    </w:p>
    <w:p w14:paraId="524312BA">
      <w:pPr>
        <w:pStyle w:val="4"/>
        <w:spacing w:before="159"/>
        <w:rPr>
          <w:rFonts w:hint="eastAsia"/>
        </w:rPr>
      </w:pPr>
      <w:bookmarkStart w:id="2186" w:name="_Toc154064071"/>
      <w:r>
        <w:rPr>
          <w:rFonts w:hint="eastAsia"/>
        </w:rPr>
        <w:t xml:space="preserve">2.7 </w:t>
      </w:r>
      <w:r>
        <w:t>其它费用</w:t>
      </w:r>
      <w:r>
        <w:rPr>
          <w:rFonts w:hint="eastAsia"/>
        </w:rPr>
        <w:t>清单</w:t>
      </w:r>
      <w:bookmarkEnd w:id="2184"/>
      <w:bookmarkEnd w:id="2185"/>
      <w:bookmarkEnd w:id="2186"/>
    </w:p>
    <w:p w14:paraId="444CAA35">
      <w:pPr>
        <w:widowControl/>
        <w:jc w:val="right"/>
        <w:rPr>
          <w:kern w:val="0"/>
          <w:sz w:val="20"/>
        </w:rPr>
      </w:pPr>
      <w:r>
        <w:rPr>
          <w:rFonts w:hint="eastAsia"/>
          <w:kern w:val="0"/>
        </w:rPr>
        <w:t>单位：人民币元</w:t>
      </w:r>
    </w:p>
    <w:tbl>
      <w:tblPr>
        <w:tblStyle w:val="41"/>
        <w:tblW w:w="8522" w:type="dxa"/>
        <w:jc w:val="center"/>
        <w:tblLayout w:type="fixed"/>
        <w:tblCellMar>
          <w:top w:w="0" w:type="dxa"/>
          <w:left w:w="108" w:type="dxa"/>
          <w:bottom w:w="0" w:type="dxa"/>
          <w:right w:w="108" w:type="dxa"/>
        </w:tblCellMar>
      </w:tblPr>
      <w:tblGrid>
        <w:gridCol w:w="916"/>
        <w:gridCol w:w="2430"/>
        <w:gridCol w:w="1140"/>
        <w:gridCol w:w="2132"/>
        <w:gridCol w:w="1904"/>
      </w:tblGrid>
      <w:tr w14:paraId="3AC5C958">
        <w:tblPrEx>
          <w:tblCellMar>
            <w:top w:w="0" w:type="dxa"/>
            <w:left w:w="108" w:type="dxa"/>
            <w:bottom w:w="0" w:type="dxa"/>
            <w:right w:w="108" w:type="dxa"/>
          </w:tblCellMar>
        </w:tblPrEx>
        <w:trPr>
          <w:trHeight w:val="702" w:hRule="atLeast"/>
          <w:jc w:val="center"/>
        </w:trPr>
        <w:tc>
          <w:tcPr>
            <w:tcW w:w="916" w:type="dxa"/>
            <w:tcBorders>
              <w:top w:val="single" w:color="auto" w:sz="4" w:space="0"/>
              <w:left w:val="single" w:color="auto" w:sz="4" w:space="0"/>
              <w:bottom w:val="single" w:color="auto" w:sz="4" w:space="0"/>
              <w:right w:val="single" w:color="auto" w:sz="4" w:space="0"/>
            </w:tcBorders>
            <w:noWrap w:val="0"/>
            <w:vAlign w:val="center"/>
          </w:tcPr>
          <w:p w14:paraId="0DA1F8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430" w:type="dxa"/>
            <w:tcBorders>
              <w:top w:val="single" w:color="auto" w:sz="4" w:space="0"/>
              <w:left w:val="nil"/>
              <w:bottom w:val="single" w:color="auto" w:sz="4" w:space="0"/>
              <w:right w:val="single" w:color="auto" w:sz="4" w:space="0"/>
            </w:tcBorders>
            <w:noWrap w:val="0"/>
            <w:vAlign w:val="center"/>
          </w:tcPr>
          <w:p w14:paraId="208F086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1140" w:type="dxa"/>
            <w:tcBorders>
              <w:top w:val="single" w:color="auto" w:sz="4" w:space="0"/>
              <w:left w:val="nil"/>
              <w:bottom w:val="single" w:color="auto" w:sz="4" w:space="0"/>
              <w:right w:val="single" w:color="auto" w:sz="4" w:space="0"/>
            </w:tcBorders>
            <w:noWrap w:val="0"/>
            <w:vAlign w:val="center"/>
          </w:tcPr>
          <w:p w14:paraId="06A78783">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内容</w:t>
            </w:r>
          </w:p>
        </w:tc>
        <w:tc>
          <w:tcPr>
            <w:tcW w:w="2132" w:type="dxa"/>
            <w:tcBorders>
              <w:top w:val="single" w:color="auto" w:sz="4" w:space="0"/>
              <w:left w:val="nil"/>
              <w:bottom w:val="single" w:color="auto" w:sz="4" w:space="0"/>
              <w:right w:val="single" w:color="auto" w:sz="4" w:space="0"/>
            </w:tcBorders>
            <w:noWrap w:val="0"/>
            <w:vAlign w:val="center"/>
          </w:tcPr>
          <w:p w14:paraId="7E9D6B3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ascii="Calibri" w:hAnsi="Calibri" w:eastAsia="宋体" w:cs="Times New Roman"/>
                <w:kern w:val="0"/>
                <w:szCs w:val="21"/>
              </w:rPr>
              <w:t>金 额</w:t>
            </w:r>
          </w:p>
        </w:tc>
        <w:tc>
          <w:tcPr>
            <w:tcW w:w="1904" w:type="dxa"/>
            <w:tcBorders>
              <w:top w:val="single" w:color="auto" w:sz="4" w:space="0"/>
              <w:left w:val="nil"/>
              <w:bottom w:val="single" w:color="auto" w:sz="4" w:space="0"/>
              <w:right w:val="single" w:color="auto" w:sz="4" w:space="0"/>
            </w:tcBorders>
            <w:noWrap w:val="0"/>
            <w:vAlign w:val="center"/>
          </w:tcPr>
          <w:p w14:paraId="502C106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备注</w:t>
            </w:r>
          </w:p>
        </w:tc>
      </w:tr>
      <w:tr w14:paraId="3BE27E5E">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BA821E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D3E096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E67E9B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5ED0F0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B7D76E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4D598B9">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3340F7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874475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A739A9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84932B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F46DF2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23D840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441974D">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4C51BB7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34973AE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229C2E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809F12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7CFF34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51040BF">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50440F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15780F8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1A8DA56F">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1A0FD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9346AD7">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2E9D6A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509A4C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1960CC6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600BE00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658A18E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444AED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80DD00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144FA35">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28BD88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3E68712C">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07D2A3A2">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4B969FC">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64ABF01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FD22EE1">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34F54F6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287A1B26">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53EA7A0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56F38F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CA1C1B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3D6F1A6">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62A5F95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4949443C">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C20243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74E04205">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04CB95D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063C145">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514E67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53A6C28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FA821E2">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0FDC81A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B3DBF9F">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65FC6A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DFF491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1DD43AB9">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9250F5A">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A56A835">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70EF9B1">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BA96D2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72FBA7E3">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2882253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2A99ED3C">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0D141F60">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4568C80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54DD883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CC6CC3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4E2B43AE">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D9ABBB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36A6889A">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6B82C4E7">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7B676DA7">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2B7B202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6C0FFEA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199359EB">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6F17D381">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FBE46B8">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p w14:paraId="3351BCA6">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27FB12B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5C7633F0">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59404C83">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767541E8">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79BA9B3B">
        <w:tblPrEx>
          <w:tblCellMar>
            <w:top w:w="0" w:type="dxa"/>
            <w:left w:w="108" w:type="dxa"/>
            <w:bottom w:w="0" w:type="dxa"/>
            <w:right w:w="108" w:type="dxa"/>
          </w:tblCellMar>
        </w:tblPrEx>
        <w:trPr>
          <w:trHeight w:val="702" w:hRule="atLeast"/>
          <w:jc w:val="center"/>
        </w:trPr>
        <w:tc>
          <w:tcPr>
            <w:tcW w:w="916" w:type="dxa"/>
            <w:tcBorders>
              <w:top w:val="nil"/>
              <w:left w:val="single" w:color="auto" w:sz="4" w:space="0"/>
              <w:bottom w:val="single" w:color="auto" w:sz="4" w:space="0"/>
              <w:right w:val="single" w:color="auto" w:sz="4" w:space="0"/>
            </w:tcBorders>
            <w:noWrap w:val="0"/>
            <w:vAlign w:val="center"/>
          </w:tcPr>
          <w:p w14:paraId="278D4A28">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430" w:type="dxa"/>
            <w:tcBorders>
              <w:top w:val="single" w:color="auto" w:sz="4" w:space="0"/>
              <w:left w:val="nil"/>
              <w:bottom w:val="single" w:color="auto" w:sz="4" w:space="0"/>
              <w:right w:val="single" w:color="auto" w:sz="4" w:space="0"/>
            </w:tcBorders>
            <w:noWrap w:val="0"/>
            <w:vAlign w:val="center"/>
          </w:tcPr>
          <w:p w14:paraId="49ECA141">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1140" w:type="dxa"/>
            <w:tcBorders>
              <w:top w:val="single" w:color="auto" w:sz="4" w:space="0"/>
              <w:left w:val="nil"/>
              <w:bottom w:val="single" w:color="auto" w:sz="4" w:space="0"/>
              <w:right w:val="single" w:color="auto" w:sz="4" w:space="0"/>
            </w:tcBorders>
            <w:noWrap w:val="0"/>
            <w:vAlign w:val="center"/>
          </w:tcPr>
          <w:p w14:paraId="13D4FB5B">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p>
        </w:tc>
        <w:tc>
          <w:tcPr>
            <w:tcW w:w="2132" w:type="dxa"/>
            <w:tcBorders>
              <w:top w:val="nil"/>
              <w:left w:val="nil"/>
              <w:bottom w:val="single" w:color="auto" w:sz="4" w:space="0"/>
              <w:right w:val="single" w:color="auto" w:sz="4" w:space="0"/>
            </w:tcBorders>
            <w:noWrap w:val="0"/>
            <w:vAlign w:val="center"/>
          </w:tcPr>
          <w:p w14:paraId="3A97CAA2">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c>
          <w:tcPr>
            <w:tcW w:w="1904" w:type="dxa"/>
            <w:tcBorders>
              <w:top w:val="nil"/>
              <w:left w:val="nil"/>
              <w:bottom w:val="single" w:color="auto" w:sz="4" w:space="0"/>
              <w:right w:val="single" w:color="auto" w:sz="4" w:space="0"/>
            </w:tcBorders>
            <w:noWrap w:val="0"/>
            <w:vAlign w:val="center"/>
          </w:tcPr>
          <w:p w14:paraId="09969E9F">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r w14:paraId="5F8DC161">
        <w:tblPrEx>
          <w:tblCellMar>
            <w:top w:w="0" w:type="dxa"/>
            <w:left w:w="108" w:type="dxa"/>
            <w:bottom w:w="0" w:type="dxa"/>
            <w:right w:w="108" w:type="dxa"/>
          </w:tblCellMar>
        </w:tblPrEx>
        <w:trPr>
          <w:trHeight w:val="702" w:hRule="atLeast"/>
          <w:jc w:val="center"/>
        </w:trPr>
        <w:tc>
          <w:tcPr>
            <w:tcW w:w="3346" w:type="dxa"/>
            <w:gridSpan w:val="2"/>
            <w:tcBorders>
              <w:top w:val="nil"/>
              <w:left w:val="single" w:color="auto" w:sz="4" w:space="0"/>
              <w:bottom w:val="single" w:color="auto" w:sz="4" w:space="0"/>
              <w:right w:val="single" w:color="auto" w:sz="4" w:space="0"/>
            </w:tcBorders>
            <w:noWrap w:val="0"/>
            <w:vAlign w:val="center"/>
          </w:tcPr>
          <w:p w14:paraId="0FCF5AE4">
            <w:pPr>
              <w:keepNext w:val="0"/>
              <w:keepLines w:val="0"/>
              <w:widowControl/>
              <w:suppressLineNumbers w:val="0"/>
              <w:spacing w:before="0" w:beforeAutospacing="0" w:after="0" w:afterAutospacing="0"/>
              <w:ind w:left="0" w:right="0"/>
              <w:jc w:val="center"/>
              <w:rPr>
                <w:rFonts w:hint="eastAsia" w:ascii="Calibri" w:hAnsi="Calibri" w:eastAsia="宋体" w:cs="Times New Roman"/>
                <w:kern w:val="0"/>
                <w:szCs w:val="21"/>
              </w:rPr>
            </w:pPr>
            <w:r>
              <w:rPr>
                <w:rFonts w:hint="eastAsia" w:ascii="Calibri" w:hAnsi="Calibri" w:eastAsia="宋体" w:cs="Times New Roman"/>
                <w:kern w:val="0"/>
                <w:szCs w:val="21"/>
              </w:rPr>
              <w:t>合计报价</w:t>
            </w:r>
          </w:p>
        </w:tc>
        <w:tc>
          <w:tcPr>
            <w:tcW w:w="5176" w:type="dxa"/>
            <w:gridSpan w:val="3"/>
            <w:tcBorders>
              <w:top w:val="single" w:color="auto" w:sz="4" w:space="0"/>
              <w:left w:val="nil"/>
              <w:bottom w:val="single" w:color="auto" w:sz="4" w:space="0"/>
              <w:right w:val="single" w:color="auto" w:sz="4" w:space="0"/>
            </w:tcBorders>
            <w:noWrap w:val="0"/>
            <w:vAlign w:val="center"/>
          </w:tcPr>
          <w:p w14:paraId="2B8319B4">
            <w:pPr>
              <w:keepNext w:val="0"/>
              <w:keepLines w:val="0"/>
              <w:widowControl/>
              <w:suppressLineNumbers w:val="0"/>
              <w:spacing w:before="0" w:beforeAutospacing="0" w:after="0" w:afterAutospacing="0"/>
              <w:ind w:left="0" w:right="0"/>
              <w:jc w:val="right"/>
              <w:rPr>
                <w:rFonts w:ascii="Calibri" w:hAnsi="Calibri" w:eastAsia="宋体" w:cs="Times New Roman"/>
                <w:kern w:val="0"/>
                <w:szCs w:val="21"/>
              </w:rPr>
            </w:pPr>
          </w:p>
        </w:tc>
      </w:tr>
    </w:tbl>
    <w:p w14:paraId="7D18ED1E">
      <w:pPr>
        <w:rPr>
          <w:rFonts w:hint="eastAsia"/>
        </w:rPr>
      </w:pPr>
      <w:bookmarkStart w:id="2187" w:name="_Toc14951"/>
      <w:bookmarkStart w:id="2188" w:name="_Toc519085649"/>
    </w:p>
    <w:p w14:paraId="2595838D">
      <w:pPr>
        <w:pStyle w:val="4"/>
        <w:spacing w:before="159"/>
        <w:rPr>
          <w:rFonts w:hint="eastAsia"/>
        </w:rPr>
      </w:pPr>
      <w:bookmarkStart w:id="2189" w:name="_Toc154064072"/>
      <w:r>
        <w:rPr>
          <w:rFonts w:hint="eastAsia"/>
        </w:rPr>
        <w:t>2.8 投标报价汇总表</w:t>
      </w:r>
      <w:bookmarkEnd w:id="2187"/>
      <w:bookmarkEnd w:id="2188"/>
      <w:bookmarkEnd w:id="2189"/>
    </w:p>
    <w:p w14:paraId="651FEA74">
      <w:pPr>
        <w:widowControl/>
        <w:jc w:val="right"/>
        <w:rPr>
          <w:kern w:val="0"/>
          <w:sz w:val="20"/>
        </w:rPr>
      </w:pPr>
      <w:r>
        <w:rPr>
          <w:rFonts w:hint="eastAsia"/>
          <w:kern w:val="0"/>
        </w:rPr>
        <w:t>单位：人民币元</w:t>
      </w:r>
    </w:p>
    <w:tbl>
      <w:tblPr>
        <w:tblStyle w:val="41"/>
        <w:tblW w:w="8522" w:type="dxa"/>
        <w:jc w:val="center"/>
        <w:tblLayout w:type="fixed"/>
        <w:tblCellMar>
          <w:top w:w="0" w:type="dxa"/>
          <w:left w:w="108" w:type="dxa"/>
          <w:bottom w:w="0" w:type="dxa"/>
          <w:right w:w="108" w:type="dxa"/>
        </w:tblCellMar>
      </w:tblPr>
      <w:tblGrid>
        <w:gridCol w:w="915"/>
        <w:gridCol w:w="2773"/>
        <w:gridCol w:w="2272"/>
        <w:gridCol w:w="2562"/>
      </w:tblGrid>
      <w:tr w14:paraId="0C916838">
        <w:tblPrEx>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10554D8A">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序号</w:t>
            </w:r>
          </w:p>
        </w:tc>
        <w:tc>
          <w:tcPr>
            <w:tcW w:w="2773" w:type="dxa"/>
            <w:tcBorders>
              <w:top w:val="single" w:color="auto" w:sz="4" w:space="0"/>
              <w:left w:val="nil"/>
              <w:bottom w:val="single" w:color="auto" w:sz="4" w:space="0"/>
              <w:right w:val="single" w:color="auto" w:sz="4" w:space="0"/>
            </w:tcBorders>
            <w:noWrap w:val="0"/>
            <w:vAlign w:val="center"/>
          </w:tcPr>
          <w:p w14:paraId="17E111C2">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 xml:space="preserve">项目名称 </w:t>
            </w:r>
          </w:p>
        </w:tc>
        <w:tc>
          <w:tcPr>
            <w:tcW w:w="2272" w:type="dxa"/>
            <w:tcBorders>
              <w:top w:val="single" w:color="auto" w:sz="4" w:space="0"/>
              <w:left w:val="nil"/>
              <w:bottom w:val="single" w:color="auto" w:sz="4" w:space="0"/>
              <w:right w:val="single" w:color="auto" w:sz="4" w:space="0"/>
            </w:tcBorders>
            <w:noWrap w:val="0"/>
            <w:vAlign w:val="center"/>
          </w:tcPr>
          <w:p w14:paraId="33BCD5CE">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金额（</w:t>
            </w:r>
            <w:r>
              <w:rPr>
                <w:rFonts w:hint="eastAsia" w:ascii="Calibri" w:hAnsi="Calibri" w:eastAsia="宋体" w:cs="Times New Roman"/>
                <w:kern w:val="0"/>
                <w:szCs w:val="21"/>
              </w:rPr>
              <w:t>人民币</w:t>
            </w:r>
            <w:r>
              <w:rPr>
                <w:rFonts w:ascii="Calibri" w:hAnsi="Calibri" w:eastAsia="宋体" w:cs="Times New Roman"/>
                <w:kern w:val="0"/>
                <w:szCs w:val="21"/>
              </w:rPr>
              <w:t>元）</w:t>
            </w:r>
          </w:p>
        </w:tc>
        <w:tc>
          <w:tcPr>
            <w:tcW w:w="2562" w:type="dxa"/>
            <w:tcBorders>
              <w:top w:val="single" w:color="auto" w:sz="4" w:space="0"/>
              <w:left w:val="nil"/>
              <w:bottom w:val="single" w:color="auto" w:sz="4" w:space="0"/>
              <w:right w:val="single" w:color="auto" w:sz="4" w:space="0"/>
            </w:tcBorders>
            <w:noWrap w:val="0"/>
            <w:vAlign w:val="center"/>
          </w:tcPr>
          <w:p w14:paraId="155947E6">
            <w:pPr>
              <w:keepNext w:val="0"/>
              <w:keepLines w:val="0"/>
              <w:widowControl/>
              <w:suppressLineNumbers w:val="0"/>
              <w:spacing w:before="0" w:beforeAutospacing="0" w:after="0" w:afterAutospacing="0"/>
              <w:ind w:left="0" w:right="0"/>
              <w:jc w:val="center"/>
              <w:rPr>
                <w:rFonts w:ascii="Calibri" w:hAnsi="Calibri" w:eastAsia="宋体" w:cs="Times New Roman"/>
                <w:kern w:val="0"/>
                <w:szCs w:val="21"/>
              </w:rPr>
            </w:pPr>
            <w:r>
              <w:rPr>
                <w:rFonts w:ascii="Calibri" w:hAnsi="Calibri" w:eastAsia="宋体" w:cs="Times New Roman"/>
                <w:kern w:val="0"/>
                <w:szCs w:val="21"/>
              </w:rPr>
              <w:t>备注</w:t>
            </w:r>
          </w:p>
        </w:tc>
      </w:tr>
      <w:tr w14:paraId="418B5216">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415DC6D2">
            <w:pPr>
              <w:pStyle w:val="123"/>
              <w:keepNext w:val="0"/>
              <w:keepLines w:val="0"/>
              <w:suppressLineNumbers w:val="0"/>
              <w:spacing w:before="0" w:beforeAutospacing="0" w:after="0" w:afterAutospacing="0"/>
              <w:ind w:left="0" w:right="0"/>
              <w:rPr>
                <w:rFonts w:hint="eastAsia" w:eastAsia="宋体" w:cs="Times New Roman"/>
                <w:kern w:val="0"/>
              </w:rPr>
            </w:pPr>
          </w:p>
          <w:p w14:paraId="44145DEF">
            <w:pPr>
              <w:pStyle w:val="123"/>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60C362CA">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51BEF837">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8C73FEE">
            <w:pPr>
              <w:pStyle w:val="123"/>
              <w:keepNext w:val="0"/>
              <w:keepLines w:val="0"/>
              <w:suppressLineNumbers w:val="0"/>
              <w:spacing w:before="0" w:beforeAutospacing="0" w:after="0" w:afterAutospacing="0"/>
              <w:ind w:left="0" w:right="0"/>
              <w:rPr>
                <w:rFonts w:eastAsia="宋体" w:cs="Times New Roman"/>
                <w:kern w:val="0"/>
              </w:rPr>
            </w:pPr>
          </w:p>
        </w:tc>
      </w:tr>
      <w:tr w14:paraId="12387D56">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1353CC03">
            <w:pPr>
              <w:pStyle w:val="123"/>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0584FF8F">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7FF2E50">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731FB3C">
            <w:pPr>
              <w:pStyle w:val="123"/>
              <w:keepNext w:val="0"/>
              <w:keepLines w:val="0"/>
              <w:suppressLineNumbers w:val="0"/>
              <w:spacing w:before="0" w:beforeAutospacing="0" w:after="0" w:afterAutospacing="0"/>
              <w:ind w:left="0" w:right="0"/>
              <w:rPr>
                <w:rFonts w:eastAsia="宋体" w:cs="Times New Roman"/>
                <w:kern w:val="0"/>
              </w:rPr>
            </w:pPr>
          </w:p>
        </w:tc>
      </w:tr>
      <w:tr w14:paraId="32A6F985">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6E68D922">
            <w:pPr>
              <w:pStyle w:val="123"/>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4D7E0A32">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436B6BA8">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7287F22E">
            <w:pPr>
              <w:pStyle w:val="123"/>
              <w:keepNext w:val="0"/>
              <w:keepLines w:val="0"/>
              <w:suppressLineNumbers w:val="0"/>
              <w:spacing w:before="0" w:beforeAutospacing="0" w:after="0" w:afterAutospacing="0"/>
              <w:ind w:left="0" w:right="0"/>
              <w:rPr>
                <w:rFonts w:eastAsia="宋体" w:cs="Times New Roman"/>
                <w:kern w:val="0"/>
              </w:rPr>
            </w:pPr>
          </w:p>
        </w:tc>
      </w:tr>
      <w:tr w14:paraId="594944C5">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2E06D25">
            <w:pPr>
              <w:pStyle w:val="123"/>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2969F427">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5D48A1B">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394D267">
            <w:pPr>
              <w:pStyle w:val="123"/>
              <w:keepNext w:val="0"/>
              <w:keepLines w:val="0"/>
              <w:suppressLineNumbers w:val="0"/>
              <w:spacing w:before="0" w:beforeAutospacing="0" w:after="0" w:afterAutospacing="0"/>
              <w:ind w:left="0" w:right="0"/>
              <w:rPr>
                <w:rFonts w:eastAsia="宋体" w:cs="Times New Roman"/>
                <w:kern w:val="0"/>
              </w:rPr>
            </w:pPr>
          </w:p>
        </w:tc>
      </w:tr>
      <w:tr w14:paraId="7ABBA8D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2A3D7801">
            <w:pPr>
              <w:pStyle w:val="123"/>
              <w:keepNext w:val="0"/>
              <w:keepLines w:val="0"/>
              <w:suppressLineNumbers w:val="0"/>
              <w:spacing w:before="0" w:beforeAutospacing="0" w:after="0" w:afterAutospacing="0"/>
              <w:ind w:left="0" w:right="0"/>
              <w:rPr>
                <w:rFonts w:hint="eastAsia" w:eastAsia="宋体" w:cs="Times New Roman"/>
                <w:kern w:val="0"/>
              </w:rPr>
            </w:pPr>
          </w:p>
          <w:p w14:paraId="6AC552A1">
            <w:pPr>
              <w:pStyle w:val="123"/>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4EC1E55B">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5EF8AF03">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59BC6670">
            <w:pPr>
              <w:pStyle w:val="123"/>
              <w:keepNext w:val="0"/>
              <w:keepLines w:val="0"/>
              <w:suppressLineNumbers w:val="0"/>
              <w:spacing w:before="0" w:beforeAutospacing="0" w:after="0" w:afterAutospacing="0"/>
              <w:ind w:left="0" w:right="0"/>
              <w:rPr>
                <w:rFonts w:eastAsia="宋体" w:cs="Times New Roman"/>
                <w:kern w:val="0"/>
              </w:rPr>
            </w:pPr>
          </w:p>
        </w:tc>
      </w:tr>
      <w:tr w14:paraId="2429CF98">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D91D147">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9B253C3">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74B185E">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17CF9CF2">
            <w:pPr>
              <w:pStyle w:val="123"/>
              <w:keepNext w:val="0"/>
              <w:keepLines w:val="0"/>
              <w:suppressLineNumbers w:val="0"/>
              <w:spacing w:before="0" w:beforeAutospacing="0" w:after="0" w:afterAutospacing="0"/>
              <w:ind w:left="0" w:right="0"/>
              <w:rPr>
                <w:rFonts w:eastAsia="宋体" w:cs="Times New Roman"/>
                <w:kern w:val="0"/>
              </w:rPr>
            </w:pPr>
          </w:p>
        </w:tc>
      </w:tr>
      <w:tr w14:paraId="6A012229">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6E0CD049">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9C2BAA1">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51224E86">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38098733">
            <w:pPr>
              <w:pStyle w:val="123"/>
              <w:keepNext w:val="0"/>
              <w:keepLines w:val="0"/>
              <w:suppressLineNumbers w:val="0"/>
              <w:spacing w:before="0" w:beforeAutospacing="0" w:after="0" w:afterAutospacing="0"/>
              <w:ind w:left="0" w:right="0"/>
              <w:rPr>
                <w:rFonts w:eastAsia="宋体" w:cs="Times New Roman"/>
                <w:kern w:val="0"/>
              </w:rPr>
            </w:pPr>
          </w:p>
        </w:tc>
      </w:tr>
      <w:tr w14:paraId="34D2F6A6">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4E7E6F26">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7987702D">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477A40B3">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93D978E">
            <w:pPr>
              <w:pStyle w:val="123"/>
              <w:keepNext w:val="0"/>
              <w:keepLines w:val="0"/>
              <w:suppressLineNumbers w:val="0"/>
              <w:spacing w:before="0" w:beforeAutospacing="0" w:after="0" w:afterAutospacing="0"/>
              <w:ind w:left="0" w:right="0"/>
              <w:rPr>
                <w:rFonts w:eastAsia="宋体" w:cs="Times New Roman"/>
                <w:kern w:val="0"/>
              </w:rPr>
            </w:pPr>
          </w:p>
        </w:tc>
      </w:tr>
      <w:tr w14:paraId="7F74FAB0">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DF1963B">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5206FE5F">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06F9B71">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22233BF5">
            <w:pPr>
              <w:pStyle w:val="123"/>
              <w:keepNext w:val="0"/>
              <w:keepLines w:val="0"/>
              <w:suppressLineNumbers w:val="0"/>
              <w:spacing w:before="0" w:beforeAutospacing="0" w:after="0" w:afterAutospacing="0"/>
              <w:ind w:left="0" w:right="0"/>
              <w:rPr>
                <w:rFonts w:hint="eastAsia" w:eastAsia="宋体" w:cs="Times New Roman"/>
                <w:kern w:val="0"/>
              </w:rPr>
            </w:pPr>
          </w:p>
        </w:tc>
      </w:tr>
      <w:tr w14:paraId="2944081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3A1CA84">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1D8DC2BF">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83CD92F">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0BB9179D">
            <w:pPr>
              <w:pStyle w:val="123"/>
              <w:keepNext w:val="0"/>
              <w:keepLines w:val="0"/>
              <w:suppressLineNumbers w:val="0"/>
              <w:spacing w:before="0" w:beforeAutospacing="0" w:after="0" w:afterAutospacing="0"/>
              <w:ind w:left="0" w:right="0"/>
              <w:rPr>
                <w:rFonts w:eastAsia="黑体" w:cs="Times New Roman"/>
              </w:rPr>
            </w:pPr>
          </w:p>
        </w:tc>
      </w:tr>
      <w:tr w14:paraId="7595F193">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6618543C">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202E31A7">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61EF0970">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44FB5FBC">
            <w:pPr>
              <w:pStyle w:val="123"/>
              <w:keepNext w:val="0"/>
              <w:keepLines w:val="0"/>
              <w:suppressLineNumbers w:val="0"/>
              <w:spacing w:before="0" w:beforeAutospacing="0" w:after="0" w:afterAutospacing="0"/>
              <w:ind w:left="0" w:right="0"/>
              <w:rPr>
                <w:rFonts w:eastAsia="黑体" w:cs="Times New Roman"/>
              </w:rPr>
            </w:pPr>
          </w:p>
        </w:tc>
      </w:tr>
      <w:tr w14:paraId="1EFF39BB">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708F016C">
            <w:pPr>
              <w:pStyle w:val="123"/>
              <w:keepNext w:val="0"/>
              <w:keepLines w:val="0"/>
              <w:suppressLineNumbers w:val="0"/>
              <w:spacing w:before="0" w:beforeAutospacing="0" w:after="0" w:afterAutospacing="0"/>
              <w:ind w:left="0" w:right="0"/>
              <w:rPr>
                <w:rFonts w:hint="eastAsia"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388325D1">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28325208">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1A9A2592">
            <w:pPr>
              <w:pStyle w:val="123"/>
              <w:keepNext w:val="0"/>
              <w:keepLines w:val="0"/>
              <w:suppressLineNumbers w:val="0"/>
              <w:spacing w:before="0" w:beforeAutospacing="0" w:after="0" w:afterAutospacing="0"/>
              <w:ind w:left="0" w:right="0"/>
              <w:rPr>
                <w:rFonts w:eastAsia="宋体" w:cs="Times New Roman"/>
                <w:kern w:val="0"/>
              </w:rPr>
            </w:pPr>
          </w:p>
        </w:tc>
      </w:tr>
      <w:tr w14:paraId="5584525A">
        <w:tblPrEx>
          <w:tblCellMar>
            <w:top w:w="0" w:type="dxa"/>
            <w:left w:w="108" w:type="dxa"/>
            <w:bottom w:w="0" w:type="dxa"/>
            <w:right w:w="108" w:type="dxa"/>
          </w:tblCellMar>
        </w:tblPrEx>
        <w:trPr>
          <w:trHeight w:val="780" w:hRule="atLeast"/>
          <w:jc w:val="center"/>
        </w:trPr>
        <w:tc>
          <w:tcPr>
            <w:tcW w:w="915" w:type="dxa"/>
            <w:tcBorders>
              <w:top w:val="nil"/>
              <w:left w:val="single" w:color="auto" w:sz="4" w:space="0"/>
              <w:bottom w:val="single" w:color="auto" w:sz="4" w:space="0"/>
              <w:right w:val="single" w:color="auto" w:sz="4" w:space="0"/>
            </w:tcBorders>
            <w:noWrap w:val="0"/>
            <w:vAlign w:val="center"/>
          </w:tcPr>
          <w:p w14:paraId="38291ABC">
            <w:pPr>
              <w:pStyle w:val="123"/>
              <w:keepNext w:val="0"/>
              <w:keepLines w:val="0"/>
              <w:suppressLineNumbers w:val="0"/>
              <w:spacing w:before="0" w:beforeAutospacing="0" w:after="0" w:afterAutospacing="0"/>
              <w:ind w:left="0" w:right="0"/>
              <w:rPr>
                <w:rFonts w:eastAsia="宋体" w:cs="Times New Roman"/>
                <w:kern w:val="0"/>
              </w:rPr>
            </w:pPr>
          </w:p>
        </w:tc>
        <w:tc>
          <w:tcPr>
            <w:tcW w:w="2773" w:type="dxa"/>
            <w:tcBorders>
              <w:top w:val="single" w:color="auto" w:sz="4" w:space="0"/>
              <w:left w:val="nil"/>
              <w:bottom w:val="single" w:color="auto" w:sz="4" w:space="0"/>
              <w:right w:val="single" w:color="auto" w:sz="4" w:space="0"/>
            </w:tcBorders>
            <w:noWrap w:val="0"/>
            <w:vAlign w:val="center"/>
          </w:tcPr>
          <w:p w14:paraId="6749D31E">
            <w:pPr>
              <w:pStyle w:val="123"/>
              <w:keepNext w:val="0"/>
              <w:keepLines w:val="0"/>
              <w:suppressLineNumbers w:val="0"/>
              <w:spacing w:before="0" w:beforeAutospacing="0" w:after="0" w:afterAutospacing="0"/>
              <w:ind w:left="0" w:right="0"/>
              <w:rPr>
                <w:rFonts w:eastAsia="宋体" w:cs="Times New Roman"/>
                <w:kern w:val="0"/>
              </w:rPr>
            </w:pPr>
          </w:p>
        </w:tc>
        <w:tc>
          <w:tcPr>
            <w:tcW w:w="2272" w:type="dxa"/>
            <w:tcBorders>
              <w:top w:val="nil"/>
              <w:left w:val="nil"/>
              <w:bottom w:val="single" w:color="auto" w:sz="4" w:space="0"/>
              <w:right w:val="single" w:color="auto" w:sz="4" w:space="0"/>
            </w:tcBorders>
            <w:noWrap w:val="0"/>
            <w:vAlign w:val="center"/>
          </w:tcPr>
          <w:p w14:paraId="09779EAB">
            <w:pPr>
              <w:pStyle w:val="123"/>
              <w:keepNext w:val="0"/>
              <w:keepLines w:val="0"/>
              <w:suppressLineNumbers w:val="0"/>
              <w:spacing w:before="0" w:beforeAutospacing="0" w:after="0" w:afterAutospacing="0"/>
              <w:ind w:left="0" w:right="0"/>
              <w:rPr>
                <w:rFonts w:eastAsia="宋体" w:cs="Times New Roman"/>
                <w:kern w:val="0"/>
              </w:rPr>
            </w:pPr>
          </w:p>
        </w:tc>
        <w:tc>
          <w:tcPr>
            <w:tcW w:w="2562" w:type="dxa"/>
            <w:tcBorders>
              <w:top w:val="nil"/>
              <w:left w:val="nil"/>
              <w:bottom w:val="single" w:color="auto" w:sz="4" w:space="0"/>
              <w:right w:val="single" w:color="auto" w:sz="4" w:space="0"/>
            </w:tcBorders>
            <w:noWrap w:val="0"/>
            <w:vAlign w:val="center"/>
          </w:tcPr>
          <w:p w14:paraId="7816186E">
            <w:pPr>
              <w:pStyle w:val="123"/>
              <w:keepNext w:val="0"/>
              <w:keepLines w:val="0"/>
              <w:suppressLineNumbers w:val="0"/>
              <w:spacing w:before="0" w:beforeAutospacing="0" w:after="0" w:afterAutospacing="0"/>
              <w:ind w:left="0" w:right="0"/>
              <w:rPr>
                <w:rFonts w:eastAsia="宋体" w:cs="Times New Roman"/>
                <w:kern w:val="0"/>
              </w:rPr>
            </w:pPr>
          </w:p>
        </w:tc>
      </w:tr>
      <w:tr w14:paraId="395FF528">
        <w:tblPrEx>
          <w:tblCellMar>
            <w:top w:w="0" w:type="dxa"/>
            <w:left w:w="108" w:type="dxa"/>
            <w:bottom w:w="0" w:type="dxa"/>
            <w:right w:w="108" w:type="dxa"/>
          </w:tblCellMar>
        </w:tblPrEx>
        <w:trPr>
          <w:trHeight w:val="780" w:hRule="atLeast"/>
          <w:jc w:val="center"/>
        </w:trPr>
        <w:tc>
          <w:tcPr>
            <w:tcW w:w="3688" w:type="dxa"/>
            <w:gridSpan w:val="2"/>
            <w:tcBorders>
              <w:top w:val="nil"/>
              <w:left w:val="single" w:color="auto" w:sz="4" w:space="0"/>
              <w:bottom w:val="single" w:color="auto" w:sz="4" w:space="0"/>
              <w:right w:val="single" w:color="auto" w:sz="4" w:space="0"/>
            </w:tcBorders>
            <w:noWrap w:val="0"/>
            <w:vAlign w:val="center"/>
          </w:tcPr>
          <w:p w14:paraId="6B7F5D00">
            <w:pPr>
              <w:pStyle w:val="123"/>
              <w:keepNext w:val="0"/>
              <w:keepLines w:val="0"/>
              <w:suppressLineNumbers w:val="0"/>
              <w:spacing w:before="0" w:beforeAutospacing="0" w:after="0" w:afterAutospacing="0"/>
              <w:ind w:left="0" w:right="0"/>
              <w:rPr>
                <w:rFonts w:eastAsia="宋体" w:cs="Times New Roman"/>
                <w:kern w:val="0"/>
              </w:rPr>
            </w:pPr>
            <w:r>
              <w:rPr>
                <w:rFonts w:hint="eastAsia" w:eastAsia="宋体" w:cs="Times New Roman"/>
                <w:kern w:val="0"/>
              </w:rPr>
              <w:t>投标报价</w:t>
            </w:r>
          </w:p>
        </w:tc>
        <w:tc>
          <w:tcPr>
            <w:tcW w:w="4834" w:type="dxa"/>
            <w:gridSpan w:val="2"/>
            <w:tcBorders>
              <w:top w:val="nil"/>
              <w:left w:val="nil"/>
              <w:bottom w:val="single" w:color="auto" w:sz="4" w:space="0"/>
              <w:right w:val="single" w:color="auto" w:sz="4" w:space="0"/>
            </w:tcBorders>
            <w:noWrap w:val="0"/>
            <w:vAlign w:val="center"/>
          </w:tcPr>
          <w:p w14:paraId="635A2410">
            <w:pPr>
              <w:pStyle w:val="123"/>
              <w:keepNext w:val="0"/>
              <w:keepLines w:val="0"/>
              <w:suppressLineNumbers w:val="0"/>
              <w:spacing w:before="0" w:beforeAutospacing="0" w:after="0" w:afterAutospacing="0"/>
              <w:ind w:left="0" w:right="0"/>
              <w:rPr>
                <w:rFonts w:eastAsia="宋体" w:cs="Times New Roman"/>
                <w:kern w:val="0"/>
              </w:rPr>
            </w:pPr>
          </w:p>
        </w:tc>
      </w:tr>
    </w:tbl>
    <w:p w14:paraId="793FDC8D">
      <w:pPr>
        <w:rPr>
          <w:rFonts w:hint="eastAsia"/>
        </w:rPr>
      </w:pPr>
      <w:bookmarkStart w:id="2190" w:name="_Toc519085650"/>
      <w:bookmarkStart w:id="2191" w:name="_Toc247514288"/>
      <w:bookmarkStart w:id="2192" w:name="_Toc144974864"/>
      <w:bookmarkStart w:id="2193" w:name="_Toc152042585"/>
      <w:bookmarkStart w:id="2194" w:name="_Toc247527836"/>
      <w:bookmarkStart w:id="2195" w:name="_Toc152045796"/>
    </w:p>
    <w:p w14:paraId="077E04E9">
      <w:pPr>
        <w:rPr>
          <w:rFonts w:hint="eastAsia"/>
        </w:rPr>
      </w:pPr>
    </w:p>
    <w:p w14:paraId="18469381">
      <w:pPr>
        <w:rPr>
          <w:rFonts w:hint="eastAsia"/>
        </w:rPr>
      </w:pPr>
    </w:p>
    <w:p w14:paraId="1ED03434">
      <w:pPr>
        <w:pStyle w:val="3"/>
        <w:spacing w:before="63"/>
        <w:jc w:val="center"/>
        <w:rPr>
          <w:sz w:val="28"/>
          <w:szCs w:val="28"/>
        </w:rPr>
      </w:pPr>
      <w:bookmarkStart w:id="2196" w:name="_Toc154064073"/>
      <w:bookmarkStart w:id="2197" w:name="_Toc14223"/>
      <w:bookmarkStart w:id="2198" w:name="_Toc27086"/>
      <w:bookmarkStart w:id="2199" w:name="_Toc30939"/>
      <w:bookmarkStart w:id="2200" w:name="_Toc16022"/>
      <w:r>
        <w:rPr>
          <w:rFonts w:hint="eastAsia"/>
          <w:sz w:val="28"/>
          <w:szCs w:val="28"/>
        </w:rPr>
        <w:t>十</w:t>
      </w:r>
      <w:r>
        <w:rPr>
          <w:sz w:val="28"/>
          <w:szCs w:val="28"/>
        </w:rPr>
        <w:t>、</w:t>
      </w:r>
      <w:r>
        <w:rPr>
          <w:rFonts w:hint="eastAsia"/>
          <w:sz w:val="28"/>
          <w:szCs w:val="28"/>
        </w:rPr>
        <w:t>承包人建议书</w:t>
      </w:r>
      <w:bookmarkEnd w:id="2190"/>
      <w:bookmarkEnd w:id="2191"/>
      <w:bookmarkEnd w:id="2192"/>
      <w:bookmarkEnd w:id="2193"/>
      <w:bookmarkEnd w:id="2194"/>
      <w:bookmarkEnd w:id="2195"/>
      <w:bookmarkEnd w:id="2196"/>
      <w:bookmarkEnd w:id="2197"/>
      <w:bookmarkEnd w:id="2198"/>
      <w:bookmarkEnd w:id="2199"/>
      <w:bookmarkEnd w:id="2200"/>
    </w:p>
    <w:p w14:paraId="0504FA97">
      <w:pPr>
        <w:spacing w:line="440" w:lineRule="exact"/>
        <w:rPr>
          <w:rFonts w:hint="eastAsia" w:ascii="宋体" w:hAnsi="宋体"/>
          <w:szCs w:val="21"/>
        </w:rPr>
      </w:pPr>
    </w:p>
    <w:p w14:paraId="596ED8F7">
      <w:pPr>
        <w:spacing w:line="440" w:lineRule="exact"/>
        <w:outlineLvl w:val="0"/>
        <w:rPr>
          <w:rFonts w:hint="eastAsia" w:ascii="宋体" w:hAnsi="宋体"/>
          <w:szCs w:val="21"/>
        </w:rPr>
      </w:pPr>
      <w:bookmarkStart w:id="2201" w:name="_Toc3981226"/>
      <w:bookmarkStart w:id="2202" w:name="_Toc154064074"/>
      <w:bookmarkStart w:id="2203" w:name="_Toc3980778"/>
      <w:r>
        <w:rPr>
          <w:rFonts w:hint="eastAsia" w:ascii="宋体" w:hAnsi="宋体"/>
          <w:szCs w:val="21"/>
        </w:rPr>
        <w:t>（一）图纸</w:t>
      </w:r>
      <w:bookmarkEnd w:id="2201"/>
      <w:bookmarkEnd w:id="2202"/>
      <w:bookmarkEnd w:id="2203"/>
    </w:p>
    <w:p w14:paraId="2B9509FF">
      <w:pPr>
        <w:spacing w:line="440" w:lineRule="exact"/>
        <w:outlineLvl w:val="0"/>
        <w:rPr>
          <w:rFonts w:hint="eastAsia" w:ascii="宋体" w:hAnsi="宋体"/>
          <w:szCs w:val="21"/>
        </w:rPr>
      </w:pPr>
      <w:bookmarkStart w:id="2204" w:name="_Toc3981227"/>
      <w:bookmarkStart w:id="2205" w:name="_Toc154064075"/>
      <w:bookmarkStart w:id="2206" w:name="_Toc3980779"/>
      <w:r>
        <w:rPr>
          <w:rFonts w:hint="eastAsia" w:ascii="宋体" w:hAnsi="宋体"/>
          <w:szCs w:val="21"/>
        </w:rPr>
        <w:t>（二）工程详细说明</w:t>
      </w:r>
      <w:bookmarkEnd w:id="2204"/>
      <w:bookmarkEnd w:id="2205"/>
      <w:bookmarkEnd w:id="2206"/>
    </w:p>
    <w:p w14:paraId="3223E9F7">
      <w:pPr>
        <w:spacing w:line="440" w:lineRule="exact"/>
        <w:outlineLvl w:val="0"/>
        <w:rPr>
          <w:rFonts w:hint="eastAsia" w:ascii="宋体" w:hAnsi="宋体"/>
          <w:szCs w:val="21"/>
        </w:rPr>
      </w:pPr>
      <w:bookmarkStart w:id="2207" w:name="_Toc154064076"/>
      <w:bookmarkStart w:id="2208" w:name="_Toc3980780"/>
      <w:bookmarkStart w:id="2209" w:name="_Toc3981228"/>
      <w:r>
        <w:rPr>
          <w:rFonts w:hint="eastAsia" w:ascii="宋体" w:hAnsi="宋体"/>
          <w:szCs w:val="21"/>
        </w:rPr>
        <w:t>（三）设备方案</w:t>
      </w:r>
      <w:bookmarkEnd w:id="2207"/>
      <w:bookmarkEnd w:id="2208"/>
      <w:bookmarkEnd w:id="2209"/>
    </w:p>
    <w:p w14:paraId="56296811">
      <w:pPr>
        <w:ind w:firstLine="420" w:firstLineChars="200"/>
        <w:rPr>
          <w:rFonts w:hint="eastAsia" w:ascii="宋体" w:hAnsi="宋体"/>
          <w:szCs w:val="21"/>
        </w:rPr>
      </w:pPr>
      <w:r>
        <w:rPr>
          <w:rFonts w:hint="eastAsia"/>
          <w:szCs w:val="21"/>
        </w:rPr>
        <w:t>1</w:t>
      </w:r>
      <w:r>
        <w:rPr>
          <w:rFonts w:hint="eastAsia" w:ascii="宋体" w:hAnsi="宋体"/>
          <w:szCs w:val="21"/>
        </w:rPr>
        <w:t>．生产设备。</w:t>
      </w:r>
    </w:p>
    <w:p w14:paraId="5FC17A1C">
      <w:pPr>
        <w:ind w:firstLine="420" w:firstLineChars="200"/>
        <w:rPr>
          <w:rFonts w:hint="eastAsia" w:ascii="宋体" w:hAnsi="宋体"/>
          <w:szCs w:val="21"/>
        </w:rPr>
      </w:pPr>
      <w:r>
        <w:rPr>
          <w:rFonts w:hint="eastAsia"/>
          <w:szCs w:val="21"/>
        </w:rPr>
        <w:t>2</w:t>
      </w:r>
      <w:r>
        <w:rPr>
          <w:rFonts w:hint="eastAsia" w:ascii="宋体" w:hAnsi="宋体"/>
          <w:szCs w:val="21"/>
        </w:rPr>
        <w:t>．必备的备品备件。</w:t>
      </w:r>
    </w:p>
    <w:p w14:paraId="600520D3">
      <w:pPr>
        <w:ind w:firstLine="420" w:firstLineChars="200"/>
        <w:rPr>
          <w:rFonts w:hint="eastAsia" w:ascii="宋体" w:hAnsi="宋体"/>
          <w:szCs w:val="21"/>
        </w:rPr>
      </w:pPr>
      <w:r>
        <w:rPr>
          <w:rFonts w:hint="eastAsia"/>
          <w:szCs w:val="21"/>
        </w:rPr>
        <w:t>3</w:t>
      </w:r>
      <w:r>
        <w:rPr>
          <w:rFonts w:hint="eastAsia" w:ascii="宋体" w:hAnsi="宋体"/>
          <w:szCs w:val="21"/>
        </w:rPr>
        <w:t>.备选的备品备件。</w:t>
      </w:r>
    </w:p>
    <w:p w14:paraId="0EC2B806">
      <w:pPr>
        <w:spacing w:line="440" w:lineRule="exact"/>
        <w:outlineLvl w:val="0"/>
        <w:rPr>
          <w:rFonts w:hint="eastAsia" w:ascii="宋体" w:hAnsi="宋体"/>
          <w:szCs w:val="21"/>
        </w:rPr>
      </w:pPr>
      <w:bookmarkStart w:id="2210" w:name="_Toc3981229"/>
      <w:bookmarkStart w:id="2211" w:name="_Toc3980781"/>
      <w:bookmarkStart w:id="2212" w:name="_Toc154064077"/>
      <w:r>
        <w:rPr>
          <w:rFonts w:hint="eastAsia" w:ascii="宋体" w:hAnsi="宋体"/>
          <w:szCs w:val="21"/>
        </w:rPr>
        <w:t>（四）分包方案</w:t>
      </w:r>
      <w:bookmarkEnd w:id="2210"/>
      <w:bookmarkEnd w:id="2211"/>
      <w:bookmarkEnd w:id="2212"/>
    </w:p>
    <w:p w14:paraId="5DBD904E">
      <w:pPr>
        <w:spacing w:line="440" w:lineRule="exact"/>
        <w:outlineLvl w:val="0"/>
        <w:rPr>
          <w:rFonts w:hint="eastAsia" w:ascii="宋体" w:hAnsi="宋体"/>
          <w:szCs w:val="21"/>
        </w:rPr>
      </w:pPr>
      <w:bookmarkStart w:id="2213" w:name="_Toc154064078"/>
      <w:bookmarkStart w:id="2214" w:name="_Toc3981230"/>
      <w:bookmarkStart w:id="2215" w:name="_Toc3980782"/>
      <w:r>
        <w:rPr>
          <w:rFonts w:hint="eastAsia" w:ascii="宋体" w:hAnsi="宋体"/>
          <w:szCs w:val="21"/>
        </w:rPr>
        <w:t>（五）对发包人要求错误的说明</w:t>
      </w:r>
      <w:bookmarkEnd w:id="2213"/>
      <w:bookmarkEnd w:id="2214"/>
      <w:bookmarkEnd w:id="2215"/>
    </w:p>
    <w:p w14:paraId="5A91428A">
      <w:pPr>
        <w:spacing w:line="440" w:lineRule="exact"/>
        <w:outlineLvl w:val="0"/>
        <w:rPr>
          <w:rFonts w:hint="eastAsia" w:ascii="宋体" w:hAnsi="宋体"/>
          <w:szCs w:val="21"/>
        </w:rPr>
      </w:pPr>
      <w:bookmarkStart w:id="2216" w:name="_Toc3980783"/>
      <w:bookmarkStart w:id="2217" w:name="_Toc3981231"/>
      <w:bookmarkStart w:id="2218" w:name="_Toc154064079"/>
      <w:r>
        <w:rPr>
          <w:rFonts w:hint="eastAsia" w:ascii="宋体" w:hAnsi="宋体"/>
          <w:szCs w:val="21"/>
        </w:rPr>
        <w:t>（六）其他</w:t>
      </w:r>
      <w:bookmarkEnd w:id="2216"/>
      <w:bookmarkEnd w:id="2217"/>
      <w:bookmarkEnd w:id="2218"/>
    </w:p>
    <w:p w14:paraId="0E564402">
      <w:pPr>
        <w:rPr>
          <w:rFonts w:hint="eastAsia" w:ascii="宋体" w:hAnsi="宋体"/>
          <w:szCs w:val="21"/>
        </w:rPr>
      </w:pPr>
    </w:p>
    <w:p w14:paraId="2AC809E0">
      <w:pPr>
        <w:rPr>
          <w:rFonts w:hint="eastAsia" w:ascii="宋体" w:hAnsi="宋体"/>
          <w:szCs w:val="21"/>
        </w:rPr>
      </w:pPr>
      <w:r>
        <w:rPr>
          <w:rFonts w:hint="eastAsia" w:ascii="宋体" w:hAnsi="宋体"/>
          <w:szCs w:val="21"/>
        </w:rPr>
        <w:t>说明：发包人认为承包人实施计划中的有关内容应列入承包人建议书的，应在本页载明。</w:t>
      </w:r>
    </w:p>
    <w:p w14:paraId="05B46FB4">
      <w:pPr>
        <w:ind w:firstLine="420" w:firstLineChars="200"/>
        <w:rPr>
          <w:rFonts w:hint="eastAsia"/>
          <w:szCs w:val="21"/>
        </w:rPr>
      </w:pPr>
    </w:p>
    <w:p w14:paraId="5CB732C2">
      <w:pPr>
        <w:ind w:firstLine="420" w:firstLineChars="200"/>
        <w:rPr>
          <w:rFonts w:hint="eastAsia"/>
          <w:szCs w:val="21"/>
        </w:rPr>
      </w:pPr>
    </w:p>
    <w:p w14:paraId="250AF98C">
      <w:pPr>
        <w:ind w:firstLine="420" w:firstLineChars="200"/>
        <w:rPr>
          <w:rFonts w:hint="eastAsia"/>
          <w:szCs w:val="21"/>
        </w:rPr>
      </w:pPr>
    </w:p>
    <w:p w14:paraId="737D7CE9">
      <w:pPr>
        <w:ind w:firstLine="420" w:firstLineChars="200"/>
        <w:rPr>
          <w:rFonts w:hint="eastAsia"/>
          <w:szCs w:val="21"/>
        </w:rPr>
      </w:pPr>
    </w:p>
    <w:p w14:paraId="4768CC10">
      <w:pPr>
        <w:ind w:firstLine="420" w:firstLineChars="200"/>
        <w:rPr>
          <w:rFonts w:hint="eastAsia"/>
          <w:szCs w:val="21"/>
        </w:rPr>
      </w:pPr>
    </w:p>
    <w:p w14:paraId="3D4843AA">
      <w:pPr>
        <w:ind w:firstLine="420" w:firstLineChars="200"/>
        <w:rPr>
          <w:rFonts w:hint="eastAsia"/>
          <w:szCs w:val="21"/>
        </w:rPr>
      </w:pPr>
    </w:p>
    <w:p w14:paraId="6711F597">
      <w:pPr>
        <w:ind w:firstLine="420" w:firstLineChars="200"/>
        <w:rPr>
          <w:rFonts w:hint="eastAsia"/>
          <w:szCs w:val="21"/>
        </w:rPr>
      </w:pPr>
    </w:p>
    <w:p w14:paraId="4E5874E1">
      <w:pPr>
        <w:ind w:firstLine="420" w:firstLineChars="200"/>
        <w:rPr>
          <w:rFonts w:hint="eastAsia"/>
          <w:szCs w:val="21"/>
        </w:rPr>
      </w:pPr>
    </w:p>
    <w:p w14:paraId="36E84D03">
      <w:pPr>
        <w:ind w:firstLine="420" w:firstLineChars="200"/>
        <w:rPr>
          <w:rFonts w:hint="eastAsia"/>
          <w:szCs w:val="21"/>
        </w:rPr>
      </w:pPr>
    </w:p>
    <w:p w14:paraId="3A1EDE41">
      <w:pPr>
        <w:ind w:firstLine="420" w:firstLineChars="200"/>
        <w:rPr>
          <w:rFonts w:hint="eastAsia"/>
          <w:szCs w:val="21"/>
        </w:rPr>
      </w:pPr>
    </w:p>
    <w:p w14:paraId="2BB509C5">
      <w:pPr>
        <w:ind w:firstLine="420" w:firstLineChars="200"/>
        <w:rPr>
          <w:rFonts w:hint="eastAsia"/>
          <w:szCs w:val="21"/>
        </w:rPr>
      </w:pPr>
    </w:p>
    <w:p w14:paraId="68F36A3C">
      <w:pPr>
        <w:ind w:firstLine="420" w:firstLineChars="200"/>
        <w:rPr>
          <w:rFonts w:hint="eastAsia"/>
          <w:szCs w:val="21"/>
        </w:rPr>
      </w:pPr>
    </w:p>
    <w:p w14:paraId="7AC75AEE">
      <w:pPr>
        <w:ind w:firstLine="420" w:firstLineChars="200"/>
        <w:rPr>
          <w:rFonts w:hint="eastAsia"/>
          <w:szCs w:val="21"/>
        </w:rPr>
      </w:pPr>
    </w:p>
    <w:p w14:paraId="4200B5FC">
      <w:pPr>
        <w:ind w:firstLine="420" w:firstLineChars="200"/>
        <w:rPr>
          <w:rFonts w:hint="eastAsia"/>
          <w:szCs w:val="21"/>
        </w:rPr>
      </w:pPr>
    </w:p>
    <w:p w14:paraId="79E7FB0B">
      <w:pPr>
        <w:ind w:firstLine="420" w:firstLineChars="200"/>
        <w:rPr>
          <w:rFonts w:hint="eastAsia"/>
          <w:szCs w:val="21"/>
        </w:rPr>
      </w:pPr>
    </w:p>
    <w:p w14:paraId="27B549D1">
      <w:pPr>
        <w:ind w:firstLine="420" w:firstLineChars="200"/>
        <w:rPr>
          <w:rFonts w:hint="eastAsia"/>
          <w:szCs w:val="21"/>
        </w:rPr>
      </w:pPr>
    </w:p>
    <w:p w14:paraId="1A918240">
      <w:pPr>
        <w:ind w:firstLine="420" w:firstLineChars="200"/>
        <w:rPr>
          <w:rFonts w:hint="eastAsia"/>
          <w:szCs w:val="21"/>
        </w:rPr>
      </w:pPr>
    </w:p>
    <w:p w14:paraId="71F31E19">
      <w:pPr>
        <w:ind w:firstLine="420" w:firstLineChars="200"/>
        <w:rPr>
          <w:rFonts w:hint="eastAsia"/>
          <w:szCs w:val="21"/>
        </w:rPr>
      </w:pPr>
    </w:p>
    <w:p w14:paraId="65730409">
      <w:pPr>
        <w:rPr>
          <w:rFonts w:hint="eastAsia"/>
        </w:rPr>
      </w:pPr>
    </w:p>
    <w:p w14:paraId="34EB2B5B">
      <w:pPr>
        <w:pStyle w:val="3"/>
        <w:spacing w:before="63"/>
        <w:jc w:val="center"/>
        <w:rPr>
          <w:sz w:val="28"/>
          <w:szCs w:val="28"/>
        </w:rPr>
      </w:pPr>
      <w:bookmarkStart w:id="2219" w:name="_Toc1227"/>
      <w:bookmarkStart w:id="2220" w:name="_Toc18607"/>
      <w:bookmarkStart w:id="2221" w:name="_Toc20496"/>
      <w:bookmarkStart w:id="2222" w:name="_Toc519085651"/>
      <w:bookmarkStart w:id="2223" w:name="_Toc154064080"/>
      <w:bookmarkStart w:id="2224" w:name="_Toc16091"/>
      <w:r>
        <w:rPr>
          <w:rFonts w:hint="eastAsia"/>
          <w:sz w:val="28"/>
          <w:szCs w:val="28"/>
        </w:rPr>
        <w:t>十一</w:t>
      </w:r>
      <w:r>
        <w:rPr>
          <w:sz w:val="28"/>
          <w:szCs w:val="28"/>
        </w:rPr>
        <w:t>、</w:t>
      </w:r>
      <w:r>
        <w:rPr>
          <w:rFonts w:hint="eastAsia"/>
          <w:sz w:val="28"/>
          <w:szCs w:val="28"/>
        </w:rPr>
        <w:t>承包人实施计划</w:t>
      </w:r>
      <w:bookmarkEnd w:id="2219"/>
      <w:bookmarkEnd w:id="2220"/>
      <w:bookmarkEnd w:id="2221"/>
      <w:bookmarkEnd w:id="2222"/>
      <w:bookmarkEnd w:id="2223"/>
      <w:bookmarkEnd w:id="2224"/>
    </w:p>
    <w:p w14:paraId="73197C85">
      <w:pPr>
        <w:spacing w:line="360" w:lineRule="auto"/>
        <w:rPr>
          <w:rFonts w:hint="eastAsia" w:ascii="宋体" w:hAnsi="宋体"/>
          <w:szCs w:val="21"/>
        </w:rPr>
      </w:pPr>
      <w:r>
        <w:rPr>
          <w:rFonts w:hint="eastAsia" w:ascii="宋体" w:hAnsi="宋体"/>
          <w:szCs w:val="21"/>
        </w:rPr>
        <w:t xml:space="preserve">    </w:t>
      </w:r>
    </w:p>
    <w:p w14:paraId="50894FF7">
      <w:pPr>
        <w:spacing w:line="360" w:lineRule="auto"/>
        <w:rPr>
          <w:rFonts w:hint="eastAsia" w:ascii="宋体" w:hAnsi="宋体"/>
          <w:szCs w:val="21"/>
        </w:rPr>
      </w:pPr>
      <w:r>
        <w:rPr>
          <w:rFonts w:hint="eastAsia" w:ascii="宋体" w:hAnsi="宋体"/>
          <w:szCs w:val="21"/>
        </w:rPr>
        <w:t xml:space="preserve">   一、 投标人应根据招标文件和对现场的勘察情况，采用文字并结合图表形式，参照中华人民共和国国家标准要求编制本工程的施工实施，其要点如下：</w:t>
      </w:r>
    </w:p>
    <w:p w14:paraId="60B329E1">
      <w:pPr>
        <w:outlineLvl w:val="0"/>
        <w:rPr>
          <w:rFonts w:hint="eastAsia"/>
        </w:rPr>
      </w:pPr>
      <w:bookmarkStart w:id="2225" w:name="_Toc22669"/>
      <w:bookmarkStart w:id="2226" w:name="_Toc3749"/>
      <w:bookmarkStart w:id="2227" w:name="_Toc519085652"/>
      <w:bookmarkStart w:id="2228" w:name="_Toc154064081"/>
      <w:bookmarkStart w:id="2229" w:name="_Toc3980785"/>
      <w:bookmarkStart w:id="2230" w:name="_Toc3981233"/>
      <w:r>
        <w:rPr>
          <w:rFonts w:hint="eastAsia"/>
        </w:rPr>
        <w:t>（一）概述</w:t>
      </w:r>
      <w:bookmarkEnd w:id="2225"/>
      <w:bookmarkEnd w:id="2226"/>
      <w:bookmarkEnd w:id="2227"/>
      <w:bookmarkEnd w:id="2228"/>
      <w:bookmarkEnd w:id="2229"/>
      <w:bookmarkEnd w:id="2230"/>
    </w:p>
    <w:p w14:paraId="0A284F31">
      <w:pPr>
        <w:ind w:firstLine="420" w:firstLineChars="200"/>
        <w:rPr>
          <w:rFonts w:hint="eastAsia" w:ascii="宋体" w:hAnsi="宋体"/>
        </w:rPr>
      </w:pPr>
      <w:r>
        <w:rPr>
          <w:rFonts w:hint="eastAsia"/>
        </w:rPr>
        <w:t>1</w:t>
      </w:r>
      <w:r>
        <w:rPr>
          <w:rFonts w:hint="eastAsia" w:ascii="宋体" w:hAnsi="宋体"/>
        </w:rPr>
        <w:t>. 项目简要介绍。</w:t>
      </w:r>
    </w:p>
    <w:p w14:paraId="09847129">
      <w:pPr>
        <w:ind w:firstLine="420" w:firstLineChars="200"/>
        <w:rPr>
          <w:rFonts w:hint="eastAsia" w:ascii="宋体" w:hAnsi="宋体"/>
        </w:rPr>
      </w:pPr>
      <w:r>
        <w:rPr>
          <w:rFonts w:hint="eastAsia"/>
        </w:rPr>
        <w:t>2</w:t>
      </w:r>
      <w:r>
        <w:rPr>
          <w:rFonts w:hint="eastAsia" w:ascii="宋体" w:hAnsi="宋体"/>
        </w:rPr>
        <w:t>. 项目范围。</w:t>
      </w:r>
    </w:p>
    <w:p w14:paraId="068480B1">
      <w:pPr>
        <w:ind w:firstLine="420" w:firstLineChars="200"/>
        <w:rPr>
          <w:rFonts w:hint="eastAsia" w:ascii="宋体" w:hAnsi="宋体"/>
        </w:rPr>
      </w:pPr>
      <w:r>
        <w:rPr>
          <w:rFonts w:hint="eastAsia"/>
        </w:rPr>
        <w:t>3</w:t>
      </w:r>
      <w:r>
        <w:rPr>
          <w:rFonts w:hint="eastAsia" w:ascii="宋体" w:hAnsi="宋体"/>
        </w:rPr>
        <w:t>. 项目特点。</w:t>
      </w:r>
    </w:p>
    <w:p w14:paraId="537688A9">
      <w:pPr>
        <w:outlineLvl w:val="0"/>
        <w:rPr>
          <w:rFonts w:hint="eastAsia"/>
        </w:rPr>
      </w:pPr>
      <w:bookmarkStart w:id="2231" w:name="_Toc10734"/>
      <w:bookmarkStart w:id="2232" w:name="_Toc3981234"/>
      <w:bookmarkStart w:id="2233" w:name="_Toc10156"/>
      <w:bookmarkStart w:id="2234" w:name="_Toc3980786"/>
      <w:bookmarkStart w:id="2235" w:name="_Toc154064082"/>
      <w:bookmarkStart w:id="2236" w:name="_Toc519085653"/>
      <w:r>
        <w:rPr>
          <w:rFonts w:hint="eastAsia"/>
        </w:rPr>
        <w:t>（二）总体实施方案</w:t>
      </w:r>
      <w:bookmarkEnd w:id="2231"/>
      <w:bookmarkEnd w:id="2232"/>
      <w:bookmarkEnd w:id="2233"/>
      <w:bookmarkEnd w:id="2234"/>
      <w:bookmarkEnd w:id="2235"/>
      <w:bookmarkEnd w:id="2236"/>
    </w:p>
    <w:p w14:paraId="152C09DC">
      <w:pPr>
        <w:ind w:firstLine="420" w:firstLineChars="200"/>
        <w:rPr>
          <w:rFonts w:hint="eastAsia" w:ascii="宋体" w:hAnsi="宋体"/>
        </w:rPr>
      </w:pPr>
      <w:r>
        <w:rPr>
          <w:rFonts w:hint="eastAsia"/>
        </w:rPr>
        <w:t>1</w:t>
      </w:r>
      <w:r>
        <w:rPr>
          <w:rFonts w:hint="eastAsia" w:ascii="宋体" w:hAnsi="宋体"/>
        </w:rPr>
        <w:t>. 项目目标（质量、工期、造价）。</w:t>
      </w:r>
    </w:p>
    <w:p w14:paraId="324CC38C">
      <w:pPr>
        <w:ind w:firstLine="420" w:firstLineChars="200"/>
        <w:rPr>
          <w:rFonts w:hint="eastAsia" w:ascii="宋体" w:hAnsi="宋体"/>
        </w:rPr>
      </w:pPr>
      <w:r>
        <w:rPr>
          <w:rFonts w:hint="eastAsia"/>
        </w:rPr>
        <w:t>2</w:t>
      </w:r>
      <w:r>
        <w:rPr>
          <w:rFonts w:hint="eastAsia" w:ascii="宋体" w:hAnsi="宋体"/>
        </w:rPr>
        <w:t>. 项目实施组织形式。</w:t>
      </w:r>
    </w:p>
    <w:p w14:paraId="543CD027">
      <w:pPr>
        <w:ind w:firstLine="420" w:firstLineChars="200"/>
        <w:rPr>
          <w:rFonts w:hint="eastAsia" w:ascii="宋体" w:hAnsi="宋体"/>
        </w:rPr>
      </w:pPr>
      <w:r>
        <w:rPr>
          <w:rFonts w:hint="eastAsia"/>
        </w:rPr>
        <w:t>3</w:t>
      </w:r>
      <w:r>
        <w:rPr>
          <w:rFonts w:hint="eastAsia" w:ascii="宋体" w:hAnsi="宋体"/>
        </w:rPr>
        <w:t>. 项目阶段划分。</w:t>
      </w:r>
    </w:p>
    <w:p w14:paraId="243FD158">
      <w:pPr>
        <w:ind w:firstLine="420" w:firstLineChars="200"/>
        <w:rPr>
          <w:rFonts w:hint="eastAsia" w:ascii="宋体" w:hAnsi="宋体"/>
        </w:rPr>
      </w:pPr>
      <w:r>
        <w:rPr>
          <w:rFonts w:hint="eastAsia"/>
        </w:rPr>
        <w:t>4</w:t>
      </w:r>
      <w:r>
        <w:rPr>
          <w:rFonts w:hint="eastAsia" w:ascii="宋体" w:hAnsi="宋体"/>
        </w:rPr>
        <w:t>. 项目工作分解结构。</w:t>
      </w:r>
    </w:p>
    <w:p w14:paraId="0DC5C93E">
      <w:pPr>
        <w:ind w:firstLine="420" w:firstLineChars="200"/>
        <w:rPr>
          <w:rFonts w:hint="eastAsia" w:ascii="宋体" w:hAnsi="宋体"/>
        </w:rPr>
      </w:pPr>
      <w:r>
        <w:rPr>
          <w:rFonts w:hint="eastAsia"/>
        </w:rPr>
        <w:t>5</w:t>
      </w:r>
      <w:r>
        <w:rPr>
          <w:rFonts w:hint="eastAsia" w:ascii="宋体" w:hAnsi="宋体"/>
        </w:rPr>
        <w:t>. 对项目各阶段工作及文件的要求。</w:t>
      </w:r>
    </w:p>
    <w:p w14:paraId="5419F906">
      <w:pPr>
        <w:ind w:firstLine="420" w:firstLineChars="200"/>
        <w:rPr>
          <w:rFonts w:hint="eastAsia" w:ascii="宋体" w:hAnsi="宋体"/>
        </w:rPr>
      </w:pPr>
      <w:r>
        <w:rPr>
          <w:rFonts w:hint="eastAsia"/>
        </w:rPr>
        <w:t>6</w:t>
      </w:r>
      <w:r>
        <w:rPr>
          <w:rFonts w:hint="eastAsia" w:ascii="宋体" w:hAnsi="宋体"/>
        </w:rPr>
        <w:t>. 项目分包和采购计划。</w:t>
      </w:r>
    </w:p>
    <w:p w14:paraId="5D0E4D89">
      <w:pPr>
        <w:ind w:firstLine="420" w:firstLineChars="200"/>
        <w:rPr>
          <w:rFonts w:hint="eastAsia" w:ascii="宋体" w:hAnsi="宋体"/>
        </w:rPr>
      </w:pPr>
      <w:r>
        <w:rPr>
          <w:rFonts w:hint="eastAsia"/>
        </w:rPr>
        <w:t>7</w:t>
      </w:r>
      <w:r>
        <w:rPr>
          <w:rFonts w:hint="eastAsia" w:ascii="宋体" w:hAnsi="宋体"/>
        </w:rPr>
        <w:t>. 项目沟通与协调程序。</w:t>
      </w:r>
    </w:p>
    <w:p w14:paraId="445AAFA3">
      <w:pPr>
        <w:outlineLvl w:val="0"/>
        <w:rPr>
          <w:rFonts w:hint="eastAsia"/>
        </w:rPr>
      </w:pPr>
      <w:bookmarkStart w:id="2237" w:name="_Toc3980787"/>
      <w:bookmarkStart w:id="2238" w:name="_Toc3981235"/>
      <w:bookmarkStart w:id="2239" w:name="_Toc5334"/>
      <w:bookmarkStart w:id="2240" w:name="_Toc24104"/>
      <w:bookmarkStart w:id="2241" w:name="_Toc154064083"/>
      <w:bookmarkStart w:id="2242" w:name="_Toc519085654"/>
      <w:r>
        <w:rPr>
          <w:rFonts w:hint="eastAsia"/>
        </w:rPr>
        <w:t>（三）项目实施要点</w:t>
      </w:r>
      <w:bookmarkEnd w:id="2237"/>
      <w:bookmarkEnd w:id="2238"/>
      <w:bookmarkEnd w:id="2239"/>
      <w:bookmarkEnd w:id="2240"/>
      <w:bookmarkEnd w:id="2241"/>
      <w:bookmarkEnd w:id="2242"/>
    </w:p>
    <w:p w14:paraId="456C96D9">
      <w:pPr>
        <w:ind w:firstLine="420" w:firstLineChars="200"/>
        <w:rPr>
          <w:rFonts w:hint="eastAsia" w:ascii="宋体" w:hAnsi="宋体"/>
        </w:rPr>
      </w:pPr>
      <w:r>
        <w:rPr>
          <w:rFonts w:hint="eastAsia"/>
        </w:rPr>
        <w:t>1</w:t>
      </w:r>
      <w:r>
        <w:rPr>
          <w:rFonts w:hint="eastAsia" w:ascii="宋体" w:hAnsi="宋体"/>
        </w:rPr>
        <w:t>. 勘察设计实施要点。</w:t>
      </w:r>
    </w:p>
    <w:p w14:paraId="569D8D02">
      <w:pPr>
        <w:ind w:firstLine="420" w:firstLineChars="200"/>
        <w:rPr>
          <w:rFonts w:hint="eastAsia" w:ascii="宋体" w:hAnsi="宋体"/>
        </w:rPr>
      </w:pPr>
      <w:r>
        <w:rPr>
          <w:rFonts w:hint="eastAsia"/>
        </w:rPr>
        <w:t>2</w:t>
      </w:r>
      <w:r>
        <w:rPr>
          <w:rFonts w:hint="eastAsia" w:ascii="宋体" w:hAnsi="宋体"/>
        </w:rPr>
        <w:t>. 采购实施要点。</w:t>
      </w:r>
    </w:p>
    <w:p w14:paraId="56694017">
      <w:pPr>
        <w:ind w:firstLine="420" w:firstLineChars="200"/>
        <w:rPr>
          <w:rFonts w:hint="eastAsia" w:ascii="宋体" w:hAnsi="宋体"/>
        </w:rPr>
      </w:pPr>
      <w:r>
        <w:rPr>
          <w:rFonts w:hint="eastAsia"/>
        </w:rPr>
        <w:t>3</w:t>
      </w:r>
      <w:r>
        <w:rPr>
          <w:rFonts w:hint="eastAsia" w:ascii="宋体" w:hAnsi="宋体"/>
        </w:rPr>
        <w:t>. 施工实施要点。</w:t>
      </w:r>
    </w:p>
    <w:p w14:paraId="46700521">
      <w:pPr>
        <w:ind w:firstLine="420" w:firstLineChars="200"/>
        <w:rPr>
          <w:rFonts w:hint="eastAsia" w:ascii="宋体" w:hAnsi="宋体"/>
        </w:rPr>
      </w:pPr>
      <w:r>
        <w:rPr>
          <w:rFonts w:hint="eastAsia"/>
        </w:rPr>
        <w:t>4</w:t>
      </w:r>
      <w:r>
        <w:rPr>
          <w:rFonts w:hint="eastAsia" w:ascii="宋体" w:hAnsi="宋体"/>
        </w:rPr>
        <w:t>. 试运行实施要点。</w:t>
      </w:r>
    </w:p>
    <w:p w14:paraId="3FBB8FE3">
      <w:pPr>
        <w:outlineLvl w:val="0"/>
        <w:rPr>
          <w:rFonts w:hint="eastAsia"/>
        </w:rPr>
      </w:pPr>
      <w:bookmarkStart w:id="2243" w:name="_Toc154064084"/>
      <w:bookmarkStart w:id="2244" w:name="_Toc519085655"/>
      <w:bookmarkStart w:id="2245" w:name="_Toc5079"/>
      <w:bookmarkStart w:id="2246" w:name="_Toc3981236"/>
      <w:bookmarkStart w:id="2247" w:name="_Toc28745"/>
      <w:bookmarkStart w:id="2248" w:name="_Toc3980788"/>
      <w:r>
        <w:rPr>
          <w:rFonts w:hint="eastAsia"/>
        </w:rPr>
        <w:t>（四）项目管理要点</w:t>
      </w:r>
      <w:bookmarkEnd w:id="2243"/>
      <w:bookmarkEnd w:id="2244"/>
      <w:bookmarkEnd w:id="2245"/>
      <w:bookmarkEnd w:id="2246"/>
      <w:bookmarkEnd w:id="2247"/>
      <w:bookmarkEnd w:id="2248"/>
    </w:p>
    <w:p w14:paraId="6ECCAB94">
      <w:pPr>
        <w:ind w:firstLine="420" w:firstLineChars="200"/>
        <w:rPr>
          <w:rFonts w:hint="eastAsia" w:ascii="宋体" w:hAnsi="宋体"/>
        </w:rPr>
      </w:pPr>
      <w:r>
        <w:rPr>
          <w:rFonts w:hint="eastAsia"/>
        </w:rPr>
        <w:t>1</w:t>
      </w:r>
      <w:r>
        <w:rPr>
          <w:rFonts w:hint="eastAsia" w:ascii="宋体" w:hAnsi="宋体"/>
        </w:rPr>
        <w:t>. 合同管理要点。</w:t>
      </w:r>
    </w:p>
    <w:p w14:paraId="5995A864">
      <w:pPr>
        <w:ind w:firstLine="420" w:firstLineChars="200"/>
        <w:rPr>
          <w:rFonts w:hint="eastAsia" w:ascii="宋体" w:hAnsi="宋体"/>
        </w:rPr>
      </w:pPr>
      <w:r>
        <w:rPr>
          <w:rFonts w:hint="eastAsia"/>
        </w:rPr>
        <w:t>2</w:t>
      </w:r>
      <w:r>
        <w:rPr>
          <w:rFonts w:hint="eastAsia" w:ascii="宋体" w:hAnsi="宋体"/>
        </w:rPr>
        <w:t>. 资源管理要点。</w:t>
      </w:r>
    </w:p>
    <w:p w14:paraId="03AA9C81">
      <w:pPr>
        <w:ind w:firstLine="420" w:firstLineChars="200"/>
        <w:rPr>
          <w:rFonts w:hint="eastAsia" w:ascii="宋体" w:hAnsi="宋体"/>
        </w:rPr>
      </w:pPr>
      <w:r>
        <w:rPr>
          <w:rFonts w:hint="eastAsia"/>
        </w:rPr>
        <w:t>3</w:t>
      </w:r>
      <w:r>
        <w:rPr>
          <w:rFonts w:hint="eastAsia" w:ascii="宋体" w:hAnsi="宋体"/>
        </w:rPr>
        <w:t>. 质量控制要点。</w:t>
      </w:r>
    </w:p>
    <w:p w14:paraId="4666E28A">
      <w:pPr>
        <w:ind w:firstLine="420" w:firstLineChars="200"/>
        <w:rPr>
          <w:rFonts w:hint="eastAsia" w:ascii="宋体" w:hAnsi="宋体"/>
        </w:rPr>
      </w:pPr>
      <w:r>
        <w:rPr>
          <w:rFonts w:hint="eastAsia"/>
        </w:rPr>
        <w:t>4</w:t>
      </w:r>
      <w:r>
        <w:rPr>
          <w:rFonts w:hint="eastAsia" w:ascii="宋体" w:hAnsi="宋体"/>
        </w:rPr>
        <w:t>. 进度控制要点。</w:t>
      </w:r>
    </w:p>
    <w:p w14:paraId="2BF55220">
      <w:pPr>
        <w:ind w:firstLine="420" w:firstLineChars="200"/>
        <w:rPr>
          <w:rFonts w:hint="eastAsia" w:ascii="宋体" w:hAnsi="宋体"/>
        </w:rPr>
      </w:pPr>
      <w:r>
        <w:rPr>
          <w:rFonts w:hint="eastAsia"/>
        </w:rPr>
        <w:t>5</w:t>
      </w:r>
      <w:r>
        <w:rPr>
          <w:rFonts w:hint="eastAsia" w:ascii="宋体" w:hAnsi="宋体"/>
        </w:rPr>
        <w:t>. 费用估算及控制要点。</w:t>
      </w:r>
    </w:p>
    <w:p w14:paraId="6C42B1F9">
      <w:pPr>
        <w:ind w:firstLine="420" w:firstLineChars="200"/>
        <w:rPr>
          <w:rFonts w:hint="eastAsia" w:ascii="宋体" w:hAnsi="宋体"/>
        </w:rPr>
      </w:pPr>
      <w:r>
        <w:rPr>
          <w:rFonts w:hint="eastAsia"/>
        </w:rPr>
        <w:t>6</w:t>
      </w:r>
      <w:r>
        <w:rPr>
          <w:rFonts w:hint="eastAsia" w:ascii="宋体" w:hAnsi="宋体"/>
        </w:rPr>
        <w:t>. 安全管理要点。</w:t>
      </w:r>
    </w:p>
    <w:p w14:paraId="291005C5">
      <w:pPr>
        <w:ind w:firstLine="420" w:firstLineChars="200"/>
        <w:rPr>
          <w:rFonts w:hint="eastAsia" w:ascii="宋体" w:hAnsi="宋体"/>
        </w:rPr>
      </w:pPr>
      <w:r>
        <w:rPr>
          <w:rFonts w:hint="eastAsia"/>
        </w:rPr>
        <w:t>7</w:t>
      </w:r>
      <w:r>
        <w:rPr>
          <w:rFonts w:hint="eastAsia" w:ascii="宋体" w:hAnsi="宋体"/>
        </w:rPr>
        <w:t>. 职业健康管理要点。</w:t>
      </w:r>
    </w:p>
    <w:p w14:paraId="027A6554">
      <w:pPr>
        <w:ind w:firstLine="420" w:firstLineChars="200"/>
        <w:rPr>
          <w:rFonts w:hint="eastAsia" w:ascii="宋体" w:hAnsi="宋体"/>
        </w:rPr>
      </w:pPr>
      <w:r>
        <w:rPr>
          <w:rFonts w:hint="eastAsia"/>
        </w:rPr>
        <w:t>8</w:t>
      </w:r>
      <w:r>
        <w:rPr>
          <w:rFonts w:hint="eastAsia" w:ascii="宋体" w:hAnsi="宋体"/>
        </w:rPr>
        <w:t>．环境管理要点。</w:t>
      </w:r>
    </w:p>
    <w:p w14:paraId="36872F95">
      <w:pPr>
        <w:ind w:firstLine="420" w:firstLineChars="200"/>
        <w:rPr>
          <w:rFonts w:hint="eastAsia" w:ascii="宋体" w:hAnsi="宋体"/>
        </w:rPr>
      </w:pPr>
      <w:r>
        <w:rPr>
          <w:rFonts w:hint="eastAsia"/>
        </w:rPr>
        <w:t>9</w:t>
      </w:r>
      <w:r>
        <w:rPr>
          <w:rFonts w:hint="eastAsia" w:ascii="宋体" w:hAnsi="宋体"/>
        </w:rPr>
        <w:t>. 沟通和协调管理要点。</w:t>
      </w:r>
    </w:p>
    <w:p w14:paraId="6C941A4E">
      <w:pPr>
        <w:ind w:firstLine="420" w:firstLineChars="200"/>
        <w:rPr>
          <w:rFonts w:hint="eastAsia" w:ascii="宋体" w:hAnsi="宋体"/>
        </w:rPr>
      </w:pPr>
      <w:r>
        <w:rPr>
          <w:rFonts w:hint="eastAsia"/>
        </w:rPr>
        <w:t>10</w:t>
      </w:r>
      <w:r>
        <w:rPr>
          <w:rFonts w:hint="eastAsia" w:ascii="宋体" w:hAnsi="宋体"/>
        </w:rPr>
        <w:t>. 财务管理要点。</w:t>
      </w:r>
    </w:p>
    <w:p w14:paraId="221AFC52">
      <w:pPr>
        <w:ind w:firstLine="420" w:firstLineChars="200"/>
        <w:rPr>
          <w:rFonts w:hint="eastAsia" w:ascii="宋体" w:hAnsi="宋体"/>
        </w:rPr>
      </w:pPr>
      <w:r>
        <w:rPr>
          <w:rFonts w:hint="eastAsia"/>
        </w:rPr>
        <w:t>11</w:t>
      </w:r>
      <w:r>
        <w:rPr>
          <w:rFonts w:hint="eastAsia" w:ascii="宋体" w:hAnsi="宋体"/>
        </w:rPr>
        <w:t>. 风险管理要点。</w:t>
      </w:r>
    </w:p>
    <w:p w14:paraId="00FEB965">
      <w:pPr>
        <w:ind w:firstLine="420" w:firstLineChars="200"/>
        <w:rPr>
          <w:rFonts w:hint="eastAsia" w:ascii="宋体" w:hAnsi="宋体"/>
        </w:rPr>
      </w:pPr>
      <w:r>
        <w:rPr>
          <w:rFonts w:hint="eastAsia"/>
        </w:rPr>
        <w:t>12</w:t>
      </w:r>
      <w:r>
        <w:rPr>
          <w:rFonts w:hint="eastAsia" w:ascii="宋体" w:hAnsi="宋体"/>
        </w:rPr>
        <w:t>. 文件及信息管理要点。</w:t>
      </w:r>
    </w:p>
    <w:p w14:paraId="56CFF6F1">
      <w:pPr>
        <w:ind w:firstLine="420" w:firstLineChars="200"/>
        <w:rPr>
          <w:rFonts w:hint="eastAsia" w:ascii="宋体" w:hAnsi="宋体"/>
        </w:rPr>
      </w:pPr>
      <w:r>
        <w:rPr>
          <w:rFonts w:hint="eastAsia"/>
        </w:rPr>
        <w:t>13</w:t>
      </w:r>
      <w:r>
        <w:rPr>
          <w:rFonts w:hint="eastAsia" w:ascii="宋体" w:hAnsi="宋体"/>
        </w:rPr>
        <w:t>. 报告制度。</w:t>
      </w:r>
    </w:p>
    <w:p w14:paraId="37AAC49B">
      <w:pPr>
        <w:spacing w:line="420" w:lineRule="exact"/>
        <w:ind w:firstLine="420" w:firstLineChars="200"/>
        <w:rPr>
          <w:rFonts w:ascii="宋体" w:hAnsi="宋体"/>
          <w:szCs w:val="21"/>
        </w:rPr>
      </w:pPr>
      <w:r>
        <w:rPr>
          <w:rFonts w:hint="eastAsia" w:ascii="宋体" w:hAnsi="宋体"/>
          <w:szCs w:val="21"/>
        </w:rPr>
        <w:t>二．实施计划除采用文字表述外可附下列图表，图表及格式要求附后。下述表格应按照章节内容，严格按给定的格式附在相应的章节中。</w:t>
      </w:r>
    </w:p>
    <w:p w14:paraId="31D0A664">
      <w:pPr>
        <w:spacing w:line="420" w:lineRule="exact"/>
        <w:ind w:firstLine="630" w:firstLineChars="300"/>
        <w:rPr>
          <w:rFonts w:hint="eastAsia" w:ascii="宋体" w:hAnsi="宋体"/>
          <w:szCs w:val="21"/>
        </w:rPr>
      </w:pPr>
      <w:r>
        <w:rPr>
          <w:rFonts w:hint="eastAsia" w:ascii="宋体" w:hAnsi="宋体"/>
          <w:szCs w:val="21"/>
        </w:rPr>
        <w:t>附表一  拟投入本项目的主要设备表</w:t>
      </w:r>
    </w:p>
    <w:p w14:paraId="5E638B43">
      <w:pPr>
        <w:spacing w:line="420" w:lineRule="exact"/>
        <w:ind w:firstLine="630" w:firstLineChars="300"/>
        <w:rPr>
          <w:rFonts w:hint="eastAsia" w:ascii="宋体" w:hAnsi="宋体"/>
          <w:szCs w:val="21"/>
        </w:rPr>
      </w:pPr>
      <w:r>
        <w:rPr>
          <w:rFonts w:hint="eastAsia" w:ascii="宋体" w:hAnsi="宋体"/>
          <w:szCs w:val="21"/>
        </w:rPr>
        <w:t>附表二  拟配备本工程的试验和检测仪器设备表</w:t>
      </w:r>
    </w:p>
    <w:p w14:paraId="48AA7F35">
      <w:pPr>
        <w:spacing w:line="420" w:lineRule="exact"/>
        <w:ind w:firstLine="630" w:firstLineChars="300"/>
        <w:rPr>
          <w:rFonts w:hint="eastAsia" w:ascii="宋体" w:hAnsi="宋体"/>
          <w:szCs w:val="21"/>
        </w:rPr>
      </w:pPr>
      <w:r>
        <w:rPr>
          <w:rFonts w:hint="eastAsia" w:ascii="宋体" w:hAnsi="宋体"/>
          <w:szCs w:val="21"/>
        </w:rPr>
        <w:t>附表三  劳动力计划表</w:t>
      </w:r>
    </w:p>
    <w:p w14:paraId="5C5C805A">
      <w:pPr>
        <w:spacing w:line="420" w:lineRule="exact"/>
        <w:ind w:firstLine="630" w:firstLineChars="300"/>
        <w:rPr>
          <w:rFonts w:hint="eastAsia" w:ascii="宋体" w:hAnsi="宋体"/>
          <w:szCs w:val="21"/>
        </w:rPr>
      </w:pPr>
      <w:r>
        <w:rPr>
          <w:rFonts w:hint="eastAsia" w:ascii="宋体" w:hAnsi="宋体"/>
          <w:szCs w:val="21"/>
        </w:rPr>
        <w:t>附表四  计划开、竣工日期和施工进度网络图</w:t>
      </w:r>
    </w:p>
    <w:p w14:paraId="7D46C7B4">
      <w:pPr>
        <w:spacing w:line="420" w:lineRule="exact"/>
        <w:ind w:firstLine="630" w:firstLineChars="300"/>
        <w:rPr>
          <w:rFonts w:hint="eastAsia" w:ascii="宋体" w:hAnsi="宋体"/>
          <w:szCs w:val="21"/>
        </w:rPr>
      </w:pPr>
      <w:r>
        <w:rPr>
          <w:rFonts w:hint="eastAsia" w:ascii="宋体" w:hAnsi="宋体"/>
          <w:szCs w:val="21"/>
        </w:rPr>
        <w:t>附表五  施工总平面图</w:t>
      </w:r>
    </w:p>
    <w:p w14:paraId="36B9B591">
      <w:pPr>
        <w:spacing w:line="420" w:lineRule="exact"/>
        <w:ind w:firstLine="630" w:firstLineChars="300"/>
        <w:rPr>
          <w:rFonts w:hint="eastAsia" w:ascii="宋体" w:hAnsi="宋体"/>
          <w:szCs w:val="21"/>
        </w:rPr>
      </w:pPr>
      <w:r>
        <w:rPr>
          <w:rFonts w:hint="eastAsia" w:ascii="宋体" w:hAnsi="宋体"/>
          <w:szCs w:val="21"/>
        </w:rPr>
        <w:t>附表六  临时用地表</w:t>
      </w:r>
    </w:p>
    <w:p w14:paraId="5222CFD4">
      <w:pPr>
        <w:ind w:firstLine="420" w:firstLineChars="200"/>
        <w:rPr>
          <w:rFonts w:hint="eastAsia" w:ascii="宋体" w:hAnsi="宋体"/>
        </w:rPr>
      </w:pPr>
    </w:p>
    <w:p w14:paraId="28662E7D">
      <w:pPr>
        <w:rPr>
          <w:rFonts w:hint="eastAsia" w:ascii="宋体" w:hAnsi="宋体"/>
        </w:rPr>
      </w:pPr>
    </w:p>
    <w:p w14:paraId="14DC9FDD">
      <w:pPr>
        <w:rPr>
          <w:rFonts w:hint="eastAsia" w:ascii="宋体" w:hAnsi="宋体"/>
        </w:rPr>
      </w:pPr>
      <w:r>
        <w:rPr>
          <w:rFonts w:hint="eastAsia" w:ascii="宋体" w:hAnsi="宋体"/>
        </w:rPr>
        <w:t>说明：发包人认为上述内容应列入承包人建议书的，应在“投标文件格式”中“承包人建议书”中载明。</w:t>
      </w:r>
    </w:p>
    <w:p w14:paraId="227313F4">
      <w:pPr>
        <w:rPr>
          <w:rFonts w:hint="eastAsia" w:ascii="宋体" w:hAnsi="宋体"/>
        </w:rPr>
      </w:pPr>
    </w:p>
    <w:p w14:paraId="7CF3062D">
      <w:pPr>
        <w:rPr>
          <w:rFonts w:hint="eastAsia" w:ascii="宋体" w:hAnsi="宋体"/>
        </w:rPr>
      </w:pPr>
    </w:p>
    <w:p w14:paraId="2D961609">
      <w:pPr>
        <w:rPr>
          <w:rFonts w:hint="eastAsia" w:ascii="宋体" w:hAnsi="宋体"/>
        </w:rPr>
      </w:pPr>
    </w:p>
    <w:p w14:paraId="38E67813">
      <w:pPr>
        <w:rPr>
          <w:rFonts w:hint="eastAsia" w:ascii="宋体" w:hAnsi="宋体"/>
        </w:rPr>
      </w:pPr>
    </w:p>
    <w:p w14:paraId="4FD118AC">
      <w:pPr>
        <w:rPr>
          <w:rFonts w:hint="eastAsia" w:ascii="宋体" w:hAnsi="宋体"/>
        </w:rPr>
      </w:pPr>
    </w:p>
    <w:p w14:paraId="6C187679">
      <w:pPr>
        <w:rPr>
          <w:rFonts w:hint="eastAsia" w:ascii="宋体" w:hAnsi="宋体"/>
        </w:rPr>
      </w:pPr>
    </w:p>
    <w:p w14:paraId="3495B9DC">
      <w:pPr>
        <w:rPr>
          <w:rFonts w:hint="eastAsia" w:ascii="宋体" w:hAnsi="宋体"/>
        </w:rPr>
      </w:pPr>
    </w:p>
    <w:p w14:paraId="2CF71E4C">
      <w:pPr>
        <w:rPr>
          <w:rFonts w:hint="eastAsia" w:ascii="宋体" w:hAnsi="宋体"/>
        </w:rPr>
      </w:pPr>
    </w:p>
    <w:p w14:paraId="18E90655">
      <w:pPr>
        <w:rPr>
          <w:rFonts w:hint="eastAsia" w:ascii="宋体" w:hAnsi="宋体"/>
        </w:rPr>
      </w:pPr>
    </w:p>
    <w:p w14:paraId="6D7E7EC4">
      <w:pPr>
        <w:rPr>
          <w:rFonts w:hint="eastAsia" w:ascii="宋体" w:hAnsi="宋体"/>
        </w:rPr>
      </w:pPr>
    </w:p>
    <w:p w14:paraId="66DA5160">
      <w:pPr>
        <w:rPr>
          <w:rFonts w:hint="eastAsia" w:ascii="宋体" w:hAnsi="宋体"/>
        </w:rPr>
      </w:pPr>
    </w:p>
    <w:p w14:paraId="62D733B8">
      <w:pPr>
        <w:rPr>
          <w:rFonts w:hint="eastAsia" w:ascii="宋体" w:hAnsi="宋体"/>
        </w:rPr>
      </w:pPr>
    </w:p>
    <w:p w14:paraId="2081EEE4">
      <w:pPr>
        <w:rPr>
          <w:rFonts w:hint="eastAsia" w:ascii="宋体" w:hAnsi="宋体"/>
        </w:rPr>
      </w:pPr>
    </w:p>
    <w:p w14:paraId="3FE91BFD">
      <w:pPr>
        <w:rPr>
          <w:rFonts w:hint="eastAsia" w:ascii="宋体" w:hAnsi="宋体"/>
        </w:rPr>
      </w:pPr>
    </w:p>
    <w:p w14:paraId="1A2AB945">
      <w:pPr>
        <w:rPr>
          <w:rFonts w:hint="eastAsia" w:ascii="宋体" w:hAnsi="宋体"/>
        </w:rPr>
      </w:pPr>
    </w:p>
    <w:p w14:paraId="7DAC6F1B">
      <w:pPr>
        <w:rPr>
          <w:rFonts w:hint="eastAsia" w:ascii="宋体" w:hAnsi="宋体"/>
        </w:rPr>
      </w:pPr>
    </w:p>
    <w:p w14:paraId="5012DE42">
      <w:pPr>
        <w:rPr>
          <w:rFonts w:hint="eastAsia" w:ascii="宋体" w:hAnsi="宋体"/>
        </w:rPr>
      </w:pPr>
    </w:p>
    <w:p w14:paraId="6B36F048">
      <w:pPr>
        <w:rPr>
          <w:rFonts w:hint="eastAsia" w:ascii="宋体" w:hAnsi="宋体"/>
        </w:rPr>
      </w:pPr>
    </w:p>
    <w:p w14:paraId="69663D21">
      <w:pPr>
        <w:rPr>
          <w:rFonts w:hint="eastAsia" w:ascii="宋体" w:hAnsi="宋体"/>
        </w:rPr>
      </w:pPr>
    </w:p>
    <w:p w14:paraId="3A292B4B">
      <w:pPr>
        <w:rPr>
          <w:rFonts w:hint="eastAsia" w:ascii="宋体" w:hAnsi="宋体"/>
        </w:rPr>
      </w:pPr>
    </w:p>
    <w:p w14:paraId="5CB5705D">
      <w:pPr>
        <w:rPr>
          <w:rFonts w:hint="eastAsia" w:ascii="宋体" w:hAnsi="宋体"/>
        </w:rPr>
      </w:pPr>
    </w:p>
    <w:p w14:paraId="07EC2DA7">
      <w:pPr>
        <w:rPr>
          <w:rFonts w:hint="eastAsia"/>
          <w:szCs w:val="21"/>
        </w:rPr>
      </w:pPr>
      <w:bookmarkStart w:id="2249" w:name="_Toc168475924"/>
      <w:bookmarkStart w:id="2250" w:name="_Toc456173551"/>
      <w:bookmarkStart w:id="2251" w:name="_Toc168476327"/>
      <w:bookmarkStart w:id="2252" w:name="_Toc519085656"/>
      <w:bookmarkStart w:id="2253" w:name="_Toc221952073"/>
      <w:bookmarkStart w:id="2254" w:name="_Toc144974865"/>
      <w:r>
        <w:t>附表一：拟投入本</w:t>
      </w:r>
      <w:r>
        <w:rPr>
          <w:rFonts w:hint="eastAsia"/>
        </w:rPr>
        <w:t>项目</w:t>
      </w:r>
      <w:r>
        <w:t>的主要设备表</w:t>
      </w:r>
      <w:bookmarkEnd w:id="2249"/>
      <w:bookmarkEnd w:id="2250"/>
      <w:bookmarkEnd w:id="2251"/>
      <w:bookmarkEnd w:id="2252"/>
      <w:bookmarkEnd w:id="2253"/>
      <w:bookmarkEnd w:id="2254"/>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83"/>
        <w:gridCol w:w="829"/>
        <w:gridCol w:w="1078"/>
        <w:gridCol w:w="732"/>
        <w:gridCol w:w="804"/>
        <w:gridCol w:w="1320"/>
        <w:gridCol w:w="953"/>
        <w:gridCol w:w="1149"/>
        <w:gridCol w:w="753"/>
      </w:tblGrid>
      <w:tr w14:paraId="632E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43D75B2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55" w:name="_Toc221952074"/>
            <w:r>
              <w:rPr>
                <w:rFonts w:ascii="Calibri" w:hAnsi="Calibri" w:eastAsia="宋体" w:cs="Times New Roman"/>
              </w:rPr>
              <w:t>序号</w:t>
            </w:r>
            <w:bookmarkEnd w:id="2255"/>
          </w:p>
        </w:tc>
        <w:tc>
          <w:tcPr>
            <w:tcW w:w="1183" w:type="dxa"/>
            <w:noWrap w:val="0"/>
            <w:vAlign w:val="center"/>
          </w:tcPr>
          <w:p w14:paraId="6FBEC3D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56" w:name="_Toc221952075"/>
            <w:r>
              <w:rPr>
                <w:rFonts w:ascii="Calibri" w:hAnsi="Calibri" w:eastAsia="宋体" w:cs="Times New Roman"/>
              </w:rPr>
              <w:t>设备名称</w:t>
            </w:r>
            <w:bookmarkEnd w:id="2256"/>
          </w:p>
        </w:tc>
        <w:tc>
          <w:tcPr>
            <w:tcW w:w="829" w:type="dxa"/>
            <w:noWrap w:val="0"/>
            <w:vAlign w:val="center"/>
          </w:tcPr>
          <w:p w14:paraId="4DF8BB9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57" w:name="_Toc221952076"/>
            <w:r>
              <w:rPr>
                <w:rFonts w:ascii="Calibri" w:hAnsi="Calibri" w:eastAsia="宋体" w:cs="Times New Roman"/>
              </w:rPr>
              <w:t>型号</w:t>
            </w:r>
            <w:bookmarkEnd w:id="2257"/>
          </w:p>
          <w:p w14:paraId="5515CE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58" w:name="_Toc221952077"/>
            <w:r>
              <w:rPr>
                <w:rFonts w:ascii="Calibri" w:hAnsi="Calibri" w:eastAsia="宋体" w:cs="Times New Roman"/>
              </w:rPr>
              <w:t>规格</w:t>
            </w:r>
            <w:bookmarkEnd w:id="2258"/>
          </w:p>
        </w:tc>
        <w:tc>
          <w:tcPr>
            <w:tcW w:w="1078" w:type="dxa"/>
            <w:noWrap w:val="0"/>
            <w:vAlign w:val="center"/>
          </w:tcPr>
          <w:p w14:paraId="437F321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59" w:name="_Toc221952078"/>
            <w:r>
              <w:rPr>
                <w:rFonts w:ascii="Calibri" w:hAnsi="Calibri" w:eastAsia="宋体" w:cs="Times New Roman"/>
              </w:rPr>
              <w:t>数量</w:t>
            </w:r>
            <w:bookmarkEnd w:id="2259"/>
          </w:p>
        </w:tc>
        <w:tc>
          <w:tcPr>
            <w:tcW w:w="732" w:type="dxa"/>
            <w:noWrap w:val="0"/>
            <w:vAlign w:val="center"/>
          </w:tcPr>
          <w:p w14:paraId="6B4C04F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0" w:name="_Toc221952079"/>
            <w:r>
              <w:rPr>
                <w:rFonts w:ascii="Calibri" w:hAnsi="Calibri" w:eastAsia="宋体" w:cs="Times New Roman"/>
              </w:rPr>
              <w:t>国别</w:t>
            </w:r>
            <w:bookmarkEnd w:id="2260"/>
          </w:p>
          <w:p w14:paraId="2B21C47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1" w:name="_Toc221952080"/>
            <w:r>
              <w:rPr>
                <w:rFonts w:ascii="Calibri" w:hAnsi="Calibri" w:eastAsia="宋体" w:cs="Times New Roman"/>
              </w:rPr>
              <w:t>产地</w:t>
            </w:r>
            <w:bookmarkEnd w:id="2261"/>
          </w:p>
        </w:tc>
        <w:tc>
          <w:tcPr>
            <w:tcW w:w="804" w:type="dxa"/>
            <w:noWrap w:val="0"/>
            <w:vAlign w:val="center"/>
          </w:tcPr>
          <w:p w14:paraId="7F13D28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2" w:name="_Toc221952081"/>
            <w:r>
              <w:rPr>
                <w:rFonts w:ascii="Calibri" w:hAnsi="Calibri" w:eastAsia="宋体" w:cs="Times New Roman"/>
              </w:rPr>
              <w:t>制造</w:t>
            </w:r>
            <w:bookmarkEnd w:id="2262"/>
          </w:p>
          <w:p w14:paraId="279D11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3" w:name="_Toc221952082"/>
            <w:r>
              <w:rPr>
                <w:rFonts w:ascii="Calibri" w:hAnsi="Calibri" w:eastAsia="宋体" w:cs="Times New Roman"/>
              </w:rPr>
              <w:t>年份</w:t>
            </w:r>
            <w:bookmarkEnd w:id="2263"/>
          </w:p>
        </w:tc>
        <w:tc>
          <w:tcPr>
            <w:tcW w:w="1320" w:type="dxa"/>
            <w:noWrap w:val="0"/>
            <w:vAlign w:val="center"/>
          </w:tcPr>
          <w:p w14:paraId="29BDDA0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4" w:name="_Toc221952083"/>
            <w:r>
              <w:rPr>
                <w:rFonts w:ascii="Calibri" w:hAnsi="Calibri" w:eastAsia="宋体" w:cs="Times New Roman"/>
              </w:rPr>
              <w:t>额定功率（</w:t>
            </w:r>
            <w:r>
              <w:rPr>
                <w:rFonts w:hint="eastAsia" w:ascii="Calibri" w:hAnsi="Calibri" w:eastAsia="宋体" w:cs="Times New Roman"/>
              </w:rPr>
              <w:t>K</w:t>
            </w:r>
            <w:r>
              <w:rPr>
                <w:rFonts w:ascii="Calibri" w:hAnsi="Calibri" w:eastAsia="宋体" w:cs="Times New Roman"/>
              </w:rPr>
              <w:t>W）</w:t>
            </w:r>
            <w:bookmarkEnd w:id="2264"/>
          </w:p>
        </w:tc>
        <w:tc>
          <w:tcPr>
            <w:tcW w:w="953" w:type="dxa"/>
            <w:noWrap w:val="0"/>
            <w:vAlign w:val="center"/>
          </w:tcPr>
          <w:p w14:paraId="0A754C7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5" w:name="_Toc221952084"/>
            <w:r>
              <w:rPr>
                <w:rFonts w:ascii="Calibri" w:hAnsi="Calibri" w:eastAsia="宋体" w:cs="Times New Roman"/>
              </w:rPr>
              <w:t>生产</w:t>
            </w:r>
            <w:bookmarkEnd w:id="2265"/>
          </w:p>
          <w:p w14:paraId="0B4C6B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6" w:name="_Toc221952085"/>
            <w:r>
              <w:rPr>
                <w:rFonts w:ascii="Calibri" w:hAnsi="Calibri" w:eastAsia="宋体" w:cs="Times New Roman"/>
              </w:rPr>
              <w:t>能力</w:t>
            </w:r>
            <w:bookmarkEnd w:id="2266"/>
          </w:p>
        </w:tc>
        <w:tc>
          <w:tcPr>
            <w:tcW w:w="1149" w:type="dxa"/>
            <w:noWrap w:val="0"/>
            <w:vAlign w:val="center"/>
          </w:tcPr>
          <w:p w14:paraId="24C3B502">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rPr>
            </w:pPr>
            <w:bookmarkStart w:id="2267" w:name="_Toc221952086"/>
            <w:r>
              <w:rPr>
                <w:rFonts w:ascii="Calibri" w:hAnsi="Calibri" w:eastAsia="宋体" w:cs="Times New Roman"/>
              </w:rPr>
              <w:t>用于施工</w:t>
            </w:r>
          </w:p>
          <w:p w14:paraId="5A47CC8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r>
              <w:rPr>
                <w:rFonts w:ascii="Calibri" w:hAnsi="Calibri" w:eastAsia="宋体" w:cs="Times New Roman"/>
              </w:rPr>
              <w:t>部位</w:t>
            </w:r>
            <w:bookmarkEnd w:id="2267"/>
          </w:p>
        </w:tc>
        <w:tc>
          <w:tcPr>
            <w:tcW w:w="753" w:type="dxa"/>
            <w:noWrap w:val="0"/>
            <w:vAlign w:val="center"/>
          </w:tcPr>
          <w:p w14:paraId="4155B9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68" w:name="_Toc221952087"/>
            <w:r>
              <w:rPr>
                <w:rFonts w:ascii="Calibri" w:hAnsi="Calibri" w:eastAsia="宋体" w:cs="Times New Roman"/>
              </w:rPr>
              <w:t>备注</w:t>
            </w:r>
            <w:bookmarkEnd w:id="2268"/>
          </w:p>
        </w:tc>
      </w:tr>
      <w:tr w14:paraId="6BDD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4F8540B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center"/>
          </w:tcPr>
          <w:p w14:paraId="53D384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26B79C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center"/>
          </w:tcPr>
          <w:p w14:paraId="0E4E979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center"/>
          </w:tcPr>
          <w:p w14:paraId="4A18B8F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center"/>
          </w:tcPr>
          <w:p w14:paraId="4CED533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center"/>
          </w:tcPr>
          <w:p w14:paraId="1F73188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center"/>
          </w:tcPr>
          <w:p w14:paraId="205058A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center"/>
          </w:tcPr>
          <w:p w14:paraId="67387B2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center"/>
          </w:tcPr>
          <w:p w14:paraId="7971B945">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4F87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center"/>
          </w:tcPr>
          <w:p w14:paraId="136939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center"/>
          </w:tcPr>
          <w:p w14:paraId="5B5DBCF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069192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center"/>
          </w:tcPr>
          <w:p w14:paraId="4C6AA9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center"/>
          </w:tcPr>
          <w:p w14:paraId="1DDB36F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center"/>
          </w:tcPr>
          <w:p w14:paraId="49DD04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center"/>
          </w:tcPr>
          <w:p w14:paraId="108307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center"/>
          </w:tcPr>
          <w:p w14:paraId="17896A5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center"/>
          </w:tcPr>
          <w:p w14:paraId="4CE6E1A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center"/>
          </w:tcPr>
          <w:p w14:paraId="305964C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8DBC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A84500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52D7E0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E768A6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10A557D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59D121B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85846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74B48DD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07463F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FD6683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488ED62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7D15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D1B78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A15CE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EB9F0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09C3152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0D8DA8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7CF032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3B245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FF4ADD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7F04F02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5815EE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1CBF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2DA9965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790323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1B979D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A0A6BE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E69A75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3F3EEE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A96797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FA5D3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598BE3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60FC92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34B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3D017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35FADF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553C0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73A122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7265F4F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31F910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C02EDA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3180D74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0797E93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24FB353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BCAF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BF0303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B460F3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9569B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3C0AEF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DD492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DE688A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89A3C8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0A20EC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18E9971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E568B3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C24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A70F32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F60D49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153647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17BEA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0884E2A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4202FD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3477859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049B2D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7EBF024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4099E21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422A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75FE5EB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4C611D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489891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6DC5817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037748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41DDC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396FBB1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FB2C0A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447304A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723E3A1">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B4C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CF7079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E320F7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D6D195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4225DC1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7C4B71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E85A5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A70E48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0A3836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B7813A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105B188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58A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8A9DAF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5E18F53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E3E8A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97C28E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AC57C6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F69E10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5CF20B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D2F19E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D12D19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11A3409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FB2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420F58D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191568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0DFF4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B0BA05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9D76C3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B2266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36F785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64988E9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89439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2083E677">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7E1F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9DEF91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33044CC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ED0FBF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1119883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492C04B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EF749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343849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E781F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2E7FC4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7F11DB9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647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58E1A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1C17D9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B08AE6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12EA512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3C811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0417CD0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DC0BBC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8E4B9C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735EE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B996C9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5DA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93650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90AC2F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98D84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690016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17F75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7A1E95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173292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2832CE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7606A84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BC0C983">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14C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0CBC380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424AA6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EE2878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D8453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D74FEB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EB8AE7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8AF1AF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2B8696B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14E93CB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3DB0595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959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6FA66F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6DC110D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DA84D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5FC78A3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354620D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E69D1B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87186D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DF91CE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7E7D0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2222003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6DA6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195364C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47FD05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E3BAE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703574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3A1D96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6726459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9AA21C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6DC82EB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528F2AD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13C1D240">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557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3DF307C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DDE71C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E1EB92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41AAC7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139E2B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30D8687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0B25BB5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0583B78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EF21B8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7BEFE7C">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5AA9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C06DB1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1DE1B4C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BCC61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046FDD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55EDB6B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52D031F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60E327D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1CCD362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3369B3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0755932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FAB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0D877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322525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617855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A6C13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0A7EB04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33F195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76B55FB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56ACE94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6355181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531B7B17">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3632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6A3437B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729091A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17B46F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7F027C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6CA07E8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7B7CD6F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4784EE2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46B1EA6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7E2C520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60C40CE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BDB5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6" w:type="dxa"/>
            <w:noWrap w:val="0"/>
            <w:vAlign w:val="top"/>
          </w:tcPr>
          <w:p w14:paraId="5ED2E3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3" w:type="dxa"/>
            <w:noWrap w:val="0"/>
            <w:vAlign w:val="top"/>
          </w:tcPr>
          <w:p w14:paraId="2BA40C8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0D5BF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78" w:type="dxa"/>
            <w:noWrap w:val="0"/>
            <w:vAlign w:val="top"/>
          </w:tcPr>
          <w:p w14:paraId="23841E8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2" w:type="dxa"/>
            <w:noWrap w:val="0"/>
            <w:vAlign w:val="top"/>
          </w:tcPr>
          <w:p w14:paraId="2D1B483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4" w:type="dxa"/>
            <w:noWrap w:val="0"/>
            <w:vAlign w:val="top"/>
          </w:tcPr>
          <w:p w14:paraId="24C4EC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0" w:type="dxa"/>
            <w:noWrap w:val="0"/>
            <w:vAlign w:val="top"/>
          </w:tcPr>
          <w:p w14:paraId="233BF84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953" w:type="dxa"/>
            <w:noWrap w:val="0"/>
            <w:vAlign w:val="top"/>
          </w:tcPr>
          <w:p w14:paraId="7ADB544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49" w:type="dxa"/>
            <w:noWrap w:val="0"/>
            <w:vAlign w:val="top"/>
          </w:tcPr>
          <w:p w14:paraId="2D4E8A7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53" w:type="dxa"/>
            <w:noWrap w:val="0"/>
            <w:vAlign w:val="top"/>
          </w:tcPr>
          <w:p w14:paraId="1FB0761E">
            <w:pPr>
              <w:keepNext w:val="0"/>
              <w:keepLines w:val="0"/>
              <w:suppressLineNumbers w:val="0"/>
              <w:spacing w:before="0" w:beforeAutospacing="0" w:after="0" w:afterAutospacing="0" w:line="380" w:lineRule="atLeast"/>
              <w:ind w:left="0" w:right="0"/>
              <w:rPr>
                <w:rFonts w:ascii="Calibri" w:hAnsi="Calibri" w:eastAsia="宋体" w:cs="Times New Roman"/>
              </w:rPr>
            </w:pPr>
          </w:p>
        </w:tc>
      </w:tr>
    </w:tbl>
    <w:p w14:paraId="42CABDE9">
      <w:pPr>
        <w:spacing w:line="440" w:lineRule="exact"/>
        <w:rPr>
          <w:rFonts w:eastAsia="黑体"/>
          <w:sz w:val="20"/>
          <w:szCs w:val="20"/>
        </w:rPr>
      </w:pPr>
    </w:p>
    <w:p w14:paraId="3F0B3423">
      <w:pPr>
        <w:spacing w:line="440" w:lineRule="exact"/>
        <w:rPr>
          <w:rFonts w:hint="eastAsia" w:eastAsia="黑体"/>
          <w:sz w:val="20"/>
          <w:szCs w:val="20"/>
        </w:rPr>
      </w:pPr>
    </w:p>
    <w:p w14:paraId="40879574">
      <w:pPr>
        <w:spacing w:line="440" w:lineRule="exact"/>
        <w:rPr>
          <w:rFonts w:hint="eastAsia" w:eastAsia="黑体"/>
          <w:sz w:val="20"/>
          <w:szCs w:val="20"/>
        </w:rPr>
      </w:pPr>
    </w:p>
    <w:p w14:paraId="426CB3EE">
      <w:pPr>
        <w:spacing w:line="440" w:lineRule="exact"/>
        <w:rPr>
          <w:rFonts w:hint="eastAsia" w:eastAsia="黑体"/>
          <w:sz w:val="20"/>
          <w:szCs w:val="20"/>
        </w:rPr>
      </w:pPr>
    </w:p>
    <w:p w14:paraId="5DCB44B1">
      <w:pPr>
        <w:spacing w:line="440" w:lineRule="exact"/>
        <w:rPr>
          <w:rFonts w:hint="eastAsia" w:eastAsia="黑体"/>
          <w:sz w:val="20"/>
          <w:szCs w:val="20"/>
        </w:rPr>
      </w:pPr>
    </w:p>
    <w:p w14:paraId="6A0A1390">
      <w:pPr>
        <w:spacing w:line="440" w:lineRule="exact"/>
        <w:rPr>
          <w:rFonts w:hint="eastAsia" w:eastAsia="黑体"/>
          <w:sz w:val="20"/>
          <w:szCs w:val="20"/>
        </w:rPr>
      </w:pPr>
    </w:p>
    <w:p w14:paraId="6B23329E">
      <w:pPr>
        <w:spacing w:line="440" w:lineRule="exact"/>
        <w:rPr>
          <w:rFonts w:hint="eastAsia" w:eastAsia="黑体"/>
          <w:sz w:val="20"/>
          <w:szCs w:val="20"/>
        </w:rPr>
      </w:pPr>
    </w:p>
    <w:p w14:paraId="13440942">
      <w:pPr>
        <w:rPr>
          <w:rFonts w:hint="eastAsia"/>
          <w:szCs w:val="21"/>
        </w:rPr>
      </w:pPr>
      <w:bookmarkStart w:id="2269" w:name="_Toc221952088"/>
      <w:bookmarkStart w:id="2270" w:name="_Toc456173552"/>
      <w:bookmarkStart w:id="2271" w:name="_Toc168476328"/>
      <w:bookmarkStart w:id="2272" w:name="_Toc519085657"/>
      <w:bookmarkStart w:id="2273" w:name="_Toc168475925"/>
      <w:r>
        <w:t>附表二</w:t>
      </w:r>
      <w:r>
        <w:rPr>
          <w:rFonts w:hint="eastAsia"/>
        </w:rPr>
        <w:t>：</w:t>
      </w:r>
      <w:r>
        <w:t>拟投入本</w:t>
      </w:r>
      <w:r>
        <w:rPr>
          <w:rFonts w:hint="eastAsia"/>
        </w:rPr>
        <w:t>项目</w:t>
      </w:r>
      <w:r>
        <w:t>的</w:t>
      </w:r>
      <w:r>
        <w:rPr>
          <w:rFonts w:hint="eastAsia"/>
        </w:rPr>
        <w:t>试验</w:t>
      </w:r>
      <w:r>
        <w:t>和检测仪器设备表</w:t>
      </w:r>
      <w:bookmarkEnd w:id="2269"/>
      <w:bookmarkEnd w:id="2270"/>
      <w:bookmarkEnd w:id="2271"/>
      <w:bookmarkEnd w:id="2272"/>
      <w:bookmarkEnd w:id="2273"/>
    </w:p>
    <w:tbl>
      <w:tblPr>
        <w:tblStyle w:val="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185"/>
        <w:gridCol w:w="829"/>
        <w:gridCol w:w="1080"/>
        <w:gridCol w:w="733"/>
        <w:gridCol w:w="805"/>
        <w:gridCol w:w="1321"/>
        <w:gridCol w:w="1801"/>
        <w:gridCol w:w="749"/>
      </w:tblGrid>
      <w:tr w14:paraId="7B94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1CB4A53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74" w:name="_Toc221952089"/>
            <w:r>
              <w:rPr>
                <w:rFonts w:ascii="Calibri" w:hAnsi="Calibri" w:eastAsia="宋体" w:cs="Times New Roman"/>
              </w:rPr>
              <w:t>序号</w:t>
            </w:r>
            <w:bookmarkEnd w:id="2274"/>
          </w:p>
        </w:tc>
        <w:tc>
          <w:tcPr>
            <w:tcW w:w="1185" w:type="dxa"/>
            <w:noWrap w:val="0"/>
            <w:vAlign w:val="center"/>
          </w:tcPr>
          <w:p w14:paraId="612B56A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75" w:name="_Toc221952090"/>
            <w:r>
              <w:rPr>
                <w:rFonts w:ascii="Calibri" w:hAnsi="Calibri" w:eastAsia="宋体" w:cs="Times New Roman"/>
              </w:rPr>
              <w:t>仪器设备名称</w:t>
            </w:r>
            <w:bookmarkEnd w:id="2275"/>
          </w:p>
        </w:tc>
        <w:tc>
          <w:tcPr>
            <w:tcW w:w="829" w:type="dxa"/>
            <w:noWrap w:val="0"/>
            <w:vAlign w:val="center"/>
          </w:tcPr>
          <w:p w14:paraId="649121B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76" w:name="_Toc221952091"/>
            <w:r>
              <w:rPr>
                <w:rFonts w:ascii="Calibri" w:hAnsi="Calibri" w:eastAsia="宋体" w:cs="Times New Roman"/>
              </w:rPr>
              <w:t>型号</w:t>
            </w:r>
            <w:bookmarkEnd w:id="2276"/>
          </w:p>
          <w:p w14:paraId="7E622E7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77" w:name="_Toc221952092"/>
            <w:r>
              <w:rPr>
                <w:rFonts w:ascii="Calibri" w:hAnsi="Calibri" w:eastAsia="宋体" w:cs="Times New Roman"/>
              </w:rPr>
              <w:t>规格</w:t>
            </w:r>
            <w:bookmarkEnd w:id="2277"/>
          </w:p>
        </w:tc>
        <w:tc>
          <w:tcPr>
            <w:tcW w:w="1080" w:type="dxa"/>
            <w:noWrap w:val="0"/>
            <w:vAlign w:val="center"/>
          </w:tcPr>
          <w:p w14:paraId="044CDB6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78" w:name="_Toc221952093"/>
            <w:r>
              <w:rPr>
                <w:rFonts w:ascii="Calibri" w:hAnsi="Calibri" w:eastAsia="宋体" w:cs="Times New Roman"/>
              </w:rPr>
              <w:t>数量</w:t>
            </w:r>
            <w:bookmarkEnd w:id="2278"/>
          </w:p>
        </w:tc>
        <w:tc>
          <w:tcPr>
            <w:tcW w:w="733" w:type="dxa"/>
            <w:noWrap w:val="0"/>
            <w:vAlign w:val="center"/>
          </w:tcPr>
          <w:p w14:paraId="28FB3DD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79" w:name="_Toc221952094"/>
            <w:r>
              <w:rPr>
                <w:rFonts w:ascii="Calibri" w:hAnsi="Calibri" w:eastAsia="宋体" w:cs="Times New Roman"/>
              </w:rPr>
              <w:t>国别</w:t>
            </w:r>
            <w:bookmarkEnd w:id="2279"/>
          </w:p>
          <w:p w14:paraId="3B909C9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80" w:name="_Toc221952095"/>
            <w:r>
              <w:rPr>
                <w:rFonts w:ascii="Calibri" w:hAnsi="Calibri" w:eastAsia="宋体" w:cs="Times New Roman"/>
              </w:rPr>
              <w:t>产地</w:t>
            </w:r>
            <w:bookmarkEnd w:id="2280"/>
          </w:p>
        </w:tc>
        <w:tc>
          <w:tcPr>
            <w:tcW w:w="805" w:type="dxa"/>
            <w:noWrap w:val="0"/>
            <w:vAlign w:val="center"/>
          </w:tcPr>
          <w:p w14:paraId="3A523A4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81" w:name="_Toc221952096"/>
            <w:r>
              <w:rPr>
                <w:rFonts w:ascii="Calibri" w:hAnsi="Calibri" w:eastAsia="宋体" w:cs="Times New Roman"/>
              </w:rPr>
              <w:t>制造</w:t>
            </w:r>
            <w:bookmarkEnd w:id="2281"/>
          </w:p>
          <w:p w14:paraId="4F087F7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82" w:name="_Toc221952097"/>
            <w:r>
              <w:rPr>
                <w:rFonts w:ascii="Calibri" w:hAnsi="Calibri" w:eastAsia="宋体" w:cs="Times New Roman"/>
              </w:rPr>
              <w:t>年份</w:t>
            </w:r>
            <w:bookmarkEnd w:id="2282"/>
          </w:p>
        </w:tc>
        <w:tc>
          <w:tcPr>
            <w:tcW w:w="1321" w:type="dxa"/>
            <w:noWrap w:val="0"/>
            <w:vAlign w:val="center"/>
          </w:tcPr>
          <w:p w14:paraId="4ADF49A0">
            <w:pPr>
              <w:keepNext w:val="0"/>
              <w:keepLines w:val="0"/>
              <w:suppressLineNumbers w:val="0"/>
              <w:spacing w:before="0" w:beforeAutospacing="0" w:after="0" w:afterAutospacing="0" w:line="380" w:lineRule="atLeast"/>
              <w:ind w:left="0" w:right="0"/>
              <w:jc w:val="center"/>
              <w:rPr>
                <w:rFonts w:hint="eastAsia" w:ascii="Calibri" w:hAnsi="Calibri" w:eastAsia="宋体" w:cs="Times New Roman"/>
              </w:rPr>
            </w:pPr>
            <w:bookmarkStart w:id="2283" w:name="_Toc221952098"/>
            <w:r>
              <w:rPr>
                <w:rFonts w:ascii="Calibri" w:hAnsi="Calibri" w:eastAsia="宋体" w:cs="Times New Roman"/>
              </w:rPr>
              <w:t>已使用</w:t>
            </w:r>
          </w:p>
          <w:p w14:paraId="5DFDDF0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r>
              <w:rPr>
                <w:rFonts w:ascii="Calibri" w:hAnsi="Calibri" w:eastAsia="宋体" w:cs="Times New Roman"/>
              </w:rPr>
              <w:t>台时数</w:t>
            </w:r>
            <w:bookmarkEnd w:id="2283"/>
          </w:p>
        </w:tc>
        <w:tc>
          <w:tcPr>
            <w:tcW w:w="1801" w:type="dxa"/>
            <w:noWrap w:val="0"/>
            <w:vAlign w:val="center"/>
          </w:tcPr>
          <w:p w14:paraId="1F24865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84" w:name="_Toc221952099"/>
            <w:r>
              <w:rPr>
                <w:rFonts w:ascii="Calibri" w:hAnsi="Calibri" w:eastAsia="宋体" w:cs="Times New Roman"/>
              </w:rPr>
              <w:t>用途</w:t>
            </w:r>
            <w:bookmarkEnd w:id="2284"/>
          </w:p>
        </w:tc>
        <w:tc>
          <w:tcPr>
            <w:tcW w:w="749" w:type="dxa"/>
            <w:noWrap w:val="0"/>
            <w:vAlign w:val="center"/>
          </w:tcPr>
          <w:p w14:paraId="3B399B2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85" w:name="_Toc221952100"/>
            <w:r>
              <w:rPr>
                <w:rFonts w:ascii="Calibri" w:hAnsi="Calibri" w:eastAsia="宋体" w:cs="Times New Roman"/>
              </w:rPr>
              <w:t>备注</w:t>
            </w:r>
            <w:bookmarkEnd w:id="2285"/>
          </w:p>
        </w:tc>
      </w:tr>
      <w:tr w14:paraId="0C92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3BCF59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center"/>
          </w:tcPr>
          <w:p w14:paraId="658BE6F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6D44B58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center"/>
          </w:tcPr>
          <w:p w14:paraId="5E8E9C0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center"/>
          </w:tcPr>
          <w:p w14:paraId="47348C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center"/>
          </w:tcPr>
          <w:p w14:paraId="5E33456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center"/>
          </w:tcPr>
          <w:p w14:paraId="0D18CA7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center"/>
          </w:tcPr>
          <w:p w14:paraId="5BF4E07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center"/>
          </w:tcPr>
          <w:p w14:paraId="545E45A8">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5A35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center"/>
          </w:tcPr>
          <w:p w14:paraId="429B1A3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center"/>
          </w:tcPr>
          <w:p w14:paraId="5CA48F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center"/>
          </w:tcPr>
          <w:p w14:paraId="62F85AB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center"/>
          </w:tcPr>
          <w:p w14:paraId="302B21A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center"/>
          </w:tcPr>
          <w:p w14:paraId="50CD08F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center"/>
          </w:tcPr>
          <w:p w14:paraId="44FC645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center"/>
          </w:tcPr>
          <w:p w14:paraId="6213D09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center"/>
          </w:tcPr>
          <w:p w14:paraId="2B2CF83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center"/>
          </w:tcPr>
          <w:p w14:paraId="647C992D">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26A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281BA4D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AF7326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EABB7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DACB7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58A8B4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EBD4E0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113266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3AFD7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2659E262">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219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D4D129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B874BE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7B84C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5A287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83346D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D1B9C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E5B4C0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7A5544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647FB20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72B5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60672B6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4E292E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CB6EF2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746CE3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4FD8A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859A0C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C29A76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6F0909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7D2378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FB2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74BC62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72B548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3E0C9C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D21A1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280A5C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1990C8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EA9897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B1AD61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125425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6C3E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A78DF4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7AD8B6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42A07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8CEB74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BBB48F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284BB87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2C03F7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3511920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67887481">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432B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5909AA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0CB82B5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E361A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1319D4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21C8E8E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05551D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611F86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0DB28E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4770EF0">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A7A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647590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6BC48B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6210A92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75A665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2FF7B1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B69555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07FC1F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E47D70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2AC4C450">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2722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AF7A49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D29C2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859EFB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5E01F8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30957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091A935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545FAC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9F5EB7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78463036">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F47C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0407F5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1E1B63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67E734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C5CAC5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DE78A4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6376B36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302312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896AE3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6B61352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34BE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AEB8C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0CACE2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13C9C3E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25B262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EC630B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C85B1D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56A33E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6CD08F3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38EBED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A8F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4A9D0B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6081BA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FB6ECF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3030D87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07E58B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5EDEF9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569F51F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600DB23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B192675">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14B3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B00B72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D847C8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CE44BB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1756B1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22E39A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C16443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1B0A7F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AC971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2CE941BB">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60B0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A6A7C2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E4FE2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421091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0952172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7C501FC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ED3B9C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3C583F2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DD164A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72A0232C">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626B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2E31B9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0EB7B9A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4CA361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018DEA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6976F5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1003B1C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8D836A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4BFD400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D7C786E">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610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7215497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7FA416D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3F3E4B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6B151B9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2B04F9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0931F3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7059262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A1A76A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E0A7D3F">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321D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8BA6AD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3990E55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0DE4BCB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4DA1577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4CF5111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FDD908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2C62576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D3CD48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6B172370">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4296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0C1F6FF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45817F0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35F6CE4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CF429F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F99915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77B9D64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62F41B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1D303D1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71791E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70172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3095770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1167C6EB">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5169F1C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46FA66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198BD0E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7A405DA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0BDBD0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2F1B068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4E6CB539">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504A7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16D8A3E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2D3683E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2E30552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795847C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5F21859D">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414EBACE">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159F6CD5">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2FAD860">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3DFD15D4">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06CD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4C5696C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6C3AB26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7DB3D677">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1356E0EA">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640C0F1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53CD615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63DB41C3">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51B918A1">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04C043A1">
            <w:pPr>
              <w:keepNext w:val="0"/>
              <w:keepLines w:val="0"/>
              <w:suppressLineNumbers w:val="0"/>
              <w:spacing w:before="0" w:beforeAutospacing="0" w:after="0" w:afterAutospacing="0" w:line="380" w:lineRule="atLeast"/>
              <w:ind w:left="0" w:right="0"/>
              <w:rPr>
                <w:rFonts w:ascii="Calibri" w:hAnsi="Calibri" w:eastAsia="宋体" w:cs="Times New Roman"/>
              </w:rPr>
            </w:pPr>
          </w:p>
        </w:tc>
      </w:tr>
      <w:tr w14:paraId="2A3F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noWrap w:val="0"/>
            <w:vAlign w:val="top"/>
          </w:tcPr>
          <w:p w14:paraId="5B662AEF">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185" w:type="dxa"/>
            <w:noWrap w:val="0"/>
            <w:vAlign w:val="top"/>
          </w:tcPr>
          <w:p w14:paraId="5C165A54">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29" w:type="dxa"/>
            <w:noWrap w:val="0"/>
            <w:vAlign w:val="top"/>
          </w:tcPr>
          <w:p w14:paraId="41C408F8">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080" w:type="dxa"/>
            <w:noWrap w:val="0"/>
            <w:vAlign w:val="top"/>
          </w:tcPr>
          <w:p w14:paraId="54C997C9">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33" w:type="dxa"/>
            <w:noWrap w:val="0"/>
            <w:vAlign w:val="top"/>
          </w:tcPr>
          <w:p w14:paraId="0AF1EDE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805" w:type="dxa"/>
            <w:noWrap w:val="0"/>
            <w:vAlign w:val="top"/>
          </w:tcPr>
          <w:p w14:paraId="34B0280C">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321" w:type="dxa"/>
            <w:noWrap w:val="0"/>
            <w:vAlign w:val="top"/>
          </w:tcPr>
          <w:p w14:paraId="4E774A76">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1801" w:type="dxa"/>
            <w:noWrap w:val="0"/>
            <w:vAlign w:val="top"/>
          </w:tcPr>
          <w:p w14:paraId="09FE0832">
            <w:pPr>
              <w:keepNext w:val="0"/>
              <w:keepLines w:val="0"/>
              <w:suppressLineNumbers w:val="0"/>
              <w:spacing w:before="0" w:beforeAutospacing="0" w:after="0" w:afterAutospacing="0" w:line="380" w:lineRule="atLeast"/>
              <w:ind w:left="0" w:right="0"/>
              <w:rPr>
                <w:rFonts w:ascii="Calibri" w:hAnsi="Calibri" w:eastAsia="宋体" w:cs="Times New Roman"/>
              </w:rPr>
            </w:pPr>
          </w:p>
        </w:tc>
        <w:tc>
          <w:tcPr>
            <w:tcW w:w="749" w:type="dxa"/>
            <w:noWrap w:val="0"/>
            <w:vAlign w:val="top"/>
          </w:tcPr>
          <w:p w14:paraId="2E43849D">
            <w:pPr>
              <w:keepNext w:val="0"/>
              <w:keepLines w:val="0"/>
              <w:suppressLineNumbers w:val="0"/>
              <w:spacing w:before="0" w:beforeAutospacing="0" w:after="0" w:afterAutospacing="0" w:line="380" w:lineRule="atLeast"/>
              <w:ind w:left="0" w:right="0"/>
              <w:rPr>
                <w:rFonts w:ascii="Calibri" w:hAnsi="Calibri" w:eastAsia="宋体" w:cs="Times New Roman"/>
              </w:rPr>
            </w:pPr>
          </w:p>
        </w:tc>
      </w:tr>
    </w:tbl>
    <w:p w14:paraId="48FCF0A0">
      <w:pPr>
        <w:jc w:val="left"/>
        <w:rPr>
          <w:rFonts w:hint="eastAsia"/>
        </w:rPr>
      </w:pPr>
      <w:r>
        <w:rPr>
          <w:rFonts w:eastAsia="黑体"/>
          <w:sz w:val="20"/>
          <w:szCs w:val="20"/>
        </w:rPr>
        <w:br w:type="page"/>
      </w:r>
      <w:bookmarkStart w:id="2286" w:name="_Toc456173553"/>
      <w:bookmarkStart w:id="2287" w:name="_Toc519085658"/>
      <w:bookmarkStart w:id="2288" w:name="_Toc168476329"/>
      <w:bookmarkStart w:id="2289" w:name="_Toc144974867"/>
      <w:bookmarkStart w:id="2290" w:name="_Toc221952101"/>
      <w:bookmarkStart w:id="2291" w:name="_Toc168475926"/>
      <w:r>
        <w:t>附表三：</w:t>
      </w:r>
      <w:r>
        <w:rPr>
          <w:rFonts w:hint="eastAsia"/>
        </w:rPr>
        <w:t>拟投入本项目的劳动力计划表</w:t>
      </w:r>
      <w:bookmarkEnd w:id="2286"/>
      <w:bookmarkEnd w:id="2287"/>
    </w:p>
    <w:bookmarkEnd w:id="2288"/>
    <w:bookmarkEnd w:id="2289"/>
    <w:bookmarkEnd w:id="2290"/>
    <w:bookmarkEnd w:id="2291"/>
    <w:p w14:paraId="5B324F87">
      <w:pPr>
        <w:spacing w:line="440" w:lineRule="exact"/>
        <w:ind w:right="200"/>
        <w:jc w:val="right"/>
        <w:rPr>
          <w:rFonts w:eastAsia="黑体"/>
          <w:szCs w:val="21"/>
        </w:rPr>
      </w:pPr>
      <w:bookmarkStart w:id="2292" w:name="_Toc221952102"/>
      <w:r>
        <w:rPr>
          <w:rFonts w:eastAsia="黑体"/>
          <w:szCs w:val="21"/>
        </w:rPr>
        <w:t>单位：人</w:t>
      </w:r>
      <w:bookmarkEnd w:id="2292"/>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420"/>
        <w:gridCol w:w="1161"/>
        <w:gridCol w:w="1161"/>
        <w:gridCol w:w="1161"/>
        <w:gridCol w:w="1161"/>
        <w:gridCol w:w="1161"/>
        <w:gridCol w:w="1159"/>
      </w:tblGrid>
      <w:tr w14:paraId="04E9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3304547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93" w:name="_Toc221952103"/>
            <w:r>
              <w:rPr>
                <w:rFonts w:ascii="Calibri" w:hAnsi="Calibri" w:eastAsia="宋体" w:cs="Times New Roman"/>
              </w:rPr>
              <w:t>工种</w:t>
            </w:r>
            <w:bookmarkEnd w:id="2293"/>
          </w:p>
        </w:tc>
        <w:tc>
          <w:tcPr>
            <w:tcW w:w="8384" w:type="dxa"/>
            <w:gridSpan w:val="7"/>
            <w:noWrap w:val="0"/>
            <w:vAlign w:val="center"/>
          </w:tcPr>
          <w:p w14:paraId="12A50E7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294" w:name="_Toc221952104"/>
            <w:r>
              <w:rPr>
                <w:rFonts w:ascii="Calibri" w:hAnsi="Calibri" w:eastAsia="宋体" w:cs="Times New Roman"/>
              </w:rPr>
              <w:t>按工程阶段投入劳动力情况</w:t>
            </w:r>
            <w:bookmarkEnd w:id="2294"/>
          </w:p>
        </w:tc>
      </w:tr>
      <w:tr w14:paraId="5CE8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41B4C7B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center"/>
          </w:tcPr>
          <w:p w14:paraId="2B9DC47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03B8420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28EB74B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1EB00B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154BD59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0FFEB9B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center"/>
          </w:tcPr>
          <w:p w14:paraId="0EE5628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199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center"/>
          </w:tcPr>
          <w:p w14:paraId="29959C2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center"/>
          </w:tcPr>
          <w:p w14:paraId="10A9F7F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24AF971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DD5E63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7BA37CB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4BD391C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center"/>
          </w:tcPr>
          <w:p w14:paraId="089904F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center"/>
          </w:tcPr>
          <w:p w14:paraId="4AA94F4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14A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5992FB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5340F5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056B35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F249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E9049A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C60F36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2A6FBA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C6835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149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4990D3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2302AF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B763F6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BCB8FD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43E39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67EA07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7CCCB4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50FBA2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DE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5BAA43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FA85F9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99738E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D460B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CCF166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1F0EDD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E8D056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312890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9911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1EE096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183928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F6C584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255FFF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5335A3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366D25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31860B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721252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F55E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909D62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27A756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043AD8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95051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6109CF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50823B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373549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BC4255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658B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373593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7A05CB4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F631F9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72914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340DB5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8920A5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7901B4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DB8A0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B3B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1ACAF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2ECA80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87A2E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BFC3A8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20C42D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682B3D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5DD43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D4659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691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0937B8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4E15C5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93AEC3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31E0E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5BDD6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4B044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62950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2C037E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EAB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13EE6D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529C74F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465E6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9EB006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39F19E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E669A7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54E01D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8A5260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F4E2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B99F84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4438A5B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6F438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577E14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9330F7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DCA55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E6E386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B80E70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DA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6F7922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343ADF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D42202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F294EF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65970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44C2E9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821710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5868010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3C4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5AEC4E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494E6B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525AB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A0F457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89F09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A468D6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CB8014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2A66DF2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720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154C3D4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5E8D61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B9D284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814CB9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852422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AF54D5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31241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8ADC45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08DE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C08C81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175ADD2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3B02F8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198D0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E2869B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811DC9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D57B77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0FC77C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24FC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74651C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159ED90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60EF90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8F76F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2C7AFA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4F628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AC2AEE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36CDD0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621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54AE30F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B5984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CB88CE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DF4F6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2DBD3D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A829B8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DA9522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97A3F6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3AE2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62DAAF6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35D092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7C52FC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19A12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00F33E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1082D0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A0A692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6C1F7E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D67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DB56A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3B9A69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0BEE24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2C82D5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3E2865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D3979B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05CD0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61ABDDE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519E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537F65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19CF83D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68BE03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6B3FB7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DAF982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486E09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6B9AF5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51B0BD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E13D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07AFE3B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0A9DE9B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C3C45A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D6E494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64A51C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579EEA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406B6A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F5F1C1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364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30D605E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0F8DAB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F1240D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DA905E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C016E6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704806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28FCD3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7945DBA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93A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43555B0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6AAA7CB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6081A3A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A4C172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8E914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B80132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507B947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351B231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E4D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2" w:type="dxa"/>
            <w:noWrap w:val="0"/>
            <w:vAlign w:val="top"/>
          </w:tcPr>
          <w:p w14:paraId="23F3E9C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420" w:type="dxa"/>
            <w:noWrap w:val="0"/>
            <w:vAlign w:val="top"/>
          </w:tcPr>
          <w:p w14:paraId="1E9E08A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2079C7D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092E2D0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14956D4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4FDE332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61" w:type="dxa"/>
            <w:noWrap w:val="0"/>
            <w:vAlign w:val="top"/>
          </w:tcPr>
          <w:p w14:paraId="7B54766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1159" w:type="dxa"/>
            <w:noWrap w:val="0"/>
            <w:vAlign w:val="top"/>
          </w:tcPr>
          <w:p w14:paraId="4ACAAC3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bl>
    <w:p w14:paraId="22EFBDB3">
      <w:pPr>
        <w:spacing w:line="440" w:lineRule="exact"/>
        <w:rPr>
          <w:rFonts w:eastAsia="黑体"/>
          <w:sz w:val="20"/>
          <w:szCs w:val="20"/>
        </w:rPr>
      </w:pPr>
    </w:p>
    <w:p w14:paraId="4778AAD7">
      <w:pPr>
        <w:spacing w:line="440" w:lineRule="exact"/>
        <w:rPr>
          <w:rFonts w:eastAsia="黑体"/>
          <w:sz w:val="20"/>
          <w:szCs w:val="20"/>
        </w:rPr>
      </w:pPr>
    </w:p>
    <w:p w14:paraId="4E7D36B4">
      <w:pPr>
        <w:spacing w:line="380" w:lineRule="atLeast"/>
        <w:jc w:val="center"/>
        <w:rPr>
          <w:rFonts w:hint="eastAsia"/>
        </w:rPr>
      </w:pPr>
    </w:p>
    <w:p w14:paraId="1A0910E9">
      <w:pPr>
        <w:spacing w:line="380" w:lineRule="atLeast"/>
        <w:jc w:val="center"/>
        <w:rPr>
          <w:rFonts w:hint="eastAsia"/>
        </w:rPr>
      </w:pPr>
    </w:p>
    <w:p w14:paraId="18FD4F2E">
      <w:pPr>
        <w:spacing w:line="380" w:lineRule="atLeast"/>
        <w:jc w:val="center"/>
        <w:rPr>
          <w:rFonts w:hint="eastAsia"/>
        </w:rPr>
      </w:pPr>
    </w:p>
    <w:p w14:paraId="7A8BD5C8">
      <w:pPr>
        <w:spacing w:line="380" w:lineRule="atLeast"/>
        <w:jc w:val="center"/>
        <w:rPr>
          <w:rFonts w:hint="eastAsia"/>
        </w:rPr>
      </w:pPr>
    </w:p>
    <w:p w14:paraId="6C9D9961">
      <w:pPr>
        <w:spacing w:line="380" w:lineRule="atLeast"/>
        <w:jc w:val="center"/>
        <w:rPr>
          <w:rFonts w:hint="eastAsia"/>
        </w:rPr>
      </w:pPr>
    </w:p>
    <w:p w14:paraId="26E7F66E">
      <w:pPr>
        <w:rPr>
          <w:rFonts w:hint="eastAsia"/>
        </w:rPr>
      </w:pPr>
      <w:bookmarkStart w:id="2295" w:name="_Toc144974868"/>
      <w:bookmarkStart w:id="2296" w:name="_Toc456173554"/>
      <w:bookmarkStart w:id="2297" w:name="_Toc168475927"/>
      <w:bookmarkStart w:id="2298" w:name="_Toc221952105"/>
      <w:bookmarkStart w:id="2299" w:name="_Toc519085659"/>
      <w:bookmarkStart w:id="2300" w:name="_Toc168476330"/>
      <w:r>
        <w:t>附表四：计划开</w:t>
      </w:r>
      <w:r>
        <w:rPr>
          <w:rFonts w:hint="eastAsia"/>
        </w:rPr>
        <w:t>工日期</w:t>
      </w:r>
      <w:r>
        <w:t>、</w:t>
      </w:r>
      <w:r>
        <w:rPr>
          <w:rFonts w:hint="eastAsia"/>
        </w:rPr>
        <w:t>完工</w:t>
      </w:r>
      <w:r>
        <w:t>日期和施工进度网络图</w:t>
      </w:r>
      <w:bookmarkEnd w:id="2295"/>
      <w:bookmarkEnd w:id="2296"/>
      <w:bookmarkEnd w:id="2297"/>
      <w:bookmarkEnd w:id="2298"/>
      <w:bookmarkEnd w:id="2299"/>
      <w:bookmarkEnd w:id="2300"/>
    </w:p>
    <w:p w14:paraId="5B0608A3">
      <w:pPr>
        <w:ind w:firstLine="420" w:firstLineChars="200"/>
        <w:outlineLvl w:val="0"/>
      </w:pPr>
      <w:bookmarkStart w:id="2301" w:name="_Toc3980789"/>
      <w:bookmarkStart w:id="2302" w:name="_Toc3981237"/>
      <w:bookmarkStart w:id="2303" w:name="_Toc21003"/>
      <w:bookmarkStart w:id="2304" w:name="_Toc154064085"/>
      <w:bookmarkStart w:id="2305" w:name="_Toc221952106"/>
      <w:bookmarkStart w:id="2306" w:name="_Toc78047127"/>
      <w:r>
        <w:t>1. 投标人应递交</w:t>
      </w:r>
      <w:r>
        <w:rPr>
          <w:rFonts w:hint="eastAsia"/>
        </w:rPr>
        <w:t>设计、</w:t>
      </w:r>
      <w:r>
        <w:t>施工进度网络图或施工进度表，说明按招标文件要求的计划工期进行施工的各个关键日期。</w:t>
      </w:r>
      <w:bookmarkEnd w:id="2301"/>
      <w:bookmarkEnd w:id="2302"/>
      <w:bookmarkEnd w:id="2303"/>
      <w:bookmarkEnd w:id="2304"/>
      <w:bookmarkEnd w:id="2305"/>
      <w:bookmarkEnd w:id="2306"/>
    </w:p>
    <w:p w14:paraId="4F922E97">
      <w:pPr>
        <w:spacing w:line="440" w:lineRule="exact"/>
        <w:ind w:firstLine="420" w:firstLineChars="200"/>
        <w:rPr>
          <w:szCs w:val="21"/>
        </w:rPr>
      </w:pPr>
      <w:bookmarkStart w:id="2307" w:name="_Toc221952107"/>
      <w:r>
        <w:rPr>
          <w:szCs w:val="21"/>
        </w:rPr>
        <w:t>2. 施工进度表可采用</w:t>
      </w:r>
      <w:r>
        <w:rPr>
          <w:rFonts w:hint="eastAsia"/>
          <w:szCs w:val="21"/>
          <w:u w:val="single"/>
        </w:rPr>
        <w:t xml:space="preserve">                               </w:t>
      </w:r>
      <w:r>
        <w:rPr>
          <w:szCs w:val="21"/>
        </w:rPr>
        <w:t>网络图（或横道图）表示。</w:t>
      </w:r>
      <w:bookmarkEnd w:id="2307"/>
    </w:p>
    <w:p w14:paraId="58253D58">
      <w:pPr>
        <w:spacing w:line="440" w:lineRule="exact"/>
        <w:rPr>
          <w:sz w:val="20"/>
          <w:szCs w:val="20"/>
        </w:rPr>
      </w:pPr>
    </w:p>
    <w:p w14:paraId="11AD316F">
      <w:pPr>
        <w:spacing w:line="440" w:lineRule="exact"/>
        <w:rPr>
          <w:rFonts w:eastAsia="黑体"/>
          <w:sz w:val="20"/>
          <w:szCs w:val="20"/>
        </w:rPr>
      </w:pPr>
    </w:p>
    <w:p w14:paraId="0E704849">
      <w:pPr>
        <w:spacing w:line="440" w:lineRule="exact"/>
        <w:rPr>
          <w:rFonts w:hint="eastAsia" w:eastAsia="黑体"/>
          <w:sz w:val="20"/>
          <w:szCs w:val="20"/>
        </w:rPr>
      </w:pPr>
    </w:p>
    <w:p w14:paraId="2BB20A49">
      <w:pPr>
        <w:spacing w:line="440" w:lineRule="exact"/>
        <w:rPr>
          <w:rFonts w:hint="eastAsia" w:eastAsia="黑体"/>
          <w:sz w:val="20"/>
          <w:szCs w:val="20"/>
        </w:rPr>
      </w:pPr>
    </w:p>
    <w:p w14:paraId="4D2AFE1D">
      <w:pPr>
        <w:spacing w:line="440" w:lineRule="exact"/>
        <w:rPr>
          <w:rFonts w:hint="eastAsia" w:eastAsia="黑体"/>
          <w:sz w:val="20"/>
          <w:szCs w:val="20"/>
        </w:rPr>
      </w:pPr>
    </w:p>
    <w:p w14:paraId="054E194F">
      <w:pPr>
        <w:spacing w:line="440" w:lineRule="exact"/>
        <w:rPr>
          <w:rFonts w:hint="eastAsia" w:eastAsia="黑体"/>
          <w:sz w:val="20"/>
          <w:szCs w:val="20"/>
        </w:rPr>
      </w:pPr>
    </w:p>
    <w:p w14:paraId="606A7502">
      <w:pPr>
        <w:spacing w:line="440" w:lineRule="exact"/>
        <w:rPr>
          <w:rFonts w:hint="eastAsia" w:eastAsia="黑体"/>
          <w:sz w:val="20"/>
          <w:szCs w:val="20"/>
        </w:rPr>
      </w:pPr>
    </w:p>
    <w:p w14:paraId="6137FADB">
      <w:pPr>
        <w:spacing w:line="440" w:lineRule="exact"/>
        <w:rPr>
          <w:rFonts w:hint="eastAsia" w:eastAsia="黑体"/>
          <w:sz w:val="20"/>
          <w:szCs w:val="20"/>
        </w:rPr>
      </w:pPr>
    </w:p>
    <w:p w14:paraId="5344D4A3">
      <w:pPr>
        <w:spacing w:line="440" w:lineRule="exact"/>
        <w:rPr>
          <w:rFonts w:hint="eastAsia" w:eastAsia="黑体"/>
          <w:sz w:val="20"/>
          <w:szCs w:val="20"/>
        </w:rPr>
      </w:pPr>
    </w:p>
    <w:p w14:paraId="7FF33198">
      <w:pPr>
        <w:spacing w:line="440" w:lineRule="exact"/>
        <w:rPr>
          <w:rFonts w:hint="eastAsia" w:eastAsia="黑体"/>
          <w:sz w:val="20"/>
          <w:szCs w:val="20"/>
        </w:rPr>
      </w:pPr>
    </w:p>
    <w:p w14:paraId="63EA1549">
      <w:pPr>
        <w:spacing w:line="440" w:lineRule="exact"/>
        <w:rPr>
          <w:rFonts w:hint="eastAsia" w:eastAsia="黑体"/>
          <w:sz w:val="20"/>
          <w:szCs w:val="20"/>
        </w:rPr>
      </w:pPr>
    </w:p>
    <w:p w14:paraId="5CB8A438">
      <w:pPr>
        <w:spacing w:line="440" w:lineRule="exact"/>
        <w:rPr>
          <w:rFonts w:hint="eastAsia" w:eastAsia="黑体"/>
          <w:sz w:val="20"/>
          <w:szCs w:val="20"/>
        </w:rPr>
      </w:pPr>
    </w:p>
    <w:p w14:paraId="478F6828">
      <w:pPr>
        <w:spacing w:line="440" w:lineRule="exact"/>
        <w:rPr>
          <w:rFonts w:hint="eastAsia" w:eastAsia="黑体"/>
          <w:sz w:val="20"/>
          <w:szCs w:val="20"/>
        </w:rPr>
      </w:pPr>
    </w:p>
    <w:p w14:paraId="1FA4534B">
      <w:pPr>
        <w:spacing w:line="440" w:lineRule="exact"/>
        <w:rPr>
          <w:rFonts w:hint="eastAsia" w:eastAsia="黑体"/>
          <w:sz w:val="20"/>
          <w:szCs w:val="20"/>
        </w:rPr>
      </w:pPr>
    </w:p>
    <w:p w14:paraId="59F4217D">
      <w:pPr>
        <w:spacing w:line="440" w:lineRule="exact"/>
        <w:rPr>
          <w:rFonts w:hint="eastAsia" w:eastAsia="黑体"/>
          <w:sz w:val="20"/>
          <w:szCs w:val="20"/>
        </w:rPr>
      </w:pPr>
    </w:p>
    <w:p w14:paraId="27DDC205">
      <w:pPr>
        <w:spacing w:line="440" w:lineRule="exact"/>
        <w:rPr>
          <w:rFonts w:hint="eastAsia" w:eastAsia="黑体"/>
          <w:sz w:val="20"/>
          <w:szCs w:val="20"/>
        </w:rPr>
      </w:pPr>
    </w:p>
    <w:p w14:paraId="7FD6E30F">
      <w:pPr>
        <w:spacing w:line="440" w:lineRule="exact"/>
        <w:rPr>
          <w:rFonts w:hint="eastAsia" w:eastAsia="黑体"/>
          <w:sz w:val="20"/>
          <w:szCs w:val="20"/>
        </w:rPr>
      </w:pPr>
    </w:p>
    <w:p w14:paraId="704E0623">
      <w:pPr>
        <w:spacing w:line="440" w:lineRule="exact"/>
        <w:rPr>
          <w:rFonts w:hint="eastAsia" w:eastAsia="黑体"/>
          <w:sz w:val="20"/>
          <w:szCs w:val="20"/>
        </w:rPr>
      </w:pPr>
    </w:p>
    <w:p w14:paraId="3F14D91B">
      <w:pPr>
        <w:spacing w:line="440" w:lineRule="exact"/>
        <w:rPr>
          <w:rFonts w:hint="eastAsia" w:eastAsia="黑体"/>
          <w:sz w:val="20"/>
          <w:szCs w:val="20"/>
        </w:rPr>
      </w:pPr>
    </w:p>
    <w:p w14:paraId="4028E907">
      <w:pPr>
        <w:spacing w:line="440" w:lineRule="exact"/>
        <w:rPr>
          <w:rFonts w:hint="eastAsia" w:eastAsia="黑体"/>
          <w:sz w:val="20"/>
          <w:szCs w:val="20"/>
        </w:rPr>
      </w:pPr>
    </w:p>
    <w:p w14:paraId="18ACC104">
      <w:pPr>
        <w:spacing w:line="440" w:lineRule="exact"/>
        <w:rPr>
          <w:rFonts w:hint="eastAsia" w:eastAsia="黑体"/>
          <w:sz w:val="20"/>
          <w:szCs w:val="20"/>
        </w:rPr>
      </w:pPr>
    </w:p>
    <w:p w14:paraId="33EC99C1">
      <w:pPr>
        <w:spacing w:line="440" w:lineRule="exact"/>
        <w:rPr>
          <w:rFonts w:hint="eastAsia" w:eastAsia="黑体"/>
          <w:sz w:val="20"/>
          <w:szCs w:val="20"/>
        </w:rPr>
      </w:pPr>
    </w:p>
    <w:p w14:paraId="7FA3FECE">
      <w:pPr>
        <w:spacing w:line="440" w:lineRule="exact"/>
        <w:rPr>
          <w:rFonts w:hint="eastAsia" w:eastAsia="黑体"/>
          <w:sz w:val="20"/>
          <w:szCs w:val="20"/>
        </w:rPr>
      </w:pPr>
    </w:p>
    <w:p w14:paraId="371E456D">
      <w:pPr>
        <w:spacing w:line="440" w:lineRule="exact"/>
        <w:rPr>
          <w:rFonts w:hint="eastAsia" w:eastAsia="黑体"/>
          <w:sz w:val="20"/>
          <w:szCs w:val="20"/>
        </w:rPr>
      </w:pPr>
    </w:p>
    <w:p w14:paraId="4B25576B">
      <w:pPr>
        <w:spacing w:line="440" w:lineRule="exact"/>
        <w:rPr>
          <w:rFonts w:hint="eastAsia" w:eastAsia="黑体"/>
          <w:sz w:val="20"/>
          <w:szCs w:val="20"/>
        </w:rPr>
      </w:pPr>
    </w:p>
    <w:p w14:paraId="0ACFC048">
      <w:pPr>
        <w:spacing w:line="440" w:lineRule="exact"/>
        <w:rPr>
          <w:rFonts w:hint="eastAsia" w:eastAsia="黑体"/>
          <w:sz w:val="20"/>
          <w:szCs w:val="20"/>
        </w:rPr>
      </w:pPr>
    </w:p>
    <w:p w14:paraId="25EB6D3B">
      <w:pPr>
        <w:spacing w:line="440" w:lineRule="exact"/>
        <w:rPr>
          <w:rFonts w:hint="eastAsia" w:eastAsia="黑体"/>
          <w:sz w:val="20"/>
          <w:szCs w:val="20"/>
        </w:rPr>
      </w:pPr>
    </w:p>
    <w:p w14:paraId="3164CA67">
      <w:pPr>
        <w:rPr>
          <w:rFonts w:hint="eastAsia"/>
        </w:rPr>
      </w:pPr>
      <w:bookmarkStart w:id="2308" w:name="_Toc168475928"/>
      <w:bookmarkStart w:id="2309" w:name="_Toc519085660"/>
      <w:bookmarkStart w:id="2310" w:name="_Toc144974869"/>
      <w:bookmarkStart w:id="2311" w:name="_Toc221952108"/>
      <w:bookmarkStart w:id="2312" w:name="_Toc168476331"/>
      <w:bookmarkStart w:id="2313" w:name="_Toc456173555"/>
    </w:p>
    <w:p w14:paraId="5E88A388">
      <w:pPr>
        <w:rPr>
          <w:rFonts w:hint="eastAsia"/>
        </w:rPr>
      </w:pPr>
      <w:r>
        <w:t>附表五：施工总平面图</w:t>
      </w:r>
      <w:bookmarkEnd w:id="2308"/>
      <w:bookmarkEnd w:id="2309"/>
      <w:bookmarkEnd w:id="2310"/>
      <w:bookmarkEnd w:id="2311"/>
      <w:bookmarkEnd w:id="2312"/>
      <w:bookmarkEnd w:id="2313"/>
    </w:p>
    <w:p w14:paraId="130D806A">
      <w:pPr>
        <w:spacing w:line="440" w:lineRule="exact"/>
        <w:ind w:firstLine="420" w:firstLineChars="200"/>
        <w:rPr>
          <w:szCs w:val="21"/>
        </w:rPr>
      </w:pPr>
      <w:bookmarkStart w:id="2314" w:name="_Toc221952109"/>
      <w:r>
        <w:rPr>
          <w:szCs w:val="21"/>
        </w:rPr>
        <w:t>投标人应递交一份施工总平面图，绘出现场临时设施布置图</w:t>
      </w:r>
      <w:r>
        <w:rPr>
          <w:rFonts w:hint="eastAsia"/>
          <w:szCs w:val="21"/>
        </w:rPr>
        <w:t>及</w:t>
      </w:r>
      <w:r>
        <w:rPr>
          <w:szCs w:val="21"/>
        </w:rPr>
        <w:t>表并附文字说明，说明临时设施、加工车间、现场办公、设备及仓储、供电、供水、卫生、生活、道路、消防等设施的情况和布置。</w:t>
      </w:r>
      <w:bookmarkEnd w:id="2314"/>
    </w:p>
    <w:p w14:paraId="61ABA9C8">
      <w:pPr>
        <w:spacing w:line="440" w:lineRule="exact"/>
        <w:rPr>
          <w:rFonts w:eastAsia="黑体"/>
          <w:sz w:val="20"/>
          <w:szCs w:val="20"/>
        </w:rPr>
      </w:pPr>
    </w:p>
    <w:p w14:paraId="5688394A">
      <w:pPr>
        <w:spacing w:line="440" w:lineRule="exact"/>
        <w:rPr>
          <w:rFonts w:hint="eastAsia" w:eastAsia="黑体"/>
          <w:sz w:val="20"/>
          <w:szCs w:val="20"/>
        </w:rPr>
      </w:pPr>
    </w:p>
    <w:p w14:paraId="54D9084E">
      <w:pPr>
        <w:spacing w:line="440" w:lineRule="exact"/>
        <w:rPr>
          <w:rFonts w:hint="eastAsia" w:eastAsia="黑体"/>
          <w:sz w:val="20"/>
          <w:szCs w:val="20"/>
        </w:rPr>
      </w:pPr>
    </w:p>
    <w:p w14:paraId="1A855211">
      <w:pPr>
        <w:spacing w:line="440" w:lineRule="exact"/>
        <w:rPr>
          <w:rFonts w:hint="eastAsia" w:eastAsia="黑体"/>
          <w:sz w:val="20"/>
          <w:szCs w:val="20"/>
        </w:rPr>
      </w:pPr>
    </w:p>
    <w:p w14:paraId="20E6BC6F">
      <w:pPr>
        <w:spacing w:line="440" w:lineRule="exact"/>
        <w:rPr>
          <w:rFonts w:hint="eastAsia" w:eastAsia="黑体"/>
          <w:sz w:val="20"/>
          <w:szCs w:val="20"/>
        </w:rPr>
      </w:pPr>
    </w:p>
    <w:p w14:paraId="03E6C25D">
      <w:pPr>
        <w:spacing w:line="440" w:lineRule="exact"/>
        <w:rPr>
          <w:rFonts w:hint="eastAsia" w:eastAsia="黑体"/>
          <w:sz w:val="20"/>
          <w:szCs w:val="20"/>
        </w:rPr>
      </w:pPr>
    </w:p>
    <w:p w14:paraId="495562E8">
      <w:pPr>
        <w:spacing w:line="440" w:lineRule="exact"/>
        <w:rPr>
          <w:rFonts w:hint="eastAsia" w:eastAsia="黑体"/>
          <w:sz w:val="20"/>
          <w:szCs w:val="20"/>
        </w:rPr>
      </w:pPr>
    </w:p>
    <w:p w14:paraId="3838AAF3">
      <w:pPr>
        <w:spacing w:line="440" w:lineRule="exact"/>
        <w:rPr>
          <w:rFonts w:hint="eastAsia" w:eastAsia="黑体"/>
          <w:sz w:val="20"/>
          <w:szCs w:val="20"/>
        </w:rPr>
      </w:pPr>
    </w:p>
    <w:p w14:paraId="64AFB68A">
      <w:pPr>
        <w:spacing w:line="440" w:lineRule="exact"/>
        <w:rPr>
          <w:rFonts w:hint="eastAsia" w:eastAsia="黑体"/>
          <w:sz w:val="20"/>
          <w:szCs w:val="20"/>
        </w:rPr>
      </w:pPr>
    </w:p>
    <w:p w14:paraId="7D4186FC">
      <w:pPr>
        <w:spacing w:line="440" w:lineRule="exact"/>
        <w:rPr>
          <w:rFonts w:hint="eastAsia" w:eastAsia="黑体"/>
          <w:sz w:val="20"/>
          <w:szCs w:val="20"/>
        </w:rPr>
      </w:pPr>
    </w:p>
    <w:p w14:paraId="67337F61">
      <w:pPr>
        <w:spacing w:line="440" w:lineRule="exact"/>
        <w:rPr>
          <w:rFonts w:hint="eastAsia" w:eastAsia="黑体"/>
          <w:sz w:val="20"/>
          <w:szCs w:val="20"/>
        </w:rPr>
      </w:pPr>
    </w:p>
    <w:p w14:paraId="4A216BB9">
      <w:pPr>
        <w:spacing w:line="440" w:lineRule="exact"/>
        <w:rPr>
          <w:rFonts w:hint="eastAsia" w:eastAsia="黑体"/>
          <w:sz w:val="20"/>
          <w:szCs w:val="20"/>
        </w:rPr>
      </w:pPr>
    </w:p>
    <w:p w14:paraId="331CF22B">
      <w:pPr>
        <w:spacing w:line="440" w:lineRule="exact"/>
        <w:rPr>
          <w:rFonts w:hint="eastAsia" w:eastAsia="黑体"/>
          <w:sz w:val="20"/>
          <w:szCs w:val="20"/>
        </w:rPr>
      </w:pPr>
    </w:p>
    <w:p w14:paraId="14BC4BE7">
      <w:pPr>
        <w:spacing w:line="440" w:lineRule="exact"/>
        <w:rPr>
          <w:rFonts w:hint="eastAsia" w:eastAsia="黑体"/>
          <w:sz w:val="20"/>
          <w:szCs w:val="20"/>
        </w:rPr>
      </w:pPr>
    </w:p>
    <w:p w14:paraId="6464C212">
      <w:pPr>
        <w:spacing w:line="440" w:lineRule="exact"/>
        <w:rPr>
          <w:rFonts w:hint="eastAsia" w:eastAsia="黑体"/>
          <w:sz w:val="20"/>
          <w:szCs w:val="20"/>
        </w:rPr>
      </w:pPr>
    </w:p>
    <w:p w14:paraId="45B43DF6">
      <w:pPr>
        <w:spacing w:line="440" w:lineRule="exact"/>
        <w:rPr>
          <w:rFonts w:hint="eastAsia" w:eastAsia="黑体"/>
          <w:sz w:val="20"/>
          <w:szCs w:val="20"/>
        </w:rPr>
      </w:pPr>
    </w:p>
    <w:p w14:paraId="63621EBE">
      <w:pPr>
        <w:spacing w:line="440" w:lineRule="exact"/>
        <w:rPr>
          <w:rFonts w:hint="eastAsia" w:eastAsia="黑体"/>
          <w:sz w:val="20"/>
          <w:szCs w:val="20"/>
        </w:rPr>
      </w:pPr>
    </w:p>
    <w:p w14:paraId="245BC24B">
      <w:pPr>
        <w:spacing w:line="440" w:lineRule="exact"/>
        <w:rPr>
          <w:rFonts w:hint="eastAsia" w:eastAsia="黑体"/>
          <w:sz w:val="20"/>
          <w:szCs w:val="20"/>
        </w:rPr>
      </w:pPr>
    </w:p>
    <w:p w14:paraId="66F22F42">
      <w:pPr>
        <w:spacing w:line="440" w:lineRule="exact"/>
        <w:rPr>
          <w:rFonts w:hint="eastAsia" w:eastAsia="黑体"/>
          <w:sz w:val="20"/>
          <w:szCs w:val="20"/>
        </w:rPr>
      </w:pPr>
    </w:p>
    <w:p w14:paraId="7B6E75FD">
      <w:pPr>
        <w:spacing w:line="440" w:lineRule="exact"/>
        <w:rPr>
          <w:rFonts w:hint="eastAsia" w:eastAsia="黑体"/>
          <w:sz w:val="20"/>
          <w:szCs w:val="20"/>
        </w:rPr>
      </w:pPr>
    </w:p>
    <w:p w14:paraId="59E6C046">
      <w:pPr>
        <w:spacing w:line="440" w:lineRule="exact"/>
        <w:rPr>
          <w:rFonts w:hint="eastAsia" w:eastAsia="黑体"/>
          <w:sz w:val="20"/>
          <w:szCs w:val="20"/>
        </w:rPr>
      </w:pPr>
    </w:p>
    <w:p w14:paraId="6A491EEC">
      <w:pPr>
        <w:spacing w:line="440" w:lineRule="exact"/>
        <w:rPr>
          <w:rFonts w:hint="eastAsia" w:eastAsia="黑体"/>
          <w:sz w:val="20"/>
          <w:szCs w:val="20"/>
        </w:rPr>
      </w:pPr>
    </w:p>
    <w:p w14:paraId="636746AE">
      <w:pPr>
        <w:spacing w:line="440" w:lineRule="exact"/>
        <w:rPr>
          <w:rFonts w:hint="eastAsia" w:eastAsia="黑体"/>
          <w:sz w:val="20"/>
          <w:szCs w:val="20"/>
        </w:rPr>
      </w:pPr>
    </w:p>
    <w:p w14:paraId="421E04AF">
      <w:pPr>
        <w:spacing w:line="440" w:lineRule="exact"/>
        <w:rPr>
          <w:rFonts w:hint="eastAsia" w:eastAsia="黑体"/>
          <w:sz w:val="20"/>
          <w:szCs w:val="20"/>
        </w:rPr>
      </w:pPr>
    </w:p>
    <w:p w14:paraId="2CB3B47D">
      <w:pPr>
        <w:spacing w:line="440" w:lineRule="exact"/>
        <w:rPr>
          <w:rFonts w:hint="eastAsia" w:eastAsia="黑体"/>
          <w:sz w:val="20"/>
          <w:szCs w:val="20"/>
        </w:rPr>
      </w:pPr>
    </w:p>
    <w:p w14:paraId="4BF26B08">
      <w:pPr>
        <w:spacing w:line="440" w:lineRule="exact"/>
        <w:rPr>
          <w:rFonts w:hint="eastAsia" w:eastAsia="黑体"/>
          <w:sz w:val="20"/>
          <w:szCs w:val="20"/>
        </w:rPr>
      </w:pPr>
    </w:p>
    <w:p w14:paraId="44E2B672">
      <w:pPr>
        <w:spacing w:line="440" w:lineRule="exact"/>
        <w:rPr>
          <w:rFonts w:hint="eastAsia" w:eastAsia="黑体"/>
          <w:sz w:val="20"/>
          <w:szCs w:val="20"/>
        </w:rPr>
      </w:pPr>
    </w:p>
    <w:p w14:paraId="522E2896">
      <w:pPr>
        <w:rPr>
          <w:rFonts w:hint="eastAsia"/>
        </w:rPr>
      </w:pPr>
      <w:bookmarkStart w:id="2315" w:name="_Toc519085661"/>
      <w:bookmarkStart w:id="2316" w:name="_Toc168476332"/>
      <w:bookmarkStart w:id="2317" w:name="_Toc144974870"/>
      <w:bookmarkStart w:id="2318" w:name="_Toc221952110"/>
      <w:bookmarkStart w:id="2319" w:name="_Toc168475929"/>
      <w:bookmarkStart w:id="2320" w:name="_Toc456173556"/>
    </w:p>
    <w:p w14:paraId="382D345B">
      <w:pPr>
        <w:rPr>
          <w:rFonts w:hint="eastAsia"/>
        </w:rPr>
      </w:pPr>
      <w:r>
        <w:t>附表六</w:t>
      </w:r>
      <w:r>
        <w:rPr>
          <w:rFonts w:hint="eastAsia"/>
        </w:rPr>
        <w:t>：</w:t>
      </w:r>
      <w:r>
        <w:t>临时用地表</w:t>
      </w:r>
      <w:bookmarkEnd w:id="2315"/>
      <w:bookmarkEnd w:id="2316"/>
      <w:bookmarkEnd w:id="2317"/>
      <w:bookmarkEnd w:id="2318"/>
      <w:bookmarkEnd w:id="2319"/>
      <w:bookmarkEnd w:id="2320"/>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321"/>
        <w:gridCol w:w="2322"/>
        <w:gridCol w:w="2322"/>
      </w:tblGrid>
      <w:tr w14:paraId="5FDDB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ED35AA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321" w:name="_Toc221952111"/>
            <w:r>
              <w:rPr>
                <w:rFonts w:ascii="Calibri" w:hAnsi="Calibri" w:eastAsia="宋体" w:cs="Times New Roman"/>
              </w:rPr>
              <w:t>用 途</w:t>
            </w:r>
            <w:bookmarkEnd w:id="2321"/>
            <w:r>
              <w:rPr>
                <w:rFonts w:ascii="Calibri" w:hAnsi="Calibri" w:eastAsia="宋体" w:cs="Times New Roman"/>
              </w:rPr>
              <w:cr/>
            </w:r>
          </w:p>
        </w:tc>
        <w:tc>
          <w:tcPr>
            <w:tcW w:w="2321" w:type="dxa"/>
            <w:noWrap w:val="0"/>
            <w:vAlign w:val="top"/>
          </w:tcPr>
          <w:p w14:paraId="30ACE7B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322" w:name="_Toc221952112"/>
            <w:r>
              <w:rPr>
                <w:rFonts w:ascii="Calibri" w:hAnsi="Calibri" w:eastAsia="宋体" w:cs="Times New Roman"/>
              </w:rPr>
              <w:t>面 积（</w:t>
            </w:r>
            <w:r>
              <w:rPr>
                <w:rFonts w:hint="eastAsia" w:ascii="Calibri" w:hAnsi="Calibri" w:eastAsia="宋体" w:cs="Times New Roman"/>
              </w:rPr>
              <w:t>m</w:t>
            </w:r>
            <w:r>
              <w:rPr>
                <w:rFonts w:hint="eastAsia" w:ascii="Calibri" w:hAnsi="Calibri" w:eastAsia="宋体" w:cs="Times New Roman"/>
                <w:vertAlign w:val="superscript"/>
              </w:rPr>
              <w:t>2</w:t>
            </w:r>
            <w:r>
              <w:rPr>
                <w:rFonts w:ascii="Calibri" w:hAnsi="Calibri" w:eastAsia="宋体" w:cs="Times New Roman"/>
              </w:rPr>
              <w:t>）</w:t>
            </w:r>
            <w:bookmarkEnd w:id="2322"/>
          </w:p>
        </w:tc>
        <w:tc>
          <w:tcPr>
            <w:tcW w:w="2322" w:type="dxa"/>
            <w:noWrap w:val="0"/>
            <w:vAlign w:val="top"/>
          </w:tcPr>
          <w:p w14:paraId="4F991AF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323" w:name="_Toc221952113"/>
            <w:r>
              <w:rPr>
                <w:rFonts w:ascii="Calibri" w:hAnsi="Calibri" w:eastAsia="宋体" w:cs="Times New Roman"/>
              </w:rPr>
              <w:t>位 置</w:t>
            </w:r>
            <w:bookmarkEnd w:id="2323"/>
          </w:p>
        </w:tc>
        <w:tc>
          <w:tcPr>
            <w:tcW w:w="2322" w:type="dxa"/>
            <w:noWrap w:val="0"/>
            <w:vAlign w:val="top"/>
          </w:tcPr>
          <w:p w14:paraId="4429D80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bookmarkStart w:id="2324" w:name="_Toc221952114"/>
            <w:r>
              <w:rPr>
                <w:rFonts w:ascii="Calibri" w:hAnsi="Calibri" w:eastAsia="宋体" w:cs="Times New Roman"/>
              </w:rPr>
              <w:t>需用时间</w:t>
            </w:r>
            <w:bookmarkEnd w:id="2324"/>
          </w:p>
        </w:tc>
      </w:tr>
      <w:tr w14:paraId="3B1D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5F35AE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173251E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752BF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380F44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241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EF2BB4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69F42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FD41C9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6DEB80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A3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434D02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125A9D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60FF8B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DA67AD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20BD3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0F0518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71F7AB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00A876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4AB42F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254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61FD82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21DB2A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1ED0C0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B9C59C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68A1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BD7C4E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1E03B94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D5391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1BBBC9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518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3FB0FA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1A3522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DBA1C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6B8183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17F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26DB82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B619CE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DAFE92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5AF89F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EEB5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5AF3EF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1583378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F34039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1F2269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BA5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2179742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2F5BD4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A8825C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8B91D6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C5A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28B35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E6F5B2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092F94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3F8372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7B7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669153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7756579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995A47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38A770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3866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8876C1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3670C82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274F2D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215378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3CD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4E48FC8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F8B7A7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6D85EE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45D11C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E38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EBEB1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FADAE2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645D8E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7D0CAA5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77A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ECAB95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0144F1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9DD274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6B8459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4EF45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1ACBFC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780042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B655FB5">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B13BF2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FD20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0BA1B85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57492D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4FD2C5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BD1BC5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F666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351889A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93D55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6DC1D003">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6D8992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88D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591028B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53699C6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4AE9D7A0">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BB74E6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634E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931C9A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69A64588">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51CD63E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8233542">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7CBA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1FFC01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1ECEEB7C">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3387448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5C27FD7">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13F2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775F137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A6F9BC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7348BFD">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7F4AF8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66B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12D2578A">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4799A641">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487820F">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2EA78266">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r w14:paraId="03B3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noWrap w:val="0"/>
            <w:vAlign w:val="top"/>
          </w:tcPr>
          <w:p w14:paraId="696FD1F4">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1" w:type="dxa"/>
            <w:noWrap w:val="0"/>
            <w:vAlign w:val="top"/>
          </w:tcPr>
          <w:p w14:paraId="0B60C13E">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02C0AB3B">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c>
          <w:tcPr>
            <w:tcW w:w="2322" w:type="dxa"/>
            <w:noWrap w:val="0"/>
            <w:vAlign w:val="top"/>
          </w:tcPr>
          <w:p w14:paraId="19CD3489">
            <w:pPr>
              <w:keepNext w:val="0"/>
              <w:keepLines w:val="0"/>
              <w:suppressLineNumbers w:val="0"/>
              <w:spacing w:before="0" w:beforeAutospacing="0" w:after="0" w:afterAutospacing="0" w:line="380" w:lineRule="atLeast"/>
              <w:ind w:left="0" w:right="0"/>
              <w:jc w:val="center"/>
              <w:rPr>
                <w:rFonts w:ascii="Calibri" w:hAnsi="Calibri" w:eastAsia="宋体" w:cs="Times New Roman"/>
              </w:rPr>
            </w:pPr>
          </w:p>
        </w:tc>
      </w:tr>
    </w:tbl>
    <w:p w14:paraId="6D2F9C88">
      <w:pPr>
        <w:spacing w:line="440" w:lineRule="exact"/>
        <w:jc w:val="center"/>
        <w:rPr>
          <w:rFonts w:hint="eastAsia" w:eastAsia="黑体"/>
          <w:sz w:val="27"/>
          <w:szCs w:val="27"/>
        </w:rPr>
      </w:pPr>
    </w:p>
    <w:p w14:paraId="36F51291">
      <w:pPr>
        <w:spacing w:line="440" w:lineRule="exact"/>
        <w:jc w:val="center"/>
        <w:rPr>
          <w:rFonts w:hint="eastAsia" w:eastAsia="黑体"/>
          <w:sz w:val="27"/>
          <w:szCs w:val="27"/>
        </w:rPr>
      </w:pPr>
    </w:p>
    <w:p w14:paraId="66B436BC">
      <w:pPr>
        <w:spacing w:line="440" w:lineRule="exact"/>
        <w:jc w:val="center"/>
        <w:rPr>
          <w:rFonts w:eastAsia="黑体"/>
          <w:sz w:val="27"/>
          <w:szCs w:val="27"/>
        </w:rPr>
      </w:pPr>
    </w:p>
    <w:p w14:paraId="06906712">
      <w:pPr>
        <w:spacing w:line="440" w:lineRule="exact"/>
        <w:jc w:val="center"/>
        <w:rPr>
          <w:rFonts w:eastAsia="黑体"/>
          <w:sz w:val="27"/>
          <w:szCs w:val="27"/>
        </w:rPr>
      </w:pPr>
    </w:p>
    <w:p w14:paraId="776385BA">
      <w:pPr>
        <w:spacing w:line="440" w:lineRule="exact"/>
        <w:jc w:val="center"/>
        <w:rPr>
          <w:rFonts w:hint="eastAsia" w:eastAsia="黑体"/>
          <w:sz w:val="27"/>
          <w:szCs w:val="27"/>
        </w:rPr>
      </w:pPr>
    </w:p>
    <w:p w14:paraId="2B843848">
      <w:pPr>
        <w:rPr>
          <w:rFonts w:hint="eastAsia"/>
        </w:rPr>
      </w:pPr>
    </w:p>
    <w:p w14:paraId="65F3106B">
      <w:pPr>
        <w:pStyle w:val="119"/>
        <w:spacing w:before="63"/>
        <w:outlineLvl w:val="0"/>
        <w:rPr>
          <w:sz w:val="28"/>
          <w:szCs w:val="28"/>
        </w:rPr>
      </w:pPr>
      <w:bookmarkStart w:id="2325" w:name="_Toc271821942"/>
      <w:bookmarkStart w:id="2326" w:name="_Toc10584"/>
      <w:bookmarkStart w:id="2327" w:name="_Toc13558"/>
      <w:bookmarkStart w:id="2328" w:name="_Toc519085692"/>
      <w:bookmarkStart w:id="2329" w:name="_Toc154064086"/>
      <w:bookmarkStart w:id="2330" w:name="_Toc24258"/>
      <w:bookmarkStart w:id="2331" w:name="_Toc3492"/>
      <w:r>
        <w:rPr>
          <w:rFonts w:hint="eastAsia"/>
          <w:sz w:val="28"/>
          <w:szCs w:val="28"/>
        </w:rPr>
        <w:t>十二</w:t>
      </w:r>
      <w:r>
        <w:rPr>
          <w:sz w:val="28"/>
          <w:szCs w:val="28"/>
        </w:rPr>
        <w:t>、其他资料</w:t>
      </w:r>
      <w:bookmarkEnd w:id="2325"/>
      <w:bookmarkEnd w:id="2326"/>
      <w:bookmarkEnd w:id="2327"/>
      <w:bookmarkEnd w:id="2328"/>
      <w:bookmarkEnd w:id="2329"/>
      <w:bookmarkEnd w:id="2330"/>
      <w:bookmarkEnd w:id="2331"/>
    </w:p>
    <w:p w14:paraId="29629FF9">
      <w:pPr>
        <w:spacing w:line="400" w:lineRule="exact"/>
      </w:pPr>
    </w:p>
    <w:p w14:paraId="066EC73E">
      <w:pPr>
        <w:pStyle w:val="14"/>
      </w:pPr>
    </w:p>
    <w:sectPr>
      <w:pgSz w:w="11906" w:h="16838"/>
      <w:pgMar w:top="1440" w:right="1803" w:bottom="1440" w:left="1803" w:header="851" w:footer="992" w:gutter="0"/>
      <w:cols w:space="720" w:num="1"/>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G Times">
    <w:altName w:val="Times New Roman"/>
    <w:panose1 w:val="00000000000000000000"/>
    <w:charset w:val="00"/>
    <w:family w:val="roman"/>
    <w:pitch w:val="default"/>
    <w:sig w:usb0="00000000" w:usb1="00000000" w:usb2="00000000" w:usb3="00000000" w:csb0="00000093"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imes">
    <w:altName w:val="Times New Roman"/>
    <w:panose1 w:val="02020603050405020304"/>
    <w:charset w:val="00"/>
    <w:family w:val="roman"/>
    <w:pitch w:val="default"/>
    <w:sig w:usb0="00000000" w:usb1="00000000" w:usb2="00000009" w:usb3="00000000" w:csb0="000001FF" w:csb1="00000000"/>
  </w:font>
  <w:font w:name="Calibri Light">
    <w:panose1 w:val="020F03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26560"/>
  <w:p w14:paraId="2CAEFA5A">
    <w:pPr>
      <w:pStyle w:val="26"/>
      <w:pBdr>
        <w:bottom w:val="none" w:color="auto" w:sz="0" w:space="0"/>
      </w:pBdr>
    </w:pPr>
  </w:p>
  <w:p w14:paraId="2B1D233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9CE49">
    <w:pPr>
      <w:pStyle w:val="25"/>
      <w:rPr>
        <w:rFonts w:hint="eastAsia"/>
      </w:rPr>
    </w:pPr>
  </w:p>
  <w:p w14:paraId="02F4B773"/>
  <w:p w14:paraId="3BED9A2A">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9</w:t>
    </w:r>
    <w:r>
      <w:fldChar w:fldCharType="end"/>
    </w:r>
  </w:p>
  <w:p w14:paraId="4324CF7E">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FDF1B">
    <w:pPr>
      <w:pStyle w:val="25"/>
      <w:rPr>
        <w:rFonts w:hint="eastAsia"/>
      </w:rPr>
    </w:pPr>
  </w:p>
  <w:p w14:paraId="0B3FE21E"/>
  <w:p w14:paraId="7BA8D0E8">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41</w:t>
    </w:r>
    <w:r>
      <w:fldChar w:fldCharType="end"/>
    </w:r>
  </w:p>
  <w:p w14:paraId="42FBCAF4">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BE3A7">
    <w:pPr>
      <w:pStyle w:val="25"/>
      <w:jc w:val="center"/>
      <w:rPr>
        <w:rFonts w:hint="eastAsia" w:cs="宋体"/>
      </w:rPr>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cs="宋体"/>
      </w:rPr>
      <w:t>159</w:t>
    </w:r>
    <w:r>
      <w:rPr>
        <w:rFonts w:hint="eastAsia" w:cs="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F5C6F">
    <w:pPr>
      <w:spacing w:line="169" w:lineRule="auto"/>
      <w:ind w:left="4044"/>
      <w:rPr>
        <w:rFonts w:ascii="Calibri" w:hAnsi="Calibri" w:eastAsia="Calibri" w:cs="Calibri"/>
        <w:sz w:val="18"/>
        <w:szCs w:val="18"/>
      </w:rPr>
    </w:pPr>
    <w:r>
      <w:rPr>
        <w:rFonts w:ascii="Calibri" w:hAnsi="Calibri" w:eastAsia="Calibri" w:cs="Calibri"/>
        <w:spacing w:val="-6"/>
        <w:sz w:val="18"/>
        <w:szCs w:val="18"/>
      </w:rPr>
      <w:t>116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3F73E">
    <w:pPr>
      <w:spacing w:line="168" w:lineRule="auto"/>
      <w:ind w:left="4044"/>
      <w:rPr>
        <w:rFonts w:ascii="Calibri" w:hAnsi="Calibri" w:eastAsia="Calibri" w:cs="Calibri"/>
        <w:sz w:val="18"/>
        <w:szCs w:val="18"/>
      </w:rPr>
    </w:pPr>
    <w:r>
      <w:rPr>
        <w:rFonts w:ascii="Calibri" w:hAnsi="Calibri" w:eastAsia="Calibri" w:cs="Calibri"/>
        <w:spacing w:val="-6"/>
        <w:sz w:val="18"/>
        <w:szCs w:val="18"/>
      </w:rPr>
      <w:t>117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3945C">
    <w:pPr>
      <w:spacing w:line="169" w:lineRule="auto"/>
      <w:ind w:left="4044"/>
      <w:rPr>
        <w:rFonts w:ascii="Calibri" w:hAnsi="Calibri" w:eastAsia="Calibri" w:cs="Calibri"/>
        <w:sz w:val="18"/>
        <w:szCs w:val="18"/>
      </w:rPr>
    </w:pPr>
    <w:r>
      <w:rPr>
        <w:rFonts w:ascii="Calibri" w:hAnsi="Calibri" w:eastAsia="Calibri" w:cs="Calibri"/>
        <w:spacing w:val="-6"/>
        <w:sz w:val="18"/>
        <w:szCs w:val="18"/>
      </w:rPr>
      <w:t>118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03266">
    <w:pPr>
      <w:spacing w:line="169" w:lineRule="auto"/>
      <w:ind w:left="4044"/>
      <w:rPr>
        <w:rFonts w:ascii="Calibri" w:hAnsi="Calibri" w:eastAsia="Calibri" w:cs="Calibri"/>
        <w:sz w:val="18"/>
        <w:szCs w:val="18"/>
      </w:rPr>
    </w:pPr>
    <w:r>
      <w:rPr>
        <w:rFonts w:ascii="Calibri" w:hAnsi="Calibri" w:eastAsia="Calibri" w:cs="Calibri"/>
        <w:spacing w:val="-6"/>
        <w:sz w:val="18"/>
        <w:szCs w:val="18"/>
      </w:rPr>
      <w:t>120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993EB">
    <w:pPr>
      <w:spacing w:line="169" w:lineRule="auto"/>
      <w:ind w:left="4067"/>
      <w:rPr>
        <w:rFonts w:ascii="Calibri" w:hAnsi="Calibri" w:eastAsia="Calibri" w:cs="Calibri"/>
        <w:sz w:val="18"/>
        <w:szCs w:val="18"/>
      </w:rPr>
    </w:pPr>
    <w:r>
      <w:rPr>
        <w:rFonts w:ascii="Calibri" w:hAnsi="Calibri" w:eastAsia="Calibri" w:cs="Calibri"/>
        <w:spacing w:val="-6"/>
        <w:sz w:val="18"/>
        <w:szCs w:val="18"/>
      </w:rPr>
      <w:t>121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C5FCF">
    <w:pPr>
      <w:spacing w:line="169" w:lineRule="auto"/>
      <w:ind w:left="4044"/>
      <w:rPr>
        <w:rFonts w:ascii="Calibri" w:hAnsi="Calibri" w:eastAsia="Calibri" w:cs="Calibri"/>
        <w:sz w:val="18"/>
        <w:szCs w:val="18"/>
      </w:rPr>
    </w:pPr>
    <w:r>
      <w:rPr>
        <w:rFonts w:ascii="Calibri" w:hAnsi="Calibri" w:eastAsia="Calibri" w:cs="Calibri"/>
        <w:spacing w:val="-6"/>
        <w:sz w:val="18"/>
        <w:szCs w:val="18"/>
      </w:rPr>
      <w:t>123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AB155">
    <w:pPr>
      <w:spacing w:line="169" w:lineRule="auto"/>
      <w:ind w:left="4044"/>
      <w:rPr>
        <w:rFonts w:ascii="Calibri" w:hAnsi="Calibri" w:eastAsia="Calibri" w:cs="Calibri"/>
        <w:sz w:val="18"/>
        <w:szCs w:val="18"/>
      </w:rPr>
    </w:pPr>
    <w:r>
      <w:rPr>
        <w:rFonts w:ascii="Calibri" w:hAnsi="Calibri" w:eastAsia="Calibri" w:cs="Calibri"/>
        <w:spacing w:val="-6"/>
        <w:sz w:val="18"/>
        <w:szCs w:val="18"/>
      </w:rPr>
      <w:t>124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A33A6">
    <w:pPr>
      <w:pStyle w:val="25"/>
      <w:jc w:val="center"/>
      <w:rPr>
        <w:rFonts w:hint="eastAsia" w:ascii="仿宋_GB2312" w:eastAsia="仿宋_GB2312"/>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3035" cy="200025"/>
              <wp:effectExtent l="0" t="0" r="0" b="0"/>
              <wp:wrapNone/>
              <wp:docPr id="4" name="文本框 7"/>
              <wp:cNvGraphicFramePr/>
              <a:graphic xmlns:a="http://schemas.openxmlformats.org/drawingml/2006/main">
                <a:graphicData uri="http://schemas.microsoft.com/office/word/2010/wordprocessingShape">
                  <wps:wsp>
                    <wps:cNvSpPr txBox="1"/>
                    <wps:spPr>
                      <a:xfrm>
                        <a:off x="0" y="0"/>
                        <a:ext cx="153035" cy="200025"/>
                      </a:xfrm>
                      <a:prstGeom prst="rect">
                        <a:avLst/>
                      </a:prstGeom>
                      <a:noFill/>
                      <a:ln>
                        <a:noFill/>
                      </a:ln>
                    </wps:spPr>
                    <wps:txbx>
                      <w:txbxContent>
                        <w:p w14:paraId="7D8A9F4D">
                          <w:r>
                            <w:fldChar w:fldCharType="begin"/>
                          </w:r>
                          <w:r>
                            <w:instrText xml:space="preserve">PAGE   \* MERGEFORMAT</w:instrText>
                          </w:r>
                          <w:r>
                            <w:fldChar w:fldCharType="separate"/>
                          </w:r>
                          <w:r>
                            <w:rPr>
                              <w:lang w:val="zh-CN"/>
                            </w:rPr>
                            <w:t>230</w:t>
                          </w:r>
                          <w:r>
                            <w:fldChar w:fldCharType="end"/>
                          </w:r>
                          <w:r>
                            <w:t>*</w:t>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5.75pt;width:12.05pt;mso-position-horizontal:center;mso-position-horizontal-relative:margin;mso-wrap-style:none;z-index:251659264;mso-width-relative:page;mso-height-relative:page;" filled="f" stroked="f" coordsize="21600,21600" o:gfxdata="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osB2nSAAAAAwEAAA8AAAAAAAAAAQAgAAAAIgAAAGRycy9kb3du&#10;cmV2LnhtbFBLAQIUABQAAAAIAIdO4kBkdfUhzAEAAJcDAAAOAAAAAAAAAAEAIAAAACEBAABkcnMv&#10;ZTJvRG9jLnhtbFBLBQYAAAAABgAGAFkBAABfBQAAAAA=&#10;">
              <v:fill on="f" focussize="0,0"/>
              <v:stroke on="f"/>
              <v:imagedata o:title=""/>
              <o:lock v:ext="edit" aspectratio="f"/>
              <v:textbox inset="0mm,0mm,0mm,0mm" style="mso-fit-shape-to-text:t;">
                <w:txbxContent>
                  <w:p w14:paraId="7D8A9F4D">
                    <w:r>
                      <w:fldChar w:fldCharType="begin"/>
                    </w:r>
                    <w:r>
                      <w:instrText xml:space="preserve">PAGE   \* MERGEFORMAT</w:instrText>
                    </w:r>
                    <w:r>
                      <w:fldChar w:fldCharType="separate"/>
                    </w:r>
                    <w:r>
                      <w:rPr>
                        <w:lang w:val="zh-CN"/>
                      </w:rPr>
                      <w:t>230</w:t>
                    </w:r>
                    <w:r>
                      <w:fldChar w:fldCharType="end"/>
                    </w:r>
                    <w:r>
                      <w:t>*</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298A2">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236</w:t>
    </w:r>
    <w:r>
      <w:fldChar w:fldCharType="end"/>
    </w:r>
  </w:p>
  <w:p w14:paraId="5E7AAC95">
    <w:pPr>
      <w:pStyle w:val="25"/>
      <w:jc w:val="center"/>
      <w:rPr>
        <w:rFonts w:hint="eastAsia"/>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D257F">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24</w:t>
    </w:r>
    <w:r>
      <w:fldChar w:fldCharType="end"/>
    </w:r>
  </w:p>
  <w:p w14:paraId="0F95F6A4">
    <w:pPr>
      <w:pStyle w:val="2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96CF5">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237</w:t>
    </w:r>
    <w:r>
      <w:fldChar w:fldCharType="end"/>
    </w:r>
  </w:p>
  <w:p w14:paraId="58B9BF73">
    <w:pPr>
      <w:pStyle w:val="25"/>
      <w:jc w:val="center"/>
      <w:rPr>
        <w:rFonts w:hint="eastAsia"/>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7FB45">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24</w:t>
    </w:r>
    <w:r>
      <w:fldChar w:fldCharType="end"/>
    </w:r>
  </w:p>
  <w:p w14:paraId="09EA5B8B">
    <w:pPr>
      <w:pStyle w:val="25"/>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C878A">
    <w:pPr>
      <w:pStyle w:val="25"/>
      <w:framePr w:wrap="around" w:vAnchor="text" w:hAnchor="margin" w:xAlign="center" w:y="1"/>
      <w:rPr>
        <w:rStyle w:val="45"/>
      </w:rPr>
    </w:pPr>
    <w:r>
      <w:fldChar w:fldCharType="begin"/>
    </w:r>
    <w:r>
      <w:rPr>
        <w:rStyle w:val="45"/>
      </w:rPr>
      <w:instrText xml:space="preserve">PAGE  </w:instrText>
    </w:r>
    <w:r>
      <w:fldChar w:fldCharType="separate"/>
    </w:r>
    <w:r>
      <w:rPr>
        <w:rStyle w:val="45"/>
      </w:rPr>
      <w:t>278</w:t>
    </w:r>
    <w:r>
      <w:fldChar w:fldCharType="end"/>
    </w:r>
  </w:p>
  <w:p w14:paraId="1227EF89">
    <w:pPr>
      <w:pStyle w:val="25"/>
      <w:ind w:right="360"/>
    </w:pPr>
  </w:p>
  <w:p w14:paraId="49A5A17C"/>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CA35F">
    <w:pPr>
      <w:pStyle w:val="25"/>
      <w:framePr w:wrap="around" w:vAnchor="text" w:hAnchor="margin" w:xAlign="center" w:y="1"/>
      <w:rPr>
        <w:rStyle w:val="45"/>
      </w:rPr>
    </w:pPr>
    <w:r>
      <w:fldChar w:fldCharType="begin"/>
    </w:r>
    <w:r>
      <w:rPr>
        <w:rStyle w:val="45"/>
      </w:rPr>
      <w:instrText xml:space="preserve">PAGE  </w:instrText>
    </w:r>
    <w:r>
      <w:fldChar w:fldCharType="end"/>
    </w:r>
  </w:p>
  <w:p w14:paraId="6FD23E10">
    <w:pPr>
      <w:pStyle w:val="25"/>
      <w:ind w:right="360"/>
    </w:pPr>
  </w:p>
  <w:p w14:paraId="561190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C2C59">
    <w:pPr>
      <w:pStyle w:val="16"/>
      <w:spacing w:before="55" w:line="228" w:lineRule="aut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9A910">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BF44">
    <w:pPr>
      <w:pStyle w:val="26"/>
      <w:pBdr>
        <w:bottom w:val="none" w:color="auto" w:sz="0" w:space="0"/>
      </w:pBdr>
    </w:pPr>
  </w:p>
  <w:p w14:paraId="04F1116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87DFB"/>
    <w:multiLevelType w:val="singleLevel"/>
    <w:tmpl w:val="90287DFB"/>
    <w:lvl w:ilvl="0" w:tentative="0">
      <w:start w:val="3"/>
      <w:numFmt w:val="chineseCounting"/>
      <w:suff w:val="nothing"/>
      <w:lvlText w:val="（%1）"/>
      <w:lvlJc w:val="left"/>
      <w:rPr>
        <w:rFonts w:hint="eastAsia"/>
      </w:rPr>
    </w:lvl>
  </w:abstractNum>
  <w:abstractNum w:abstractNumId="1">
    <w:nsid w:val="E1AC79BA"/>
    <w:multiLevelType w:val="singleLevel"/>
    <w:tmpl w:val="E1AC79BA"/>
    <w:lvl w:ilvl="0" w:tentative="0">
      <w:start w:val="1"/>
      <w:numFmt w:val="decimal"/>
      <w:suff w:val="nothing"/>
      <w:lvlText w:val="%1、"/>
      <w:lvlJc w:val="left"/>
    </w:lvl>
  </w:abstractNum>
  <w:abstractNum w:abstractNumId="2">
    <w:nsid w:val="F367AE14"/>
    <w:multiLevelType w:val="singleLevel"/>
    <w:tmpl w:val="F367AE14"/>
    <w:lvl w:ilvl="0" w:tentative="0">
      <w:start w:val="2"/>
      <w:numFmt w:val="chineseCounting"/>
      <w:suff w:val="nothing"/>
      <w:lvlText w:val="（%1）"/>
      <w:lvlJc w:val="left"/>
      <w:rPr>
        <w:rFonts w:hint="eastAsia"/>
      </w:rPr>
    </w:lvl>
  </w:abstractNum>
  <w:abstractNum w:abstractNumId="3">
    <w:nsid w:val="0D8C6054"/>
    <w:multiLevelType w:val="multilevel"/>
    <w:tmpl w:val="0D8C6054"/>
    <w:lvl w:ilvl="0" w:tentative="0">
      <w:start w:val="1"/>
      <w:numFmt w:val="decimal"/>
      <w:pStyle w:val="103"/>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5">
    <w:nsid w:val="28D9536E"/>
    <w:multiLevelType w:val="multilevel"/>
    <w:tmpl w:val="28D9536E"/>
    <w:lvl w:ilvl="0" w:tentative="0">
      <w:start w:val="1"/>
      <w:numFmt w:val="upperLetter"/>
      <w:lvlText w:val="(%1)"/>
      <w:lvlJc w:val="left"/>
      <w:pPr>
        <w:tabs>
          <w:tab w:val="left" w:pos="624"/>
        </w:tabs>
        <w:ind w:left="624" w:hanging="624"/>
      </w:pPr>
    </w:lvl>
    <w:lvl w:ilvl="1" w:tentative="0">
      <w:start w:val="1"/>
      <w:numFmt w:val="upperLetter"/>
      <w:pStyle w:val="157"/>
      <w:lvlText w:val="(%2)"/>
      <w:lvlJc w:val="left"/>
      <w:pPr>
        <w:tabs>
          <w:tab w:val="left" w:pos="1417"/>
        </w:tabs>
        <w:ind w:left="1417" w:hanging="793"/>
      </w:pPr>
    </w:lvl>
    <w:lvl w:ilvl="2" w:tentative="0">
      <w:start w:val="1"/>
      <w:numFmt w:val="upperLetter"/>
      <w:pStyle w:val="124"/>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6">
    <w:nsid w:val="301F5202"/>
    <w:multiLevelType w:val="multilevel"/>
    <w:tmpl w:val="301F5202"/>
    <w:lvl w:ilvl="0" w:tentative="0">
      <w:start w:val="1"/>
      <w:numFmt w:val="decimal"/>
      <w:pStyle w:val="148"/>
      <w:lvlText w:val="第%1条"/>
      <w:lvlJc w:val="left"/>
      <w:pPr>
        <w:ind w:left="851" w:firstLine="0"/>
      </w:pPr>
    </w:lvl>
    <w:lvl w:ilvl="1" w:tentative="0">
      <w:start w:val="1"/>
      <w:numFmt w:val="decimal"/>
      <w:lvlText w:val="%1.%2"/>
      <w:lvlJc w:val="left"/>
      <w:pPr>
        <w:ind w:left="991" w:hanging="567"/>
      </w:pPr>
    </w:lvl>
    <w:lvl w:ilvl="2" w:tentative="0">
      <w:start w:val="1"/>
      <w:numFmt w:val="decimal"/>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7">
    <w:nsid w:val="61BD6C99"/>
    <w:multiLevelType w:val="multilevel"/>
    <w:tmpl w:val="61BD6C99"/>
    <w:lvl w:ilvl="0" w:tentative="0">
      <w:start w:val="1"/>
      <w:numFmt w:val="lowerRoman"/>
      <w:pStyle w:val="99"/>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pStyle w:val="153"/>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62687BB6"/>
    <w:multiLevelType w:val="multilevel"/>
    <w:tmpl w:val="62687BB6"/>
    <w:lvl w:ilvl="0" w:tentative="0">
      <w:start w:val="1"/>
      <w:numFmt w:val="decimal"/>
      <w:pStyle w:val="155"/>
      <w:lvlText w:val="附件%1"/>
      <w:lvlJc w:val="left"/>
      <w:pPr>
        <w:ind w:left="3681" w:hanging="420"/>
      </w:pPr>
      <w:rPr>
        <w:sz w:val="30"/>
        <w:szCs w:val="30"/>
      </w:rPr>
    </w:lvl>
    <w:lvl w:ilvl="1" w:tentative="0">
      <w:start w:val="1"/>
      <w:numFmt w:val="lowerLetter"/>
      <w:pStyle w:val="156"/>
      <w:lvlText w:val="%2)"/>
      <w:lvlJc w:val="left"/>
      <w:pPr>
        <w:ind w:left="983" w:hanging="420"/>
      </w:pPr>
    </w:lvl>
    <w:lvl w:ilvl="2" w:tentative="0">
      <w:start w:val="1"/>
      <w:numFmt w:val="lowerRoman"/>
      <w:pStyle w:val="110"/>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9">
    <w:nsid w:val="6A798200"/>
    <w:multiLevelType w:val="singleLevel"/>
    <w:tmpl w:val="6A798200"/>
    <w:lvl w:ilvl="0" w:tentative="0">
      <w:start w:val="1"/>
      <w:numFmt w:val="decimal"/>
      <w:suff w:val="nothing"/>
      <w:lvlText w:val="（%1）"/>
      <w:lvlJc w:val="left"/>
    </w:lvl>
  </w:abstractNum>
  <w:abstractNum w:abstractNumId="10">
    <w:nsid w:val="6E87019F"/>
    <w:multiLevelType w:val="multilevel"/>
    <w:tmpl w:val="6E87019F"/>
    <w:lvl w:ilvl="0" w:tentative="0">
      <w:start w:val="1"/>
      <w:numFmt w:val="chineseCountingThousand"/>
      <w:lvlText w:val="%1、"/>
      <w:lvlJc w:val="left"/>
      <w:pPr>
        <w:ind w:left="425" w:hanging="425"/>
      </w:pPr>
    </w:lvl>
    <w:lvl w:ilvl="1" w:tentative="0">
      <w:start w:val="1"/>
      <w:numFmt w:val="decimal"/>
      <w:lvlText w:val="%1.%2"/>
      <w:lvlJc w:val="left"/>
      <w:pPr>
        <w:ind w:left="992" w:hanging="567"/>
      </w:pPr>
    </w:lvl>
    <w:lvl w:ilvl="2" w:tentative="0">
      <w:start w:val="1"/>
      <w:numFmt w:val="decimal"/>
      <w:pStyle w:val="112"/>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1">
    <w:nsid w:val="72DF347D"/>
    <w:multiLevelType w:val="multilevel"/>
    <w:tmpl w:val="72DF347D"/>
    <w:lvl w:ilvl="0" w:tentative="0">
      <w:start w:val="1"/>
      <w:numFmt w:val="decimal"/>
      <w:pStyle w:val="15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113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543651A"/>
    <w:multiLevelType w:val="multilevel"/>
    <w:tmpl w:val="7543651A"/>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120"/>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C4410C1"/>
    <w:multiLevelType w:val="multilevel"/>
    <w:tmpl w:val="7C4410C1"/>
    <w:lvl w:ilvl="0" w:tentative="0">
      <w:start w:val="5"/>
      <w:numFmt w:val="bullet"/>
      <w:lvlText w:val="□"/>
      <w:lvlJc w:val="left"/>
      <w:pPr>
        <w:tabs>
          <w:tab w:val="left" w:pos="360"/>
        </w:tabs>
        <w:ind w:left="360" w:hanging="360"/>
      </w:pPr>
      <w:rPr>
        <w:rFonts w:hint="eastAsia" w:ascii="宋体" w:hAnsi="宋体" w:eastAsia="宋体" w:cs="Times New Roman"/>
      </w:rPr>
    </w:lvl>
    <w:lvl w:ilvl="1" w:tentative="0">
      <w:start w:val="1"/>
      <w:numFmt w:val="bullet"/>
      <w:pStyle w:val="132"/>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58"/>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7"/>
  </w:num>
  <w:num w:numId="2">
    <w:abstractNumId w:val="3"/>
  </w:num>
  <w:num w:numId="3">
    <w:abstractNumId w:val="4"/>
    <w:lvlOverride w:ilvl="0">
      <w:lvl w:ilvl="0" w:tentative="1">
        <w:start w:val="1"/>
        <w:numFmt w:val="decimal"/>
        <w:pStyle w:val="107"/>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18"/>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4">
    <w:abstractNumId w:val="8"/>
  </w:num>
  <w:num w:numId="5">
    <w:abstractNumId w:val="10"/>
  </w:num>
  <w:num w:numId="6">
    <w:abstractNumId w:val="12"/>
  </w:num>
  <w:num w:numId="7">
    <w:abstractNumId w:val="5"/>
  </w:num>
  <w:num w:numId="8">
    <w:abstractNumId w:val="4"/>
    <w:lvlOverride w:ilvl="0">
      <w:lvl w:ilvl="0" w:tentative="1">
        <w:start w:val="1"/>
        <w:numFmt w:val="decimal"/>
        <w:pStyle w:val="128"/>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9">
    <w:abstractNumId w:val="13"/>
  </w:num>
  <w:num w:numId="10">
    <w:abstractNumId w:val="6"/>
  </w:num>
  <w:num w:numId="11">
    <w:abstractNumId w:val="11"/>
  </w:num>
  <w:num w:numId="12">
    <w:abstractNumId w:val="1"/>
  </w:num>
  <w:num w:numId="13">
    <w:abstractNumId w:val="9"/>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5,6"/>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xMTdmYjkzYWE3Y2E2MTUwNWI3YjFiZjk1YzlkMDQifQ=="/>
  </w:docVars>
  <w:rsids>
    <w:rsidRoot w:val="00172A27"/>
    <w:rsid w:val="000004F0"/>
    <w:rsid w:val="000041E8"/>
    <w:rsid w:val="000079D4"/>
    <w:rsid w:val="000126EC"/>
    <w:rsid w:val="000155CE"/>
    <w:rsid w:val="00021026"/>
    <w:rsid w:val="0002439D"/>
    <w:rsid w:val="00027CAA"/>
    <w:rsid w:val="00030627"/>
    <w:rsid w:val="000343DB"/>
    <w:rsid w:val="00034654"/>
    <w:rsid w:val="000352B6"/>
    <w:rsid w:val="00035EF8"/>
    <w:rsid w:val="000378FE"/>
    <w:rsid w:val="00043754"/>
    <w:rsid w:val="00063326"/>
    <w:rsid w:val="00063E3B"/>
    <w:rsid w:val="00066D8F"/>
    <w:rsid w:val="00072DF0"/>
    <w:rsid w:val="00080748"/>
    <w:rsid w:val="000808B1"/>
    <w:rsid w:val="00086A61"/>
    <w:rsid w:val="0009058E"/>
    <w:rsid w:val="000919B5"/>
    <w:rsid w:val="00092DE0"/>
    <w:rsid w:val="00097508"/>
    <w:rsid w:val="000A1BD9"/>
    <w:rsid w:val="000A49FB"/>
    <w:rsid w:val="000A57B9"/>
    <w:rsid w:val="000A6330"/>
    <w:rsid w:val="000B557B"/>
    <w:rsid w:val="000B7985"/>
    <w:rsid w:val="000B7EC5"/>
    <w:rsid w:val="000D089D"/>
    <w:rsid w:val="000D3E7F"/>
    <w:rsid w:val="000D49E5"/>
    <w:rsid w:val="000D7656"/>
    <w:rsid w:val="000E3618"/>
    <w:rsid w:val="000E453A"/>
    <w:rsid w:val="000F09DC"/>
    <w:rsid w:val="000F17D7"/>
    <w:rsid w:val="000F2E42"/>
    <w:rsid w:val="000F3B94"/>
    <w:rsid w:val="000F60D7"/>
    <w:rsid w:val="00100476"/>
    <w:rsid w:val="001011C3"/>
    <w:rsid w:val="00110256"/>
    <w:rsid w:val="00111815"/>
    <w:rsid w:val="0011786D"/>
    <w:rsid w:val="00117E47"/>
    <w:rsid w:val="00117E61"/>
    <w:rsid w:val="00124FB7"/>
    <w:rsid w:val="0012760A"/>
    <w:rsid w:val="00127D70"/>
    <w:rsid w:val="00131391"/>
    <w:rsid w:val="001348F8"/>
    <w:rsid w:val="00136263"/>
    <w:rsid w:val="00147E59"/>
    <w:rsid w:val="00153558"/>
    <w:rsid w:val="001544E2"/>
    <w:rsid w:val="00156215"/>
    <w:rsid w:val="00161402"/>
    <w:rsid w:val="001641BE"/>
    <w:rsid w:val="00165293"/>
    <w:rsid w:val="0016770D"/>
    <w:rsid w:val="00173EAF"/>
    <w:rsid w:val="00175604"/>
    <w:rsid w:val="00196A14"/>
    <w:rsid w:val="001A0B36"/>
    <w:rsid w:val="001A352E"/>
    <w:rsid w:val="001A5619"/>
    <w:rsid w:val="001A70F3"/>
    <w:rsid w:val="001B47FC"/>
    <w:rsid w:val="001B4C0A"/>
    <w:rsid w:val="001C1959"/>
    <w:rsid w:val="001D46F8"/>
    <w:rsid w:val="001D5523"/>
    <w:rsid w:val="001D58EF"/>
    <w:rsid w:val="001D65D7"/>
    <w:rsid w:val="001E5CC5"/>
    <w:rsid w:val="001E68DC"/>
    <w:rsid w:val="001F3A45"/>
    <w:rsid w:val="002044FF"/>
    <w:rsid w:val="0020465B"/>
    <w:rsid w:val="0021464B"/>
    <w:rsid w:val="002171F8"/>
    <w:rsid w:val="002259EE"/>
    <w:rsid w:val="00225F2A"/>
    <w:rsid w:val="00231057"/>
    <w:rsid w:val="00232E3B"/>
    <w:rsid w:val="00247661"/>
    <w:rsid w:val="002478A9"/>
    <w:rsid w:val="00256A0E"/>
    <w:rsid w:val="00256C4C"/>
    <w:rsid w:val="00274C98"/>
    <w:rsid w:val="002804C8"/>
    <w:rsid w:val="002806C7"/>
    <w:rsid w:val="00284490"/>
    <w:rsid w:val="00291715"/>
    <w:rsid w:val="0029486F"/>
    <w:rsid w:val="002A3528"/>
    <w:rsid w:val="002A4A2E"/>
    <w:rsid w:val="002A7B7F"/>
    <w:rsid w:val="002B0929"/>
    <w:rsid w:val="002B4F94"/>
    <w:rsid w:val="002B7F73"/>
    <w:rsid w:val="002C0B67"/>
    <w:rsid w:val="002C26CA"/>
    <w:rsid w:val="002C2706"/>
    <w:rsid w:val="002C4B73"/>
    <w:rsid w:val="002C6C69"/>
    <w:rsid w:val="002D1503"/>
    <w:rsid w:val="002D26A4"/>
    <w:rsid w:val="002E2BA7"/>
    <w:rsid w:val="002E2CC9"/>
    <w:rsid w:val="002E2CE4"/>
    <w:rsid w:val="002E3697"/>
    <w:rsid w:val="002E4BE4"/>
    <w:rsid w:val="002F4B27"/>
    <w:rsid w:val="00311963"/>
    <w:rsid w:val="00311CAA"/>
    <w:rsid w:val="00313C7F"/>
    <w:rsid w:val="003143DC"/>
    <w:rsid w:val="00320173"/>
    <w:rsid w:val="00321034"/>
    <w:rsid w:val="003403F6"/>
    <w:rsid w:val="0034190E"/>
    <w:rsid w:val="00345BC0"/>
    <w:rsid w:val="00351A24"/>
    <w:rsid w:val="003533F7"/>
    <w:rsid w:val="00354D27"/>
    <w:rsid w:val="003566B4"/>
    <w:rsid w:val="0036087A"/>
    <w:rsid w:val="003630A1"/>
    <w:rsid w:val="00366ACB"/>
    <w:rsid w:val="0036705E"/>
    <w:rsid w:val="003718DB"/>
    <w:rsid w:val="00373547"/>
    <w:rsid w:val="003776A7"/>
    <w:rsid w:val="00377715"/>
    <w:rsid w:val="00385882"/>
    <w:rsid w:val="00390AB1"/>
    <w:rsid w:val="003A40F1"/>
    <w:rsid w:val="003A741F"/>
    <w:rsid w:val="003A7D02"/>
    <w:rsid w:val="003B242A"/>
    <w:rsid w:val="003B4C79"/>
    <w:rsid w:val="003B59CC"/>
    <w:rsid w:val="003B6002"/>
    <w:rsid w:val="003B7988"/>
    <w:rsid w:val="003C22D9"/>
    <w:rsid w:val="003C4F98"/>
    <w:rsid w:val="003C59DC"/>
    <w:rsid w:val="003C5AE6"/>
    <w:rsid w:val="003C5FF2"/>
    <w:rsid w:val="003C6880"/>
    <w:rsid w:val="003D4731"/>
    <w:rsid w:val="003D6E9F"/>
    <w:rsid w:val="003D7860"/>
    <w:rsid w:val="003E22CC"/>
    <w:rsid w:val="003E768D"/>
    <w:rsid w:val="003E7BEE"/>
    <w:rsid w:val="003F6740"/>
    <w:rsid w:val="003F7F86"/>
    <w:rsid w:val="00410268"/>
    <w:rsid w:val="00411E40"/>
    <w:rsid w:val="00413C6A"/>
    <w:rsid w:val="004145F0"/>
    <w:rsid w:val="0041780D"/>
    <w:rsid w:val="00421F4F"/>
    <w:rsid w:val="004315FE"/>
    <w:rsid w:val="004318D0"/>
    <w:rsid w:val="00437247"/>
    <w:rsid w:val="00444E02"/>
    <w:rsid w:val="004473E9"/>
    <w:rsid w:val="004502C1"/>
    <w:rsid w:val="00451AC5"/>
    <w:rsid w:val="004545DA"/>
    <w:rsid w:val="004624CB"/>
    <w:rsid w:val="0046445C"/>
    <w:rsid w:val="00466A5D"/>
    <w:rsid w:val="00470D86"/>
    <w:rsid w:val="004819B4"/>
    <w:rsid w:val="00481C92"/>
    <w:rsid w:val="00481CEE"/>
    <w:rsid w:val="00482507"/>
    <w:rsid w:val="0048505B"/>
    <w:rsid w:val="00485EC9"/>
    <w:rsid w:val="00487CF2"/>
    <w:rsid w:val="00490ACF"/>
    <w:rsid w:val="004971D0"/>
    <w:rsid w:val="004973C8"/>
    <w:rsid w:val="00497458"/>
    <w:rsid w:val="00497871"/>
    <w:rsid w:val="004A246A"/>
    <w:rsid w:val="004A4D95"/>
    <w:rsid w:val="004A7D73"/>
    <w:rsid w:val="004B42C4"/>
    <w:rsid w:val="004B556C"/>
    <w:rsid w:val="004B614C"/>
    <w:rsid w:val="004C5DB9"/>
    <w:rsid w:val="004D014E"/>
    <w:rsid w:val="004D28EF"/>
    <w:rsid w:val="004D50C1"/>
    <w:rsid w:val="004D6B6B"/>
    <w:rsid w:val="004E4749"/>
    <w:rsid w:val="004E5FB4"/>
    <w:rsid w:val="004F48C0"/>
    <w:rsid w:val="005003DF"/>
    <w:rsid w:val="00500D97"/>
    <w:rsid w:val="005137B3"/>
    <w:rsid w:val="0051643A"/>
    <w:rsid w:val="005179B2"/>
    <w:rsid w:val="005233E0"/>
    <w:rsid w:val="00527D00"/>
    <w:rsid w:val="005354A0"/>
    <w:rsid w:val="00537E4C"/>
    <w:rsid w:val="005400E1"/>
    <w:rsid w:val="005409B8"/>
    <w:rsid w:val="00540BDD"/>
    <w:rsid w:val="00541D3C"/>
    <w:rsid w:val="005447DF"/>
    <w:rsid w:val="005536CE"/>
    <w:rsid w:val="005562DA"/>
    <w:rsid w:val="00566D77"/>
    <w:rsid w:val="00575E3A"/>
    <w:rsid w:val="00577205"/>
    <w:rsid w:val="005841CE"/>
    <w:rsid w:val="005855AF"/>
    <w:rsid w:val="005876C7"/>
    <w:rsid w:val="005876F2"/>
    <w:rsid w:val="005878FC"/>
    <w:rsid w:val="005922C6"/>
    <w:rsid w:val="00596213"/>
    <w:rsid w:val="005B0277"/>
    <w:rsid w:val="005B51BA"/>
    <w:rsid w:val="005B5B33"/>
    <w:rsid w:val="005B7101"/>
    <w:rsid w:val="005B7487"/>
    <w:rsid w:val="005C5468"/>
    <w:rsid w:val="005C7EA1"/>
    <w:rsid w:val="005D2207"/>
    <w:rsid w:val="005E0CE4"/>
    <w:rsid w:val="005F6ACF"/>
    <w:rsid w:val="005F7448"/>
    <w:rsid w:val="00601011"/>
    <w:rsid w:val="006060B6"/>
    <w:rsid w:val="0061017A"/>
    <w:rsid w:val="0062135C"/>
    <w:rsid w:val="0062344F"/>
    <w:rsid w:val="00623887"/>
    <w:rsid w:val="00626A36"/>
    <w:rsid w:val="00635DB0"/>
    <w:rsid w:val="006661B7"/>
    <w:rsid w:val="0066622B"/>
    <w:rsid w:val="006751E1"/>
    <w:rsid w:val="00677AA0"/>
    <w:rsid w:val="00682DC9"/>
    <w:rsid w:val="006909CA"/>
    <w:rsid w:val="00694133"/>
    <w:rsid w:val="00694C9C"/>
    <w:rsid w:val="00695F2A"/>
    <w:rsid w:val="00697EBE"/>
    <w:rsid w:val="006A08EC"/>
    <w:rsid w:val="006A38E4"/>
    <w:rsid w:val="006B2FDB"/>
    <w:rsid w:val="006B73BB"/>
    <w:rsid w:val="006C1F49"/>
    <w:rsid w:val="006C5351"/>
    <w:rsid w:val="006D2737"/>
    <w:rsid w:val="006F2EFE"/>
    <w:rsid w:val="006F3B94"/>
    <w:rsid w:val="006F66EE"/>
    <w:rsid w:val="006F6E24"/>
    <w:rsid w:val="0070142C"/>
    <w:rsid w:val="00701D33"/>
    <w:rsid w:val="00707A6C"/>
    <w:rsid w:val="00710913"/>
    <w:rsid w:val="00716918"/>
    <w:rsid w:val="00720501"/>
    <w:rsid w:val="00720942"/>
    <w:rsid w:val="0072125E"/>
    <w:rsid w:val="00722EE9"/>
    <w:rsid w:val="00723316"/>
    <w:rsid w:val="00723C16"/>
    <w:rsid w:val="00724A0C"/>
    <w:rsid w:val="0072731B"/>
    <w:rsid w:val="007309A3"/>
    <w:rsid w:val="00735A30"/>
    <w:rsid w:val="00740C6C"/>
    <w:rsid w:val="00744AED"/>
    <w:rsid w:val="00744CB3"/>
    <w:rsid w:val="00753E46"/>
    <w:rsid w:val="0076612A"/>
    <w:rsid w:val="00770008"/>
    <w:rsid w:val="0077126E"/>
    <w:rsid w:val="007717C4"/>
    <w:rsid w:val="00772A2E"/>
    <w:rsid w:val="00777352"/>
    <w:rsid w:val="007801C2"/>
    <w:rsid w:val="00782E98"/>
    <w:rsid w:val="00784ABA"/>
    <w:rsid w:val="0079172D"/>
    <w:rsid w:val="007926AE"/>
    <w:rsid w:val="00796CD9"/>
    <w:rsid w:val="007A0A18"/>
    <w:rsid w:val="007A4870"/>
    <w:rsid w:val="007A5156"/>
    <w:rsid w:val="007B432E"/>
    <w:rsid w:val="007B58BD"/>
    <w:rsid w:val="007B6093"/>
    <w:rsid w:val="007C554A"/>
    <w:rsid w:val="007D0051"/>
    <w:rsid w:val="007D058C"/>
    <w:rsid w:val="007D1C6A"/>
    <w:rsid w:val="007D1F7D"/>
    <w:rsid w:val="007D2F50"/>
    <w:rsid w:val="007D3C87"/>
    <w:rsid w:val="007D5AC4"/>
    <w:rsid w:val="007D5FCB"/>
    <w:rsid w:val="007E0662"/>
    <w:rsid w:val="007E083B"/>
    <w:rsid w:val="007E1FBD"/>
    <w:rsid w:val="007E2B9E"/>
    <w:rsid w:val="007E401E"/>
    <w:rsid w:val="007E5D6B"/>
    <w:rsid w:val="007F2185"/>
    <w:rsid w:val="007F3CC6"/>
    <w:rsid w:val="007F57E1"/>
    <w:rsid w:val="007F62FE"/>
    <w:rsid w:val="007F7915"/>
    <w:rsid w:val="00802A17"/>
    <w:rsid w:val="00805E94"/>
    <w:rsid w:val="0080621B"/>
    <w:rsid w:val="008067F1"/>
    <w:rsid w:val="00807879"/>
    <w:rsid w:val="00813651"/>
    <w:rsid w:val="00824872"/>
    <w:rsid w:val="00826CA2"/>
    <w:rsid w:val="00827B47"/>
    <w:rsid w:val="00831139"/>
    <w:rsid w:val="008315AF"/>
    <w:rsid w:val="00832D50"/>
    <w:rsid w:val="00832F17"/>
    <w:rsid w:val="00834B55"/>
    <w:rsid w:val="00836F8A"/>
    <w:rsid w:val="0083730E"/>
    <w:rsid w:val="008438E8"/>
    <w:rsid w:val="00844388"/>
    <w:rsid w:val="008458E1"/>
    <w:rsid w:val="00852E43"/>
    <w:rsid w:val="008536D7"/>
    <w:rsid w:val="008646D0"/>
    <w:rsid w:val="008654D0"/>
    <w:rsid w:val="00865AAD"/>
    <w:rsid w:val="00867B63"/>
    <w:rsid w:val="0087011F"/>
    <w:rsid w:val="00873704"/>
    <w:rsid w:val="00877305"/>
    <w:rsid w:val="008800C1"/>
    <w:rsid w:val="008843D1"/>
    <w:rsid w:val="00893218"/>
    <w:rsid w:val="00894B61"/>
    <w:rsid w:val="00894F72"/>
    <w:rsid w:val="0089552C"/>
    <w:rsid w:val="008A6D4B"/>
    <w:rsid w:val="008B3E3C"/>
    <w:rsid w:val="008B4733"/>
    <w:rsid w:val="008C1404"/>
    <w:rsid w:val="008D4A04"/>
    <w:rsid w:val="008D4A8D"/>
    <w:rsid w:val="008D5509"/>
    <w:rsid w:val="008E0ABA"/>
    <w:rsid w:val="008E1004"/>
    <w:rsid w:val="008E3074"/>
    <w:rsid w:val="008E319E"/>
    <w:rsid w:val="008E3456"/>
    <w:rsid w:val="008E3DE3"/>
    <w:rsid w:val="008E4B67"/>
    <w:rsid w:val="008E4D50"/>
    <w:rsid w:val="008E57AB"/>
    <w:rsid w:val="008F118A"/>
    <w:rsid w:val="008F7743"/>
    <w:rsid w:val="00911E43"/>
    <w:rsid w:val="009242CA"/>
    <w:rsid w:val="00924D07"/>
    <w:rsid w:val="009340D1"/>
    <w:rsid w:val="009418AB"/>
    <w:rsid w:val="00946875"/>
    <w:rsid w:val="00946FB9"/>
    <w:rsid w:val="00953C56"/>
    <w:rsid w:val="0095465B"/>
    <w:rsid w:val="00955297"/>
    <w:rsid w:val="00960E20"/>
    <w:rsid w:val="00961DC6"/>
    <w:rsid w:val="00962BAC"/>
    <w:rsid w:val="00974180"/>
    <w:rsid w:val="0097558F"/>
    <w:rsid w:val="00993DC6"/>
    <w:rsid w:val="00997DA9"/>
    <w:rsid w:val="009A13A4"/>
    <w:rsid w:val="009B0965"/>
    <w:rsid w:val="009C47F0"/>
    <w:rsid w:val="009C4D65"/>
    <w:rsid w:val="009C56D9"/>
    <w:rsid w:val="009D4756"/>
    <w:rsid w:val="009E4B82"/>
    <w:rsid w:val="009E776A"/>
    <w:rsid w:val="009F136C"/>
    <w:rsid w:val="009F1E6D"/>
    <w:rsid w:val="009F741A"/>
    <w:rsid w:val="00A026EC"/>
    <w:rsid w:val="00A10EC0"/>
    <w:rsid w:val="00A13C3F"/>
    <w:rsid w:val="00A15EB9"/>
    <w:rsid w:val="00A1625D"/>
    <w:rsid w:val="00A16337"/>
    <w:rsid w:val="00A24156"/>
    <w:rsid w:val="00A31748"/>
    <w:rsid w:val="00A42818"/>
    <w:rsid w:val="00A431B2"/>
    <w:rsid w:val="00A44992"/>
    <w:rsid w:val="00A50F3D"/>
    <w:rsid w:val="00A52B74"/>
    <w:rsid w:val="00A556D8"/>
    <w:rsid w:val="00A5706F"/>
    <w:rsid w:val="00A57994"/>
    <w:rsid w:val="00A611DA"/>
    <w:rsid w:val="00A614FD"/>
    <w:rsid w:val="00A61ABF"/>
    <w:rsid w:val="00A623FD"/>
    <w:rsid w:val="00A644C4"/>
    <w:rsid w:val="00A67E0F"/>
    <w:rsid w:val="00A7262C"/>
    <w:rsid w:val="00A737AD"/>
    <w:rsid w:val="00A853BF"/>
    <w:rsid w:val="00A9202D"/>
    <w:rsid w:val="00A9517F"/>
    <w:rsid w:val="00A95BC5"/>
    <w:rsid w:val="00A9763C"/>
    <w:rsid w:val="00AA2079"/>
    <w:rsid w:val="00AA2385"/>
    <w:rsid w:val="00AA48C1"/>
    <w:rsid w:val="00AA7363"/>
    <w:rsid w:val="00AB0397"/>
    <w:rsid w:val="00AB7C82"/>
    <w:rsid w:val="00AC11A7"/>
    <w:rsid w:val="00AC30AC"/>
    <w:rsid w:val="00AC3D21"/>
    <w:rsid w:val="00AC6C97"/>
    <w:rsid w:val="00AD1F46"/>
    <w:rsid w:val="00AD5075"/>
    <w:rsid w:val="00AD558A"/>
    <w:rsid w:val="00AD74C9"/>
    <w:rsid w:val="00B04972"/>
    <w:rsid w:val="00B061FA"/>
    <w:rsid w:val="00B10EAF"/>
    <w:rsid w:val="00B13DC8"/>
    <w:rsid w:val="00B16574"/>
    <w:rsid w:val="00B16AD0"/>
    <w:rsid w:val="00B20F81"/>
    <w:rsid w:val="00B213A3"/>
    <w:rsid w:val="00B229BF"/>
    <w:rsid w:val="00B300AA"/>
    <w:rsid w:val="00B35917"/>
    <w:rsid w:val="00B429B1"/>
    <w:rsid w:val="00B46A1F"/>
    <w:rsid w:val="00B52554"/>
    <w:rsid w:val="00B540FB"/>
    <w:rsid w:val="00B543BA"/>
    <w:rsid w:val="00B54DDB"/>
    <w:rsid w:val="00B6029A"/>
    <w:rsid w:val="00B61318"/>
    <w:rsid w:val="00B61CE3"/>
    <w:rsid w:val="00B63995"/>
    <w:rsid w:val="00B6660C"/>
    <w:rsid w:val="00B66FDA"/>
    <w:rsid w:val="00B85C3E"/>
    <w:rsid w:val="00B8691E"/>
    <w:rsid w:val="00B94D02"/>
    <w:rsid w:val="00BA722E"/>
    <w:rsid w:val="00BC092F"/>
    <w:rsid w:val="00BC7B77"/>
    <w:rsid w:val="00BD0FFC"/>
    <w:rsid w:val="00BD2191"/>
    <w:rsid w:val="00BD3BA2"/>
    <w:rsid w:val="00BD7F3F"/>
    <w:rsid w:val="00BE1F9F"/>
    <w:rsid w:val="00BE35DD"/>
    <w:rsid w:val="00BF12BB"/>
    <w:rsid w:val="00BF1FC9"/>
    <w:rsid w:val="00BF31BF"/>
    <w:rsid w:val="00C010EF"/>
    <w:rsid w:val="00C03CE2"/>
    <w:rsid w:val="00C06E32"/>
    <w:rsid w:val="00C166B6"/>
    <w:rsid w:val="00C209D0"/>
    <w:rsid w:val="00C217B0"/>
    <w:rsid w:val="00C22C67"/>
    <w:rsid w:val="00C24BD1"/>
    <w:rsid w:val="00C34BD4"/>
    <w:rsid w:val="00C352F0"/>
    <w:rsid w:val="00C35457"/>
    <w:rsid w:val="00C35A64"/>
    <w:rsid w:val="00C35D79"/>
    <w:rsid w:val="00C36E91"/>
    <w:rsid w:val="00C458EA"/>
    <w:rsid w:val="00C45E34"/>
    <w:rsid w:val="00C51E72"/>
    <w:rsid w:val="00C5377A"/>
    <w:rsid w:val="00C54F0E"/>
    <w:rsid w:val="00C5773D"/>
    <w:rsid w:val="00C702E9"/>
    <w:rsid w:val="00C70363"/>
    <w:rsid w:val="00C712F6"/>
    <w:rsid w:val="00C833EC"/>
    <w:rsid w:val="00C849BF"/>
    <w:rsid w:val="00C8518B"/>
    <w:rsid w:val="00C856C2"/>
    <w:rsid w:val="00C97D9C"/>
    <w:rsid w:val="00CA02BC"/>
    <w:rsid w:val="00CA1479"/>
    <w:rsid w:val="00CA1907"/>
    <w:rsid w:val="00CA50DC"/>
    <w:rsid w:val="00CA605B"/>
    <w:rsid w:val="00CA619C"/>
    <w:rsid w:val="00CB298C"/>
    <w:rsid w:val="00CC22DD"/>
    <w:rsid w:val="00CD2C6D"/>
    <w:rsid w:val="00D02666"/>
    <w:rsid w:val="00D07110"/>
    <w:rsid w:val="00D134EF"/>
    <w:rsid w:val="00D20C7F"/>
    <w:rsid w:val="00D23BA6"/>
    <w:rsid w:val="00D24D4A"/>
    <w:rsid w:val="00D25D92"/>
    <w:rsid w:val="00D264AE"/>
    <w:rsid w:val="00D266F0"/>
    <w:rsid w:val="00D26D9F"/>
    <w:rsid w:val="00D303E0"/>
    <w:rsid w:val="00D321D5"/>
    <w:rsid w:val="00D363FA"/>
    <w:rsid w:val="00D44BAD"/>
    <w:rsid w:val="00D473F7"/>
    <w:rsid w:val="00D5176F"/>
    <w:rsid w:val="00D54A26"/>
    <w:rsid w:val="00D60BA8"/>
    <w:rsid w:val="00D621D2"/>
    <w:rsid w:val="00D64E21"/>
    <w:rsid w:val="00D66887"/>
    <w:rsid w:val="00D71785"/>
    <w:rsid w:val="00D76429"/>
    <w:rsid w:val="00D942B4"/>
    <w:rsid w:val="00D95027"/>
    <w:rsid w:val="00D9560C"/>
    <w:rsid w:val="00D97683"/>
    <w:rsid w:val="00DA44DC"/>
    <w:rsid w:val="00DA7A96"/>
    <w:rsid w:val="00DB2FCA"/>
    <w:rsid w:val="00DB4EE8"/>
    <w:rsid w:val="00DB4F8A"/>
    <w:rsid w:val="00DB7664"/>
    <w:rsid w:val="00DD7B57"/>
    <w:rsid w:val="00DD7CD5"/>
    <w:rsid w:val="00DE0D8D"/>
    <w:rsid w:val="00DF2B25"/>
    <w:rsid w:val="00DF3860"/>
    <w:rsid w:val="00DF7FAF"/>
    <w:rsid w:val="00E03CC4"/>
    <w:rsid w:val="00E0696D"/>
    <w:rsid w:val="00E10758"/>
    <w:rsid w:val="00E128E8"/>
    <w:rsid w:val="00E14551"/>
    <w:rsid w:val="00E24DA3"/>
    <w:rsid w:val="00E31328"/>
    <w:rsid w:val="00E3197C"/>
    <w:rsid w:val="00E32056"/>
    <w:rsid w:val="00E32A7F"/>
    <w:rsid w:val="00E37E97"/>
    <w:rsid w:val="00E41F50"/>
    <w:rsid w:val="00E454E0"/>
    <w:rsid w:val="00E71BA7"/>
    <w:rsid w:val="00E725B3"/>
    <w:rsid w:val="00E738EE"/>
    <w:rsid w:val="00E76878"/>
    <w:rsid w:val="00E81450"/>
    <w:rsid w:val="00E829FB"/>
    <w:rsid w:val="00E8658C"/>
    <w:rsid w:val="00E91AA5"/>
    <w:rsid w:val="00E9449B"/>
    <w:rsid w:val="00EB3FF6"/>
    <w:rsid w:val="00EB4C23"/>
    <w:rsid w:val="00EB76DF"/>
    <w:rsid w:val="00EC07C9"/>
    <w:rsid w:val="00EC5A16"/>
    <w:rsid w:val="00EC7476"/>
    <w:rsid w:val="00EC7605"/>
    <w:rsid w:val="00ED14CA"/>
    <w:rsid w:val="00ED5801"/>
    <w:rsid w:val="00EE23C3"/>
    <w:rsid w:val="00EE2FAF"/>
    <w:rsid w:val="00F01A21"/>
    <w:rsid w:val="00F1362D"/>
    <w:rsid w:val="00F22B31"/>
    <w:rsid w:val="00F267D7"/>
    <w:rsid w:val="00F35B3F"/>
    <w:rsid w:val="00F415ED"/>
    <w:rsid w:val="00F4269E"/>
    <w:rsid w:val="00F42865"/>
    <w:rsid w:val="00F530E0"/>
    <w:rsid w:val="00F57FDC"/>
    <w:rsid w:val="00F65F8E"/>
    <w:rsid w:val="00F66E80"/>
    <w:rsid w:val="00F76EA2"/>
    <w:rsid w:val="00F84158"/>
    <w:rsid w:val="00F91093"/>
    <w:rsid w:val="00F9347F"/>
    <w:rsid w:val="00F97682"/>
    <w:rsid w:val="00FB764F"/>
    <w:rsid w:val="00FC5721"/>
    <w:rsid w:val="00FC6D49"/>
    <w:rsid w:val="00FD1064"/>
    <w:rsid w:val="00FD463E"/>
    <w:rsid w:val="00FD5794"/>
    <w:rsid w:val="00FE373E"/>
    <w:rsid w:val="00FE3C07"/>
    <w:rsid w:val="00FF1803"/>
    <w:rsid w:val="00FF5DC8"/>
    <w:rsid w:val="013435B5"/>
    <w:rsid w:val="01401F5A"/>
    <w:rsid w:val="023C3CD4"/>
    <w:rsid w:val="02654C27"/>
    <w:rsid w:val="02C848FD"/>
    <w:rsid w:val="02D76E9A"/>
    <w:rsid w:val="032913D1"/>
    <w:rsid w:val="037B371D"/>
    <w:rsid w:val="05E433EF"/>
    <w:rsid w:val="067A7CBC"/>
    <w:rsid w:val="0753050D"/>
    <w:rsid w:val="07DB0C2F"/>
    <w:rsid w:val="083B5957"/>
    <w:rsid w:val="085530EF"/>
    <w:rsid w:val="088E3EF3"/>
    <w:rsid w:val="09172B79"/>
    <w:rsid w:val="099A0675"/>
    <w:rsid w:val="0A8C39DA"/>
    <w:rsid w:val="0BD2106B"/>
    <w:rsid w:val="0D26294C"/>
    <w:rsid w:val="0D5D3E94"/>
    <w:rsid w:val="0E625C06"/>
    <w:rsid w:val="0EB71685"/>
    <w:rsid w:val="0F5F4247"/>
    <w:rsid w:val="0F9067A2"/>
    <w:rsid w:val="0F96368D"/>
    <w:rsid w:val="107E484D"/>
    <w:rsid w:val="12072EA1"/>
    <w:rsid w:val="12096398"/>
    <w:rsid w:val="122907E8"/>
    <w:rsid w:val="125C0BBE"/>
    <w:rsid w:val="12887C05"/>
    <w:rsid w:val="14FB6366"/>
    <w:rsid w:val="15396F94"/>
    <w:rsid w:val="1542409B"/>
    <w:rsid w:val="156D4E90"/>
    <w:rsid w:val="1581756F"/>
    <w:rsid w:val="15B86DED"/>
    <w:rsid w:val="15CE1DD3"/>
    <w:rsid w:val="15FF3D3A"/>
    <w:rsid w:val="16B96A60"/>
    <w:rsid w:val="17872239"/>
    <w:rsid w:val="17C729C4"/>
    <w:rsid w:val="1913051A"/>
    <w:rsid w:val="1BC05D1A"/>
    <w:rsid w:val="1C5F19D6"/>
    <w:rsid w:val="1C782A98"/>
    <w:rsid w:val="1CF13893"/>
    <w:rsid w:val="1D5C7CC4"/>
    <w:rsid w:val="1D9E39AF"/>
    <w:rsid w:val="1F54088A"/>
    <w:rsid w:val="1FAA11BB"/>
    <w:rsid w:val="1FBE07C2"/>
    <w:rsid w:val="20476DDD"/>
    <w:rsid w:val="204D4EDE"/>
    <w:rsid w:val="20674B4F"/>
    <w:rsid w:val="206770AC"/>
    <w:rsid w:val="23FA60F2"/>
    <w:rsid w:val="242A675F"/>
    <w:rsid w:val="24883A94"/>
    <w:rsid w:val="258E70E1"/>
    <w:rsid w:val="25D02118"/>
    <w:rsid w:val="264834DB"/>
    <w:rsid w:val="2662377F"/>
    <w:rsid w:val="26D54936"/>
    <w:rsid w:val="26E15D4F"/>
    <w:rsid w:val="27974CD4"/>
    <w:rsid w:val="27C514FD"/>
    <w:rsid w:val="27E47ED6"/>
    <w:rsid w:val="27F43225"/>
    <w:rsid w:val="27FD0A58"/>
    <w:rsid w:val="293D6BFB"/>
    <w:rsid w:val="298A556C"/>
    <w:rsid w:val="29AF1496"/>
    <w:rsid w:val="2A0D0254"/>
    <w:rsid w:val="2A2953D2"/>
    <w:rsid w:val="2A5F6FCD"/>
    <w:rsid w:val="2A9C7CB2"/>
    <w:rsid w:val="2B2067D5"/>
    <w:rsid w:val="2B2C33CC"/>
    <w:rsid w:val="2B4D2E1A"/>
    <w:rsid w:val="2B9746F1"/>
    <w:rsid w:val="2BAC6866"/>
    <w:rsid w:val="2BB02D46"/>
    <w:rsid w:val="2BCE7FDF"/>
    <w:rsid w:val="2D685D06"/>
    <w:rsid w:val="2D870DAA"/>
    <w:rsid w:val="2DE51FF5"/>
    <w:rsid w:val="2E7C6418"/>
    <w:rsid w:val="2EB97B04"/>
    <w:rsid w:val="2F2F5238"/>
    <w:rsid w:val="30330D58"/>
    <w:rsid w:val="304A290D"/>
    <w:rsid w:val="30952958"/>
    <w:rsid w:val="309A4933"/>
    <w:rsid w:val="30D571A7"/>
    <w:rsid w:val="30E42DF1"/>
    <w:rsid w:val="314F3970"/>
    <w:rsid w:val="31E51E01"/>
    <w:rsid w:val="31F05DD2"/>
    <w:rsid w:val="31F64450"/>
    <w:rsid w:val="32195D2C"/>
    <w:rsid w:val="3289303F"/>
    <w:rsid w:val="32AA235D"/>
    <w:rsid w:val="333923F5"/>
    <w:rsid w:val="340547BA"/>
    <w:rsid w:val="34367069"/>
    <w:rsid w:val="36730100"/>
    <w:rsid w:val="381E7A67"/>
    <w:rsid w:val="38E84D15"/>
    <w:rsid w:val="3925145A"/>
    <w:rsid w:val="39335925"/>
    <w:rsid w:val="3A2942EC"/>
    <w:rsid w:val="3A751F6D"/>
    <w:rsid w:val="3A8D375B"/>
    <w:rsid w:val="3ABC6475"/>
    <w:rsid w:val="3ABE2A13"/>
    <w:rsid w:val="3ACE5A89"/>
    <w:rsid w:val="3B424545"/>
    <w:rsid w:val="3BE70C49"/>
    <w:rsid w:val="3C032101"/>
    <w:rsid w:val="3C351AD9"/>
    <w:rsid w:val="3C630915"/>
    <w:rsid w:val="3CD218F9"/>
    <w:rsid w:val="3D332398"/>
    <w:rsid w:val="3DC96858"/>
    <w:rsid w:val="3E573E64"/>
    <w:rsid w:val="3E636D6A"/>
    <w:rsid w:val="3E9F7E97"/>
    <w:rsid w:val="3EE576C2"/>
    <w:rsid w:val="3F4D34B9"/>
    <w:rsid w:val="3F6C07BC"/>
    <w:rsid w:val="3FA81B25"/>
    <w:rsid w:val="3FBA0B4E"/>
    <w:rsid w:val="409C2C4F"/>
    <w:rsid w:val="41B50CEC"/>
    <w:rsid w:val="421A7D7F"/>
    <w:rsid w:val="42616DAF"/>
    <w:rsid w:val="43116750"/>
    <w:rsid w:val="440A1978"/>
    <w:rsid w:val="444035EC"/>
    <w:rsid w:val="455E7EB3"/>
    <w:rsid w:val="465A6BE7"/>
    <w:rsid w:val="469E6D51"/>
    <w:rsid w:val="46B1257F"/>
    <w:rsid w:val="471C450D"/>
    <w:rsid w:val="48A00AFD"/>
    <w:rsid w:val="491D214E"/>
    <w:rsid w:val="49B93C25"/>
    <w:rsid w:val="4A4D3E9C"/>
    <w:rsid w:val="4B3317B5"/>
    <w:rsid w:val="4BBA024C"/>
    <w:rsid w:val="4BDC71CD"/>
    <w:rsid w:val="4D2F0919"/>
    <w:rsid w:val="4DE8764E"/>
    <w:rsid w:val="4E74636C"/>
    <w:rsid w:val="4E8830AE"/>
    <w:rsid w:val="4FB46852"/>
    <w:rsid w:val="501277D2"/>
    <w:rsid w:val="50137E07"/>
    <w:rsid w:val="5217598C"/>
    <w:rsid w:val="53302189"/>
    <w:rsid w:val="54B020C8"/>
    <w:rsid w:val="557D644E"/>
    <w:rsid w:val="55A12D1C"/>
    <w:rsid w:val="56700D89"/>
    <w:rsid w:val="570D735E"/>
    <w:rsid w:val="57B566E4"/>
    <w:rsid w:val="57DB745C"/>
    <w:rsid w:val="57F24066"/>
    <w:rsid w:val="585711D8"/>
    <w:rsid w:val="585F1E3B"/>
    <w:rsid w:val="58CD614A"/>
    <w:rsid w:val="592740F4"/>
    <w:rsid w:val="595E6596"/>
    <w:rsid w:val="59C53F20"/>
    <w:rsid w:val="5A407A4A"/>
    <w:rsid w:val="5A5A6D5E"/>
    <w:rsid w:val="5A664053"/>
    <w:rsid w:val="5A76346C"/>
    <w:rsid w:val="5AAA16C0"/>
    <w:rsid w:val="5AFE1CEF"/>
    <w:rsid w:val="5B524705"/>
    <w:rsid w:val="5B6D2AC1"/>
    <w:rsid w:val="5B7A6A20"/>
    <w:rsid w:val="5BF64864"/>
    <w:rsid w:val="5C6A7000"/>
    <w:rsid w:val="5C6F4617"/>
    <w:rsid w:val="5C8066F7"/>
    <w:rsid w:val="5CAB585D"/>
    <w:rsid w:val="5D8C18CE"/>
    <w:rsid w:val="5DBB7288"/>
    <w:rsid w:val="5E5C7BD2"/>
    <w:rsid w:val="5EB50A07"/>
    <w:rsid w:val="5EE17174"/>
    <w:rsid w:val="5F4E2C09"/>
    <w:rsid w:val="5F7E34EF"/>
    <w:rsid w:val="5FA171DD"/>
    <w:rsid w:val="60FF0FAD"/>
    <w:rsid w:val="61E37639"/>
    <w:rsid w:val="62A525EA"/>
    <w:rsid w:val="6353259C"/>
    <w:rsid w:val="63AA3B18"/>
    <w:rsid w:val="63B6265F"/>
    <w:rsid w:val="644670B7"/>
    <w:rsid w:val="647F6D8A"/>
    <w:rsid w:val="64BD4ED1"/>
    <w:rsid w:val="6530520B"/>
    <w:rsid w:val="65387C9C"/>
    <w:rsid w:val="65412852"/>
    <w:rsid w:val="659678F7"/>
    <w:rsid w:val="67531E82"/>
    <w:rsid w:val="677B2349"/>
    <w:rsid w:val="6784366C"/>
    <w:rsid w:val="67DC1C82"/>
    <w:rsid w:val="69360996"/>
    <w:rsid w:val="6B991B92"/>
    <w:rsid w:val="6BA2771B"/>
    <w:rsid w:val="6D6E0D1C"/>
    <w:rsid w:val="6DDF49CF"/>
    <w:rsid w:val="6EB77BAB"/>
    <w:rsid w:val="70082960"/>
    <w:rsid w:val="70F215B8"/>
    <w:rsid w:val="71033107"/>
    <w:rsid w:val="713F2CE6"/>
    <w:rsid w:val="72005FE5"/>
    <w:rsid w:val="72EA7148"/>
    <w:rsid w:val="732B52E4"/>
    <w:rsid w:val="738D3920"/>
    <w:rsid w:val="742B0327"/>
    <w:rsid w:val="74C652C4"/>
    <w:rsid w:val="75A63D50"/>
    <w:rsid w:val="75AA6219"/>
    <w:rsid w:val="75D934E5"/>
    <w:rsid w:val="75E74549"/>
    <w:rsid w:val="76300180"/>
    <w:rsid w:val="7736214E"/>
    <w:rsid w:val="77C94015"/>
    <w:rsid w:val="78367413"/>
    <w:rsid w:val="78C415CD"/>
    <w:rsid w:val="799C46AE"/>
    <w:rsid w:val="79C51FFB"/>
    <w:rsid w:val="7AAC6D0A"/>
    <w:rsid w:val="7AE30252"/>
    <w:rsid w:val="7B1A0DD3"/>
    <w:rsid w:val="7B5F3D7C"/>
    <w:rsid w:val="7CAA1027"/>
    <w:rsid w:val="7D140F6A"/>
    <w:rsid w:val="7DCF4ABD"/>
    <w:rsid w:val="7E2F2C8B"/>
    <w:rsid w:val="7F64728F"/>
    <w:rsid w:val="7F6E3F0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iPriority="0"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51"/>
    <w:qFormat/>
    <w:uiPriority w:val="0"/>
    <w:pPr>
      <w:keepNext/>
      <w:keepLines/>
      <w:spacing w:before="20" w:beforeLines="20" w:line="240" w:lineRule="auto"/>
      <w:outlineLvl w:val="1"/>
    </w:pPr>
    <w:rPr>
      <w:rFonts w:ascii="Arial" w:hAnsi="Arial" w:eastAsia="黑体"/>
      <w:bCs/>
      <w:sz w:val="24"/>
      <w:szCs w:val="32"/>
    </w:rPr>
  </w:style>
  <w:style w:type="paragraph" w:styleId="4">
    <w:name w:val="heading 3"/>
    <w:basedOn w:val="1"/>
    <w:next w:val="1"/>
    <w:link w:val="52"/>
    <w:qFormat/>
    <w:uiPriority w:val="0"/>
    <w:pPr>
      <w:keepNext/>
      <w:keepLines/>
      <w:spacing w:before="50" w:beforeLines="50" w:line="240" w:lineRule="auto"/>
      <w:outlineLvl w:val="2"/>
    </w:pPr>
    <w:rPr>
      <w:rFonts w:ascii="黑体" w:hAnsi="黑体" w:eastAsia="黑体"/>
    </w:rPr>
  </w:style>
  <w:style w:type="paragraph" w:styleId="5">
    <w:name w:val="heading 4"/>
    <w:basedOn w:val="1"/>
    <w:next w:val="1"/>
    <w:link w:val="53"/>
    <w:qFormat/>
    <w:uiPriority w:val="0"/>
    <w:pPr>
      <w:keepNext/>
      <w:keepLines/>
      <w:spacing w:before="280" w:beforeLines="0" w:after="290" w:afterLines="0" w:line="374" w:lineRule="auto"/>
      <w:outlineLvl w:val="3"/>
    </w:pPr>
    <w:rPr>
      <w:rFonts w:ascii="Arial" w:hAnsi="Arial"/>
      <w:bCs/>
      <w:sz w:val="24"/>
      <w:szCs w:val="28"/>
    </w:rPr>
  </w:style>
  <w:style w:type="paragraph" w:styleId="6">
    <w:name w:val="heading 5"/>
    <w:basedOn w:val="1"/>
    <w:next w:val="1"/>
    <w:link w:val="54"/>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widowControl/>
      <w:tabs>
        <w:tab w:val="left" w:pos="1440"/>
      </w:tabs>
      <w:spacing w:before="240" w:beforeLines="0" w:after="64" w:afterLines="0" w:line="319" w:lineRule="auto"/>
      <w:ind w:left="1152" w:hanging="1152"/>
      <w:jc w:val="left"/>
      <w:outlineLvl w:val="5"/>
    </w:pPr>
    <w:rPr>
      <w:rFonts w:ascii="Arial" w:hAnsi="Arial" w:eastAsia="黑体"/>
      <w:bCs/>
      <w:kern w:val="0"/>
      <w:sz w:val="24"/>
    </w:rPr>
  </w:style>
  <w:style w:type="paragraph" w:styleId="8">
    <w:name w:val="heading 7"/>
    <w:basedOn w:val="1"/>
    <w:next w:val="1"/>
    <w:qFormat/>
    <w:uiPriority w:val="0"/>
    <w:pPr>
      <w:keepNext/>
      <w:keepLines/>
      <w:widowControl/>
      <w:tabs>
        <w:tab w:val="left" w:pos="2520"/>
      </w:tabs>
      <w:spacing w:before="240" w:beforeLines="0" w:after="64" w:afterLines="0" w:line="319" w:lineRule="auto"/>
      <w:ind w:left="1296" w:hanging="1296"/>
      <w:jc w:val="left"/>
      <w:outlineLvl w:val="6"/>
    </w:pPr>
    <w:rPr>
      <w:b/>
      <w:bCs/>
      <w:kern w:val="0"/>
      <w:sz w:val="24"/>
    </w:rPr>
  </w:style>
  <w:style w:type="paragraph" w:styleId="9">
    <w:name w:val="heading 8"/>
    <w:basedOn w:val="1"/>
    <w:next w:val="1"/>
    <w:qFormat/>
    <w:uiPriority w:val="0"/>
    <w:pPr>
      <w:keepNext/>
      <w:keepLines/>
      <w:widowControl/>
      <w:tabs>
        <w:tab w:val="left" w:pos="1440"/>
      </w:tabs>
      <w:spacing w:before="240" w:beforeLines="0" w:after="64" w:afterLines="0" w:line="319" w:lineRule="auto"/>
      <w:ind w:left="1440" w:hanging="1440"/>
      <w:jc w:val="left"/>
      <w:outlineLvl w:val="7"/>
    </w:pPr>
    <w:rPr>
      <w:rFonts w:ascii="Arial" w:hAnsi="Arial" w:eastAsia="黑体"/>
      <w:kern w:val="0"/>
      <w:sz w:val="24"/>
    </w:rPr>
  </w:style>
  <w:style w:type="paragraph" w:styleId="10">
    <w:name w:val="heading 9"/>
    <w:basedOn w:val="1"/>
    <w:next w:val="1"/>
    <w:qFormat/>
    <w:uiPriority w:val="0"/>
    <w:pPr>
      <w:keepNext/>
      <w:keepLines/>
      <w:widowControl/>
      <w:tabs>
        <w:tab w:val="left" w:pos="1584"/>
      </w:tabs>
      <w:spacing w:before="240" w:beforeLines="0" w:after="64" w:afterLines="0" w:line="319" w:lineRule="auto"/>
      <w:ind w:left="1584" w:hanging="1584"/>
      <w:jc w:val="left"/>
      <w:outlineLvl w:val="8"/>
    </w:pPr>
    <w:rPr>
      <w:rFonts w:ascii="Arial" w:hAnsi="Arial" w:eastAsia="黑体"/>
      <w:kern w:val="0"/>
      <w:szCs w:val="21"/>
    </w:rPr>
  </w:style>
  <w:style w:type="character" w:default="1" w:styleId="43">
    <w:name w:val="Default Paragraph Font"/>
    <w:qFormat/>
    <w:uiPriority w:val="0"/>
  </w:style>
  <w:style w:type="table" w:default="1" w:styleId="41">
    <w:name w:val="Normal Table"/>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Calibri" w:hAnsi="Calibri"/>
      <w:sz w:val="18"/>
      <w:szCs w:val="18"/>
    </w:rPr>
  </w:style>
  <w:style w:type="paragraph" w:styleId="12">
    <w:name w:val="Normal Indent"/>
    <w:basedOn w:val="1"/>
    <w:qFormat/>
    <w:uiPriority w:val="0"/>
    <w:pPr>
      <w:ind w:firstLine="420" w:firstLineChars="200"/>
    </w:pPr>
  </w:style>
  <w:style w:type="paragraph" w:styleId="13">
    <w:name w:val="Document Map"/>
    <w:basedOn w:val="1"/>
    <w:link w:val="55"/>
    <w:qFormat/>
    <w:uiPriority w:val="0"/>
    <w:pPr>
      <w:shd w:val="clear" w:color="auto" w:fill="000080"/>
    </w:pPr>
  </w:style>
  <w:style w:type="paragraph" w:styleId="14">
    <w:name w:val="annotation text"/>
    <w:basedOn w:val="1"/>
    <w:link w:val="56"/>
    <w:qFormat/>
    <w:uiPriority w:val="0"/>
    <w:pPr>
      <w:keepNext w:val="0"/>
      <w:keepLines w:val="0"/>
      <w:widowControl w:val="0"/>
      <w:suppressLineNumbers w:val="0"/>
      <w:spacing w:before="0" w:beforeAutospacing="0" w:after="0" w:afterAutospacing="0"/>
      <w:ind w:left="0" w:right="0"/>
      <w:jc w:val="left"/>
    </w:pPr>
  </w:style>
  <w:style w:type="paragraph" w:styleId="15">
    <w:name w:val="Body Text 3"/>
    <w:basedOn w:val="1"/>
    <w:link w:val="57"/>
    <w:qFormat/>
    <w:uiPriority w:val="0"/>
    <w:rPr>
      <w:rFonts w:ascii="宋体"/>
      <w:sz w:val="24"/>
      <w:szCs w:val="20"/>
    </w:rPr>
  </w:style>
  <w:style w:type="paragraph" w:styleId="16">
    <w:name w:val="Body Text"/>
    <w:basedOn w:val="1"/>
    <w:link w:val="58"/>
    <w:qFormat/>
    <w:uiPriority w:val="0"/>
    <w:pPr>
      <w:spacing w:after="120" w:afterLines="0"/>
    </w:pPr>
  </w:style>
  <w:style w:type="paragraph" w:styleId="17">
    <w:name w:val="Body Text Indent"/>
    <w:basedOn w:val="1"/>
    <w:link w:val="59"/>
    <w:qFormat/>
    <w:uiPriority w:val="0"/>
    <w:pPr>
      <w:spacing w:after="120" w:afterLines="0"/>
      <w:ind w:left="420" w:leftChars="200"/>
    </w:pPr>
  </w:style>
  <w:style w:type="paragraph" w:styleId="18">
    <w:name w:val="toc 5"/>
    <w:basedOn w:val="1"/>
    <w:next w:val="1"/>
    <w:qFormat/>
    <w:uiPriority w:val="39"/>
    <w:pPr>
      <w:ind w:left="840"/>
      <w:jc w:val="left"/>
    </w:pPr>
    <w:rPr>
      <w:rFonts w:ascii="Calibri" w:hAnsi="Calibri"/>
      <w:sz w:val="18"/>
      <w:szCs w:val="18"/>
    </w:rPr>
  </w:style>
  <w:style w:type="paragraph" w:styleId="19">
    <w:name w:val="toc 3"/>
    <w:basedOn w:val="1"/>
    <w:next w:val="1"/>
    <w:qFormat/>
    <w:uiPriority w:val="39"/>
    <w:pPr>
      <w:spacing w:line="240" w:lineRule="auto"/>
      <w:ind w:left="420"/>
      <w:jc w:val="left"/>
    </w:pPr>
    <w:rPr>
      <w:rFonts w:ascii="Calibri" w:hAnsi="Calibri"/>
      <w:iCs/>
      <w:szCs w:val="20"/>
    </w:rPr>
  </w:style>
  <w:style w:type="paragraph" w:styleId="20">
    <w:name w:val="Plain Text"/>
    <w:basedOn w:val="1"/>
    <w:link w:val="60"/>
    <w:qFormat/>
    <w:uiPriority w:val="0"/>
    <w:pPr>
      <w:spacing w:line="305" w:lineRule="auto"/>
      <w:ind w:firstLine="420"/>
    </w:pPr>
    <w:rPr>
      <w:rFonts w:ascii="宋体" w:hAnsi="Courier New"/>
      <w:szCs w:val="21"/>
    </w:rPr>
  </w:style>
  <w:style w:type="paragraph" w:styleId="21">
    <w:name w:val="toc 8"/>
    <w:basedOn w:val="1"/>
    <w:next w:val="1"/>
    <w:qFormat/>
    <w:uiPriority w:val="39"/>
    <w:pPr>
      <w:ind w:left="1470"/>
      <w:jc w:val="left"/>
    </w:pPr>
    <w:rPr>
      <w:rFonts w:ascii="Calibri" w:hAnsi="Calibri"/>
      <w:sz w:val="18"/>
      <w:szCs w:val="18"/>
    </w:rPr>
  </w:style>
  <w:style w:type="paragraph" w:styleId="22">
    <w:name w:val="Date"/>
    <w:basedOn w:val="1"/>
    <w:next w:val="1"/>
    <w:qFormat/>
    <w:uiPriority w:val="0"/>
    <w:rPr>
      <w:sz w:val="24"/>
      <w:szCs w:val="20"/>
    </w:rPr>
  </w:style>
  <w:style w:type="paragraph" w:styleId="23">
    <w:name w:val="Body Text Indent 2"/>
    <w:basedOn w:val="1"/>
    <w:link w:val="61"/>
    <w:qFormat/>
    <w:uiPriority w:val="0"/>
    <w:pPr>
      <w:spacing w:after="120" w:line="480" w:lineRule="auto"/>
      <w:ind w:left="420" w:leftChars="200"/>
    </w:pPr>
  </w:style>
  <w:style w:type="paragraph" w:styleId="24">
    <w:name w:val="Balloon Text"/>
    <w:basedOn w:val="1"/>
    <w:qFormat/>
    <w:uiPriority w:val="0"/>
    <w:rPr>
      <w:sz w:val="18"/>
      <w:szCs w:val="18"/>
    </w:rPr>
  </w:style>
  <w:style w:type="paragraph" w:styleId="25">
    <w:name w:val="footer"/>
    <w:basedOn w:val="1"/>
    <w:link w:val="62"/>
    <w:qFormat/>
    <w:uiPriority w:val="99"/>
    <w:pPr>
      <w:tabs>
        <w:tab w:val="center" w:pos="4153"/>
        <w:tab w:val="right" w:pos="8306"/>
      </w:tabs>
      <w:snapToGrid w:val="0"/>
      <w:jc w:val="left"/>
    </w:pPr>
    <w:rPr>
      <w:sz w:val="18"/>
      <w:szCs w:val="18"/>
    </w:rPr>
  </w:style>
  <w:style w:type="paragraph" w:styleId="26">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line="240" w:lineRule="auto"/>
      <w:jc w:val="left"/>
    </w:pPr>
    <w:rPr>
      <w:rFonts w:ascii="Calibri" w:hAnsi="Calibri" w:eastAsia="黑体"/>
      <w:b/>
      <w:bCs/>
      <w:caps/>
      <w:sz w:val="20"/>
      <w:szCs w:val="20"/>
    </w:rPr>
  </w:style>
  <w:style w:type="paragraph" w:styleId="28">
    <w:name w:val="toc 4"/>
    <w:basedOn w:val="1"/>
    <w:next w:val="1"/>
    <w:qFormat/>
    <w:uiPriority w:val="39"/>
    <w:pPr>
      <w:ind w:left="630"/>
      <w:jc w:val="left"/>
    </w:pPr>
    <w:rPr>
      <w:rFonts w:ascii="Calibri" w:hAnsi="Calibri"/>
      <w:sz w:val="18"/>
      <w:szCs w:val="18"/>
    </w:rPr>
  </w:style>
  <w:style w:type="paragraph" w:styleId="29">
    <w:name w:val="Subtitle"/>
    <w:next w:val="1"/>
    <w:qFormat/>
    <w:uiPriority w:val="0"/>
    <w:pPr>
      <w:adjustRightInd w:val="0"/>
      <w:snapToGrid w:val="0"/>
      <w:ind w:left="708" w:leftChars="295"/>
      <w:outlineLvl w:val="1"/>
    </w:pPr>
    <w:rPr>
      <w:rFonts w:ascii="宋体" w:hAnsi="宋体" w:eastAsia="宋体" w:cs="Times New Roman"/>
      <w:b/>
      <w:bCs/>
      <w:kern w:val="28"/>
      <w:sz w:val="24"/>
      <w:szCs w:val="32"/>
      <w:lang w:val="en-US" w:eastAsia="zh-CN" w:bidi="ar-SA"/>
    </w:rPr>
  </w:style>
  <w:style w:type="paragraph" w:styleId="30">
    <w:name w:val="toc 6"/>
    <w:basedOn w:val="1"/>
    <w:next w:val="1"/>
    <w:qFormat/>
    <w:uiPriority w:val="39"/>
    <w:pPr>
      <w:ind w:left="1050"/>
      <w:jc w:val="left"/>
    </w:pPr>
    <w:rPr>
      <w:rFonts w:ascii="Calibri" w:hAnsi="Calibri"/>
      <w:sz w:val="18"/>
      <w:szCs w:val="18"/>
    </w:rPr>
  </w:style>
  <w:style w:type="paragraph" w:styleId="31">
    <w:name w:val="Body Text Indent 3"/>
    <w:basedOn w:val="1"/>
    <w:qFormat/>
    <w:uiPriority w:val="0"/>
    <w:pPr>
      <w:spacing w:after="120" w:afterLines="0"/>
      <w:ind w:left="420" w:leftChars="200"/>
    </w:pPr>
    <w:rPr>
      <w:sz w:val="16"/>
      <w:szCs w:val="16"/>
    </w:rPr>
  </w:style>
  <w:style w:type="paragraph" w:styleId="32">
    <w:name w:val="toc 2"/>
    <w:basedOn w:val="1"/>
    <w:next w:val="1"/>
    <w:qFormat/>
    <w:uiPriority w:val="39"/>
    <w:pPr>
      <w:spacing w:line="240" w:lineRule="auto"/>
      <w:ind w:left="210"/>
      <w:jc w:val="left"/>
    </w:pPr>
    <w:rPr>
      <w:rFonts w:ascii="Calibri" w:hAnsi="Calibri"/>
      <w:smallCaps/>
      <w:sz w:val="20"/>
      <w:szCs w:val="20"/>
    </w:rPr>
  </w:style>
  <w:style w:type="paragraph" w:styleId="33">
    <w:name w:val="toc 9"/>
    <w:basedOn w:val="1"/>
    <w:next w:val="1"/>
    <w:qFormat/>
    <w:uiPriority w:val="39"/>
    <w:pPr>
      <w:ind w:left="1680"/>
      <w:jc w:val="left"/>
    </w:pPr>
    <w:rPr>
      <w:rFonts w:ascii="Calibri" w:hAnsi="Calibri"/>
      <w:sz w:val="18"/>
      <w:szCs w:val="18"/>
    </w:rPr>
  </w:style>
  <w:style w:type="paragraph" w:styleId="34">
    <w:name w:val="Body Text 2"/>
    <w:basedOn w:val="1"/>
    <w:link w:val="64"/>
    <w:qFormat/>
    <w:uiPriority w:val="0"/>
    <w:pPr>
      <w:spacing w:after="120" w:line="480" w:lineRule="auto"/>
    </w:pPr>
  </w:style>
  <w:style w:type="paragraph" w:styleId="35">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topLinePunct/>
      <w:spacing w:line="240" w:lineRule="auto"/>
      <w:jc w:val="left"/>
    </w:pPr>
    <w:rPr>
      <w:rFonts w:ascii="宋体" w:hAnsi="宋体" w:cs="宋体"/>
      <w:kern w:val="0"/>
      <w:sz w:val="24"/>
      <w:szCs w:val="20"/>
    </w:rPr>
  </w:style>
  <w:style w:type="paragraph" w:styleId="36">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37">
    <w:name w:val="index 1"/>
    <w:basedOn w:val="1"/>
    <w:next w:val="1"/>
    <w:qFormat/>
    <w:uiPriority w:val="0"/>
    <w:pPr>
      <w:spacing w:line="220" w:lineRule="exact"/>
      <w:jc w:val="center"/>
    </w:pPr>
    <w:rPr>
      <w:rFonts w:ascii="仿宋_GB2312" w:eastAsia="仿宋_GB2312"/>
      <w:szCs w:val="21"/>
    </w:rPr>
  </w:style>
  <w:style w:type="paragraph" w:styleId="38">
    <w:name w:val="Title"/>
    <w:basedOn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39">
    <w:name w:val="annotation subject"/>
    <w:basedOn w:val="14"/>
    <w:next w:val="14"/>
    <w:link w:val="65"/>
    <w:qFormat/>
    <w:uiPriority w:val="0"/>
    <w:pPr>
      <w:jc w:val="both"/>
    </w:pPr>
    <w:rPr>
      <w:b/>
      <w:bCs/>
    </w:rPr>
  </w:style>
  <w:style w:type="paragraph" w:styleId="40">
    <w:name w:val="Body Text First Indent"/>
    <w:basedOn w:val="1"/>
    <w:link w:val="66"/>
    <w:qFormat/>
    <w:uiPriority w:val="0"/>
    <w:pPr>
      <w:spacing w:line="312" w:lineRule="auto"/>
      <w:ind w:firstLine="420"/>
    </w:pPr>
  </w:style>
  <w:style w:type="table" w:styleId="42">
    <w:name w:val="Table Grid"/>
    <w:basedOn w:val="4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character" w:styleId="49">
    <w:name w:val="footnote reference"/>
    <w:qFormat/>
    <w:uiPriority w:val="0"/>
    <w:rPr>
      <w:vertAlign w:val="superscript"/>
    </w:rPr>
  </w:style>
  <w:style w:type="character" w:customStyle="1" w:styleId="50">
    <w:name w:val="标题 1 字符"/>
    <w:link w:val="2"/>
    <w:qFormat/>
    <w:uiPriority w:val="0"/>
    <w:rPr>
      <w:rFonts w:eastAsia="宋体"/>
      <w:b/>
      <w:bCs/>
      <w:kern w:val="44"/>
      <w:sz w:val="44"/>
      <w:szCs w:val="44"/>
      <w:lang w:val="en-US" w:eastAsia="zh-CN" w:bidi="ar-SA"/>
    </w:rPr>
  </w:style>
  <w:style w:type="character" w:customStyle="1" w:styleId="51">
    <w:name w:val="标题 2 字符"/>
    <w:link w:val="3"/>
    <w:qFormat/>
    <w:uiPriority w:val="0"/>
    <w:rPr>
      <w:rFonts w:ascii="Arial" w:hAnsi="Arial" w:eastAsia="黑体"/>
      <w:bCs/>
      <w:kern w:val="2"/>
      <w:sz w:val="24"/>
      <w:szCs w:val="32"/>
    </w:rPr>
  </w:style>
  <w:style w:type="character" w:customStyle="1" w:styleId="52">
    <w:name w:val="标题 3 字符"/>
    <w:link w:val="4"/>
    <w:qFormat/>
    <w:uiPriority w:val="0"/>
    <w:rPr>
      <w:rFonts w:ascii="黑体" w:hAnsi="黑体" w:eastAsia="黑体"/>
      <w:kern w:val="2"/>
      <w:sz w:val="21"/>
      <w:szCs w:val="24"/>
      <w:lang w:val="en-US" w:eastAsia="zh-CN" w:bidi="ar-SA"/>
    </w:rPr>
  </w:style>
  <w:style w:type="character" w:customStyle="1" w:styleId="53">
    <w:name w:val="标题 4 字符"/>
    <w:link w:val="5"/>
    <w:qFormat/>
    <w:uiPriority w:val="0"/>
    <w:rPr>
      <w:rFonts w:ascii="Arial" w:hAnsi="Arial" w:eastAsia="宋体"/>
      <w:bCs/>
      <w:kern w:val="2"/>
      <w:sz w:val="24"/>
      <w:szCs w:val="28"/>
    </w:rPr>
  </w:style>
  <w:style w:type="character" w:customStyle="1" w:styleId="54">
    <w:name w:val="标题 5 字符"/>
    <w:link w:val="6"/>
    <w:semiHidden/>
    <w:qFormat/>
    <w:uiPriority w:val="9"/>
    <w:rPr>
      <w:b/>
      <w:bCs/>
      <w:kern w:val="2"/>
      <w:sz w:val="28"/>
      <w:szCs w:val="28"/>
    </w:rPr>
  </w:style>
  <w:style w:type="character" w:customStyle="1" w:styleId="55">
    <w:name w:val="文档结构图 字符"/>
    <w:link w:val="13"/>
    <w:qFormat/>
    <w:uiPriority w:val="0"/>
    <w:rPr>
      <w:rFonts w:eastAsia="宋体"/>
      <w:kern w:val="2"/>
      <w:sz w:val="21"/>
      <w:szCs w:val="24"/>
      <w:lang w:val="en-US" w:eastAsia="zh-CN" w:bidi="ar-SA"/>
    </w:rPr>
  </w:style>
  <w:style w:type="character" w:customStyle="1" w:styleId="56">
    <w:name w:val="批注文字 字符"/>
    <w:link w:val="14"/>
    <w:qFormat/>
    <w:uiPriority w:val="0"/>
    <w:rPr>
      <w:rFonts w:eastAsia="宋体"/>
      <w:kern w:val="2"/>
      <w:sz w:val="21"/>
      <w:szCs w:val="24"/>
      <w:lang w:val="en-US" w:eastAsia="zh-CN" w:bidi="ar-SA"/>
    </w:rPr>
  </w:style>
  <w:style w:type="character" w:customStyle="1" w:styleId="57">
    <w:name w:val="正文文本 3 字符"/>
    <w:link w:val="15"/>
    <w:qFormat/>
    <w:uiPriority w:val="0"/>
    <w:rPr>
      <w:rFonts w:ascii="宋体"/>
      <w:kern w:val="2"/>
      <w:sz w:val="24"/>
    </w:rPr>
  </w:style>
  <w:style w:type="character" w:customStyle="1" w:styleId="58">
    <w:name w:val="正文文本 字符"/>
    <w:link w:val="16"/>
    <w:qFormat/>
    <w:uiPriority w:val="0"/>
    <w:rPr>
      <w:rFonts w:eastAsia="宋体"/>
      <w:kern w:val="2"/>
      <w:sz w:val="21"/>
      <w:szCs w:val="24"/>
      <w:lang w:val="en-US" w:eastAsia="zh-CN" w:bidi="ar-SA"/>
    </w:rPr>
  </w:style>
  <w:style w:type="character" w:customStyle="1" w:styleId="59">
    <w:name w:val="正文文本缩进 字符"/>
    <w:link w:val="17"/>
    <w:qFormat/>
    <w:uiPriority w:val="0"/>
    <w:rPr>
      <w:kern w:val="2"/>
      <w:sz w:val="21"/>
      <w:szCs w:val="24"/>
    </w:rPr>
  </w:style>
  <w:style w:type="character" w:customStyle="1" w:styleId="60">
    <w:name w:val="纯文本 字符"/>
    <w:link w:val="20"/>
    <w:qFormat/>
    <w:uiPriority w:val="0"/>
    <w:rPr>
      <w:rFonts w:ascii="宋体" w:hAnsi="Courier New" w:cs="Courier New"/>
      <w:kern w:val="2"/>
      <w:sz w:val="21"/>
      <w:szCs w:val="21"/>
    </w:rPr>
  </w:style>
  <w:style w:type="character" w:customStyle="1" w:styleId="61">
    <w:name w:val="正文文本缩进 2 字符"/>
    <w:link w:val="23"/>
    <w:qFormat/>
    <w:uiPriority w:val="0"/>
    <w:rPr>
      <w:kern w:val="2"/>
      <w:sz w:val="21"/>
      <w:szCs w:val="24"/>
    </w:rPr>
  </w:style>
  <w:style w:type="character" w:customStyle="1" w:styleId="62">
    <w:name w:val="页脚 字符"/>
    <w:link w:val="25"/>
    <w:qFormat/>
    <w:uiPriority w:val="99"/>
    <w:rPr>
      <w:rFonts w:eastAsia="宋体"/>
      <w:kern w:val="2"/>
      <w:sz w:val="18"/>
      <w:szCs w:val="18"/>
      <w:lang w:val="en-US" w:eastAsia="zh-CN" w:bidi="ar-SA"/>
    </w:rPr>
  </w:style>
  <w:style w:type="character" w:customStyle="1" w:styleId="63">
    <w:name w:val="页眉 字符"/>
    <w:link w:val="26"/>
    <w:qFormat/>
    <w:uiPriority w:val="0"/>
    <w:rPr>
      <w:rFonts w:eastAsia="宋体"/>
      <w:kern w:val="2"/>
      <w:sz w:val="18"/>
      <w:szCs w:val="18"/>
      <w:lang w:val="en-US" w:eastAsia="zh-CN" w:bidi="ar-SA"/>
    </w:rPr>
  </w:style>
  <w:style w:type="character" w:customStyle="1" w:styleId="64">
    <w:name w:val="正文文本 2 字符"/>
    <w:link w:val="34"/>
    <w:qFormat/>
    <w:uiPriority w:val="0"/>
    <w:rPr>
      <w:kern w:val="2"/>
      <w:sz w:val="21"/>
      <w:szCs w:val="24"/>
    </w:rPr>
  </w:style>
  <w:style w:type="character" w:customStyle="1" w:styleId="65">
    <w:name w:val="批注主题 字符"/>
    <w:link w:val="39"/>
    <w:qFormat/>
    <w:uiPriority w:val="0"/>
    <w:rPr>
      <w:rFonts w:eastAsia="宋体"/>
      <w:b/>
      <w:bCs/>
      <w:kern w:val="2"/>
      <w:sz w:val="21"/>
      <w:szCs w:val="24"/>
      <w:lang w:val="en-US" w:eastAsia="zh-CN" w:bidi="ar-SA"/>
    </w:rPr>
  </w:style>
  <w:style w:type="character" w:customStyle="1" w:styleId="66">
    <w:name w:val="正文文本首行缩进 字符"/>
    <w:link w:val="40"/>
    <w:qFormat/>
    <w:uiPriority w:val="0"/>
    <w:rPr>
      <w:lang w:val="en-US" w:eastAsia="zh-CN" w:bidi="ar-SA"/>
    </w:rPr>
  </w:style>
  <w:style w:type="character" w:customStyle="1" w:styleId="67">
    <w:name w:val="search-in-page-highlight-wrapper"/>
    <w:qFormat/>
    <w:uiPriority w:val="0"/>
  </w:style>
  <w:style w:type="character" w:customStyle="1" w:styleId="68">
    <w:name w:val="law-parenthese"/>
    <w:qFormat/>
    <w:uiPriority w:val="0"/>
  </w:style>
  <w:style w:type="character" w:customStyle="1" w:styleId="69">
    <w:name w:val="批注文字 Char1"/>
    <w:qFormat/>
    <w:uiPriority w:val="0"/>
    <w:rPr>
      <w:rFonts w:eastAsia="宋体"/>
      <w:kern w:val="2"/>
      <w:sz w:val="21"/>
      <w:szCs w:val="24"/>
      <w:lang w:val="en-US" w:eastAsia="zh-CN" w:bidi="ar-SA"/>
    </w:rPr>
  </w:style>
  <w:style w:type="character" w:customStyle="1" w:styleId="70">
    <w:name w:val=" Char Char17"/>
    <w:qFormat/>
    <w:uiPriority w:val="0"/>
    <w:rPr>
      <w:b/>
      <w:bCs/>
      <w:kern w:val="2"/>
      <w:sz w:val="28"/>
      <w:szCs w:val="28"/>
    </w:rPr>
  </w:style>
  <w:style w:type="character" w:customStyle="1" w:styleId="71">
    <w:name w:val="样式 样式 标题 3 + Times New Roman + (中文) 宋体 Char"/>
    <w:link w:val="72"/>
    <w:qFormat/>
    <w:uiPriority w:val="0"/>
    <w:rPr>
      <w:lang w:val="en-US" w:eastAsia="zh-CN" w:bidi="ar-SA"/>
    </w:rPr>
  </w:style>
  <w:style w:type="paragraph" w:customStyle="1" w:styleId="72">
    <w:name w:val="样式 样式 标题 3 + Times New Roman + (中文) 宋体"/>
    <w:basedOn w:val="73"/>
    <w:link w:val="71"/>
    <w:qFormat/>
    <w:uiPriority w:val="0"/>
  </w:style>
  <w:style w:type="paragraph" w:customStyle="1" w:styleId="73">
    <w:name w:val="样式 标题 3 + Times New Roman"/>
    <w:basedOn w:val="4"/>
    <w:link w:val="74"/>
    <w:qFormat/>
    <w:uiPriority w:val="0"/>
    <w:pPr>
      <w:spacing w:before="0" w:after="0" w:line="400" w:lineRule="exact"/>
      <w:ind w:firstLine="49"/>
    </w:pPr>
    <w:rPr>
      <w:rFonts w:hAnsi="宋体"/>
      <w:bCs/>
      <w:sz w:val="24"/>
      <w:szCs w:val="28"/>
    </w:rPr>
  </w:style>
  <w:style w:type="character" w:customStyle="1" w:styleId="74">
    <w:name w:val="样式 标题 3 + Times New Roman Char"/>
    <w:link w:val="73"/>
    <w:qFormat/>
    <w:uiPriority w:val="0"/>
    <w:rPr>
      <w:rFonts w:ascii="黑体" w:hAnsi="宋体" w:eastAsia="黑体"/>
      <w:bCs/>
      <w:kern w:val="2"/>
      <w:sz w:val="24"/>
      <w:szCs w:val="28"/>
      <w:lang w:val="en-US" w:eastAsia="zh-CN" w:bidi="ar-SA"/>
    </w:rPr>
  </w:style>
  <w:style w:type="character" w:customStyle="1" w:styleId="75">
    <w:name w:val="content"/>
    <w:qFormat/>
    <w:uiPriority w:val="0"/>
  </w:style>
  <w:style w:type="character" w:customStyle="1" w:styleId="76">
    <w:name w:val="未处理的提及2"/>
    <w:unhideWhenUsed/>
    <w:qFormat/>
    <w:uiPriority w:val="0"/>
    <w:rPr>
      <w:color w:val="605E5C"/>
      <w:shd w:val="clear" w:color="auto" w:fill="E1DFDD"/>
    </w:rPr>
  </w:style>
  <w:style w:type="character" w:customStyle="1" w:styleId="77">
    <w:name w:val="样式 样式 标题 3 + 首行缩进:  0.49 字符2 + (西文) Times New Roman (中文) 宋体 Char"/>
    <w:link w:val="78"/>
    <w:qFormat/>
    <w:uiPriority w:val="0"/>
    <w:rPr>
      <w:lang w:val="en-US" w:eastAsia="zh-CN" w:bidi="ar-SA"/>
    </w:rPr>
  </w:style>
  <w:style w:type="paragraph" w:customStyle="1" w:styleId="78">
    <w:name w:val="样式 样式 标题 3 + 首行缩进:  0.49 字符2 + (西文) Times New Roman (中文) 宋体"/>
    <w:basedOn w:val="79"/>
    <w:link w:val="77"/>
    <w:qFormat/>
    <w:uiPriority w:val="0"/>
    <w:rPr>
      <w:rFonts w:ascii="Times New Roman" w:hAnsi="Times New Roman"/>
    </w:rPr>
  </w:style>
  <w:style w:type="paragraph" w:customStyle="1" w:styleId="79">
    <w:name w:val="样式 标题 3 + 首行缩进:  0.49 字符2"/>
    <w:basedOn w:val="4"/>
    <w:link w:val="80"/>
    <w:qFormat/>
    <w:uiPriority w:val="0"/>
    <w:pPr>
      <w:spacing w:before="0"/>
    </w:pPr>
    <w:rPr>
      <w:rFonts w:hAnsi="宋体" w:cs="宋体"/>
      <w:bCs/>
      <w:sz w:val="24"/>
      <w:szCs w:val="28"/>
    </w:rPr>
  </w:style>
  <w:style w:type="character" w:customStyle="1" w:styleId="80">
    <w:name w:val="样式 标题 3 + 首行缩进:  0.49 字符2 Char"/>
    <w:link w:val="79"/>
    <w:qFormat/>
    <w:uiPriority w:val="0"/>
    <w:rPr>
      <w:rFonts w:ascii="黑体" w:hAnsi="宋体" w:eastAsia="黑体" w:cs="宋体"/>
      <w:bCs/>
      <w:kern w:val="2"/>
      <w:sz w:val="24"/>
      <w:szCs w:val="28"/>
      <w:lang w:val="en-US" w:eastAsia="zh-CN" w:bidi="ar-SA"/>
    </w:rPr>
  </w:style>
  <w:style w:type="character" w:customStyle="1" w:styleId="81">
    <w:name w:val="font161"/>
    <w:qFormat/>
    <w:uiPriority w:val="0"/>
    <w:rPr>
      <w:b/>
      <w:bCs/>
      <w:sz w:val="32"/>
      <w:szCs w:val="32"/>
    </w:rPr>
  </w:style>
  <w:style w:type="character" w:customStyle="1" w:styleId="82">
    <w:name w:val="纯文本 Char"/>
    <w:semiHidden/>
    <w:qFormat/>
    <w:uiPriority w:val="99"/>
    <w:rPr>
      <w:rFonts w:ascii="宋体" w:hAnsi="Courier New" w:cs="Courier New"/>
      <w:kern w:val="2"/>
      <w:sz w:val="21"/>
      <w:szCs w:val="21"/>
    </w:rPr>
  </w:style>
  <w:style w:type="character" w:customStyle="1" w:styleId="83">
    <w:name w:val="样式 标题 2 + (西文) Times New Roman (中文) 宋体 Char"/>
    <w:link w:val="84"/>
    <w:qFormat/>
    <w:uiPriority w:val="0"/>
  </w:style>
  <w:style w:type="paragraph" w:customStyle="1" w:styleId="84">
    <w:name w:val="样式 标题 2 + (西文) Times New Roman (中文) 宋体"/>
    <w:basedOn w:val="3"/>
    <w:link w:val="83"/>
    <w:qFormat/>
    <w:uiPriority w:val="0"/>
    <w:rPr>
      <w:rFonts w:ascii="Times New Roman" w:hAnsi="Times New Roman"/>
      <w:bCs w:val="0"/>
    </w:rPr>
  </w:style>
  <w:style w:type="character" w:customStyle="1" w:styleId="85">
    <w:name w:val="wg正文 仿宋_GB2312 四号"/>
    <w:qFormat/>
    <w:uiPriority w:val="0"/>
    <w:rPr>
      <w:rFonts w:ascii="仿宋_GB2312" w:hAnsi="仿宋_GB2312" w:eastAsia="仿宋_GB2312"/>
      <w:sz w:val="28"/>
    </w:rPr>
  </w:style>
  <w:style w:type="character" w:customStyle="1" w:styleId="86">
    <w:name w:val="未处理的提及1"/>
    <w:unhideWhenUsed/>
    <w:qFormat/>
    <w:uiPriority w:val="0"/>
    <w:rPr>
      <w:color w:val="605E5C"/>
      <w:shd w:val="clear" w:color="auto" w:fill="E1DFDD"/>
    </w:rPr>
  </w:style>
  <w:style w:type="character" w:customStyle="1" w:styleId="87">
    <w:name w:val="search-in-page-highlight-item"/>
    <w:qFormat/>
    <w:uiPriority w:val="0"/>
  </w:style>
  <w:style w:type="character" w:customStyle="1" w:styleId="88">
    <w:name w:val=" Char Char18"/>
    <w:qFormat/>
    <w:uiPriority w:val="0"/>
    <w:rPr>
      <w:rFonts w:ascii="宋体" w:hAnsi="Calibri" w:cs="Times New Roman"/>
      <w:b/>
      <w:kern w:val="2"/>
      <w:sz w:val="24"/>
      <w:szCs w:val="22"/>
    </w:rPr>
  </w:style>
  <w:style w:type="character" w:customStyle="1" w:styleId="89">
    <w:name w:val="refer-count"/>
    <w:qFormat/>
    <w:uiPriority w:val="0"/>
  </w:style>
  <w:style w:type="character" w:styleId="90">
    <w:name w:val="Placeholder Text"/>
    <w:unhideWhenUsed/>
    <w:qFormat/>
    <w:uiPriority w:val="0"/>
    <w:rPr>
      <w:color w:val="808080"/>
    </w:rPr>
  </w:style>
  <w:style w:type="character" w:customStyle="1" w:styleId="91">
    <w:name w:val="样式 标题 3 + (西文) Times New Roman (中文) 宋体 Char"/>
    <w:link w:val="92"/>
    <w:qFormat/>
    <w:uiPriority w:val="0"/>
    <w:rPr>
      <w:rFonts w:ascii="黑体" w:hAnsi="宋体" w:eastAsia="黑体"/>
      <w:bCs/>
      <w:kern w:val="2"/>
      <w:sz w:val="28"/>
      <w:szCs w:val="28"/>
      <w:lang w:val="en-US" w:eastAsia="zh-CN" w:bidi="ar-SA"/>
    </w:rPr>
  </w:style>
  <w:style w:type="paragraph" w:customStyle="1" w:styleId="92">
    <w:name w:val="样式 标题 3 + (西文) Times New Roman (中文) 宋体"/>
    <w:basedOn w:val="4"/>
    <w:link w:val="91"/>
    <w:qFormat/>
    <w:uiPriority w:val="0"/>
    <w:rPr>
      <w:rFonts w:hAnsi="宋体"/>
      <w:bCs/>
      <w:sz w:val="28"/>
      <w:szCs w:val="28"/>
    </w:rPr>
  </w:style>
  <w:style w:type="character" w:customStyle="1" w:styleId="93">
    <w:name w:val="未处理的提及3"/>
    <w:unhideWhenUsed/>
    <w:qFormat/>
    <w:uiPriority w:val="0"/>
    <w:rPr>
      <w:color w:val="605E5C"/>
      <w:shd w:val="clear" w:color="auto" w:fill="E1DFDD"/>
    </w:rPr>
  </w:style>
  <w:style w:type="character" w:customStyle="1" w:styleId="94">
    <w:name w:val="样式1 字符"/>
    <w:link w:val="95"/>
    <w:qFormat/>
    <w:uiPriority w:val="0"/>
    <w:rPr>
      <w:rFonts w:ascii="宋体" w:hAnsi="宋体" w:eastAsia="宋体"/>
      <w:kern w:val="2"/>
      <w:sz w:val="21"/>
      <w:szCs w:val="21"/>
      <w:lang w:val="en-US" w:eastAsia="zh-CN" w:bidi="ar-SA"/>
    </w:rPr>
  </w:style>
  <w:style w:type="paragraph" w:customStyle="1" w:styleId="95">
    <w:name w:val="样式1"/>
    <w:basedOn w:val="1"/>
    <w:next w:val="5"/>
    <w:link w:val="94"/>
    <w:qFormat/>
    <w:uiPriority w:val="0"/>
    <w:pPr>
      <w:spacing w:line="360" w:lineRule="auto"/>
      <w:ind w:firstLine="420" w:firstLineChars="200"/>
    </w:pPr>
    <w:rPr>
      <w:rFonts w:ascii="宋体" w:hAnsi="宋体"/>
      <w:szCs w:val="21"/>
    </w:rPr>
  </w:style>
  <w:style w:type="character" w:customStyle="1" w:styleId="96">
    <w:name w:val=" Char Char19"/>
    <w:qFormat/>
    <w:uiPriority w:val="0"/>
    <w:rPr>
      <w:rFonts w:eastAsia="宋体" w:cs="Times New Roman"/>
      <w:b/>
      <w:kern w:val="44"/>
      <w:sz w:val="30"/>
      <w:szCs w:val="22"/>
    </w:rPr>
  </w:style>
  <w:style w:type="paragraph" w:customStyle="1" w:styleId="97">
    <w:name w:val="1"/>
    <w:basedOn w:val="1"/>
    <w:qFormat/>
    <w:uiPriority w:val="0"/>
  </w:style>
  <w:style w:type="paragraph" w:customStyle="1" w:styleId="98">
    <w:name w:val="样式 样式 标题 3 + Times New Roman + 首行缩进:  0.21 厘米"/>
    <w:basedOn w:val="73"/>
    <w:qFormat/>
    <w:uiPriority w:val="0"/>
    <w:pPr>
      <w:ind w:firstLine="0"/>
    </w:pPr>
    <w:rPr>
      <w:rFonts w:cs="宋体"/>
      <w:szCs w:val="20"/>
    </w:rPr>
  </w:style>
  <w:style w:type="paragraph" w:customStyle="1" w:styleId="99">
    <w:name w:val="通用标题2"/>
    <w:basedOn w:val="3"/>
    <w:next w:val="1"/>
    <w:qFormat/>
    <w:uiPriority w:val="0"/>
    <w:pPr>
      <w:keepNext w:val="0"/>
      <w:keepLines w:val="0"/>
      <w:widowControl/>
      <w:numPr>
        <w:ilvl w:val="0"/>
        <w:numId w:val="1"/>
      </w:numPr>
      <w:tabs>
        <w:tab w:val="left" w:pos="993"/>
      </w:tabs>
      <w:wordWrap w:val="0"/>
      <w:topLinePunct/>
      <w:adjustRightInd w:val="0"/>
      <w:snapToGrid w:val="0"/>
      <w:spacing w:before="0" w:beforeLines="0" w:after="120" w:afterLines="50" w:line="360" w:lineRule="auto"/>
    </w:pPr>
    <w:rPr>
      <w:rFonts w:ascii="黑体" w:hAnsi="黑体"/>
      <w:b/>
      <w:bCs w:val="0"/>
      <w:kern w:val="0"/>
      <w:sz w:val="28"/>
      <w:szCs w:val="20"/>
      <w:lang w:val="en-US" w:eastAsia="zh-CN"/>
    </w:rPr>
  </w:style>
  <w:style w:type="paragraph" w:customStyle="1" w:styleId="100">
    <w:name w:val="样式 样式 标题 3 + Times New Roman + (中文) 宋体1"/>
    <w:basedOn w:val="73"/>
    <w:qFormat/>
    <w:uiPriority w:val="0"/>
  </w:style>
  <w:style w:type="paragraph" w:customStyle="1" w:styleId="101">
    <w:name w:val="TOC 标题2"/>
    <w:basedOn w:val="2"/>
    <w:next w:val="1"/>
    <w:qFormat/>
    <w:uiPriority w:val="0"/>
    <w:pPr>
      <w:spacing w:before="260" w:after="260" w:line="413" w:lineRule="auto"/>
      <w:jc w:val="center"/>
    </w:pPr>
    <w:rPr>
      <w:rFonts w:ascii="宋体" w:hAnsi="宋体"/>
      <w:sz w:val="36"/>
      <w:lang w:val="zh-CN"/>
    </w:rPr>
  </w:style>
  <w:style w:type="paragraph" w:customStyle="1" w:styleId="102">
    <w:name w:val="样式 标题 3 + (中文) 黑体 小四 非加粗 段前: 7.8 磅 段后: 0 磅 行距: 固定值 20 磅_0"/>
    <w:basedOn w:val="1"/>
    <w:qFormat/>
    <w:uiPriority w:val="0"/>
    <w:pPr>
      <w:keepNext/>
      <w:keepLines/>
      <w:spacing w:line="400" w:lineRule="exact"/>
      <w:outlineLvl w:val="2"/>
    </w:pPr>
    <w:rPr>
      <w:rFonts w:ascii="Calibri" w:hAnsi="Calibri" w:eastAsia="黑体" w:cs="宋体"/>
      <w:sz w:val="24"/>
      <w:szCs w:val="20"/>
    </w:rPr>
  </w:style>
  <w:style w:type="paragraph" w:customStyle="1" w:styleId="103">
    <w:name w:val="附件标题"/>
    <w:basedOn w:val="3"/>
    <w:next w:val="1"/>
    <w:qFormat/>
    <w:uiPriority w:val="0"/>
    <w:pPr>
      <w:widowControl/>
      <w:numPr>
        <w:ilvl w:val="0"/>
        <w:numId w:val="2"/>
      </w:numPr>
      <w:tabs>
        <w:tab w:val="left" w:pos="1134"/>
      </w:tabs>
      <w:wordWrap w:val="0"/>
      <w:topLinePunct/>
      <w:adjustRightInd w:val="0"/>
      <w:snapToGrid w:val="0"/>
      <w:spacing w:before="0" w:beforeLines="0" w:after="120" w:afterLines="50" w:line="360" w:lineRule="auto"/>
      <w:jc w:val="center"/>
    </w:pPr>
    <w:rPr>
      <w:rFonts w:ascii="黑体" w:hAnsi="黑体"/>
      <w:b/>
      <w:bCs w:val="0"/>
      <w:kern w:val="0"/>
      <w:sz w:val="30"/>
      <w:szCs w:val="30"/>
      <w:lang w:val="en-US" w:eastAsia="zh-CN"/>
    </w:rPr>
  </w:style>
  <w:style w:type="paragraph" w:customStyle="1" w:styleId="104">
    <w:name w:val="小标题"/>
    <w:qFormat/>
    <w:uiPriority w:val="0"/>
    <w:pPr>
      <w:tabs>
        <w:tab w:val="left" w:pos="993"/>
      </w:tabs>
      <w:adjustRightInd w:val="0"/>
      <w:snapToGrid w:val="0"/>
    </w:pPr>
    <w:rPr>
      <w:rFonts w:ascii="Times New Roman" w:hAnsi="Times New Roman" w:eastAsia="宋体" w:cs="Times New Roman"/>
      <w:bCs/>
      <w:kern w:val="2"/>
      <w:sz w:val="24"/>
      <w:szCs w:val="22"/>
      <w:lang w:val="en-US" w:eastAsia="zh-CN" w:bidi="ar-SA"/>
    </w:rPr>
  </w:style>
  <w:style w:type="paragraph" w:customStyle="1" w:styleId="105">
    <w:name w:val="Char Char Char Char Char Char Char Char Char Char Char Char Char"/>
    <w:basedOn w:val="1"/>
    <w:qFormat/>
    <w:uiPriority w:val="0"/>
    <w:pPr>
      <w:spacing w:line="240" w:lineRule="auto"/>
    </w:pPr>
    <w:rPr>
      <w:rFonts w:ascii="宋体" w:hAnsi="宋体"/>
      <w:sz w:val="24"/>
    </w:rPr>
  </w:style>
  <w:style w:type="paragraph" w:customStyle="1" w:styleId="106">
    <w:name w:val="WPSOffice手动目录 3"/>
    <w:qFormat/>
    <w:uiPriority w:val="0"/>
    <w:pPr>
      <w:ind w:leftChars="400"/>
    </w:pPr>
    <w:rPr>
      <w:rFonts w:ascii="Times New Roman" w:hAnsi="Times New Roman" w:eastAsia="宋体" w:cs="Times New Roman"/>
      <w:lang w:val="en-US" w:eastAsia="zh-CN" w:bidi="ar-SA"/>
    </w:rPr>
  </w:style>
  <w:style w:type="paragraph" w:customStyle="1" w:styleId="107">
    <w:name w:val="Title 5"/>
    <w:next w:val="108"/>
    <w:qFormat/>
    <w:uiPriority w:val="0"/>
    <w:pPr>
      <w:numPr>
        <w:ilvl w:val="0"/>
        <w:numId w:val="3"/>
      </w:numPr>
      <w:ind w:left="1701" w:hanging="426"/>
      <w:jc w:val="both"/>
    </w:pPr>
    <w:rPr>
      <w:rFonts w:ascii="Times New Roman" w:hAnsi="Times New Roman" w:eastAsia="宋体" w:cs="Times New Roman"/>
      <w:kern w:val="2"/>
      <w:sz w:val="24"/>
      <w:szCs w:val="24"/>
      <w:lang w:val="en-US" w:eastAsia="zh-CN" w:bidi="ar-SA"/>
    </w:rPr>
  </w:style>
  <w:style w:type="paragraph" w:customStyle="1" w:styleId="108">
    <w:name w:val="Title 5 Chinese"/>
    <w:qFormat/>
    <w:uiPriority w:val="0"/>
    <w:pPr>
      <w:ind w:left="1701"/>
    </w:pPr>
    <w:rPr>
      <w:rFonts w:ascii="Times New Roman" w:hAnsi="Times New Roman" w:eastAsia="宋体" w:cs="Times New Roman"/>
      <w:kern w:val="2"/>
      <w:sz w:val="24"/>
      <w:szCs w:val="24"/>
      <w:lang w:val="en-US" w:eastAsia="zh-CN" w:bidi="ar-SA"/>
    </w:rPr>
  </w:style>
  <w:style w:type="paragraph" w:customStyle="1" w:styleId="109">
    <w:name w:val="表格文字"/>
    <w:basedOn w:val="1"/>
    <w:qFormat/>
    <w:uiPriority w:val="0"/>
    <w:pPr>
      <w:adjustRightInd w:val="0"/>
      <w:spacing w:line="420" w:lineRule="atLeast"/>
      <w:jc w:val="left"/>
      <w:textAlignment w:val="baseline"/>
    </w:pPr>
    <w:rPr>
      <w:kern w:val="0"/>
      <w:szCs w:val="20"/>
    </w:rPr>
  </w:style>
  <w:style w:type="paragraph" w:customStyle="1" w:styleId="110">
    <w:name w:val="LIST ALPHA CAPS 3"/>
    <w:basedOn w:val="1"/>
    <w:next w:val="15"/>
    <w:qFormat/>
    <w:uiPriority w:val="0"/>
    <w:pPr>
      <w:widowControl/>
      <w:numPr>
        <w:ilvl w:val="2"/>
        <w:numId w:val="4"/>
      </w:numPr>
      <w:tabs>
        <w:tab w:val="left" w:pos="68"/>
        <w:tab w:val="left" w:pos="1928"/>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11">
    <w:name w:val="样式 标题 2 + Times New Roman 四号 非加粗 段前: 5 磅 段后: 0 磅 行距: 固定值 20..."/>
    <w:basedOn w:val="3"/>
    <w:qFormat/>
    <w:uiPriority w:val="0"/>
    <w:pPr>
      <w:spacing w:before="100" w:beforeLines="0" w:after="0" w:afterLines="0" w:line="400" w:lineRule="exact"/>
    </w:pPr>
    <w:rPr>
      <w:rFonts w:ascii="Times New Roman" w:hAnsi="Times New Roman" w:cs="宋体"/>
      <w:bCs w:val="0"/>
      <w:sz w:val="28"/>
      <w:szCs w:val="20"/>
    </w:rPr>
  </w:style>
  <w:style w:type="paragraph" w:customStyle="1" w:styleId="112">
    <w:name w:val="样式3"/>
    <w:next w:val="1"/>
    <w:qFormat/>
    <w:uiPriority w:val="0"/>
    <w:pPr>
      <w:numPr>
        <w:ilvl w:val="2"/>
        <w:numId w:val="5"/>
      </w:numPr>
    </w:pPr>
    <w:rPr>
      <w:rFonts w:ascii="Times New Roman" w:hAnsi="Times New Roman" w:eastAsia="宋体" w:cs="Times New Roman"/>
      <w:bCs/>
      <w:kern w:val="2"/>
      <w:sz w:val="24"/>
      <w:szCs w:val="24"/>
      <w:lang w:val="en-US" w:eastAsia="zh-CN" w:bidi="ar-SA"/>
    </w:rPr>
  </w:style>
  <w:style w:type="paragraph" w:customStyle="1" w:styleId="113">
    <w:name w:val="样式 标题 1 + 居中"/>
    <w:basedOn w:val="2"/>
    <w:qFormat/>
    <w:uiPriority w:val="0"/>
    <w:pPr>
      <w:spacing w:before="120" w:after="120" w:line="400" w:lineRule="exact"/>
      <w:jc w:val="center"/>
    </w:pPr>
    <w:rPr>
      <w:rFonts w:eastAsia="黑体" w:cs="宋体"/>
      <w:b w:val="0"/>
      <w:sz w:val="32"/>
      <w:szCs w:val="20"/>
    </w:rPr>
  </w:style>
  <w:style w:type="paragraph" w:customStyle="1" w:styleId="114">
    <w:name w:val="样式 标题 3 + 首行缩进:  0.49 字符1"/>
    <w:basedOn w:val="4"/>
    <w:qFormat/>
    <w:uiPriority w:val="0"/>
    <w:pPr>
      <w:spacing w:before="0" w:after="0" w:line="400" w:lineRule="exact"/>
      <w:ind w:firstLine="0" w:firstLineChars="0"/>
    </w:pPr>
    <w:rPr>
      <w:rFonts w:cs="宋体"/>
      <w:bCs/>
      <w:sz w:val="24"/>
      <w:szCs w:val="20"/>
    </w:rPr>
  </w:style>
  <w:style w:type="paragraph" w:customStyle="1" w:styleId="115">
    <w:name w:val="样式8"/>
    <w:basedOn w:val="1"/>
    <w:qFormat/>
    <w:uiPriority w:val="0"/>
    <w:pPr>
      <w:widowControl/>
      <w:wordWrap w:val="0"/>
      <w:topLinePunct/>
      <w:autoSpaceDE w:val="0"/>
      <w:autoSpaceDN w:val="0"/>
      <w:adjustRightInd w:val="0"/>
      <w:spacing w:line="240" w:lineRule="auto"/>
      <w:ind w:left="1274" w:leftChars="531" w:firstLine="2"/>
    </w:pPr>
    <w:rPr>
      <w:rFonts w:ascii="宋体" w:hAnsi="宋体"/>
      <w:bCs/>
      <w:kern w:val="0"/>
      <w:sz w:val="24"/>
      <w:szCs w:val="20"/>
    </w:rPr>
  </w:style>
  <w:style w:type="paragraph" w:customStyle="1" w:styleId="11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7">
    <w:name w:val="Char1"/>
    <w:basedOn w:val="1"/>
    <w:qFormat/>
    <w:uiPriority w:val="0"/>
    <w:pPr>
      <w:tabs>
        <w:tab w:val="left" w:pos="360"/>
      </w:tabs>
    </w:pPr>
    <w:rPr>
      <w:sz w:val="24"/>
    </w:rPr>
  </w:style>
  <w:style w:type="paragraph" w:customStyle="1" w:styleId="118">
    <w:name w:val="通用标题4"/>
    <w:next w:val="1"/>
    <w:qFormat/>
    <w:uiPriority w:val="0"/>
    <w:pPr>
      <w:numPr>
        <w:ilvl w:val="2"/>
        <w:numId w:val="3"/>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119">
    <w:name w:val="样式 标题 2 + 居中"/>
    <w:basedOn w:val="3"/>
    <w:qFormat/>
    <w:uiPriority w:val="0"/>
    <w:pPr>
      <w:jc w:val="center"/>
    </w:pPr>
    <w:rPr>
      <w:rFonts w:cs="宋体"/>
      <w:bCs w:val="0"/>
      <w:szCs w:val="20"/>
    </w:rPr>
  </w:style>
  <w:style w:type="paragraph" w:customStyle="1" w:styleId="120">
    <w:name w:val="通用标题6"/>
    <w:basedOn w:val="1"/>
    <w:qFormat/>
    <w:uiPriority w:val="0"/>
    <w:pPr>
      <w:widowControl/>
      <w:numPr>
        <w:ilvl w:val="4"/>
        <w:numId w:val="6"/>
      </w:numPr>
      <w:tabs>
        <w:tab w:val="left" w:pos="993"/>
      </w:tabs>
      <w:adjustRightInd w:val="0"/>
      <w:snapToGrid w:val="0"/>
      <w:spacing w:after="120" w:afterLines="50" w:line="360" w:lineRule="auto"/>
      <w:ind w:firstLine="0"/>
    </w:pPr>
    <w:rPr>
      <w:rFonts w:ascii="宋体" w:hAnsi="宋体"/>
      <w:kern w:val="0"/>
      <w:sz w:val="24"/>
      <w:szCs w:val="20"/>
    </w:rPr>
  </w:style>
  <w:style w:type="paragraph" w:customStyle="1" w:styleId="121">
    <w:name w:val="WPSOffice手动目录 2"/>
    <w:qFormat/>
    <w:uiPriority w:val="0"/>
    <w:pPr>
      <w:ind w:leftChars="200"/>
    </w:pPr>
    <w:rPr>
      <w:rFonts w:ascii="Times New Roman" w:hAnsi="Times New Roman" w:eastAsia="宋体" w:cs="Times New Roman"/>
      <w:lang w:val="en-US" w:eastAsia="zh-CN" w:bidi="ar-SA"/>
    </w:rPr>
  </w:style>
  <w:style w:type="paragraph" w:customStyle="1" w:styleId="122">
    <w:name w:val="样式 样式 标题 3 + Times New Roman + (中文) 宋体2"/>
    <w:basedOn w:val="73"/>
    <w:qFormat/>
    <w:uiPriority w:val="0"/>
  </w:style>
  <w:style w:type="paragraph" w:customStyle="1" w:styleId="123">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专用标题4"/>
    <w:basedOn w:val="5"/>
    <w:next w:val="1"/>
    <w:qFormat/>
    <w:uiPriority w:val="0"/>
    <w:pPr>
      <w:widowControl/>
      <w:numPr>
        <w:ilvl w:val="2"/>
        <w:numId w:val="7"/>
      </w:numPr>
      <w:adjustRightInd w:val="0"/>
      <w:snapToGrid w:val="0"/>
      <w:spacing w:before="0" w:after="0" w:line="240" w:lineRule="auto"/>
      <w:jc w:val="left"/>
    </w:pPr>
    <w:rPr>
      <w:bCs w:val="0"/>
      <w:sz w:val="28"/>
      <w:szCs w:val="22"/>
      <w:lang w:val="en-US" w:eastAsia="zh-CN"/>
    </w:rPr>
  </w:style>
  <w:style w:type="paragraph" w:customStyle="1" w:styleId="125">
    <w:name w:val="_Style 124"/>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26">
    <w:name w:val="through-content"/>
    <w:basedOn w:val="1"/>
    <w:qFormat/>
    <w:uiPriority w:val="0"/>
    <w:pPr>
      <w:widowControl/>
      <w:wordWrap w:val="0"/>
      <w:topLinePunct/>
      <w:spacing w:before="100" w:beforeAutospacing="1" w:after="100" w:afterAutospacing="1" w:line="240" w:lineRule="auto"/>
      <w:jc w:val="left"/>
    </w:pPr>
    <w:rPr>
      <w:rFonts w:ascii="宋体" w:hAnsi="宋体" w:cs="宋体"/>
      <w:kern w:val="0"/>
      <w:sz w:val="24"/>
      <w:szCs w:val="20"/>
    </w:rPr>
  </w:style>
  <w:style w:type="paragraph" w:customStyle="1" w:styleId="127">
    <w:name w:val="样式 标题 3 + (中文) 黑体 小四 非加粗 段前: 7.8 磅 段后: 0 磅 行距: 固定值 20 磅"/>
    <w:basedOn w:val="4"/>
    <w:qFormat/>
    <w:uiPriority w:val="0"/>
    <w:pPr>
      <w:spacing w:before="0" w:beforeLines="0" w:after="0" w:afterLines="0" w:line="400" w:lineRule="exact"/>
    </w:pPr>
    <w:rPr>
      <w:rFonts w:eastAsia="黑体" w:cs="宋体"/>
      <w:sz w:val="24"/>
      <w:szCs w:val="20"/>
    </w:rPr>
  </w:style>
  <w:style w:type="paragraph" w:customStyle="1" w:styleId="128">
    <w:name w:val="协议书标题2"/>
    <w:basedOn w:val="3"/>
    <w:next w:val="1"/>
    <w:qFormat/>
    <w:uiPriority w:val="0"/>
    <w:pPr>
      <w:keepNext w:val="0"/>
      <w:keepLines w:val="0"/>
      <w:widowControl/>
      <w:numPr>
        <w:ilvl w:val="0"/>
        <w:numId w:val="8"/>
      </w:numPr>
      <w:tabs>
        <w:tab w:val="left" w:pos="567"/>
      </w:tabs>
      <w:wordWrap w:val="0"/>
      <w:topLinePunct/>
      <w:adjustRightInd w:val="0"/>
      <w:snapToGrid w:val="0"/>
      <w:spacing w:before="0" w:beforeLines="0" w:after="120" w:afterLines="50" w:line="360" w:lineRule="auto"/>
      <w:jc w:val="left"/>
    </w:pPr>
    <w:rPr>
      <w:rFonts w:ascii="宋体" w:hAnsi="宋体" w:eastAsia="宋体"/>
      <w:b/>
      <w:bCs w:val="0"/>
      <w:kern w:val="0"/>
      <w:szCs w:val="20"/>
      <w:lang w:val="en-US" w:eastAsia="zh-CN"/>
    </w:rPr>
  </w:style>
  <w:style w:type="paragraph" w:customStyle="1" w:styleId="129">
    <w:name w:val="WPSOffice手动目录 1"/>
    <w:qFormat/>
    <w:uiPriority w:val="0"/>
    <w:rPr>
      <w:rFonts w:ascii="Times New Roman" w:hAnsi="Times New Roman" w:eastAsia="宋体" w:cs="Times New Roman"/>
      <w:lang w:val="en-US" w:eastAsia="zh-CN" w:bidi="ar-SA"/>
    </w:rPr>
  </w:style>
  <w:style w:type="paragraph" w:customStyle="1" w:styleId="130">
    <w:name w:val="样式 标题 1 + 黑体 三号 非加粗 居中 段前: 6 磅 段后: 6 磅 行距: 固定值 20 磅"/>
    <w:basedOn w:val="2"/>
    <w:qFormat/>
    <w:uiPriority w:val="0"/>
    <w:pPr>
      <w:spacing w:before="120" w:beforeLines="0" w:after="120" w:afterLines="0" w:line="400" w:lineRule="exact"/>
      <w:jc w:val="center"/>
    </w:pPr>
    <w:rPr>
      <w:rFonts w:ascii="黑体" w:hAnsi="黑体" w:eastAsia="黑体" w:cs="宋体"/>
      <w:b w:val="0"/>
      <w:bCs w:val="0"/>
      <w:sz w:val="32"/>
      <w:szCs w:val="20"/>
    </w:rPr>
  </w:style>
  <w:style w:type="paragraph" w:customStyle="1" w:styleId="131">
    <w:name w:val="Revision"/>
    <w:qFormat/>
    <w:uiPriority w:val="0"/>
    <w:rPr>
      <w:rFonts w:ascii="Times New Roman" w:hAnsi="Times New Roman" w:eastAsia="宋体" w:cs="Times New Roman"/>
      <w:kern w:val="2"/>
      <w:sz w:val="21"/>
      <w:szCs w:val="24"/>
      <w:lang w:val="en-US" w:eastAsia="zh-CN" w:bidi="ar-SA"/>
    </w:rPr>
  </w:style>
  <w:style w:type="paragraph" w:customStyle="1" w:styleId="132">
    <w:name w:val="通用标题3"/>
    <w:next w:val="1"/>
    <w:qFormat/>
    <w:uiPriority w:val="0"/>
    <w:pPr>
      <w:widowControl w:val="0"/>
      <w:numPr>
        <w:ilvl w:val="1"/>
        <w:numId w:val="9"/>
      </w:numPr>
      <w:tabs>
        <w:tab w:val="left" w:pos="851"/>
        <w:tab w:val="clear" w:pos="840"/>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133">
    <w:name w:val="样式 标题 3 + 首行缩进:  0.49 字符"/>
    <w:basedOn w:val="4"/>
    <w:qFormat/>
    <w:uiPriority w:val="0"/>
    <w:pPr>
      <w:spacing w:before="0" w:after="0" w:line="400" w:lineRule="exact"/>
      <w:ind w:firstLine="0" w:firstLineChars="0"/>
    </w:pPr>
    <w:rPr>
      <w:rFonts w:cs="宋体"/>
      <w:bCs/>
      <w:sz w:val="24"/>
      <w:szCs w:val="20"/>
    </w:rPr>
  </w:style>
  <w:style w:type="paragraph" w:customStyle="1" w:styleId="134">
    <w:name w:val="表格"/>
    <w:basedOn w:val="1"/>
    <w:qFormat/>
    <w:uiPriority w:val="0"/>
    <w:pPr>
      <w:jc w:val="center"/>
      <w:textAlignment w:val="center"/>
    </w:pPr>
    <w:rPr>
      <w:rFonts w:ascii="华文细黑" w:hAnsi="华文细黑"/>
      <w:kern w:val="0"/>
      <w:szCs w:val="20"/>
    </w:rPr>
  </w:style>
  <w:style w:type="paragraph" w:customStyle="1" w:styleId="135">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36">
    <w:name w:val="缩进2中"/>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137">
    <w:name w:val="专用标题2"/>
    <w:basedOn w:val="3"/>
    <w:next w:val="1"/>
    <w:qFormat/>
    <w:uiPriority w:val="0"/>
    <w:pPr>
      <w:keepNext w:val="0"/>
      <w:keepLines w:val="0"/>
      <w:widowControl/>
      <w:tabs>
        <w:tab w:val="left" w:pos="993"/>
      </w:tabs>
      <w:adjustRightInd w:val="0"/>
      <w:snapToGrid w:val="0"/>
      <w:spacing w:before="0" w:beforeLines="0" w:after="120" w:afterLines="50" w:line="360" w:lineRule="auto"/>
    </w:pPr>
    <w:rPr>
      <w:rFonts w:ascii="宋体" w:hAnsi="宋体" w:eastAsia="宋体" w:cs="Times"/>
      <w:b/>
      <w:bCs w:val="0"/>
      <w:kern w:val="0"/>
      <w:sz w:val="28"/>
      <w:szCs w:val="20"/>
      <w:lang w:val="en-US" w:eastAsia="zh-CN"/>
    </w:rPr>
  </w:style>
  <w:style w:type="paragraph" w:customStyle="1" w:styleId="138">
    <w:name w:val="样式 标题 2 + 加粗"/>
    <w:basedOn w:val="3"/>
    <w:qFormat/>
    <w:uiPriority w:val="0"/>
    <w:pPr>
      <w:spacing w:before="260" w:after="260" w:line="415" w:lineRule="auto"/>
    </w:pPr>
    <w:rPr>
      <w:sz w:val="24"/>
    </w:rPr>
  </w:style>
  <w:style w:type="paragraph" w:customStyle="1" w:styleId="139">
    <w:name w:val="Main Title"/>
    <w:next w:val="1"/>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140">
    <w:name w:val="样式 标题 2 + Times New Roman 四号 非加粗 段前: 5 磅 段后: 0 磅 行距: 固定值 20..._0"/>
    <w:basedOn w:val="1"/>
    <w:qFormat/>
    <w:uiPriority w:val="0"/>
    <w:pPr>
      <w:keepNext/>
      <w:keepLines/>
      <w:spacing w:before="100" w:line="400" w:lineRule="exact"/>
      <w:outlineLvl w:val="1"/>
    </w:pPr>
    <w:rPr>
      <w:rFonts w:eastAsia="黑体"/>
      <w:sz w:val="28"/>
      <w:szCs w:val="20"/>
    </w:rPr>
  </w:style>
  <w:style w:type="paragraph" w:customStyle="1" w:styleId="141">
    <w:name w:val="样式 样式 标题 3 + (中文) 黑体 小四 非加粗 段前: 7.8 磅 段后: 0 磅 行距: 固定值 20 磅 + 黑色"/>
    <w:basedOn w:val="127"/>
    <w:qFormat/>
    <w:uiPriority w:val="0"/>
    <w:rPr>
      <w:rFonts w:ascii="Times New Roman" w:hAnsi="Times New Roman"/>
      <w:bCs/>
      <w:color w:val="000000"/>
    </w:rPr>
  </w:style>
  <w:style w:type="paragraph" w:customStyle="1" w:styleId="142">
    <w:name w:val="默认段落字体 Para Char Char Char Char"/>
    <w:basedOn w:val="1"/>
    <w:qFormat/>
    <w:uiPriority w:val="0"/>
  </w:style>
  <w:style w:type="paragraph" w:customStyle="1" w:styleId="143">
    <w:name w:val="样式 黑体 四号 加粗 灰色-80% 居中 行距: 固定值 20 磅"/>
    <w:basedOn w:val="1"/>
    <w:qFormat/>
    <w:uiPriority w:val="0"/>
    <w:pPr>
      <w:spacing w:line="400" w:lineRule="exact"/>
      <w:jc w:val="center"/>
    </w:pPr>
    <w:rPr>
      <w:rFonts w:ascii="黑体" w:eastAsia="黑体" w:cs="宋体"/>
      <w:bCs/>
      <w:color w:val="333333"/>
      <w:sz w:val="28"/>
      <w:szCs w:val="20"/>
    </w:rPr>
  </w:style>
  <w:style w:type="paragraph" w:customStyle="1" w:styleId="144">
    <w:name w:val="样式2"/>
    <w:basedOn w:val="4"/>
    <w:qFormat/>
    <w:uiPriority w:val="0"/>
    <w:rPr>
      <w:i/>
    </w:rPr>
  </w:style>
  <w:style w:type="paragraph" w:customStyle="1" w:styleId="145">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46">
    <w:name w:val="Title 4 Chinese"/>
    <w:qFormat/>
    <w:uiPriority w:val="0"/>
    <w:pPr>
      <w:ind w:left="1276"/>
    </w:pPr>
    <w:rPr>
      <w:rFonts w:ascii="Times New Roman" w:hAnsi="Times New Roman" w:eastAsia="宋体" w:cs="Times New Roman"/>
      <w:kern w:val="2"/>
      <w:sz w:val="24"/>
      <w:szCs w:val="24"/>
      <w:lang w:val="en-US" w:eastAsia="zh-CN" w:bidi="ar-SA"/>
    </w:rPr>
  </w:style>
  <w:style w:type="paragraph" w:customStyle="1" w:styleId="147">
    <w:name w:val="样式 标题 3 + 居中"/>
    <w:basedOn w:val="4"/>
    <w:qFormat/>
    <w:uiPriority w:val="0"/>
    <w:pPr>
      <w:jc w:val="center"/>
    </w:pPr>
    <w:rPr>
      <w:rFonts w:cs="宋体"/>
      <w:bCs/>
      <w:sz w:val="28"/>
      <w:szCs w:val="20"/>
    </w:rPr>
  </w:style>
  <w:style w:type="paragraph" w:customStyle="1" w:styleId="148">
    <w:name w:val="Title 4"/>
    <w:next w:val="146"/>
    <w:qFormat/>
    <w:uiPriority w:val="0"/>
    <w:pPr>
      <w:numPr>
        <w:ilvl w:val="0"/>
        <w:numId w:val="10"/>
      </w:numPr>
      <w:ind w:left="1276" w:hanging="562"/>
      <w:jc w:val="both"/>
    </w:pPr>
    <w:rPr>
      <w:rFonts w:ascii="Times New Roman" w:hAnsi="Times New Roman" w:eastAsia="宋体" w:cs="Times New Roman"/>
      <w:kern w:val="2"/>
      <w:sz w:val="24"/>
      <w:szCs w:val="24"/>
      <w:lang w:val="en-US" w:eastAsia="zh-CN" w:bidi="ar-SA"/>
    </w:rPr>
  </w:style>
  <w:style w:type="paragraph" w:customStyle="1" w:styleId="149">
    <w:name w:val="Char"/>
    <w:basedOn w:val="1"/>
    <w:qFormat/>
    <w:uiPriority w:val="0"/>
    <w:pPr>
      <w:tabs>
        <w:tab w:val="left" w:pos="360"/>
      </w:tabs>
    </w:pPr>
    <w:rPr>
      <w:sz w:val="24"/>
    </w:rPr>
  </w:style>
  <w:style w:type="paragraph" w:customStyle="1" w:styleId="150">
    <w:name w:val="样式 样式 标题 3 + (中文) 黑体 小四 非加粗 段前: 7.8 磅 段后: 0 磅 行距: 固定值 20 磅 + 居中..."/>
    <w:basedOn w:val="127"/>
    <w:qFormat/>
    <w:uiPriority w:val="0"/>
    <w:pPr>
      <w:jc w:val="center"/>
    </w:pPr>
  </w:style>
  <w:style w:type="paragraph" w:customStyle="1" w:styleId="151">
    <w:name w:val="TOC 标题1"/>
    <w:basedOn w:val="2"/>
    <w:next w:val="1"/>
    <w:unhideWhenUsed/>
    <w:qFormat/>
    <w:uiPriority w:val="0"/>
    <w:pPr>
      <w:keepNext w:val="0"/>
      <w:keepLines w:val="0"/>
      <w:widowControl/>
      <w:adjustRightInd w:val="0"/>
      <w:snapToGrid w:val="0"/>
      <w:spacing w:before="240" w:after="0" w:line="259" w:lineRule="auto"/>
      <w:jc w:val="left"/>
      <w:outlineLvl w:val="9"/>
    </w:pPr>
    <w:rPr>
      <w:rFonts w:ascii="Calibri Light" w:hAnsi="Calibri Light"/>
      <w:b w:val="0"/>
      <w:bCs w:val="0"/>
      <w:color w:val="2E75B5"/>
      <w:kern w:val="0"/>
      <w:sz w:val="32"/>
      <w:szCs w:val="32"/>
    </w:rPr>
  </w:style>
  <w:style w:type="paragraph" w:customStyle="1" w:styleId="152">
    <w:name w:val="图表a"/>
    <w:basedOn w:val="1"/>
    <w:qFormat/>
    <w:uiPriority w:val="0"/>
    <w:pPr>
      <w:spacing w:line="440" w:lineRule="exact"/>
      <w:jc w:val="center"/>
    </w:pPr>
    <w:rPr>
      <w:szCs w:val="21"/>
    </w:rPr>
  </w:style>
  <w:style w:type="paragraph" w:customStyle="1" w:styleId="153">
    <w:name w:val="通用标题7"/>
    <w:basedOn w:val="1"/>
    <w:qFormat/>
    <w:uiPriority w:val="0"/>
    <w:pPr>
      <w:widowControl/>
      <w:numPr>
        <w:ilvl w:val="5"/>
        <w:numId w:val="1"/>
      </w:numPr>
      <w:wordWrap w:val="0"/>
      <w:topLinePunct/>
      <w:adjustRightInd w:val="0"/>
      <w:snapToGrid w:val="0"/>
      <w:spacing w:after="120" w:afterLines="50" w:line="360" w:lineRule="auto"/>
      <w:ind w:firstLineChars="200"/>
    </w:pPr>
    <w:rPr>
      <w:rFonts w:ascii="宋体" w:hAnsi="宋体"/>
      <w:kern w:val="0"/>
      <w:sz w:val="24"/>
      <w:szCs w:val="20"/>
    </w:rPr>
  </w:style>
  <w:style w:type="paragraph" w:styleId="154">
    <w:name w:val="List Paragraph"/>
    <w:basedOn w:val="1"/>
    <w:qFormat/>
    <w:uiPriority w:val="0"/>
    <w:pPr>
      <w:tabs>
        <w:tab w:val="left" w:pos="993"/>
      </w:tabs>
      <w:spacing w:line="240" w:lineRule="auto"/>
      <w:ind w:firstLine="420" w:firstLineChars="200"/>
    </w:pPr>
    <w:rPr>
      <w:szCs w:val="20"/>
    </w:rPr>
  </w:style>
  <w:style w:type="paragraph" w:customStyle="1" w:styleId="155">
    <w:name w:val="List ALPHA CAPS 1"/>
    <w:basedOn w:val="1"/>
    <w:next w:val="16"/>
    <w:qFormat/>
    <w:uiPriority w:val="0"/>
    <w:pPr>
      <w:widowControl/>
      <w:numPr>
        <w:ilvl w:val="0"/>
        <w:numId w:val="4"/>
      </w:numPr>
      <w:tabs>
        <w:tab w:val="left" w:pos="22"/>
        <w:tab w:val="left" w:pos="624"/>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56">
    <w:name w:val="LIST ALPHA CAPS 2"/>
    <w:basedOn w:val="1"/>
    <w:next w:val="34"/>
    <w:qFormat/>
    <w:uiPriority w:val="0"/>
    <w:pPr>
      <w:widowControl/>
      <w:numPr>
        <w:ilvl w:val="1"/>
        <w:numId w:val="4"/>
      </w:numPr>
      <w:tabs>
        <w:tab w:val="left" w:pos="50"/>
        <w:tab w:val="left" w:pos="1417"/>
      </w:tabs>
      <w:wordWrap w:val="0"/>
      <w:topLinePunct/>
      <w:adjustRightInd w:val="0"/>
      <w:snapToGrid w:val="0"/>
      <w:spacing w:after="200" w:afterLines="50" w:line="288" w:lineRule="auto"/>
      <w:ind w:firstLineChars="200"/>
    </w:pPr>
    <w:rPr>
      <w:rFonts w:ascii="CG Times" w:hAnsi="CG Times"/>
      <w:kern w:val="0"/>
      <w:sz w:val="22"/>
      <w:szCs w:val="20"/>
      <w:lang w:val="en-GB"/>
    </w:rPr>
  </w:style>
  <w:style w:type="paragraph" w:customStyle="1" w:styleId="157">
    <w:name w:val="专用标题3"/>
    <w:basedOn w:val="4"/>
    <w:qFormat/>
    <w:uiPriority w:val="0"/>
    <w:pPr>
      <w:widowControl/>
      <w:numPr>
        <w:ilvl w:val="1"/>
        <w:numId w:val="7"/>
      </w:numPr>
      <w:wordWrap w:val="0"/>
      <w:topLinePunct/>
      <w:adjustRightInd w:val="0"/>
      <w:snapToGrid w:val="0"/>
      <w:spacing w:before="0" w:beforeLines="0" w:after="120" w:afterLines="50" w:line="360" w:lineRule="auto"/>
      <w:jc w:val="left"/>
    </w:pPr>
    <w:rPr>
      <w:rFonts w:ascii="宋体" w:hAnsi="宋体" w:eastAsia="宋体"/>
      <w:b/>
      <w:kern w:val="0"/>
      <w:sz w:val="24"/>
      <w:szCs w:val="20"/>
    </w:rPr>
  </w:style>
  <w:style w:type="paragraph" w:customStyle="1" w:styleId="158">
    <w:name w:val="通用标题5"/>
    <w:qFormat/>
    <w:uiPriority w:val="0"/>
    <w:pPr>
      <w:widowControl w:val="0"/>
      <w:numPr>
        <w:ilvl w:val="3"/>
        <w:numId w:val="9"/>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159">
    <w:name w:val="附件标题1"/>
    <w:next w:val="1"/>
    <w:qFormat/>
    <w:uiPriority w:val="0"/>
    <w:pPr>
      <w:numPr>
        <w:ilvl w:val="0"/>
        <w:numId w:val="1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table" w:customStyle="1" w:styleId="160">
    <w:name w:val="Table Normal"/>
    <w:unhideWhenUsed/>
    <w:qFormat/>
    <w:uiPriority w:val="0"/>
    <w:tblPr>
      <w:tblCellMar>
        <w:top w:w="0" w:type="dxa"/>
        <w:left w:w="0" w:type="dxa"/>
        <w:bottom w:w="0" w:type="dxa"/>
        <w:right w:w="0" w:type="dxa"/>
      </w:tblCellMar>
    </w:tblPr>
  </w:style>
  <w:style w:type="paragraph" w:customStyle="1" w:styleId="161">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header" Target="header3.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header" Target="header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268</Pages>
  <Words>96</Words>
  <Characters>99</Characters>
  <Lines>1548</Lines>
  <Paragraphs>435</Paragraphs>
  <TotalTime>23</TotalTime>
  <ScaleCrop>false</ScaleCrop>
  <LinksUpToDate>false</LinksUpToDate>
  <CharactersWithSpaces>102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2024-05-08T14:03:00Z</dcterms:created>
  <dc:creator>1</dc:creator>
  <cp:lastModifiedBy>huangli</cp:lastModifiedBy>
  <cp:lastPrinted>2017-04-17T00:42:00Z</cp:lastPrinted>
  <dcterms:modified xsi:type="dcterms:W3CDTF">2026-11-03T10:08:45Z</dcterms:modified>
  <dc:title>中华人民共和国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CD187478ECE3438F965DE1BF7563739C_13</vt:lpwstr>
  </property>
  <property fmtid="{D5CDD505-2E9C-101B-9397-08002B2CF9AE}" pid="4" name="KSOTemplateDocerSaveRecord">
    <vt:lpwstr>eyJoZGlkIjoiYmQ5NWI4NGU1ODJkMzEwOGNjNzAwNWQ4ODE2YmJkY2EiLCJ1c2VySWQiOiIxMDU5ODczNjEwIn0=</vt:lpwstr>
  </property>
</Properties>
</file>