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val="en-US" w:eastAsia="zh-CN"/>
        </w:rPr>
        <w:t>十堰市郧阳区堵河上游、陈家河、崌峪河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t>清淤疏浚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uto"/>
        <w:ind w:right="0"/>
        <w:jc w:val="center"/>
        <w:textAlignment w:val="auto"/>
        <w:rPr>
          <w:rFonts w:ascii="宋体" w:hAnsi="宋体" w:eastAsia="宋体" w:cs="宋体"/>
          <w:b/>
          <w:bCs/>
          <w:spacing w:val="0"/>
          <w:sz w:val="33"/>
          <w:szCs w:val="33"/>
        </w:rPr>
      </w:pPr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t>弃砂资源综合利用处置权</w:t>
      </w:r>
      <w:r>
        <w:rPr>
          <w:rFonts w:ascii="宋体" w:hAnsi="宋体" w:eastAsia="宋体" w:cs="宋体"/>
          <w:b/>
          <w:bCs/>
          <w:spacing w:val="0"/>
          <w:sz w:val="32"/>
          <w:szCs w:val="32"/>
        </w:rPr>
        <w:t>拍卖结果公示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uto"/>
        <w:ind w:right="0"/>
        <w:jc w:val="center"/>
        <w:textAlignment w:val="auto"/>
        <w:rPr>
          <w:rFonts w:ascii="宋体" w:hAnsi="宋体" w:eastAsia="宋体" w:cs="宋体"/>
          <w:b/>
          <w:bCs/>
          <w:spacing w:val="0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520" w:lineRule="exact"/>
        <w:ind w:right="244" w:firstLine="540" w:firstLineChars="200"/>
        <w:jc w:val="both"/>
        <w:textAlignment w:val="auto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spacing w:val="0"/>
          <w:sz w:val="27"/>
          <w:szCs w:val="27"/>
        </w:rPr>
        <w:t>经郧阳区人民政府同意，十堰市郧阳区水利和湖泊局于202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sz w:val="27"/>
          <w:szCs w:val="27"/>
        </w:rPr>
        <w:t>年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12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月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31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日在十堰市郧阳区公共资源交易中心，面向社会公开拍卖出让</w:t>
      </w:r>
      <w:r>
        <w:rPr>
          <w:rFonts w:hint="eastAsia" w:ascii="宋体" w:hAnsi="宋体" w:eastAsia="宋体" w:cs="宋体"/>
          <w:spacing w:val="-4"/>
          <w:sz w:val="27"/>
          <w:szCs w:val="27"/>
          <w:u w:val="none" w:color="auto"/>
          <w:lang w:val="en-US" w:eastAsia="zh-CN"/>
        </w:rPr>
        <w:t>十堰市郧阳区堵河上游、陈家河、崌峪河</w:t>
      </w:r>
      <w:r>
        <w:rPr>
          <w:rFonts w:hint="eastAsia" w:ascii="宋体" w:hAnsi="宋体" w:eastAsia="宋体" w:cs="宋体"/>
          <w:spacing w:val="-4"/>
          <w:sz w:val="27"/>
          <w:szCs w:val="27"/>
          <w:u w:val="none" w:color="auto"/>
        </w:rPr>
        <w:t>清淤疏浚弃砂资源综合利用处置权</w:t>
      </w:r>
      <w:r>
        <w:rPr>
          <w:rFonts w:hint="eastAsia" w:ascii="宋体" w:hAnsi="宋体" w:eastAsia="宋体" w:cs="宋体"/>
          <w:spacing w:val="0"/>
          <w:sz w:val="27"/>
          <w:szCs w:val="27"/>
        </w:rPr>
        <w:t>。现将成交结果公示如下：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2" w:firstLineChars="200"/>
        <w:textAlignment w:val="auto"/>
        <w:outlineLvl w:val="6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pacing w:val="0"/>
          <w:sz w:val="27"/>
          <w:szCs w:val="27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成交情况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143" w:firstLine="542" w:firstLineChars="200"/>
        <w:textAlignment w:val="auto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pacing w:val="0"/>
          <w:sz w:val="27"/>
          <w:szCs w:val="27"/>
          <w:lang w:eastAsia="zh-CN"/>
        </w:rPr>
        <w:t>买受人</w:t>
      </w: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名称：</w:t>
      </w:r>
      <w:r>
        <w:rPr>
          <w:rFonts w:ascii="宋体" w:hAnsi="宋体" w:eastAsia="宋体" w:cs="宋体"/>
          <w:spacing w:val="-4"/>
          <w:sz w:val="27"/>
          <w:szCs w:val="27"/>
          <w:u w:val="single"/>
        </w:rPr>
        <w:t>十堰市为民交通投资开发有限公司</w:t>
      </w:r>
      <w:r>
        <w:rPr>
          <w:rFonts w:hint="eastAsia" w:ascii="宋体" w:hAnsi="宋体" w:eastAsia="宋体" w:cs="宋体"/>
          <w:spacing w:val="0"/>
          <w:sz w:val="27"/>
          <w:szCs w:val="27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143" w:firstLine="542" w:firstLineChars="200"/>
        <w:textAlignment w:val="auto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成交时间</w:t>
      </w:r>
      <w:r>
        <w:rPr>
          <w:rFonts w:hint="eastAsia" w:ascii="宋体" w:hAnsi="宋体" w:eastAsia="宋体" w:cs="宋体"/>
          <w:spacing w:val="0"/>
          <w:sz w:val="27"/>
          <w:szCs w:val="27"/>
        </w:rPr>
        <w:t>：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  <w:t>202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  <w:t>年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val="en-US" w:eastAsia="zh-CN"/>
        </w:rPr>
        <w:t>12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  <w:t>月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val="en-US" w:eastAsia="zh-CN"/>
        </w:rPr>
        <w:t>31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67" w:firstLine="542" w:firstLineChars="200"/>
        <w:textAlignment w:val="auto"/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</w:pP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成交地点：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  <w:t>十堰市郧阳区公共资源交易中心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883" w:leftChars="768" w:right="267" w:hanging="270" w:hangingChars="100"/>
        <w:textAlignment w:val="auto"/>
        <w:rPr>
          <w:rFonts w:hint="eastAsia" w:ascii="宋体" w:hAnsi="宋体" w:eastAsia="宋体" w:cs="宋体"/>
          <w:spacing w:val="0"/>
          <w:sz w:val="27"/>
          <w:szCs w:val="27"/>
          <w:u w:val="none" w:color="auto"/>
        </w:rPr>
      </w:pPr>
      <w:r>
        <w:rPr>
          <w:rFonts w:hint="eastAsia" w:ascii="宋体" w:hAnsi="宋体" w:eastAsia="宋体" w:cs="宋体"/>
          <w:spacing w:val="0"/>
          <w:sz w:val="27"/>
          <w:szCs w:val="27"/>
          <w:u w:val="none" w:color="auto"/>
          <w:lang w:eastAsia="zh-CN"/>
        </w:rPr>
        <w:t>（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val="en-US" w:eastAsia="zh-CN"/>
        </w:rPr>
        <w:t>十堰市郧阳区茶店镇金龙路15号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27"/>
          <w:szCs w:val="27"/>
          <w:u w:val="none" w:color="auto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42" w:firstLineChars="200"/>
        <w:textAlignment w:val="auto"/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成交</w:t>
      </w:r>
      <w:r>
        <w:rPr>
          <w:rFonts w:hint="eastAsia" w:ascii="宋体" w:hAnsi="宋体" w:eastAsia="宋体" w:cs="宋体"/>
          <w:b/>
          <w:bCs/>
          <w:spacing w:val="0"/>
          <w:sz w:val="27"/>
          <w:szCs w:val="27"/>
          <w:lang w:eastAsia="zh-CN"/>
        </w:rPr>
        <w:t>结果</w:t>
      </w: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：</w:t>
      </w:r>
      <w:r>
        <w:rPr>
          <w:rFonts w:hint="eastAsia" w:ascii="宋体" w:hAnsi="宋体" w:eastAsia="宋体" w:cs="宋体"/>
          <w:b w:val="0"/>
          <w:bCs w:val="0"/>
          <w:spacing w:val="0"/>
          <w:sz w:val="27"/>
          <w:szCs w:val="27"/>
          <w:u w:val="single"/>
          <w:lang w:eastAsia="zh-CN"/>
        </w:rPr>
        <w:t>人民币</w:t>
      </w:r>
      <w:r>
        <w:rPr>
          <w:rFonts w:hint="eastAsia" w:ascii="宋体" w:hAnsi="宋体" w:eastAsia="宋体" w:cs="宋体"/>
          <w:spacing w:val="-4"/>
          <w:sz w:val="27"/>
          <w:szCs w:val="27"/>
          <w:u w:val="single"/>
          <w:lang w:eastAsia="zh-CN"/>
        </w:rPr>
        <w:t>伍仟零伍拾壹万</w:t>
      </w:r>
      <w:r>
        <w:rPr>
          <w:rFonts w:ascii="宋体" w:hAnsi="宋体" w:eastAsia="宋体" w:cs="宋体"/>
          <w:spacing w:val="-4"/>
          <w:sz w:val="27"/>
          <w:szCs w:val="27"/>
          <w:u w:val="single"/>
        </w:rPr>
        <w:t>元整</w:t>
      </w:r>
      <w:r>
        <w:rPr>
          <w:rFonts w:hint="eastAsia" w:ascii="宋体" w:hAnsi="宋体" w:eastAsia="宋体" w:cs="宋体"/>
          <w:spacing w:val="-4"/>
          <w:sz w:val="27"/>
          <w:szCs w:val="27"/>
          <w:u w:val="single"/>
          <w:lang w:eastAsia="zh-CN"/>
        </w:rPr>
        <w:t>（</w:t>
      </w:r>
      <w:r>
        <w:rPr>
          <w:rFonts w:ascii="宋体" w:hAnsi="宋体" w:eastAsia="宋体" w:cs="宋体"/>
          <w:spacing w:val="-4"/>
          <w:sz w:val="27"/>
          <w:szCs w:val="27"/>
          <w:u w:val="single"/>
        </w:rPr>
        <w:t>¥</w:t>
      </w:r>
      <w:r>
        <w:rPr>
          <w:rFonts w:hint="eastAsia" w:ascii="宋体" w:hAnsi="宋体" w:eastAsia="宋体" w:cs="宋体"/>
          <w:spacing w:val="-4"/>
          <w:sz w:val="27"/>
          <w:szCs w:val="27"/>
          <w:u w:val="single"/>
          <w:lang w:val="en-US" w:eastAsia="zh-CN"/>
        </w:rPr>
        <w:t>5,051万元）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446" w:firstLine="542" w:firstLineChars="200"/>
        <w:textAlignment w:val="auto"/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</w:pP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资源储量：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  <w:t>约</w:t>
      </w:r>
      <w:r>
        <w:rPr>
          <w:rFonts w:hint="eastAsia" w:ascii="Segoe UI" w:hAnsi="Segoe UI" w:cs="Segoe UI"/>
          <w:i w:val="0"/>
          <w:iCs w:val="0"/>
          <w:caps w:val="0"/>
          <w:color w:val="212529"/>
          <w:spacing w:val="0"/>
          <w:sz w:val="27"/>
          <w:szCs w:val="27"/>
          <w:u w:val="single" w:color="auto"/>
          <w:lang w:val="en-US" w:eastAsia="zh-CN"/>
        </w:rPr>
        <w:t>1683.81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val="en-US" w:eastAsia="zh-CN"/>
        </w:rPr>
        <w:t>万</w:t>
      </w:r>
      <w:r>
        <w:rPr>
          <w:rFonts w:hint="eastAsia" w:ascii="仿宋" w:hAnsi="仿宋" w:eastAsia="仿宋" w:cs="仿宋"/>
          <w:color w:val="auto"/>
          <w:spacing w:val="0"/>
          <w:sz w:val="27"/>
          <w:szCs w:val="27"/>
          <w:u w:val="single" w:color="auto"/>
          <w:lang w:val="en-US" w:eastAsia="zh-CN"/>
        </w:rPr>
        <w:t>m</w:t>
      </w:r>
      <w:r>
        <w:rPr>
          <w:rFonts w:hint="eastAsia" w:ascii="仿宋" w:hAnsi="仿宋" w:eastAsia="仿宋" w:cs="仿宋"/>
          <w:color w:val="auto"/>
          <w:spacing w:val="0"/>
          <w:sz w:val="27"/>
          <w:szCs w:val="27"/>
          <w:u w:val="single" w:color="auto"/>
          <w:vertAlign w:val="superscript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2" w:firstLineChars="200"/>
        <w:textAlignment w:val="auto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处置权限期：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  <w:t>20年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eastAsia="zh-CN"/>
        </w:rPr>
        <w:t>（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  <w:t>含基建期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2" w:firstLineChars="200"/>
        <w:textAlignment w:val="auto"/>
        <w:outlineLvl w:val="6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二、公示期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62" w:firstLine="540" w:firstLineChars="200"/>
        <w:jc w:val="both"/>
        <w:textAlignment w:val="auto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spacing w:val="0"/>
          <w:sz w:val="27"/>
          <w:szCs w:val="27"/>
        </w:rPr>
        <w:t>公示期为5日，202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sz w:val="27"/>
          <w:szCs w:val="27"/>
        </w:rPr>
        <w:t>年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1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月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日至202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7"/>
          <w:szCs w:val="27"/>
        </w:rPr>
        <w:t>年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1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月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7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日止，如对本公示内容有异议，异议人须在公示期内以书面方式向郧阳区水利和湖泊局提出。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spacing w:val="0"/>
          <w:sz w:val="27"/>
          <w:szCs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spacing w:val="0"/>
          <w:sz w:val="27"/>
          <w:szCs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spacing w:val="0"/>
          <w:sz w:val="27"/>
          <w:szCs w:val="27"/>
        </w:rPr>
        <w:t>十堰市郧阳区水利和湖泊局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spacing w:val="0"/>
          <w:sz w:val="27"/>
          <w:szCs w:val="27"/>
          <w:lang w:eastAsia="zh-CN"/>
        </w:rPr>
        <w:t>湖北嘉信达拍卖有限公司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spacing w:val="0"/>
          <w:sz w:val="27"/>
          <w:szCs w:val="27"/>
        </w:rPr>
        <w:t>202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7"/>
          <w:szCs w:val="27"/>
        </w:rPr>
        <w:t>年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1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月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jc w:val="right"/>
        <w:textAlignment w:val="auto"/>
        <w:rPr>
          <w:rFonts w:hint="default" w:ascii="宋体" w:hAnsi="宋体" w:eastAsia="宋体" w:cs="宋体"/>
          <w:spacing w:val="0"/>
          <w:sz w:val="26"/>
          <w:szCs w:val="2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uto"/>
        <w:ind w:right="0"/>
        <w:jc w:val="center"/>
        <w:textAlignment w:val="auto"/>
        <w:rPr>
          <w:rFonts w:ascii="宋体" w:hAnsi="宋体" w:eastAsia="宋体" w:cs="宋体"/>
          <w:b/>
          <w:bCs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sz w:val="32"/>
          <w:szCs w:val="32"/>
        </w:rPr>
      </w:pPr>
      <w:r>
        <w:rPr>
          <w:rFonts w:ascii="宋体" w:hAnsi="宋体" w:eastAsia="宋体" w:cs="宋体"/>
          <w:b/>
          <w:bCs/>
          <w:spacing w:val="0"/>
          <w:sz w:val="32"/>
          <w:szCs w:val="32"/>
        </w:rPr>
        <w:t>十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t>堰市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val="en-US" w:eastAsia="zh-CN"/>
        </w:rPr>
        <w:t>郧阳区堵河下游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t>清淤疏浚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uto"/>
        <w:ind w:right="0"/>
        <w:jc w:val="center"/>
        <w:textAlignment w:val="auto"/>
        <w:rPr>
          <w:rFonts w:ascii="宋体" w:hAnsi="宋体" w:eastAsia="宋体" w:cs="宋体"/>
          <w:b/>
          <w:bCs/>
          <w:spacing w:val="0"/>
          <w:sz w:val="33"/>
          <w:szCs w:val="33"/>
        </w:rPr>
      </w:pPr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t>弃砂资源综合利用处置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eastAsia="zh-CN"/>
        </w:rPr>
        <w:t>权</w:t>
      </w:r>
      <w:r>
        <w:rPr>
          <w:rFonts w:ascii="宋体" w:hAnsi="宋体" w:eastAsia="宋体" w:cs="宋体"/>
          <w:b/>
          <w:bCs/>
          <w:spacing w:val="0"/>
          <w:sz w:val="32"/>
          <w:szCs w:val="32"/>
        </w:rPr>
        <w:t>拍卖结果公示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uto"/>
        <w:ind w:right="0"/>
        <w:jc w:val="center"/>
        <w:textAlignment w:val="auto"/>
        <w:rPr>
          <w:rFonts w:ascii="宋体" w:hAnsi="宋体" w:eastAsia="宋体" w:cs="宋体"/>
          <w:b/>
          <w:bCs/>
          <w:spacing w:val="0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520" w:lineRule="exact"/>
        <w:ind w:right="244" w:firstLine="540" w:firstLineChars="200"/>
        <w:jc w:val="both"/>
        <w:textAlignment w:val="auto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spacing w:val="0"/>
          <w:sz w:val="27"/>
          <w:szCs w:val="27"/>
        </w:rPr>
        <w:t>经郧阳区人民政府同意，十堰市郧阳区水利和湖泊局于202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sz w:val="27"/>
          <w:szCs w:val="27"/>
        </w:rPr>
        <w:t>年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12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月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31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日在十堰市郧阳区公共资源交易中心，面向社会公开拍卖出让十堰市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郧阳区堵河下游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清淤疏浚弃砂资源综合利用处置权。现将成交结果公示如下：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2" w:firstLineChars="200"/>
        <w:textAlignment w:val="auto"/>
        <w:outlineLvl w:val="6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pacing w:val="0"/>
          <w:sz w:val="27"/>
          <w:szCs w:val="27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成交情况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143" w:firstLine="542" w:firstLineChars="200"/>
        <w:textAlignment w:val="auto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pacing w:val="0"/>
          <w:sz w:val="27"/>
          <w:szCs w:val="27"/>
          <w:lang w:eastAsia="zh-CN"/>
        </w:rPr>
        <w:t>买受人</w:t>
      </w: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名称：</w:t>
      </w:r>
      <w:r>
        <w:rPr>
          <w:rFonts w:ascii="宋体" w:hAnsi="宋体" w:eastAsia="宋体" w:cs="宋体"/>
          <w:spacing w:val="0"/>
          <w:sz w:val="27"/>
          <w:szCs w:val="27"/>
          <w:u w:val="single"/>
        </w:rPr>
        <w:t>十堰</w:t>
      </w:r>
      <w:r>
        <w:rPr>
          <w:rFonts w:hint="eastAsia" w:ascii="宋体" w:hAnsi="宋体" w:eastAsia="宋体" w:cs="宋体"/>
          <w:spacing w:val="0"/>
          <w:sz w:val="27"/>
          <w:szCs w:val="27"/>
          <w:u w:val="single"/>
          <w:lang w:eastAsia="zh-CN"/>
        </w:rPr>
        <w:t>聚鑫文旅集团</w:t>
      </w:r>
      <w:r>
        <w:rPr>
          <w:rFonts w:ascii="宋体" w:hAnsi="宋体" w:eastAsia="宋体" w:cs="宋体"/>
          <w:spacing w:val="0"/>
          <w:sz w:val="27"/>
          <w:szCs w:val="27"/>
          <w:u w:val="single"/>
        </w:rPr>
        <w:t>有限公司</w:t>
      </w:r>
      <w:r>
        <w:rPr>
          <w:rFonts w:hint="eastAsia" w:ascii="宋体" w:hAnsi="宋体" w:eastAsia="宋体" w:cs="宋体"/>
          <w:spacing w:val="0"/>
          <w:sz w:val="27"/>
          <w:szCs w:val="27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143" w:firstLine="542" w:firstLineChars="200"/>
        <w:textAlignment w:val="auto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成交时间</w:t>
      </w:r>
      <w:r>
        <w:rPr>
          <w:rFonts w:hint="eastAsia" w:ascii="宋体" w:hAnsi="宋体" w:eastAsia="宋体" w:cs="宋体"/>
          <w:spacing w:val="0"/>
          <w:sz w:val="27"/>
          <w:szCs w:val="27"/>
        </w:rPr>
        <w:t>：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  <w:t>202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  <w:t>年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val="en-US" w:eastAsia="zh-CN"/>
        </w:rPr>
        <w:t>12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  <w:t>月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val="en-US" w:eastAsia="zh-CN"/>
        </w:rPr>
        <w:t>31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893" w:leftChars="256" w:right="267" w:hanging="1355" w:hangingChars="500"/>
        <w:textAlignment w:val="auto"/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</w:pP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成交地点：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  <w:t>十堰市郧阳区公共资源交易中心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883" w:leftChars="768" w:right="267" w:hanging="270" w:hangingChars="100"/>
        <w:textAlignment w:val="auto"/>
        <w:rPr>
          <w:rFonts w:hint="eastAsia" w:ascii="宋体" w:hAnsi="宋体" w:eastAsia="宋体" w:cs="宋体"/>
          <w:spacing w:val="0"/>
          <w:sz w:val="27"/>
          <w:szCs w:val="27"/>
          <w:u w:val="none" w:color="auto"/>
        </w:rPr>
      </w:pPr>
      <w:r>
        <w:rPr>
          <w:rFonts w:hint="eastAsia" w:ascii="宋体" w:hAnsi="宋体" w:eastAsia="宋体" w:cs="宋体"/>
          <w:spacing w:val="0"/>
          <w:sz w:val="27"/>
          <w:szCs w:val="27"/>
          <w:u w:val="none" w:color="auto"/>
          <w:lang w:eastAsia="zh-CN"/>
        </w:rPr>
        <w:t>（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val="en-US" w:eastAsia="zh-CN"/>
        </w:rPr>
        <w:t>十堰市郧阳区茶店镇金龙路15号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27"/>
          <w:szCs w:val="27"/>
          <w:u w:val="none" w:color="auto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42" w:firstLineChars="200"/>
        <w:textAlignment w:val="auto"/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成交</w:t>
      </w:r>
      <w:r>
        <w:rPr>
          <w:rFonts w:hint="eastAsia" w:ascii="宋体" w:hAnsi="宋体" w:eastAsia="宋体" w:cs="宋体"/>
          <w:b/>
          <w:bCs/>
          <w:spacing w:val="0"/>
          <w:sz w:val="27"/>
          <w:szCs w:val="27"/>
          <w:lang w:eastAsia="zh-CN"/>
        </w:rPr>
        <w:t>结果</w:t>
      </w: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：</w:t>
      </w:r>
      <w:r>
        <w:rPr>
          <w:rFonts w:hint="eastAsia" w:ascii="宋体" w:hAnsi="宋体" w:eastAsia="宋体" w:cs="宋体"/>
          <w:b w:val="0"/>
          <w:bCs w:val="0"/>
          <w:spacing w:val="0"/>
          <w:sz w:val="27"/>
          <w:szCs w:val="27"/>
          <w:u w:val="single"/>
          <w:lang w:eastAsia="zh-CN"/>
        </w:rPr>
        <w:t>人民币</w:t>
      </w:r>
      <w:r>
        <w:rPr>
          <w:rFonts w:hint="eastAsia" w:ascii="宋体" w:hAnsi="宋体" w:eastAsia="宋体" w:cs="宋体"/>
          <w:spacing w:val="-4"/>
          <w:sz w:val="27"/>
          <w:szCs w:val="27"/>
          <w:u w:val="single" w:color="auto"/>
          <w:lang w:eastAsia="zh-CN"/>
        </w:rPr>
        <w:t>肆仟伍佰叁拾陆</w:t>
      </w:r>
      <w:r>
        <w:rPr>
          <w:rFonts w:ascii="宋体" w:hAnsi="宋体" w:eastAsia="宋体" w:cs="宋体"/>
          <w:spacing w:val="-4"/>
          <w:sz w:val="27"/>
          <w:szCs w:val="27"/>
          <w:u w:val="single" w:color="auto"/>
        </w:rPr>
        <w:t>万元整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eastAsia="zh-CN"/>
        </w:rPr>
        <w:t>（￥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val="en-US" w:eastAsia="zh-CN"/>
        </w:rPr>
        <w:t>4536万元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446" w:firstLine="542" w:firstLineChars="200"/>
        <w:textAlignment w:val="auto"/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</w:pP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资源储量：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  <w:t>约</w:t>
      </w:r>
      <w:r>
        <w:rPr>
          <w:rFonts w:hint="eastAsia" w:ascii="Segoe UI" w:hAnsi="Segoe UI" w:cs="Segoe UI"/>
          <w:i w:val="0"/>
          <w:iCs w:val="0"/>
          <w:caps w:val="0"/>
          <w:color w:val="212529"/>
          <w:spacing w:val="0"/>
          <w:sz w:val="27"/>
          <w:szCs w:val="27"/>
          <w:u w:val="single" w:color="auto"/>
          <w:lang w:val="en-US" w:eastAsia="zh-CN"/>
        </w:rPr>
        <w:t>1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val="en-US" w:eastAsia="zh-CN"/>
        </w:rPr>
        <w:t>512万</w:t>
      </w:r>
      <w:r>
        <w:rPr>
          <w:rFonts w:hint="eastAsia" w:ascii="仿宋" w:hAnsi="仿宋" w:eastAsia="仿宋" w:cs="仿宋"/>
          <w:color w:val="auto"/>
          <w:spacing w:val="0"/>
          <w:sz w:val="27"/>
          <w:szCs w:val="27"/>
          <w:u w:val="single" w:color="auto"/>
          <w:lang w:val="en-US" w:eastAsia="zh-CN"/>
        </w:rPr>
        <w:t>m</w:t>
      </w:r>
      <w:r>
        <w:rPr>
          <w:rFonts w:hint="eastAsia" w:ascii="仿宋" w:hAnsi="仿宋" w:eastAsia="仿宋" w:cs="仿宋"/>
          <w:color w:val="auto"/>
          <w:spacing w:val="0"/>
          <w:sz w:val="27"/>
          <w:szCs w:val="27"/>
          <w:u w:val="single" w:color="auto"/>
          <w:vertAlign w:val="superscript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2" w:firstLineChars="200"/>
        <w:textAlignment w:val="auto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处置权限期：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  <w:t>20年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eastAsia="zh-CN"/>
        </w:rPr>
        <w:t>（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</w:rPr>
        <w:t>含基建期</w:t>
      </w:r>
      <w:r>
        <w:rPr>
          <w:rFonts w:hint="eastAsia" w:ascii="宋体" w:hAnsi="宋体" w:eastAsia="宋体" w:cs="宋体"/>
          <w:spacing w:val="0"/>
          <w:sz w:val="27"/>
          <w:szCs w:val="27"/>
          <w:u w:val="single" w:color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2" w:firstLineChars="200"/>
        <w:textAlignment w:val="auto"/>
        <w:outlineLvl w:val="6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pacing w:val="0"/>
          <w:sz w:val="27"/>
          <w:szCs w:val="27"/>
        </w:rPr>
        <w:t>二、公示期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62" w:firstLine="540" w:firstLineChars="200"/>
        <w:jc w:val="both"/>
        <w:textAlignment w:val="auto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spacing w:val="0"/>
          <w:sz w:val="27"/>
          <w:szCs w:val="27"/>
        </w:rPr>
        <w:t>公示期为5日，202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7"/>
          <w:szCs w:val="27"/>
        </w:rPr>
        <w:t>年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1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月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日至202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7"/>
          <w:szCs w:val="27"/>
        </w:rPr>
        <w:t>年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1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月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7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日止，如对本公示内容有异议，异议人须在公示期内以书面方式向郧阳区水利和湖泊局提出。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spacing w:val="0"/>
          <w:sz w:val="27"/>
          <w:szCs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spacing w:val="0"/>
          <w:sz w:val="27"/>
          <w:szCs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spacing w:val="0"/>
          <w:sz w:val="27"/>
          <w:szCs w:val="27"/>
        </w:rPr>
        <w:t>十堰市郧阳区水利和湖泊局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spacing w:val="0"/>
          <w:sz w:val="27"/>
          <w:szCs w:val="27"/>
          <w:lang w:eastAsia="zh-CN"/>
        </w:rPr>
        <w:t>湖北嘉信达拍卖有限公司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spacing w:val="0"/>
          <w:sz w:val="26"/>
          <w:szCs w:val="26"/>
        </w:rPr>
      </w:pPr>
      <w:r>
        <w:rPr>
          <w:rFonts w:hint="eastAsia" w:ascii="宋体" w:hAnsi="宋体" w:eastAsia="宋体" w:cs="宋体"/>
          <w:spacing w:val="0"/>
          <w:sz w:val="27"/>
          <w:szCs w:val="27"/>
        </w:rPr>
        <w:t>202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pacing w:val="0"/>
          <w:sz w:val="27"/>
          <w:szCs w:val="27"/>
        </w:rPr>
        <w:t>年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1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月</w:t>
      </w: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spacing w:val="0"/>
          <w:sz w:val="26"/>
          <w:szCs w:val="26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jc w:val="right"/>
        <w:textAlignment w:val="auto"/>
        <w:rPr>
          <w:rFonts w:hint="default" w:ascii="宋体" w:hAnsi="宋体" w:eastAsia="宋体" w:cs="宋体"/>
          <w:spacing w:val="0"/>
          <w:sz w:val="26"/>
          <w:szCs w:val="2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MWY2NDU0OGNjZWJmNDg0YTc1YjIwNjZlNzBlMDEifQ=="/>
  </w:docVars>
  <w:rsids>
    <w:rsidRoot w:val="00000000"/>
    <w:rsid w:val="16802472"/>
    <w:rsid w:val="2D0A713F"/>
    <w:rsid w:val="3AC33E64"/>
    <w:rsid w:val="57E74670"/>
    <w:rsid w:val="5EA75048"/>
    <w:rsid w:val="634E5E03"/>
    <w:rsid w:val="6889051C"/>
    <w:rsid w:val="6B732419"/>
    <w:rsid w:val="71F238C8"/>
    <w:rsid w:val="FF9DA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726</Characters>
  <Lines>0</Lines>
  <Paragraphs>0</Paragraphs>
  <TotalTime>6</TotalTime>
  <ScaleCrop>false</ScaleCrop>
  <LinksUpToDate>false</LinksUpToDate>
  <CharactersWithSpaces>728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2023-12-12T19:07:00Z</dcterms:created>
  <dc:creator>Administrator</dc:creator>
  <cp:lastModifiedBy>ggjy66</cp:lastModifiedBy>
  <dcterms:modified xsi:type="dcterms:W3CDTF">2025-01-03T11:05:02Z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1A0BC499EE85A059DE537767E572139A</vt:lpwstr>
  </property>
  <property fmtid="{D5CDD505-2E9C-101B-9397-08002B2CF9AE}" pid="4" name="KSOTemplateDocerSaveRecord">
    <vt:lpwstr>eyJoZGlkIjoiYzJlMWY2NDU0OGNjZWJmNDg0YTc1YjIwNjZlNzBlMDEiLCJ1c2VySWQiOiI1MDM4NjQ4MDEifQ==</vt:lpwstr>
  </property>
</Properties>
</file>